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73" w:rsidRDefault="003406F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78pt" fillcolor="window">
            <v:imagedata r:id="rId8" o:title=""/>
          </v:shape>
        </w:pict>
      </w:r>
    </w:p>
    <w:p w:rsidR="007A3D73" w:rsidRDefault="007A3D73"/>
    <w:p w:rsidR="007A3D73" w:rsidRDefault="007A3D73" w:rsidP="007A3D73">
      <w:pPr>
        <w:spacing w:line="240" w:lineRule="auto"/>
      </w:pPr>
    </w:p>
    <w:p w:rsidR="007A3D73" w:rsidRDefault="007A3D73" w:rsidP="007A3D73"/>
    <w:p w:rsidR="007A3D73" w:rsidRDefault="007A3D73" w:rsidP="007A3D73">
      <w:bookmarkStart w:id="0" w:name="_GoBack"/>
      <w:bookmarkEnd w:id="0"/>
    </w:p>
    <w:p w:rsidR="007A3D73" w:rsidRDefault="007A3D73" w:rsidP="007A3D73"/>
    <w:p w:rsidR="007A3D73" w:rsidRDefault="007A3D73" w:rsidP="007A3D73"/>
    <w:p w:rsidR="0048364F" w:rsidRPr="00134A25" w:rsidRDefault="000459D6" w:rsidP="0048364F">
      <w:pPr>
        <w:pStyle w:val="ShortT"/>
      </w:pPr>
      <w:r w:rsidRPr="00134A25">
        <w:t>Australian Sports Anti</w:t>
      </w:r>
      <w:r w:rsidR="00D453DE">
        <w:noBreakHyphen/>
      </w:r>
      <w:r w:rsidRPr="00134A25">
        <w:t>Doping Authority Amendment</w:t>
      </w:r>
      <w:r w:rsidR="00C164CA" w:rsidRPr="00134A25">
        <w:t xml:space="preserve"> </w:t>
      </w:r>
      <w:r w:rsidR="007A3D73">
        <w:t>Act</w:t>
      </w:r>
      <w:r w:rsidR="00C164CA" w:rsidRPr="00134A25">
        <w:t xml:space="preserve"> 201</w:t>
      </w:r>
      <w:r w:rsidR="00A41E0B" w:rsidRPr="00134A25">
        <w:t>4</w:t>
      </w:r>
    </w:p>
    <w:p w:rsidR="0048364F" w:rsidRPr="00134A25" w:rsidRDefault="0048364F" w:rsidP="0048364F"/>
    <w:p w:rsidR="0048364F" w:rsidRPr="00134A25" w:rsidRDefault="00C164CA" w:rsidP="007A3D73">
      <w:pPr>
        <w:pStyle w:val="Actno"/>
        <w:spacing w:before="400"/>
      </w:pPr>
      <w:r w:rsidRPr="00134A25">
        <w:t>No.</w:t>
      </w:r>
      <w:r w:rsidR="002B7434">
        <w:t xml:space="preserve"> 121</w:t>
      </w:r>
      <w:r w:rsidRPr="00134A25">
        <w:t>, 201</w:t>
      </w:r>
      <w:r w:rsidR="00A41E0B" w:rsidRPr="00134A25">
        <w:t>4</w:t>
      </w:r>
    </w:p>
    <w:p w:rsidR="0048364F" w:rsidRPr="00134A25" w:rsidRDefault="0048364F" w:rsidP="0048364F"/>
    <w:p w:rsidR="007A3D73" w:rsidRDefault="007A3D73" w:rsidP="007A3D73"/>
    <w:p w:rsidR="007A3D73" w:rsidRDefault="007A3D73" w:rsidP="007A3D73"/>
    <w:p w:rsidR="007A3D73" w:rsidRDefault="007A3D73" w:rsidP="007A3D73"/>
    <w:p w:rsidR="007A3D73" w:rsidRDefault="007A3D73" w:rsidP="007A3D73"/>
    <w:p w:rsidR="0048364F" w:rsidRPr="00134A25" w:rsidRDefault="007A3D73" w:rsidP="0048364F">
      <w:pPr>
        <w:pStyle w:val="LongT"/>
      </w:pPr>
      <w:r>
        <w:t>An Act</w:t>
      </w:r>
      <w:r w:rsidR="0048364F" w:rsidRPr="00134A25">
        <w:t xml:space="preserve"> </w:t>
      </w:r>
      <w:r w:rsidR="000459D6" w:rsidRPr="00134A25">
        <w:t xml:space="preserve">to amend the </w:t>
      </w:r>
      <w:r w:rsidR="000459D6" w:rsidRPr="00134A25">
        <w:rPr>
          <w:i/>
        </w:rPr>
        <w:t>Australian Sports Anti</w:t>
      </w:r>
      <w:r w:rsidR="00D453DE">
        <w:rPr>
          <w:i/>
        </w:rPr>
        <w:noBreakHyphen/>
      </w:r>
      <w:r w:rsidR="000459D6" w:rsidRPr="00134A25">
        <w:rPr>
          <w:i/>
        </w:rPr>
        <w:t>Doping Authority Act 2006</w:t>
      </w:r>
      <w:r w:rsidR="000459D6" w:rsidRPr="00134A25">
        <w:t>, and for related purposes</w:t>
      </w:r>
    </w:p>
    <w:p w:rsidR="0048364F" w:rsidRPr="00134A25" w:rsidRDefault="0048364F" w:rsidP="006301DC">
      <w:pPr>
        <w:pStyle w:val="Header"/>
        <w:tabs>
          <w:tab w:val="clear" w:pos="4150"/>
          <w:tab w:val="clear" w:pos="8307"/>
        </w:tabs>
      </w:pPr>
      <w:r w:rsidRPr="00134A25">
        <w:rPr>
          <w:rStyle w:val="CharAmSchNo"/>
        </w:rPr>
        <w:t xml:space="preserve"> </w:t>
      </w:r>
      <w:r w:rsidRPr="00134A25">
        <w:rPr>
          <w:rStyle w:val="CharAmSchText"/>
        </w:rPr>
        <w:t xml:space="preserve"> </w:t>
      </w:r>
    </w:p>
    <w:p w:rsidR="0048364F" w:rsidRPr="00134A25" w:rsidRDefault="0048364F" w:rsidP="006301DC">
      <w:pPr>
        <w:pStyle w:val="Header"/>
        <w:tabs>
          <w:tab w:val="clear" w:pos="4150"/>
          <w:tab w:val="clear" w:pos="8307"/>
        </w:tabs>
      </w:pPr>
      <w:r w:rsidRPr="00134A25">
        <w:rPr>
          <w:rStyle w:val="CharAmPartNo"/>
        </w:rPr>
        <w:t xml:space="preserve"> </w:t>
      </w:r>
      <w:r w:rsidRPr="00134A25">
        <w:rPr>
          <w:rStyle w:val="CharAmPartText"/>
        </w:rPr>
        <w:t xml:space="preserve"> </w:t>
      </w:r>
    </w:p>
    <w:p w:rsidR="0048364F" w:rsidRPr="00134A25" w:rsidRDefault="0048364F" w:rsidP="0048364F">
      <w:pPr>
        <w:sectPr w:rsidR="0048364F" w:rsidRPr="00134A25" w:rsidSect="007A3D73">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134A25" w:rsidRDefault="0048364F" w:rsidP="00640D35">
      <w:pPr>
        <w:rPr>
          <w:sz w:val="36"/>
        </w:rPr>
      </w:pPr>
      <w:r w:rsidRPr="00134A25">
        <w:rPr>
          <w:sz w:val="36"/>
        </w:rPr>
        <w:lastRenderedPageBreak/>
        <w:t>Contents</w:t>
      </w:r>
    </w:p>
    <w:bookmarkStart w:id="1" w:name="BKCheck15B_1"/>
    <w:bookmarkEnd w:id="1"/>
    <w:p w:rsidR="00AF1039" w:rsidRDefault="00AF103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F1039">
        <w:rPr>
          <w:noProof/>
        </w:rPr>
        <w:tab/>
      </w:r>
      <w:r w:rsidRPr="00AF1039">
        <w:rPr>
          <w:noProof/>
        </w:rPr>
        <w:fldChar w:fldCharType="begin"/>
      </w:r>
      <w:r w:rsidRPr="00AF1039">
        <w:rPr>
          <w:noProof/>
        </w:rPr>
        <w:instrText xml:space="preserve"> PAGEREF _Toc404953131 \h </w:instrText>
      </w:r>
      <w:r w:rsidRPr="00AF1039">
        <w:rPr>
          <w:noProof/>
        </w:rPr>
      </w:r>
      <w:r w:rsidRPr="00AF1039">
        <w:rPr>
          <w:noProof/>
        </w:rPr>
        <w:fldChar w:fldCharType="separate"/>
      </w:r>
      <w:r w:rsidR="003406FF">
        <w:rPr>
          <w:noProof/>
        </w:rPr>
        <w:t>1</w:t>
      </w:r>
      <w:r w:rsidRPr="00AF1039">
        <w:rPr>
          <w:noProof/>
        </w:rPr>
        <w:fldChar w:fldCharType="end"/>
      </w:r>
    </w:p>
    <w:p w:rsidR="00AF1039" w:rsidRDefault="00AF1039">
      <w:pPr>
        <w:pStyle w:val="TOC5"/>
        <w:rPr>
          <w:rFonts w:asciiTheme="minorHAnsi" w:eastAsiaTheme="minorEastAsia" w:hAnsiTheme="minorHAnsi" w:cstheme="minorBidi"/>
          <w:noProof/>
          <w:kern w:val="0"/>
          <w:sz w:val="22"/>
          <w:szCs w:val="22"/>
        </w:rPr>
      </w:pPr>
      <w:r>
        <w:rPr>
          <w:noProof/>
        </w:rPr>
        <w:t>2</w:t>
      </w:r>
      <w:r>
        <w:rPr>
          <w:noProof/>
        </w:rPr>
        <w:tab/>
        <w:t>Commencement</w:t>
      </w:r>
      <w:r w:rsidRPr="00AF1039">
        <w:rPr>
          <w:noProof/>
        </w:rPr>
        <w:tab/>
      </w:r>
      <w:r w:rsidRPr="00AF1039">
        <w:rPr>
          <w:noProof/>
        </w:rPr>
        <w:fldChar w:fldCharType="begin"/>
      </w:r>
      <w:r w:rsidRPr="00AF1039">
        <w:rPr>
          <w:noProof/>
        </w:rPr>
        <w:instrText xml:space="preserve"> PAGEREF _Toc404953132 \h </w:instrText>
      </w:r>
      <w:r w:rsidRPr="00AF1039">
        <w:rPr>
          <w:noProof/>
        </w:rPr>
      </w:r>
      <w:r w:rsidRPr="00AF1039">
        <w:rPr>
          <w:noProof/>
        </w:rPr>
        <w:fldChar w:fldCharType="separate"/>
      </w:r>
      <w:r w:rsidR="003406FF">
        <w:rPr>
          <w:noProof/>
        </w:rPr>
        <w:t>2</w:t>
      </w:r>
      <w:r w:rsidRPr="00AF1039">
        <w:rPr>
          <w:noProof/>
        </w:rPr>
        <w:fldChar w:fldCharType="end"/>
      </w:r>
    </w:p>
    <w:p w:rsidR="00AF1039" w:rsidRDefault="00AF1039">
      <w:pPr>
        <w:pStyle w:val="TOC5"/>
        <w:rPr>
          <w:rFonts w:asciiTheme="minorHAnsi" w:eastAsiaTheme="minorEastAsia" w:hAnsiTheme="minorHAnsi" w:cstheme="minorBidi"/>
          <w:noProof/>
          <w:kern w:val="0"/>
          <w:sz w:val="22"/>
          <w:szCs w:val="22"/>
        </w:rPr>
      </w:pPr>
      <w:r>
        <w:rPr>
          <w:noProof/>
        </w:rPr>
        <w:t>3</w:t>
      </w:r>
      <w:r>
        <w:rPr>
          <w:noProof/>
        </w:rPr>
        <w:tab/>
        <w:t>Schedule(s)</w:t>
      </w:r>
      <w:r w:rsidRPr="00AF1039">
        <w:rPr>
          <w:noProof/>
        </w:rPr>
        <w:tab/>
      </w:r>
      <w:r w:rsidRPr="00AF1039">
        <w:rPr>
          <w:noProof/>
        </w:rPr>
        <w:fldChar w:fldCharType="begin"/>
      </w:r>
      <w:r w:rsidRPr="00AF1039">
        <w:rPr>
          <w:noProof/>
        </w:rPr>
        <w:instrText xml:space="preserve"> PAGEREF _Toc404953133 \h </w:instrText>
      </w:r>
      <w:r w:rsidRPr="00AF1039">
        <w:rPr>
          <w:noProof/>
        </w:rPr>
      </w:r>
      <w:r w:rsidRPr="00AF1039">
        <w:rPr>
          <w:noProof/>
        </w:rPr>
        <w:fldChar w:fldCharType="separate"/>
      </w:r>
      <w:r w:rsidR="003406FF">
        <w:rPr>
          <w:noProof/>
        </w:rPr>
        <w:t>2</w:t>
      </w:r>
      <w:r w:rsidRPr="00AF1039">
        <w:rPr>
          <w:noProof/>
        </w:rPr>
        <w:fldChar w:fldCharType="end"/>
      </w:r>
    </w:p>
    <w:p w:rsidR="00AF1039" w:rsidRDefault="00AF1039">
      <w:pPr>
        <w:pStyle w:val="TOC6"/>
        <w:rPr>
          <w:rFonts w:asciiTheme="minorHAnsi" w:eastAsiaTheme="minorEastAsia" w:hAnsiTheme="minorHAnsi" w:cstheme="minorBidi"/>
          <w:b w:val="0"/>
          <w:noProof/>
          <w:kern w:val="0"/>
          <w:sz w:val="22"/>
          <w:szCs w:val="22"/>
        </w:rPr>
      </w:pPr>
      <w:r>
        <w:rPr>
          <w:noProof/>
        </w:rPr>
        <w:t>Schedule 1—Prohibited association</w:t>
      </w:r>
      <w:r w:rsidRPr="00AF1039">
        <w:rPr>
          <w:b w:val="0"/>
          <w:noProof/>
          <w:sz w:val="18"/>
        </w:rPr>
        <w:tab/>
      </w:r>
      <w:r w:rsidRPr="00AF1039">
        <w:rPr>
          <w:b w:val="0"/>
          <w:noProof/>
          <w:sz w:val="18"/>
        </w:rPr>
        <w:fldChar w:fldCharType="begin"/>
      </w:r>
      <w:r w:rsidRPr="00AF1039">
        <w:rPr>
          <w:b w:val="0"/>
          <w:noProof/>
          <w:sz w:val="18"/>
        </w:rPr>
        <w:instrText xml:space="preserve"> PAGEREF _Toc404953134 \h </w:instrText>
      </w:r>
      <w:r w:rsidRPr="00AF1039">
        <w:rPr>
          <w:b w:val="0"/>
          <w:noProof/>
          <w:sz w:val="18"/>
        </w:rPr>
      </w:r>
      <w:r w:rsidRPr="00AF1039">
        <w:rPr>
          <w:b w:val="0"/>
          <w:noProof/>
          <w:sz w:val="18"/>
        </w:rPr>
        <w:fldChar w:fldCharType="separate"/>
      </w:r>
      <w:r w:rsidR="003406FF">
        <w:rPr>
          <w:b w:val="0"/>
          <w:noProof/>
          <w:sz w:val="18"/>
        </w:rPr>
        <w:t>3</w:t>
      </w:r>
      <w:r w:rsidRPr="00AF1039">
        <w:rPr>
          <w:b w:val="0"/>
          <w:noProof/>
          <w:sz w:val="18"/>
        </w:rPr>
        <w:fldChar w:fldCharType="end"/>
      </w:r>
    </w:p>
    <w:p w:rsidR="00AF1039" w:rsidRDefault="00AF1039">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AF1039">
        <w:rPr>
          <w:i w:val="0"/>
          <w:noProof/>
          <w:sz w:val="18"/>
        </w:rPr>
        <w:tab/>
      </w:r>
      <w:r w:rsidRPr="00AF1039">
        <w:rPr>
          <w:i w:val="0"/>
          <w:noProof/>
          <w:sz w:val="18"/>
        </w:rPr>
        <w:fldChar w:fldCharType="begin"/>
      </w:r>
      <w:r w:rsidRPr="00AF1039">
        <w:rPr>
          <w:i w:val="0"/>
          <w:noProof/>
          <w:sz w:val="18"/>
        </w:rPr>
        <w:instrText xml:space="preserve"> PAGEREF _Toc404953135 \h </w:instrText>
      </w:r>
      <w:r w:rsidRPr="00AF1039">
        <w:rPr>
          <w:i w:val="0"/>
          <w:noProof/>
          <w:sz w:val="18"/>
        </w:rPr>
      </w:r>
      <w:r w:rsidRPr="00AF1039">
        <w:rPr>
          <w:i w:val="0"/>
          <w:noProof/>
          <w:sz w:val="18"/>
        </w:rPr>
        <w:fldChar w:fldCharType="separate"/>
      </w:r>
      <w:r w:rsidR="003406FF">
        <w:rPr>
          <w:i w:val="0"/>
          <w:noProof/>
          <w:sz w:val="18"/>
        </w:rPr>
        <w:t>3</w:t>
      </w:r>
      <w:r w:rsidRPr="00AF1039">
        <w:rPr>
          <w:i w:val="0"/>
          <w:noProof/>
          <w:sz w:val="18"/>
        </w:rPr>
        <w:fldChar w:fldCharType="end"/>
      </w:r>
    </w:p>
    <w:p w:rsidR="00AF1039" w:rsidRDefault="00AF1039">
      <w:pPr>
        <w:pStyle w:val="TOC6"/>
        <w:rPr>
          <w:rFonts w:asciiTheme="minorHAnsi" w:eastAsiaTheme="minorEastAsia" w:hAnsiTheme="minorHAnsi" w:cstheme="minorBidi"/>
          <w:b w:val="0"/>
          <w:noProof/>
          <w:kern w:val="0"/>
          <w:sz w:val="22"/>
          <w:szCs w:val="22"/>
        </w:rPr>
      </w:pPr>
      <w:r>
        <w:rPr>
          <w:noProof/>
        </w:rPr>
        <w:t>Schedule 2—Australian Sports Drug Medical Advisory Committee</w:t>
      </w:r>
      <w:r w:rsidRPr="00AF1039">
        <w:rPr>
          <w:b w:val="0"/>
          <w:noProof/>
          <w:sz w:val="18"/>
        </w:rPr>
        <w:tab/>
      </w:r>
      <w:r w:rsidRPr="00AF1039">
        <w:rPr>
          <w:b w:val="0"/>
          <w:noProof/>
          <w:sz w:val="18"/>
        </w:rPr>
        <w:fldChar w:fldCharType="begin"/>
      </w:r>
      <w:r w:rsidRPr="00AF1039">
        <w:rPr>
          <w:b w:val="0"/>
          <w:noProof/>
          <w:sz w:val="18"/>
        </w:rPr>
        <w:instrText xml:space="preserve"> PAGEREF _Toc404953136 \h </w:instrText>
      </w:r>
      <w:r w:rsidRPr="00AF1039">
        <w:rPr>
          <w:b w:val="0"/>
          <w:noProof/>
          <w:sz w:val="18"/>
        </w:rPr>
      </w:r>
      <w:r w:rsidRPr="00AF1039">
        <w:rPr>
          <w:b w:val="0"/>
          <w:noProof/>
          <w:sz w:val="18"/>
        </w:rPr>
        <w:fldChar w:fldCharType="separate"/>
      </w:r>
      <w:r w:rsidR="003406FF">
        <w:rPr>
          <w:b w:val="0"/>
          <w:noProof/>
          <w:sz w:val="18"/>
        </w:rPr>
        <w:t>4</w:t>
      </w:r>
      <w:r w:rsidRPr="00AF1039">
        <w:rPr>
          <w:b w:val="0"/>
          <w:noProof/>
          <w:sz w:val="18"/>
        </w:rPr>
        <w:fldChar w:fldCharType="end"/>
      </w:r>
    </w:p>
    <w:p w:rsidR="00AF1039" w:rsidRDefault="00AF1039">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AF1039">
        <w:rPr>
          <w:i w:val="0"/>
          <w:noProof/>
          <w:sz w:val="18"/>
        </w:rPr>
        <w:tab/>
      </w:r>
      <w:r w:rsidRPr="00AF1039">
        <w:rPr>
          <w:i w:val="0"/>
          <w:noProof/>
          <w:sz w:val="18"/>
        </w:rPr>
        <w:fldChar w:fldCharType="begin"/>
      </w:r>
      <w:r w:rsidRPr="00AF1039">
        <w:rPr>
          <w:i w:val="0"/>
          <w:noProof/>
          <w:sz w:val="18"/>
        </w:rPr>
        <w:instrText xml:space="preserve"> PAGEREF _Toc404953137 \h </w:instrText>
      </w:r>
      <w:r w:rsidRPr="00AF1039">
        <w:rPr>
          <w:i w:val="0"/>
          <w:noProof/>
          <w:sz w:val="18"/>
        </w:rPr>
      </w:r>
      <w:r w:rsidRPr="00AF1039">
        <w:rPr>
          <w:i w:val="0"/>
          <w:noProof/>
          <w:sz w:val="18"/>
        </w:rPr>
        <w:fldChar w:fldCharType="separate"/>
      </w:r>
      <w:r w:rsidR="003406FF">
        <w:rPr>
          <w:i w:val="0"/>
          <w:noProof/>
          <w:sz w:val="18"/>
        </w:rPr>
        <w:t>4</w:t>
      </w:r>
      <w:r w:rsidRPr="00AF1039">
        <w:rPr>
          <w:i w:val="0"/>
          <w:noProof/>
          <w:sz w:val="18"/>
        </w:rPr>
        <w:fldChar w:fldCharType="end"/>
      </w:r>
    </w:p>
    <w:p w:rsidR="00AF1039" w:rsidRDefault="00AF1039">
      <w:pPr>
        <w:pStyle w:val="TOC6"/>
        <w:rPr>
          <w:rFonts w:asciiTheme="minorHAnsi" w:eastAsiaTheme="minorEastAsia" w:hAnsiTheme="minorHAnsi" w:cstheme="minorBidi"/>
          <w:b w:val="0"/>
          <w:noProof/>
          <w:kern w:val="0"/>
          <w:sz w:val="22"/>
          <w:szCs w:val="22"/>
        </w:rPr>
      </w:pPr>
      <w:r>
        <w:rPr>
          <w:noProof/>
        </w:rPr>
        <w:t>Schedule 3—Violations List</w:t>
      </w:r>
      <w:r w:rsidRPr="00AF1039">
        <w:rPr>
          <w:b w:val="0"/>
          <w:noProof/>
          <w:sz w:val="18"/>
        </w:rPr>
        <w:tab/>
      </w:r>
      <w:r w:rsidRPr="00AF1039">
        <w:rPr>
          <w:b w:val="0"/>
          <w:noProof/>
          <w:sz w:val="18"/>
        </w:rPr>
        <w:fldChar w:fldCharType="begin"/>
      </w:r>
      <w:r w:rsidRPr="00AF1039">
        <w:rPr>
          <w:b w:val="0"/>
          <w:noProof/>
          <w:sz w:val="18"/>
        </w:rPr>
        <w:instrText xml:space="preserve"> PAGEREF _Toc404953138 \h </w:instrText>
      </w:r>
      <w:r w:rsidRPr="00AF1039">
        <w:rPr>
          <w:b w:val="0"/>
          <w:noProof/>
          <w:sz w:val="18"/>
        </w:rPr>
      </w:r>
      <w:r w:rsidRPr="00AF1039">
        <w:rPr>
          <w:b w:val="0"/>
          <w:noProof/>
          <w:sz w:val="18"/>
        </w:rPr>
        <w:fldChar w:fldCharType="separate"/>
      </w:r>
      <w:r w:rsidR="003406FF">
        <w:rPr>
          <w:b w:val="0"/>
          <w:noProof/>
          <w:sz w:val="18"/>
        </w:rPr>
        <w:t>8</w:t>
      </w:r>
      <w:r w:rsidRPr="00AF1039">
        <w:rPr>
          <w:b w:val="0"/>
          <w:noProof/>
          <w:sz w:val="18"/>
        </w:rPr>
        <w:fldChar w:fldCharType="end"/>
      </w:r>
    </w:p>
    <w:p w:rsidR="00AF1039" w:rsidRDefault="00AF1039">
      <w:pPr>
        <w:pStyle w:val="TOC7"/>
        <w:rPr>
          <w:rFonts w:asciiTheme="minorHAnsi" w:eastAsiaTheme="minorEastAsia" w:hAnsiTheme="minorHAnsi" w:cstheme="minorBidi"/>
          <w:noProof/>
          <w:kern w:val="0"/>
          <w:sz w:val="22"/>
          <w:szCs w:val="22"/>
        </w:rPr>
      </w:pPr>
      <w:r>
        <w:rPr>
          <w:noProof/>
        </w:rPr>
        <w:t>Part 1—Amendments</w:t>
      </w:r>
      <w:r w:rsidRPr="00AF1039">
        <w:rPr>
          <w:noProof/>
          <w:sz w:val="18"/>
        </w:rPr>
        <w:tab/>
      </w:r>
      <w:r w:rsidRPr="00AF1039">
        <w:rPr>
          <w:noProof/>
          <w:sz w:val="18"/>
        </w:rPr>
        <w:fldChar w:fldCharType="begin"/>
      </w:r>
      <w:r w:rsidRPr="00AF1039">
        <w:rPr>
          <w:noProof/>
          <w:sz w:val="18"/>
        </w:rPr>
        <w:instrText xml:space="preserve"> PAGEREF _Toc404953139 \h </w:instrText>
      </w:r>
      <w:r w:rsidRPr="00AF1039">
        <w:rPr>
          <w:noProof/>
          <w:sz w:val="18"/>
        </w:rPr>
      </w:r>
      <w:r w:rsidRPr="00AF1039">
        <w:rPr>
          <w:noProof/>
          <w:sz w:val="18"/>
        </w:rPr>
        <w:fldChar w:fldCharType="separate"/>
      </w:r>
      <w:r w:rsidR="003406FF">
        <w:rPr>
          <w:noProof/>
          <w:sz w:val="18"/>
        </w:rPr>
        <w:t>8</w:t>
      </w:r>
      <w:r w:rsidRPr="00AF1039">
        <w:rPr>
          <w:noProof/>
          <w:sz w:val="18"/>
        </w:rPr>
        <w:fldChar w:fldCharType="end"/>
      </w:r>
    </w:p>
    <w:p w:rsidR="00AF1039" w:rsidRDefault="00AF1039">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AF1039">
        <w:rPr>
          <w:i w:val="0"/>
          <w:noProof/>
          <w:sz w:val="18"/>
        </w:rPr>
        <w:tab/>
      </w:r>
      <w:r w:rsidRPr="00AF1039">
        <w:rPr>
          <w:i w:val="0"/>
          <w:noProof/>
          <w:sz w:val="18"/>
        </w:rPr>
        <w:fldChar w:fldCharType="begin"/>
      </w:r>
      <w:r w:rsidRPr="00AF1039">
        <w:rPr>
          <w:i w:val="0"/>
          <w:noProof/>
          <w:sz w:val="18"/>
        </w:rPr>
        <w:instrText xml:space="preserve"> PAGEREF _Toc404953140 \h </w:instrText>
      </w:r>
      <w:r w:rsidRPr="00AF1039">
        <w:rPr>
          <w:i w:val="0"/>
          <w:noProof/>
          <w:sz w:val="18"/>
        </w:rPr>
      </w:r>
      <w:r w:rsidRPr="00AF1039">
        <w:rPr>
          <w:i w:val="0"/>
          <w:noProof/>
          <w:sz w:val="18"/>
        </w:rPr>
        <w:fldChar w:fldCharType="separate"/>
      </w:r>
      <w:r w:rsidR="003406FF">
        <w:rPr>
          <w:i w:val="0"/>
          <w:noProof/>
          <w:sz w:val="18"/>
        </w:rPr>
        <w:t>8</w:t>
      </w:r>
      <w:r w:rsidRPr="00AF1039">
        <w:rPr>
          <w:i w:val="0"/>
          <w:noProof/>
          <w:sz w:val="18"/>
        </w:rPr>
        <w:fldChar w:fldCharType="end"/>
      </w:r>
    </w:p>
    <w:p w:rsidR="00AF1039" w:rsidRDefault="00AF1039">
      <w:pPr>
        <w:pStyle w:val="TOC7"/>
        <w:rPr>
          <w:rFonts w:asciiTheme="minorHAnsi" w:eastAsiaTheme="minorEastAsia" w:hAnsiTheme="minorHAnsi" w:cstheme="minorBidi"/>
          <w:noProof/>
          <w:kern w:val="0"/>
          <w:sz w:val="22"/>
          <w:szCs w:val="22"/>
        </w:rPr>
      </w:pPr>
      <w:r>
        <w:rPr>
          <w:noProof/>
        </w:rPr>
        <w:t>Part 2—Application provisions</w:t>
      </w:r>
      <w:r w:rsidRPr="00AF1039">
        <w:rPr>
          <w:noProof/>
          <w:sz w:val="18"/>
        </w:rPr>
        <w:tab/>
      </w:r>
      <w:r w:rsidRPr="00AF1039">
        <w:rPr>
          <w:noProof/>
          <w:sz w:val="18"/>
        </w:rPr>
        <w:fldChar w:fldCharType="begin"/>
      </w:r>
      <w:r w:rsidRPr="00AF1039">
        <w:rPr>
          <w:noProof/>
          <w:sz w:val="18"/>
        </w:rPr>
        <w:instrText xml:space="preserve"> PAGEREF _Toc404953143 \h </w:instrText>
      </w:r>
      <w:r w:rsidRPr="00AF1039">
        <w:rPr>
          <w:noProof/>
          <w:sz w:val="18"/>
        </w:rPr>
      </w:r>
      <w:r w:rsidRPr="00AF1039">
        <w:rPr>
          <w:noProof/>
          <w:sz w:val="18"/>
        </w:rPr>
        <w:fldChar w:fldCharType="separate"/>
      </w:r>
      <w:r w:rsidR="003406FF">
        <w:rPr>
          <w:noProof/>
          <w:sz w:val="18"/>
        </w:rPr>
        <w:t>13</w:t>
      </w:r>
      <w:r w:rsidRPr="00AF1039">
        <w:rPr>
          <w:noProof/>
          <w:sz w:val="18"/>
        </w:rPr>
        <w:fldChar w:fldCharType="end"/>
      </w:r>
    </w:p>
    <w:p w:rsidR="00AF1039" w:rsidRDefault="00AF1039">
      <w:pPr>
        <w:pStyle w:val="TOC6"/>
        <w:rPr>
          <w:rFonts w:asciiTheme="minorHAnsi" w:eastAsiaTheme="minorEastAsia" w:hAnsiTheme="minorHAnsi" w:cstheme="minorBidi"/>
          <w:b w:val="0"/>
          <w:noProof/>
          <w:kern w:val="0"/>
          <w:sz w:val="22"/>
          <w:szCs w:val="22"/>
        </w:rPr>
      </w:pPr>
      <w:r>
        <w:rPr>
          <w:noProof/>
        </w:rPr>
        <w:t>Schedule 4—Information management</w:t>
      </w:r>
      <w:r w:rsidRPr="00AF1039">
        <w:rPr>
          <w:b w:val="0"/>
          <w:noProof/>
          <w:sz w:val="18"/>
        </w:rPr>
        <w:tab/>
      </w:r>
      <w:r w:rsidRPr="00AF1039">
        <w:rPr>
          <w:b w:val="0"/>
          <w:noProof/>
          <w:sz w:val="18"/>
        </w:rPr>
        <w:fldChar w:fldCharType="begin"/>
      </w:r>
      <w:r w:rsidRPr="00AF1039">
        <w:rPr>
          <w:b w:val="0"/>
          <w:noProof/>
          <w:sz w:val="18"/>
        </w:rPr>
        <w:instrText xml:space="preserve"> PAGEREF _Toc404953144 \h </w:instrText>
      </w:r>
      <w:r w:rsidRPr="00AF1039">
        <w:rPr>
          <w:b w:val="0"/>
          <w:noProof/>
          <w:sz w:val="18"/>
        </w:rPr>
      </w:r>
      <w:r w:rsidRPr="00AF1039">
        <w:rPr>
          <w:b w:val="0"/>
          <w:noProof/>
          <w:sz w:val="18"/>
        </w:rPr>
        <w:fldChar w:fldCharType="separate"/>
      </w:r>
      <w:r w:rsidR="003406FF">
        <w:rPr>
          <w:b w:val="0"/>
          <w:noProof/>
          <w:sz w:val="18"/>
        </w:rPr>
        <w:t>14</w:t>
      </w:r>
      <w:r w:rsidRPr="00AF1039">
        <w:rPr>
          <w:b w:val="0"/>
          <w:noProof/>
          <w:sz w:val="18"/>
        </w:rPr>
        <w:fldChar w:fldCharType="end"/>
      </w:r>
    </w:p>
    <w:p w:rsidR="00AF1039" w:rsidRDefault="00AF1039">
      <w:pPr>
        <w:pStyle w:val="TOC7"/>
        <w:rPr>
          <w:rFonts w:asciiTheme="minorHAnsi" w:eastAsiaTheme="minorEastAsia" w:hAnsiTheme="minorHAnsi" w:cstheme="minorBidi"/>
          <w:noProof/>
          <w:kern w:val="0"/>
          <w:sz w:val="22"/>
          <w:szCs w:val="22"/>
        </w:rPr>
      </w:pPr>
      <w:r>
        <w:rPr>
          <w:noProof/>
        </w:rPr>
        <w:t>Part 1—Amendment of the Australian Sports Anti</w:t>
      </w:r>
      <w:r>
        <w:rPr>
          <w:noProof/>
        </w:rPr>
        <w:noBreakHyphen/>
        <w:t>Doping Authority Act 2006</w:t>
      </w:r>
      <w:r w:rsidRPr="00AF1039">
        <w:rPr>
          <w:noProof/>
          <w:sz w:val="18"/>
        </w:rPr>
        <w:tab/>
      </w:r>
      <w:r w:rsidRPr="00AF1039">
        <w:rPr>
          <w:noProof/>
          <w:sz w:val="18"/>
        </w:rPr>
        <w:fldChar w:fldCharType="begin"/>
      </w:r>
      <w:r w:rsidRPr="00AF1039">
        <w:rPr>
          <w:noProof/>
          <w:sz w:val="18"/>
        </w:rPr>
        <w:instrText xml:space="preserve"> PAGEREF _Toc404953145 \h </w:instrText>
      </w:r>
      <w:r w:rsidRPr="00AF1039">
        <w:rPr>
          <w:noProof/>
          <w:sz w:val="18"/>
        </w:rPr>
      </w:r>
      <w:r w:rsidRPr="00AF1039">
        <w:rPr>
          <w:noProof/>
          <w:sz w:val="18"/>
        </w:rPr>
        <w:fldChar w:fldCharType="separate"/>
      </w:r>
      <w:r w:rsidR="003406FF">
        <w:rPr>
          <w:noProof/>
          <w:sz w:val="18"/>
        </w:rPr>
        <w:t>14</w:t>
      </w:r>
      <w:r w:rsidRPr="00AF1039">
        <w:rPr>
          <w:noProof/>
          <w:sz w:val="18"/>
        </w:rPr>
        <w:fldChar w:fldCharType="end"/>
      </w:r>
    </w:p>
    <w:p w:rsidR="00AF1039" w:rsidRDefault="00AF1039">
      <w:pPr>
        <w:pStyle w:val="TOC7"/>
        <w:rPr>
          <w:rFonts w:asciiTheme="minorHAnsi" w:eastAsiaTheme="minorEastAsia" w:hAnsiTheme="minorHAnsi" w:cstheme="minorBidi"/>
          <w:noProof/>
          <w:kern w:val="0"/>
          <w:sz w:val="22"/>
          <w:szCs w:val="22"/>
        </w:rPr>
      </w:pPr>
      <w:r>
        <w:rPr>
          <w:noProof/>
        </w:rPr>
        <w:t>Part 2—Amendment of the Customs Administration Act 1985</w:t>
      </w:r>
      <w:r w:rsidRPr="00AF1039">
        <w:rPr>
          <w:noProof/>
          <w:sz w:val="18"/>
        </w:rPr>
        <w:tab/>
      </w:r>
      <w:r w:rsidRPr="00AF1039">
        <w:rPr>
          <w:noProof/>
          <w:sz w:val="18"/>
        </w:rPr>
        <w:fldChar w:fldCharType="begin"/>
      </w:r>
      <w:r w:rsidRPr="00AF1039">
        <w:rPr>
          <w:noProof/>
          <w:sz w:val="18"/>
        </w:rPr>
        <w:instrText xml:space="preserve"> PAGEREF _Toc404953153 \h </w:instrText>
      </w:r>
      <w:r w:rsidRPr="00AF1039">
        <w:rPr>
          <w:noProof/>
          <w:sz w:val="18"/>
        </w:rPr>
      </w:r>
      <w:r w:rsidRPr="00AF1039">
        <w:rPr>
          <w:noProof/>
          <w:sz w:val="18"/>
        </w:rPr>
        <w:fldChar w:fldCharType="separate"/>
      </w:r>
      <w:r w:rsidR="003406FF">
        <w:rPr>
          <w:noProof/>
          <w:sz w:val="18"/>
        </w:rPr>
        <w:t>19</w:t>
      </w:r>
      <w:r w:rsidRPr="00AF1039">
        <w:rPr>
          <w:noProof/>
          <w:sz w:val="18"/>
        </w:rPr>
        <w:fldChar w:fldCharType="end"/>
      </w:r>
    </w:p>
    <w:p w:rsidR="00AF1039" w:rsidRDefault="00AF1039">
      <w:pPr>
        <w:pStyle w:val="TOC7"/>
        <w:rPr>
          <w:rFonts w:asciiTheme="minorHAnsi" w:eastAsiaTheme="minorEastAsia" w:hAnsiTheme="minorHAnsi" w:cstheme="minorBidi"/>
          <w:noProof/>
          <w:kern w:val="0"/>
          <w:sz w:val="22"/>
          <w:szCs w:val="22"/>
        </w:rPr>
      </w:pPr>
      <w:r>
        <w:rPr>
          <w:noProof/>
        </w:rPr>
        <w:t>Part 3—Application provisions</w:t>
      </w:r>
      <w:r w:rsidRPr="00AF1039">
        <w:rPr>
          <w:noProof/>
          <w:sz w:val="18"/>
        </w:rPr>
        <w:tab/>
      </w:r>
      <w:r w:rsidRPr="00AF1039">
        <w:rPr>
          <w:noProof/>
          <w:sz w:val="18"/>
        </w:rPr>
        <w:fldChar w:fldCharType="begin"/>
      </w:r>
      <w:r w:rsidRPr="00AF1039">
        <w:rPr>
          <w:noProof/>
          <w:sz w:val="18"/>
        </w:rPr>
        <w:instrText xml:space="preserve"> PAGEREF _Toc404953154 \h </w:instrText>
      </w:r>
      <w:r w:rsidRPr="00AF1039">
        <w:rPr>
          <w:noProof/>
          <w:sz w:val="18"/>
        </w:rPr>
      </w:r>
      <w:r w:rsidRPr="00AF1039">
        <w:rPr>
          <w:noProof/>
          <w:sz w:val="18"/>
        </w:rPr>
        <w:fldChar w:fldCharType="separate"/>
      </w:r>
      <w:r w:rsidR="003406FF">
        <w:rPr>
          <w:noProof/>
          <w:sz w:val="18"/>
        </w:rPr>
        <w:t>20</w:t>
      </w:r>
      <w:r w:rsidRPr="00AF1039">
        <w:rPr>
          <w:noProof/>
          <w:sz w:val="18"/>
        </w:rPr>
        <w:fldChar w:fldCharType="end"/>
      </w:r>
    </w:p>
    <w:p w:rsidR="00AF1039" w:rsidRDefault="00AF1039">
      <w:pPr>
        <w:pStyle w:val="TOC6"/>
        <w:rPr>
          <w:rFonts w:asciiTheme="minorHAnsi" w:eastAsiaTheme="minorEastAsia" w:hAnsiTheme="minorHAnsi" w:cstheme="minorBidi"/>
          <w:b w:val="0"/>
          <w:noProof/>
          <w:kern w:val="0"/>
          <w:sz w:val="22"/>
          <w:szCs w:val="22"/>
        </w:rPr>
      </w:pPr>
      <w:r>
        <w:rPr>
          <w:noProof/>
        </w:rPr>
        <w:t>Schedule 5—Other amendments</w:t>
      </w:r>
      <w:r w:rsidRPr="00AF1039">
        <w:rPr>
          <w:b w:val="0"/>
          <w:noProof/>
          <w:sz w:val="18"/>
        </w:rPr>
        <w:tab/>
      </w:r>
      <w:r w:rsidRPr="00AF1039">
        <w:rPr>
          <w:b w:val="0"/>
          <w:noProof/>
          <w:sz w:val="18"/>
        </w:rPr>
        <w:fldChar w:fldCharType="begin"/>
      </w:r>
      <w:r w:rsidRPr="00AF1039">
        <w:rPr>
          <w:b w:val="0"/>
          <w:noProof/>
          <w:sz w:val="18"/>
        </w:rPr>
        <w:instrText xml:space="preserve"> PAGEREF _Toc404953155 \h </w:instrText>
      </w:r>
      <w:r w:rsidRPr="00AF1039">
        <w:rPr>
          <w:b w:val="0"/>
          <w:noProof/>
          <w:sz w:val="18"/>
        </w:rPr>
      </w:r>
      <w:r w:rsidRPr="00AF1039">
        <w:rPr>
          <w:b w:val="0"/>
          <w:noProof/>
          <w:sz w:val="18"/>
        </w:rPr>
        <w:fldChar w:fldCharType="separate"/>
      </w:r>
      <w:r w:rsidR="003406FF">
        <w:rPr>
          <w:b w:val="0"/>
          <w:noProof/>
          <w:sz w:val="18"/>
        </w:rPr>
        <w:t>21</w:t>
      </w:r>
      <w:r w:rsidRPr="00AF1039">
        <w:rPr>
          <w:b w:val="0"/>
          <w:noProof/>
          <w:sz w:val="18"/>
        </w:rPr>
        <w:fldChar w:fldCharType="end"/>
      </w:r>
    </w:p>
    <w:p w:rsidR="00AF1039" w:rsidRDefault="00AF1039">
      <w:pPr>
        <w:pStyle w:val="TOC7"/>
        <w:rPr>
          <w:rFonts w:asciiTheme="minorHAnsi" w:eastAsiaTheme="minorEastAsia" w:hAnsiTheme="minorHAnsi" w:cstheme="minorBidi"/>
          <w:noProof/>
          <w:kern w:val="0"/>
          <w:sz w:val="22"/>
          <w:szCs w:val="22"/>
        </w:rPr>
      </w:pPr>
      <w:r>
        <w:rPr>
          <w:noProof/>
        </w:rPr>
        <w:t>Part 1—Amendments</w:t>
      </w:r>
      <w:r w:rsidRPr="00AF1039">
        <w:rPr>
          <w:noProof/>
          <w:sz w:val="18"/>
        </w:rPr>
        <w:tab/>
      </w:r>
      <w:r w:rsidRPr="00AF1039">
        <w:rPr>
          <w:noProof/>
          <w:sz w:val="18"/>
        </w:rPr>
        <w:fldChar w:fldCharType="begin"/>
      </w:r>
      <w:r w:rsidRPr="00AF1039">
        <w:rPr>
          <w:noProof/>
          <w:sz w:val="18"/>
        </w:rPr>
        <w:instrText xml:space="preserve"> PAGEREF _Toc404953156 \h </w:instrText>
      </w:r>
      <w:r w:rsidRPr="00AF1039">
        <w:rPr>
          <w:noProof/>
          <w:sz w:val="18"/>
        </w:rPr>
      </w:r>
      <w:r w:rsidRPr="00AF1039">
        <w:rPr>
          <w:noProof/>
          <w:sz w:val="18"/>
        </w:rPr>
        <w:fldChar w:fldCharType="separate"/>
      </w:r>
      <w:r w:rsidR="003406FF">
        <w:rPr>
          <w:noProof/>
          <w:sz w:val="18"/>
        </w:rPr>
        <w:t>21</w:t>
      </w:r>
      <w:r w:rsidRPr="00AF1039">
        <w:rPr>
          <w:noProof/>
          <w:sz w:val="18"/>
        </w:rPr>
        <w:fldChar w:fldCharType="end"/>
      </w:r>
    </w:p>
    <w:p w:rsidR="00AF1039" w:rsidRDefault="00AF1039">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AF1039">
        <w:rPr>
          <w:i w:val="0"/>
          <w:noProof/>
          <w:sz w:val="18"/>
        </w:rPr>
        <w:tab/>
      </w:r>
      <w:r w:rsidRPr="00AF1039">
        <w:rPr>
          <w:i w:val="0"/>
          <w:noProof/>
          <w:sz w:val="18"/>
        </w:rPr>
        <w:fldChar w:fldCharType="begin"/>
      </w:r>
      <w:r w:rsidRPr="00AF1039">
        <w:rPr>
          <w:i w:val="0"/>
          <w:noProof/>
          <w:sz w:val="18"/>
        </w:rPr>
        <w:instrText xml:space="preserve"> PAGEREF _Toc404953157 \h </w:instrText>
      </w:r>
      <w:r w:rsidRPr="00AF1039">
        <w:rPr>
          <w:i w:val="0"/>
          <w:noProof/>
          <w:sz w:val="18"/>
        </w:rPr>
      </w:r>
      <w:r w:rsidRPr="00AF1039">
        <w:rPr>
          <w:i w:val="0"/>
          <w:noProof/>
          <w:sz w:val="18"/>
        </w:rPr>
        <w:fldChar w:fldCharType="separate"/>
      </w:r>
      <w:r w:rsidR="003406FF">
        <w:rPr>
          <w:i w:val="0"/>
          <w:noProof/>
          <w:sz w:val="18"/>
        </w:rPr>
        <w:t>21</w:t>
      </w:r>
      <w:r w:rsidRPr="00AF1039">
        <w:rPr>
          <w:i w:val="0"/>
          <w:noProof/>
          <w:sz w:val="18"/>
        </w:rPr>
        <w:fldChar w:fldCharType="end"/>
      </w:r>
    </w:p>
    <w:p w:rsidR="00AF1039" w:rsidRDefault="00AF1039">
      <w:pPr>
        <w:pStyle w:val="TOC9"/>
        <w:rPr>
          <w:rFonts w:asciiTheme="minorHAnsi" w:eastAsiaTheme="minorEastAsia" w:hAnsiTheme="minorHAnsi" w:cstheme="minorBidi"/>
          <w:i w:val="0"/>
          <w:noProof/>
          <w:kern w:val="0"/>
          <w:sz w:val="22"/>
          <w:szCs w:val="22"/>
        </w:rPr>
      </w:pPr>
      <w:r>
        <w:rPr>
          <w:noProof/>
        </w:rPr>
        <w:t>Australian Sports Commission Act 1989</w:t>
      </w:r>
      <w:r w:rsidRPr="00AF1039">
        <w:rPr>
          <w:i w:val="0"/>
          <w:noProof/>
          <w:sz w:val="18"/>
        </w:rPr>
        <w:tab/>
      </w:r>
      <w:r w:rsidRPr="00AF1039">
        <w:rPr>
          <w:i w:val="0"/>
          <w:noProof/>
          <w:sz w:val="18"/>
        </w:rPr>
        <w:fldChar w:fldCharType="begin"/>
      </w:r>
      <w:r w:rsidRPr="00AF1039">
        <w:rPr>
          <w:i w:val="0"/>
          <w:noProof/>
          <w:sz w:val="18"/>
        </w:rPr>
        <w:instrText xml:space="preserve"> PAGEREF _Toc404953158 \h </w:instrText>
      </w:r>
      <w:r w:rsidRPr="00AF1039">
        <w:rPr>
          <w:i w:val="0"/>
          <w:noProof/>
          <w:sz w:val="18"/>
        </w:rPr>
      </w:r>
      <w:r w:rsidRPr="00AF1039">
        <w:rPr>
          <w:i w:val="0"/>
          <w:noProof/>
          <w:sz w:val="18"/>
        </w:rPr>
        <w:fldChar w:fldCharType="separate"/>
      </w:r>
      <w:r w:rsidR="003406FF">
        <w:rPr>
          <w:i w:val="0"/>
          <w:noProof/>
          <w:sz w:val="18"/>
        </w:rPr>
        <w:t>23</w:t>
      </w:r>
      <w:r w:rsidRPr="00AF1039">
        <w:rPr>
          <w:i w:val="0"/>
          <w:noProof/>
          <w:sz w:val="18"/>
        </w:rPr>
        <w:fldChar w:fldCharType="end"/>
      </w:r>
    </w:p>
    <w:p w:rsidR="00AF1039" w:rsidRDefault="00AF1039">
      <w:pPr>
        <w:pStyle w:val="TOC7"/>
        <w:rPr>
          <w:rFonts w:asciiTheme="minorHAnsi" w:eastAsiaTheme="minorEastAsia" w:hAnsiTheme="minorHAnsi" w:cstheme="minorBidi"/>
          <w:noProof/>
          <w:kern w:val="0"/>
          <w:sz w:val="22"/>
          <w:szCs w:val="22"/>
        </w:rPr>
      </w:pPr>
      <w:r>
        <w:rPr>
          <w:noProof/>
        </w:rPr>
        <w:lastRenderedPageBreak/>
        <w:t>Part 2—Application provisions</w:t>
      </w:r>
      <w:r w:rsidRPr="00AF1039">
        <w:rPr>
          <w:noProof/>
          <w:sz w:val="18"/>
        </w:rPr>
        <w:tab/>
      </w:r>
      <w:r w:rsidRPr="00AF1039">
        <w:rPr>
          <w:noProof/>
          <w:sz w:val="18"/>
        </w:rPr>
        <w:fldChar w:fldCharType="begin"/>
      </w:r>
      <w:r w:rsidRPr="00AF1039">
        <w:rPr>
          <w:noProof/>
          <w:sz w:val="18"/>
        </w:rPr>
        <w:instrText xml:space="preserve"> PAGEREF _Toc404953159 \h </w:instrText>
      </w:r>
      <w:r w:rsidRPr="00AF1039">
        <w:rPr>
          <w:noProof/>
          <w:sz w:val="18"/>
        </w:rPr>
      </w:r>
      <w:r w:rsidRPr="00AF1039">
        <w:rPr>
          <w:noProof/>
          <w:sz w:val="18"/>
        </w:rPr>
        <w:fldChar w:fldCharType="separate"/>
      </w:r>
      <w:r w:rsidR="003406FF">
        <w:rPr>
          <w:noProof/>
          <w:sz w:val="18"/>
        </w:rPr>
        <w:t>24</w:t>
      </w:r>
      <w:r w:rsidRPr="00AF1039">
        <w:rPr>
          <w:noProof/>
          <w:sz w:val="18"/>
        </w:rPr>
        <w:fldChar w:fldCharType="end"/>
      </w:r>
    </w:p>
    <w:p w:rsidR="00AF1039" w:rsidRDefault="00AF1039">
      <w:pPr>
        <w:pStyle w:val="TOC6"/>
        <w:rPr>
          <w:rFonts w:asciiTheme="minorHAnsi" w:eastAsiaTheme="minorEastAsia" w:hAnsiTheme="minorHAnsi" w:cstheme="minorBidi"/>
          <w:b w:val="0"/>
          <w:noProof/>
          <w:kern w:val="0"/>
          <w:sz w:val="22"/>
          <w:szCs w:val="22"/>
        </w:rPr>
      </w:pPr>
      <w:r>
        <w:rPr>
          <w:noProof/>
        </w:rPr>
        <w:t>Schedule 6—Simplified outlines</w:t>
      </w:r>
      <w:r w:rsidRPr="00AF1039">
        <w:rPr>
          <w:b w:val="0"/>
          <w:noProof/>
          <w:sz w:val="18"/>
        </w:rPr>
        <w:tab/>
      </w:r>
      <w:r w:rsidRPr="00AF1039">
        <w:rPr>
          <w:b w:val="0"/>
          <w:noProof/>
          <w:sz w:val="18"/>
        </w:rPr>
        <w:fldChar w:fldCharType="begin"/>
      </w:r>
      <w:r w:rsidRPr="00AF1039">
        <w:rPr>
          <w:b w:val="0"/>
          <w:noProof/>
          <w:sz w:val="18"/>
        </w:rPr>
        <w:instrText xml:space="preserve"> PAGEREF _Toc404953160 \h </w:instrText>
      </w:r>
      <w:r w:rsidRPr="00AF1039">
        <w:rPr>
          <w:b w:val="0"/>
          <w:noProof/>
          <w:sz w:val="18"/>
        </w:rPr>
      </w:r>
      <w:r w:rsidRPr="00AF1039">
        <w:rPr>
          <w:b w:val="0"/>
          <w:noProof/>
          <w:sz w:val="18"/>
        </w:rPr>
        <w:fldChar w:fldCharType="separate"/>
      </w:r>
      <w:r w:rsidR="003406FF">
        <w:rPr>
          <w:b w:val="0"/>
          <w:noProof/>
          <w:sz w:val="18"/>
        </w:rPr>
        <w:t>25</w:t>
      </w:r>
      <w:r w:rsidRPr="00AF1039">
        <w:rPr>
          <w:b w:val="0"/>
          <w:noProof/>
          <w:sz w:val="18"/>
        </w:rPr>
        <w:fldChar w:fldCharType="end"/>
      </w:r>
    </w:p>
    <w:p w:rsidR="00AF1039" w:rsidRDefault="00AF1039">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AF1039">
        <w:rPr>
          <w:i w:val="0"/>
          <w:noProof/>
          <w:sz w:val="18"/>
        </w:rPr>
        <w:tab/>
      </w:r>
      <w:r w:rsidRPr="00AF1039">
        <w:rPr>
          <w:i w:val="0"/>
          <w:noProof/>
          <w:sz w:val="18"/>
        </w:rPr>
        <w:fldChar w:fldCharType="begin"/>
      </w:r>
      <w:r w:rsidRPr="00AF1039">
        <w:rPr>
          <w:i w:val="0"/>
          <w:noProof/>
          <w:sz w:val="18"/>
        </w:rPr>
        <w:instrText xml:space="preserve"> PAGEREF _Toc404953161 \h </w:instrText>
      </w:r>
      <w:r w:rsidRPr="00AF1039">
        <w:rPr>
          <w:i w:val="0"/>
          <w:noProof/>
          <w:sz w:val="18"/>
        </w:rPr>
      </w:r>
      <w:r w:rsidRPr="00AF1039">
        <w:rPr>
          <w:i w:val="0"/>
          <w:noProof/>
          <w:sz w:val="18"/>
        </w:rPr>
        <w:fldChar w:fldCharType="separate"/>
      </w:r>
      <w:r w:rsidR="003406FF">
        <w:rPr>
          <w:i w:val="0"/>
          <w:noProof/>
          <w:sz w:val="18"/>
        </w:rPr>
        <w:t>25</w:t>
      </w:r>
      <w:r w:rsidRPr="00AF1039">
        <w:rPr>
          <w:i w:val="0"/>
          <w:noProof/>
          <w:sz w:val="18"/>
        </w:rPr>
        <w:fldChar w:fldCharType="end"/>
      </w:r>
    </w:p>
    <w:p w:rsidR="00055B5C" w:rsidRPr="00134A25" w:rsidRDefault="00AF1039" w:rsidP="0048364F">
      <w:r>
        <w:fldChar w:fldCharType="end"/>
      </w:r>
    </w:p>
    <w:p w:rsidR="00060FF9" w:rsidRPr="00134A25" w:rsidRDefault="00060FF9" w:rsidP="0048364F"/>
    <w:p w:rsidR="00FE7F93" w:rsidRPr="00134A25" w:rsidRDefault="00FE7F93" w:rsidP="0048364F">
      <w:pPr>
        <w:sectPr w:rsidR="00FE7F93" w:rsidRPr="00134A25" w:rsidSect="007A3D73">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7A3D73" w:rsidRDefault="003406FF">
      <w:r>
        <w:lastRenderedPageBreak/>
        <w:pict>
          <v:shape id="_x0000_i1027" type="#_x0000_t75" style="width:108pt;height:78pt" fillcolor="window">
            <v:imagedata r:id="rId8" o:title=""/>
          </v:shape>
        </w:pict>
      </w:r>
    </w:p>
    <w:p w:rsidR="007A3D73" w:rsidRDefault="007A3D73"/>
    <w:p w:rsidR="007A3D73" w:rsidRDefault="007A3D73" w:rsidP="007A3D73">
      <w:pPr>
        <w:spacing w:line="240" w:lineRule="auto"/>
      </w:pPr>
    </w:p>
    <w:p w:rsidR="007A3D73" w:rsidRDefault="0039274C" w:rsidP="007A3D73">
      <w:pPr>
        <w:pStyle w:val="ShortTP1"/>
      </w:pPr>
      <w:fldSimple w:instr=" STYLEREF ShortT ">
        <w:r w:rsidR="003406FF">
          <w:rPr>
            <w:noProof/>
          </w:rPr>
          <w:t>Australian Sports Anti-Doping Authority Amendment Act 2014</w:t>
        </w:r>
      </w:fldSimple>
    </w:p>
    <w:p w:rsidR="007A3D73" w:rsidRDefault="0039274C" w:rsidP="007A3D73">
      <w:pPr>
        <w:pStyle w:val="ActNoP1"/>
      </w:pPr>
      <w:fldSimple w:instr=" STYLEREF Actno ">
        <w:r w:rsidR="003406FF">
          <w:rPr>
            <w:noProof/>
          </w:rPr>
          <w:t>No. 121, 2014</w:t>
        </w:r>
      </w:fldSimple>
    </w:p>
    <w:p w:rsidR="007A3D73" w:rsidRPr="009A0728" w:rsidRDefault="007A3D73" w:rsidP="007A3D73">
      <w:pPr>
        <w:pBdr>
          <w:bottom w:val="single" w:sz="6" w:space="0" w:color="auto"/>
        </w:pBdr>
        <w:spacing w:before="400" w:line="240" w:lineRule="auto"/>
        <w:rPr>
          <w:rFonts w:eastAsia="Times New Roman"/>
          <w:b/>
          <w:sz w:val="28"/>
        </w:rPr>
      </w:pPr>
    </w:p>
    <w:p w:rsidR="007A3D73" w:rsidRPr="009A0728" w:rsidRDefault="007A3D73" w:rsidP="007A3D73">
      <w:pPr>
        <w:spacing w:line="40" w:lineRule="exact"/>
        <w:rPr>
          <w:rFonts w:eastAsia="Calibri"/>
          <w:b/>
          <w:sz w:val="28"/>
        </w:rPr>
      </w:pPr>
    </w:p>
    <w:p w:rsidR="007A3D73" w:rsidRPr="009A0728" w:rsidRDefault="007A3D73" w:rsidP="007A3D73">
      <w:pPr>
        <w:pBdr>
          <w:top w:val="single" w:sz="12" w:space="0" w:color="auto"/>
        </w:pBdr>
        <w:spacing w:line="240" w:lineRule="auto"/>
        <w:rPr>
          <w:rFonts w:eastAsia="Times New Roman"/>
          <w:b/>
          <w:sz w:val="28"/>
        </w:rPr>
      </w:pPr>
    </w:p>
    <w:p w:rsidR="0048364F" w:rsidRPr="00134A25" w:rsidRDefault="007A3D73" w:rsidP="00134A25">
      <w:pPr>
        <w:pStyle w:val="Page1"/>
      </w:pPr>
      <w:r>
        <w:t>An Act</w:t>
      </w:r>
      <w:r w:rsidR="00134A25" w:rsidRPr="00134A25">
        <w:t xml:space="preserve"> to amend the </w:t>
      </w:r>
      <w:r w:rsidR="00134A25" w:rsidRPr="00134A25">
        <w:rPr>
          <w:i/>
        </w:rPr>
        <w:t>Australian Sports Anti</w:t>
      </w:r>
      <w:r w:rsidR="00D453DE">
        <w:rPr>
          <w:i/>
        </w:rPr>
        <w:noBreakHyphen/>
      </w:r>
      <w:r w:rsidR="00134A25" w:rsidRPr="00134A25">
        <w:rPr>
          <w:i/>
        </w:rPr>
        <w:t>Doping Authority Act 2006</w:t>
      </w:r>
      <w:r w:rsidR="00134A25" w:rsidRPr="00134A25">
        <w:t>, and for related purposes</w:t>
      </w:r>
    </w:p>
    <w:p w:rsidR="002B7434" w:rsidRDefault="002B7434" w:rsidP="000C5962">
      <w:pPr>
        <w:pStyle w:val="AssentDt"/>
        <w:spacing w:before="240"/>
        <w:rPr>
          <w:sz w:val="24"/>
        </w:rPr>
      </w:pPr>
      <w:r>
        <w:rPr>
          <w:sz w:val="24"/>
        </w:rPr>
        <w:t>[</w:t>
      </w:r>
      <w:r>
        <w:rPr>
          <w:i/>
          <w:sz w:val="24"/>
        </w:rPr>
        <w:t>Assented to 26 November 2014</w:t>
      </w:r>
      <w:r>
        <w:rPr>
          <w:sz w:val="24"/>
        </w:rPr>
        <w:t>]</w:t>
      </w:r>
    </w:p>
    <w:p w:rsidR="0048364F" w:rsidRPr="00134A25" w:rsidRDefault="0048364F" w:rsidP="00134A25">
      <w:pPr>
        <w:spacing w:before="240" w:line="240" w:lineRule="auto"/>
        <w:rPr>
          <w:sz w:val="32"/>
        </w:rPr>
      </w:pPr>
      <w:r w:rsidRPr="00134A25">
        <w:rPr>
          <w:sz w:val="32"/>
        </w:rPr>
        <w:t>The Parliament of Australia enacts:</w:t>
      </w:r>
    </w:p>
    <w:p w:rsidR="0048364F" w:rsidRPr="00134A25" w:rsidRDefault="0048364F" w:rsidP="00134A25">
      <w:pPr>
        <w:pStyle w:val="ActHead5"/>
      </w:pPr>
      <w:bookmarkStart w:id="2" w:name="_Toc404953131"/>
      <w:r w:rsidRPr="00134A25">
        <w:rPr>
          <w:rStyle w:val="CharSectno"/>
        </w:rPr>
        <w:t>1</w:t>
      </w:r>
      <w:r w:rsidRPr="00134A25">
        <w:t xml:space="preserve">  Short title</w:t>
      </w:r>
      <w:bookmarkEnd w:id="2"/>
    </w:p>
    <w:p w:rsidR="0048364F" w:rsidRPr="00134A25" w:rsidRDefault="0048364F" w:rsidP="00134A25">
      <w:pPr>
        <w:pStyle w:val="subsection"/>
      </w:pPr>
      <w:r w:rsidRPr="00134A25">
        <w:tab/>
      </w:r>
      <w:r w:rsidRPr="00134A25">
        <w:tab/>
        <w:t xml:space="preserve">This Act may be cited as the </w:t>
      </w:r>
      <w:r w:rsidR="000459D6" w:rsidRPr="00134A25">
        <w:rPr>
          <w:i/>
        </w:rPr>
        <w:t>Australian Sports Anti</w:t>
      </w:r>
      <w:r w:rsidR="00D453DE">
        <w:rPr>
          <w:i/>
        </w:rPr>
        <w:noBreakHyphen/>
      </w:r>
      <w:r w:rsidR="000459D6" w:rsidRPr="00134A25">
        <w:rPr>
          <w:i/>
        </w:rPr>
        <w:t xml:space="preserve">Doping Authority Amendment Act </w:t>
      </w:r>
      <w:r w:rsidR="00C164CA" w:rsidRPr="00134A25">
        <w:rPr>
          <w:i/>
        </w:rPr>
        <w:t>201</w:t>
      </w:r>
      <w:r w:rsidR="00A41E0B" w:rsidRPr="00134A25">
        <w:rPr>
          <w:i/>
        </w:rPr>
        <w:t>4</w:t>
      </w:r>
      <w:r w:rsidRPr="00134A25">
        <w:t>.</w:t>
      </w:r>
    </w:p>
    <w:p w:rsidR="0048364F" w:rsidRPr="00134A25" w:rsidRDefault="0048364F" w:rsidP="00134A25">
      <w:pPr>
        <w:pStyle w:val="ActHead5"/>
      </w:pPr>
      <w:bookmarkStart w:id="3" w:name="_Toc404953132"/>
      <w:r w:rsidRPr="00134A25">
        <w:rPr>
          <w:rStyle w:val="CharSectno"/>
        </w:rPr>
        <w:lastRenderedPageBreak/>
        <w:t>2</w:t>
      </w:r>
      <w:r w:rsidRPr="00134A25">
        <w:t xml:space="preserve">  Commencement</w:t>
      </w:r>
      <w:bookmarkEnd w:id="3"/>
    </w:p>
    <w:p w:rsidR="0048364F" w:rsidRPr="00134A25" w:rsidRDefault="0048364F" w:rsidP="00134A25">
      <w:pPr>
        <w:pStyle w:val="subsection"/>
      </w:pPr>
      <w:r w:rsidRPr="00134A25">
        <w:tab/>
        <w:t>(1)</w:t>
      </w:r>
      <w:r w:rsidRPr="00134A25">
        <w:tab/>
        <w:t>Each provision of this Act specified in column 1 of the table commences, or is taken to have commenced, in accordance with column 2 of the table. Any other statement in column 2 has effect according to its terms.</w:t>
      </w:r>
    </w:p>
    <w:p w:rsidR="0048364F" w:rsidRPr="00134A25" w:rsidRDefault="0048364F" w:rsidP="00134A25">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34A25" w:rsidTr="00555A82">
        <w:trPr>
          <w:tblHeader/>
        </w:trPr>
        <w:tc>
          <w:tcPr>
            <w:tcW w:w="7111" w:type="dxa"/>
            <w:gridSpan w:val="3"/>
            <w:tcBorders>
              <w:top w:val="single" w:sz="12" w:space="0" w:color="auto"/>
              <w:bottom w:val="single" w:sz="6" w:space="0" w:color="auto"/>
            </w:tcBorders>
            <w:shd w:val="clear" w:color="auto" w:fill="auto"/>
          </w:tcPr>
          <w:p w:rsidR="0048364F" w:rsidRPr="00134A25" w:rsidRDefault="0048364F" w:rsidP="00134A25">
            <w:pPr>
              <w:pStyle w:val="TableHeading"/>
            </w:pPr>
            <w:r w:rsidRPr="00134A25">
              <w:t>Commencement information</w:t>
            </w:r>
          </w:p>
        </w:tc>
      </w:tr>
      <w:tr w:rsidR="0048364F" w:rsidRPr="00134A25" w:rsidTr="00555A82">
        <w:trPr>
          <w:tblHeader/>
        </w:trPr>
        <w:tc>
          <w:tcPr>
            <w:tcW w:w="1701" w:type="dxa"/>
            <w:tcBorders>
              <w:top w:val="single" w:sz="6" w:space="0" w:color="auto"/>
              <w:bottom w:val="single" w:sz="6" w:space="0" w:color="auto"/>
            </w:tcBorders>
            <w:shd w:val="clear" w:color="auto" w:fill="auto"/>
          </w:tcPr>
          <w:p w:rsidR="0048364F" w:rsidRPr="00134A25" w:rsidRDefault="0048364F" w:rsidP="00134A25">
            <w:pPr>
              <w:pStyle w:val="TableHeading"/>
            </w:pPr>
            <w:r w:rsidRPr="00134A25">
              <w:t>Column 1</w:t>
            </w:r>
          </w:p>
        </w:tc>
        <w:tc>
          <w:tcPr>
            <w:tcW w:w="3828" w:type="dxa"/>
            <w:tcBorders>
              <w:top w:val="single" w:sz="6" w:space="0" w:color="auto"/>
              <w:bottom w:val="single" w:sz="6" w:space="0" w:color="auto"/>
            </w:tcBorders>
            <w:shd w:val="clear" w:color="auto" w:fill="auto"/>
          </w:tcPr>
          <w:p w:rsidR="0048364F" w:rsidRPr="00134A25" w:rsidRDefault="0048364F" w:rsidP="00134A25">
            <w:pPr>
              <w:pStyle w:val="TableHeading"/>
            </w:pPr>
            <w:r w:rsidRPr="00134A25">
              <w:t>Column 2</w:t>
            </w:r>
          </w:p>
        </w:tc>
        <w:tc>
          <w:tcPr>
            <w:tcW w:w="1582" w:type="dxa"/>
            <w:tcBorders>
              <w:top w:val="single" w:sz="6" w:space="0" w:color="auto"/>
              <w:bottom w:val="single" w:sz="6" w:space="0" w:color="auto"/>
            </w:tcBorders>
            <w:shd w:val="clear" w:color="auto" w:fill="auto"/>
          </w:tcPr>
          <w:p w:rsidR="0048364F" w:rsidRPr="00134A25" w:rsidRDefault="0048364F" w:rsidP="00134A25">
            <w:pPr>
              <w:pStyle w:val="TableHeading"/>
            </w:pPr>
            <w:r w:rsidRPr="00134A25">
              <w:t>Column 3</w:t>
            </w:r>
          </w:p>
        </w:tc>
      </w:tr>
      <w:tr w:rsidR="0048364F" w:rsidRPr="00134A25" w:rsidTr="00555A82">
        <w:trPr>
          <w:tblHeader/>
        </w:trPr>
        <w:tc>
          <w:tcPr>
            <w:tcW w:w="1701" w:type="dxa"/>
            <w:tcBorders>
              <w:top w:val="single" w:sz="6" w:space="0" w:color="auto"/>
              <w:bottom w:val="single" w:sz="12" w:space="0" w:color="auto"/>
            </w:tcBorders>
            <w:shd w:val="clear" w:color="auto" w:fill="auto"/>
          </w:tcPr>
          <w:p w:rsidR="0048364F" w:rsidRPr="00134A25" w:rsidRDefault="0048364F" w:rsidP="00134A25">
            <w:pPr>
              <w:pStyle w:val="TableHeading"/>
            </w:pPr>
            <w:r w:rsidRPr="00134A25">
              <w:t>Provision(s)</w:t>
            </w:r>
          </w:p>
        </w:tc>
        <w:tc>
          <w:tcPr>
            <w:tcW w:w="3828" w:type="dxa"/>
            <w:tcBorders>
              <w:top w:val="single" w:sz="6" w:space="0" w:color="auto"/>
              <w:bottom w:val="single" w:sz="12" w:space="0" w:color="auto"/>
            </w:tcBorders>
            <w:shd w:val="clear" w:color="auto" w:fill="auto"/>
          </w:tcPr>
          <w:p w:rsidR="0048364F" w:rsidRPr="00134A25" w:rsidRDefault="0048364F" w:rsidP="00134A25">
            <w:pPr>
              <w:pStyle w:val="TableHeading"/>
            </w:pPr>
            <w:r w:rsidRPr="00134A25">
              <w:t>Commencement</w:t>
            </w:r>
          </w:p>
        </w:tc>
        <w:tc>
          <w:tcPr>
            <w:tcW w:w="1582" w:type="dxa"/>
            <w:tcBorders>
              <w:top w:val="single" w:sz="6" w:space="0" w:color="auto"/>
              <w:bottom w:val="single" w:sz="12" w:space="0" w:color="auto"/>
            </w:tcBorders>
            <w:shd w:val="clear" w:color="auto" w:fill="auto"/>
          </w:tcPr>
          <w:p w:rsidR="0048364F" w:rsidRPr="00134A25" w:rsidRDefault="0048364F" w:rsidP="00134A25">
            <w:pPr>
              <w:pStyle w:val="TableHeading"/>
            </w:pPr>
            <w:r w:rsidRPr="00134A25">
              <w:t>Date/Details</w:t>
            </w:r>
          </w:p>
        </w:tc>
      </w:tr>
      <w:tr w:rsidR="0048364F" w:rsidRPr="00134A25" w:rsidTr="00555A82">
        <w:tc>
          <w:tcPr>
            <w:tcW w:w="1701" w:type="dxa"/>
            <w:tcBorders>
              <w:top w:val="single" w:sz="12" w:space="0" w:color="auto"/>
              <w:bottom w:val="single" w:sz="4" w:space="0" w:color="auto"/>
            </w:tcBorders>
            <w:shd w:val="clear" w:color="auto" w:fill="auto"/>
          </w:tcPr>
          <w:p w:rsidR="0048364F" w:rsidRPr="00134A25" w:rsidRDefault="0048364F" w:rsidP="00134A25">
            <w:pPr>
              <w:pStyle w:val="Tabletext"/>
            </w:pPr>
            <w:r w:rsidRPr="00134A25">
              <w:t>1.  Sections</w:t>
            </w:r>
            <w:r w:rsidR="00134A25" w:rsidRPr="00134A25">
              <w:t> </w:t>
            </w:r>
            <w:r w:rsidRPr="00134A25">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134A25" w:rsidRDefault="0048364F" w:rsidP="00134A25">
            <w:pPr>
              <w:pStyle w:val="Tabletext"/>
            </w:pPr>
            <w:r w:rsidRPr="00134A25">
              <w:t>The day this Act receives the Royal Assent.</w:t>
            </w:r>
          </w:p>
        </w:tc>
        <w:tc>
          <w:tcPr>
            <w:tcW w:w="1582" w:type="dxa"/>
            <w:tcBorders>
              <w:top w:val="single" w:sz="12" w:space="0" w:color="auto"/>
              <w:bottom w:val="single" w:sz="4" w:space="0" w:color="auto"/>
            </w:tcBorders>
            <w:shd w:val="clear" w:color="auto" w:fill="auto"/>
          </w:tcPr>
          <w:p w:rsidR="0048364F" w:rsidRPr="00134A25" w:rsidRDefault="00D33BCD" w:rsidP="00134A25">
            <w:pPr>
              <w:pStyle w:val="Tabletext"/>
            </w:pPr>
            <w:r w:rsidRPr="00D33BCD">
              <w:t>26 November 2014</w:t>
            </w:r>
          </w:p>
        </w:tc>
      </w:tr>
      <w:tr w:rsidR="0048364F" w:rsidRPr="00134A25" w:rsidTr="00026426">
        <w:tc>
          <w:tcPr>
            <w:tcW w:w="1701" w:type="dxa"/>
            <w:shd w:val="clear" w:color="auto" w:fill="auto"/>
          </w:tcPr>
          <w:p w:rsidR="0048364F" w:rsidRPr="00134A25" w:rsidRDefault="0048364F" w:rsidP="00134A25">
            <w:pPr>
              <w:pStyle w:val="Tabletext"/>
            </w:pPr>
            <w:r w:rsidRPr="00134A25">
              <w:t xml:space="preserve">2.  </w:t>
            </w:r>
            <w:r w:rsidR="007C5F70" w:rsidRPr="00134A25">
              <w:t>Schedules</w:t>
            </w:r>
            <w:r w:rsidR="00134A25" w:rsidRPr="00134A25">
              <w:t> </w:t>
            </w:r>
            <w:r w:rsidR="002905FD" w:rsidRPr="00134A25">
              <w:t xml:space="preserve">1 to </w:t>
            </w:r>
            <w:r w:rsidR="00026426" w:rsidRPr="00134A25">
              <w:t>5</w:t>
            </w:r>
          </w:p>
        </w:tc>
        <w:tc>
          <w:tcPr>
            <w:tcW w:w="3828" w:type="dxa"/>
            <w:shd w:val="clear" w:color="auto" w:fill="auto"/>
          </w:tcPr>
          <w:p w:rsidR="0048364F" w:rsidRPr="00134A25" w:rsidRDefault="007C5F70" w:rsidP="00134A25">
            <w:pPr>
              <w:pStyle w:val="Tabletext"/>
            </w:pPr>
            <w:r w:rsidRPr="00134A25">
              <w:t>1</w:t>
            </w:r>
            <w:r w:rsidR="00134A25" w:rsidRPr="00134A25">
              <w:t> </w:t>
            </w:r>
            <w:r w:rsidRPr="00134A25">
              <w:t>January 2015.</w:t>
            </w:r>
          </w:p>
        </w:tc>
        <w:tc>
          <w:tcPr>
            <w:tcW w:w="1582" w:type="dxa"/>
            <w:shd w:val="clear" w:color="auto" w:fill="auto"/>
          </w:tcPr>
          <w:p w:rsidR="0048364F" w:rsidRPr="00134A25" w:rsidRDefault="007C5F70" w:rsidP="00134A25">
            <w:pPr>
              <w:pStyle w:val="Tabletext"/>
            </w:pPr>
            <w:r w:rsidRPr="00134A25">
              <w:t>1</w:t>
            </w:r>
            <w:r w:rsidR="00134A25" w:rsidRPr="00134A25">
              <w:t> </w:t>
            </w:r>
            <w:r w:rsidRPr="00134A25">
              <w:t>January 2015</w:t>
            </w:r>
          </w:p>
        </w:tc>
      </w:tr>
      <w:tr w:rsidR="00026426" w:rsidRPr="00134A25" w:rsidTr="00555A82">
        <w:tc>
          <w:tcPr>
            <w:tcW w:w="1701" w:type="dxa"/>
            <w:tcBorders>
              <w:bottom w:val="single" w:sz="12" w:space="0" w:color="auto"/>
            </w:tcBorders>
            <w:shd w:val="clear" w:color="auto" w:fill="auto"/>
          </w:tcPr>
          <w:p w:rsidR="00026426" w:rsidRPr="00134A25" w:rsidRDefault="00026426" w:rsidP="00134A25">
            <w:pPr>
              <w:pStyle w:val="Tabletext"/>
            </w:pPr>
            <w:r w:rsidRPr="00134A25">
              <w:t>3.  Schedule</w:t>
            </w:r>
            <w:r w:rsidR="00134A25" w:rsidRPr="00134A25">
              <w:t> </w:t>
            </w:r>
            <w:r w:rsidRPr="00134A25">
              <w:t>6</w:t>
            </w:r>
          </w:p>
        </w:tc>
        <w:tc>
          <w:tcPr>
            <w:tcW w:w="3828" w:type="dxa"/>
            <w:tcBorders>
              <w:bottom w:val="single" w:sz="12" w:space="0" w:color="auto"/>
            </w:tcBorders>
            <w:shd w:val="clear" w:color="auto" w:fill="auto"/>
          </w:tcPr>
          <w:p w:rsidR="00026426" w:rsidRPr="00134A25" w:rsidRDefault="00026426" w:rsidP="00134A25">
            <w:pPr>
              <w:pStyle w:val="Tabletext"/>
            </w:pPr>
            <w:r w:rsidRPr="00134A25">
              <w:t>Immediately after the commencement of the provision(s) covered by table item</w:t>
            </w:r>
            <w:r w:rsidR="00134A25" w:rsidRPr="00134A25">
              <w:t> </w:t>
            </w:r>
            <w:r w:rsidRPr="00134A25">
              <w:t>2.</w:t>
            </w:r>
          </w:p>
        </w:tc>
        <w:tc>
          <w:tcPr>
            <w:tcW w:w="1582" w:type="dxa"/>
            <w:tcBorders>
              <w:bottom w:val="single" w:sz="12" w:space="0" w:color="auto"/>
            </w:tcBorders>
            <w:shd w:val="clear" w:color="auto" w:fill="auto"/>
          </w:tcPr>
          <w:p w:rsidR="00026426" w:rsidRPr="00134A25" w:rsidRDefault="00F5441C" w:rsidP="00134A25">
            <w:pPr>
              <w:pStyle w:val="Tabletext"/>
            </w:pPr>
            <w:r w:rsidRPr="00134A25">
              <w:t>1</w:t>
            </w:r>
            <w:r w:rsidR="00134A25" w:rsidRPr="00134A25">
              <w:t> </w:t>
            </w:r>
            <w:r w:rsidRPr="00134A25">
              <w:t>January 2015</w:t>
            </w:r>
          </w:p>
        </w:tc>
      </w:tr>
    </w:tbl>
    <w:p w:rsidR="0048364F" w:rsidRPr="00134A25" w:rsidRDefault="00201D27" w:rsidP="00134A25">
      <w:pPr>
        <w:pStyle w:val="notetext"/>
      </w:pPr>
      <w:r w:rsidRPr="00134A25">
        <w:t>Note:</w:t>
      </w:r>
      <w:r w:rsidRPr="00134A25">
        <w:tab/>
        <w:t>This table relates only to the provisions of this Act as originally enacted. It will not be amended to deal with any later amendments of this Act.</w:t>
      </w:r>
    </w:p>
    <w:p w:rsidR="0048364F" w:rsidRPr="00134A25" w:rsidRDefault="0048364F" w:rsidP="00134A25">
      <w:pPr>
        <w:pStyle w:val="subsection"/>
      </w:pPr>
      <w:r w:rsidRPr="00134A25">
        <w:tab/>
        <w:t>(2)</w:t>
      </w:r>
      <w:r w:rsidRPr="00134A25">
        <w:tab/>
      </w:r>
      <w:r w:rsidR="00201D27" w:rsidRPr="00134A25">
        <w:t xml:space="preserve">Any information in </w:t>
      </w:r>
      <w:r w:rsidR="00877D48" w:rsidRPr="00134A25">
        <w:t>c</w:t>
      </w:r>
      <w:r w:rsidR="00201D27" w:rsidRPr="00134A25">
        <w:t>olumn 3 of the table is not part of this Act. Information may be inserted in this column, or information in it may be edited, in any published version of this Act.</w:t>
      </w:r>
    </w:p>
    <w:p w:rsidR="0048364F" w:rsidRPr="00134A25" w:rsidRDefault="0048364F" w:rsidP="00134A25">
      <w:pPr>
        <w:pStyle w:val="ActHead5"/>
      </w:pPr>
      <w:bookmarkStart w:id="4" w:name="_Toc404953133"/>
      <w:r w:rsidRPr="00134A25">
        <w:rPr>
          <w:rStyle w:val="CharSectno"/>
        </w:rPr>
        <w:t>3</w:t>
      </w:r>
      <w:r w:rsidRPr="00134A25">
        <w:t xml:space="preserve">  Schedule(s)</w:t>
      </w:r>
      <w:bookmarkEnd w:id="4"/>
    </w:p>
    <w:p w:rsidR="0048364F" w:rsidRPr="00134A25" w:rsidRDefault="0048364F" w:rsidP="00134A25">
      <w:pPr>
        <w:pStyle w:val="subsection"/>
      </w:pPr>
      <w:r w:rsidRPr="00134A25">
        <w:tab/>
      </w:r>
      <w:r w:rsidRPr="00134A25">
        <w:tab/>
        <w:t>Each Act that is specified in a Schedule to this Act is amended or repealed as set out in the applicable items in the Schedule concerned, and any other item in a Schedule to this Act has effect according to its terms.</w:t>
      </w:r>
    </w:p>
    <w:p w:rsidR="00C05A04" w:rsidRPr="00134A25" w:rsidRDefault="0048364F" w:rsidP="00134A25">
      <w:pPr>
        <w:pStyle w:val="ActHead6"/>
        <w:pageBreakBefore/>
      </w:pPr>
      <w:bookmarkStart w:id="5" w:name="opcAmSched"/>
      <w:bookmarkStart w:id="6" w:name="_Toc404953134"/>
      <w:r w:rsidRPr="00134A25">
        <w:rPr>
          <w:rStyle w:val="CharAmSchNo"/>
        </w:rPr>
        <w:lastRenderedPageBreak/>
        <w:t>Schedule</w:t>
      </w:r>
      <w:r w:rsidR="00134A25" w:rsidRPr="00134A25">
        <w:rPr>
          <w:rStyle w:val="CharAmSchNo"/>
        </w:rPr>
        <w:t> </w:t>
      </w:r>
      <w:r w:rsidRPr="00134A25">
        <w:rPr>
          <w:rStyle w:val="CharAmSchNo"/>
        </w:rPr>
        <w:t>1</w:t>
      </w:r>
      <w:r w:rsidRPr="00134A25">
        <w:t>—</w:t>
      </w:r>
      <w:r w:rsidR="00D75FA1" w:rsidRPr="00134A25">
        <w:rPr>
          <w:rStyle w:val="CharAmSchText"/>
        </w:rPr>
        <w:t>Prohibited association</w:t>
      </w:r>
      <w:bookmarkEnd w:id="6"/>
    </w:p>
    <w:bookmarkEnd w:id="5"/>
    <w:p w:rsidR="005E3FDF" w:rsidRPr="00134A25" w:rsidRDefault="005E3FDF" w:rsidP="00134A25">
      <w:pPr>
        <w:pStyle w:val="Header"/>
      </w:pPr>
      <w:r w:rsidRPr="00134A25">
        <w:rPr>
          <w:rStyle w:val="CharAmPartNo"/>
        </w:rPr>
        <w:t xml:space="preserve"> </w:t>
      </w:r>
      <w:r w:rsidRPr="00134A25">
        <w:rPr>
          <w:rStyle w:val="CharAmPartText"/>
        </w:rPr>
        <w:t xml:space="preserve"> </w:t>
      </w:r>
    </w:p>
    <w:p w:rsidR="00C05A04" w:rsidRPr="00134A25" w:rsidRDefault="00C05A04" w:rsidP="00134A25">
      <w:pPr>
        <w:pStyle w:val="ActHead9"/>
        <w:rPr>
          <w:i w:val="0"/>
        </w:rPr>
      </w:pPr>
      <w:bookmarkStart w:id="7" w:name="_Toc404953135"/>
      <w:r w:rsidRPr="00134A25">
        <w:t>Australian Sports Anti</w:t>
      </w:r>
      <w:r w:rsidR="00D453DE">
        <w:noBreakHyphen/>
      </w:r>
      <w:r w:rsidRPr="00134A25">
        <w:t xml:space="preserve">Doping Authority Act </w:t>
      </w:r>
      <w:r w:rsidR="00F4042A" w:rsidRPr="00134A25">
        <w:t>2006</w:t>
      </w:r>
      <w:bookmarkEnd w:id="7"/>
    </w:p>
    <w:p w:rsidR="006F2B20" w:rsidRPr="00134A25" w:rsidRDefault="000761BD" w:rsidP="00134A25">
      <w:pPr>
        <w:pStyle w:val="ItemHead"/>
      </w:pPr>
      <w:r w:rsidRPr="00134A25">
        <w:t>1</w:t>
      </w:r>
      <w:r w:rsidR="006F2B20" w:rsidRPr="00134A25">
        <w:t xml:space="preserve">  Section</w:t>
      </w:r>
      <w:r w:rsidR="00134A25" w:rsidRPr="00134A25">
        <w:t> </w:t>
      </w:r>
      <w:r w:rsidR="006F2B20" w:rsidRPr="00134A25">
        <w:t xml:space="preserve">4 (definition of </w:t>
      </w:r>
      <w:r w:rsidR="006F2B20" w:rsidRPr="00134A25">
        <w:rPr>
          <w:i/>
        </w:rPr>
        <w:t>athlete</w:t>
      </w:r>
      <w:r w:rsidR="006F2B20" w:rsidRPr="00134A25">
        <w:t>)</w:t>
      </w:r>
    </w:p>
    <w:p w:rsidR="006F2B20" w:rsidRPr="00134A25" w:rsidRDefault="0076750D" w:rsidP="00134A25">
      <w:pPr>
        <w:pStyle w:val="Item"/>
      </w:pPr>
      <w:r w:rsidRPr="00134A25">
        <w:t>Repeal the definition, substitute:</w:t>
      </w:r>
    </w:p>
    <w:p w:rsidR="0076750D" w:rsidRPr="00134A25" w:rsidRDefault="0076750D" w:rsidP="00134A25">
      <w:pPr>
        <w:pStyle w:val="Definition"/>
      </w:pPr>
      <w:r w:rsidRPr="00134A25">
        <w:rPr>
          <w:b/>
          <w:i/>
        </w:rPr>
        <w:t>athlete</w:t>
      </w:r>
      <w:r w:rsidRPr="00134A25">
        <w:t xml:space="preserve"> </w:t>
      </w:r>
      <w:r w:rsidR="00D14F95" w:rsidRPr="00134A25">
        <w:t>means</w:t>
      </w:r>
      <w:r w:rsidR="002A6CB6" w:rsidRPr="00134A25">
        <w:t xml:space="preserve"> a person who competes in sport </w:t>
      </w:r>
      <w:r w:rsidR="00D14F95" w:rsidRPr="00134A25">
        <w:t xml:space="preserve">and </w:t>
      </w:r>
      <w:r w:rsidR="00BB194E" w:rsidRPr="00134A25">
        <w:t xml:space="preserve">who is subject to the </w:t>
      </w:r>
      <w:r w:rsidR="00A743EA" w:rsidRPr="00134A25">
        <w:t>NAD scheme.</w:t>
      </w:r>
    </w:p>
    <w:p w:rsidR="0076750D" w:rsidRPr="00134A25" w:rsidRDefault="00D14F95" w:rsidP="00134A25">
      <w:pPr>
        <w:pStyle w:val="notetext"/>
      </w:pPr>
      <w:r w:rsidRPr="00134A25">
        <w:t>Note:</w:t>
      </w:r>
      <w:r w:rsidRPr="00134A25">
        <w:tab/>
      </w:r>
      <w:r w:rsidR="005A300A" w:rsidRPr="00134A25">
        <w:t>The</w:t>
      </w:r>
      <w:r w:rsidRPr="00134A25">
        <w:t xml:space="preserve"> NAD scheme </w:t>
      </w:r>
      <w:r w:rsidR="005A300A" w:rsidRPr="00134A25">
        <w:t>must</w:t>
      </w:r>
      <w:r w:rsidRPr="00134A25">
        <w:t xml:space="preserve"> provide that one or more specified classes of athlete</w:t>
      </w:r>
      <w:r w:rsidR="005A300A" w:rsidRPr="00134A25">
        <w:t>s are subject to the NAD scheme (see paragraph</w:t>
      </w:r>
      <w:r w:rsidR="00134A25" w:rsidRPr="00134A25">
        <w:t> </w:t>
      </w:r>
      <w:r w:rsidR="005A300A" w:rsidRPr="00134A25">
        <w:t>13(1)(a)).</w:t>
      </w:r>
    </w:p>
    <w:p w:rsidR="00112B0C" w:rsidRPr="00134A25" w:rsidRDefault="000761BD" w:rsidP="00134A25">
      <w:pPr>
        <w:pStyle w:val="ItemHead"/>
      </w:pPr>
      <w:r w:rsidRPr="00134A25">
        <w:t>2</w:t>
      </w:r>
      <w:r w:rsidR="00112B0C" w:rsidRPr="00134A25">
        <w:t xml:space="preserve">  Section</w:t>
      </w:r>
      <w:r w:rsidR="00134A25" w:rsidRPr="00134A25">
        <w:t> </w:t>
      </w:r>
      <w:r w:rsidR="00112B0C" w:rsidRPr="00134A25">
        <w:t xml:space="preserve">4 (definition of </w:t>
      </w:r>
      <w:r w:rsidR="00112B0C" w:rsidRPr="00134A25">
        <w:rPr>
          <w:i/>
        </w:rPr>
        <w:t>support person</w:t>
      </w:r>
      <w:r w:rsidR="00112B0C" w:rsidRPr="00134A25">
        <w:t>)</w:t>
      </w:r>
    </w:p>
    <w:p w:rsidR="00112B0C" w:rsidRPr="00134A25" w:rsidRDefault="00112B0C" w:rsidP="00134A25">
      <w:pPr>
        <w:pStyle w:val="Item"/>
      </w:pPr>
      <w:r w:rsidRPr="00134A25">
        <w:t>Repeal the definition, substitute:</w:t>
      </w:r>
    </w:p>
    <w:p w:rsidR="00112B0C" w:rsidRPr="00134A25" w:rsidRDefault="00112B0C" w:rsidP="00134A25">
      <w:pPr>
        <w:pStyle w:val="Definition"/>
      </w:pPr>
      <w:r w:rsidRPr="00134A25">
        <w:rPr>
          <w:b/>
          <w:i/>
        </w:rPr>
        <w:t>support person</w:t>
      </w:r>
      <w:r w:rsidRPr="00134A25">
        <w:t xml:space="preserve"> means an athlete support person within the meaning of the World Anti</w:t>
      </w:r>
      <w:r w:rsidR="00D453DE">
        <w:noBreakHyphen/>
      </w:r>
      <w:r w:rsidRPr="00134A25">
        <w:t>Doping Code.</w:t>
      </w:r>
    </w:p>
    <w:p w:rsidR="0004560A" w:rsidRPr="00134A25" w:rsidRDefault="000761BD" w:rsidP="00134A25">
      <w:pPr>
        <w:pStyle w:val="ItemHead"/>
      </w:pPr>
      <w:r w:rsidRPr="00134A25">
        <w:t>3</w:t>
      </w:r>
      <w:r w:rsidR="0004560A" w:rsidRPr="00134A25">
        <w:t xml:space="preserve">  After paragraph</w:t>
      </w:r>
      <w:r w:rsidR="00134A25" w:rsidRPr="00134A25">
        <w:t> </w:t>
      </w:r>
      <w:r w:rsidR="0004560A" w:rsidRPr="00134A25">
        <w:t>13(1)(f)</w:t>
      </w:r>
    </w:p>
    <w:p w:rsidR="0004560A" w:rsidRPr="00134A25" w:rsidRDefault="0004560A" w:rsidP="00134A25">
      <w:pPr>
        <w:pStyle w:val="Item"/>
      </w:pPr>
      <w:r w:rsidRPr="00134A25">
        <w:t>Insert:</w:t>
      </w:r>
    </w:p>
    <w:p w:rsidR="005F4C2E" w:rsidRPr="00134A25" w:rsidRDefault="0004560A" w:rsidP="00134A25">
      <w:pPr>
        <w:pStyle w:val="paragraph"/>
      </w:pPr>
      <w:r w:rsidRPr="00134A25">
        <w:tab/>
        <w:t>(fa)</w:t>
      </w:r>
      <w:r w:rsidRPr="00134A25">
        <w:tab/>
        <w:t>authorise the CEO to notify an athlete or other person that association, in a professional or sport</w:t>
      </w:r>
      <w:r w:rsidR="00D453DE">
        <w:noBreakHyphen/>
      </w:r>
      <w:r w:rsidRPr="00134A25">
        <w:t xml:space="preserve">related capacity, by the </w:t>
      </w:r>
      <w:r w:rsidR="00D362B2" w:rsidRPr="00134A25">
        <w:t xml:space="preserve">athlete or other person with a </w:t>
      </w:r>
      <w:r w:rsidRPr="00134A25">
        <w:t>support person described in Article 2.10.1, 2.10.2 or 2.10.3 of the World Anti</w:t>
      </w:r>
      <w:r w:rsidR="00D453DE">
        <w:noBreakHyphen/>
      </w:r>
      <w:r w:rsidRPr="00134A25">
        <w:t xml:space="preserve">Doping Code may be a possible </w:t>
      </w:r>
      <w:r w:rsidR="005F4C2E" w:rsidRPr="00134A25">
        <w:t>violation</w:t>
      </w:r>
      <w:r w:rsidRPr="00134A25">
        <w:t xml:space="preserve"> of the anti</w:t>
      </w:r>
      <w:r w:rsidR="00D453DE">
        <w:noBreakHyphen/>
      </w:r>
      <w:r w:rsidRPr="00134A25">
        <w:t>doping rules;</w:t>
      </w:r>
      <w:r w:rsidR="002C2245" w:rsidRPr="00134A25">
        <w:t xml:space="preserve"> and</w:t>
      </w:r>
    </w:p>
    <w:p w:rsidR="0048364F" w:rsidRPr="00134A25" w:rsidRDefault="00C05A04" w:rsidP="00134A25">
      <w:pPr>
        <w:pStyle w:val="ActHead6"/>
        <w:pageBreakBefore/>
      </w:pPr>
      <w:bookmarkStart w:id="8" w:name="_Toc404953136"/>
      <w:r w:rsidRPr="00134A25">
        <w:rPr>
          <w:rStyle w:val="CharAmSchNo"/>
        </w:rPr>
        <w:lastRenderedPageBreak/>
        <w:t>Schedule</w:t>
      </w:r>
      <w:r w:rsidR="00134A25" w:rsidRPr="00134A25">
        <w:rPr>
          <w:rStyle w:val="CharAmSchNo"/>
        </w:rPr>
        <w:t> </w:t>
      </w:r>
      <w:r w:rsidRPr="00134A25">
        <w:rPr>
          <w:rStyle w:val="CharAmSchNo"/>
        </w:rPr>
        <w:t>2</w:t>
      </w:r>
      <w:r w:rsidRPr="00134A25">
        <w:t>—</w:t>
      </w:r>
      <w:r w:rsidR="00494144" w:rsidRPr="00134A25">
        <w:rPr>
          <w:rStyle w:val="CharAmSchText"/>
        </w:rPr>
        <w:t>Australian Sports Drug Medical Advisory Committee</w:t>
      </w:r>
      <w:bookmarkEnd w:id="8"/>
    </w:p>
    <w:p w:rsidR="00741254" w:rsidRPr="00134A25" w:rsidRDefault="00741254" w:rsidP="00134A25">
      <w:pPr>
        <w:pStyle w:val="Header"/>
      </w:pPr>
      <w:r w:rsidRPr="00134A25">
        <w:rPr>
          <w:rStyle w:val="CharAmPartNo"/>
        </w:rPr>
        <w:t xml:space="preserve"> </w:t>
      </w:r>
      <w:r w:rsidRPr="00134A25">
        <w:rPr>
          <w:rStyle w:val="CharAmPartText"/>
        </w:rPr>
        <w:t xml:space="preserve"> </w:t>
      </w:r>
    </w:p>
    <w:p w:rsidR="005A312E" w:rsidRPr="00134A25" w:rsidRDefault="005A312E" w:rsidP="00134A25">
      <w:pPr>
        <w:pStyle w:val="ActHead9"/>
        <w:rPr>
          <w:i w:val="0"/>
        </w:rPr>
      </w:pPr>
      <w:bookmarkStart w:id="9" w:name="_Toc404953137"/>
      <w:r w:rsidRPr="00134A25">
        <w:t>Australian Sports Anti</w:t>
      </w:r>
      <w:r w:rsidR="00D453DE">
        <w:noBreakHyphen/>
      </w:r>
      <w:r w:rsidRPr="00134A25">
        <w:t>Doping Authority Act 2006</w:t>
      </w:r>
      <w:bookmarkEnd w:id="9"/>
    </w:p>
    <w:p w:rsidR="005E2AD9" w:rsidRPr="00134A25" w:rsidRDefault="000761BD" w:rsidP="00134A25">
      <w:pPr>
        <w:pStyle w:val="ItemHead"/>
      </w:pPr>
      <w:r w:rsidRPr="00134A25">
        <w:t>1</w:t>
      </w:r>
      <w:r w:rsidR="005E2AD9" w:rsidRPr="00134A25">
        <w:t xml:space="preserve">  Section</w:t>
      </w:r>
      <w:r w:rsidR="00134A25" w:rsidRPr="00134A25">
        <w:t> </w:t>
      </w:r>
      <w:r w:rsidR="00741254" w:rsidRPr="00134A25">
        <w:t>4</w:t>
      </w:r>
    </w:p>
    <w:p w:rsidR="005E2AD9" w:rsidRPr="00134A25" w:rsidRDefault="005E2AD9" w:rsidP="00134A25">
      <w:pPr>
        <w:pStyle w:val="Item"/>
      </w:pPr>
      <w:r w:rsidRPr="00134A25">
        <w:t>Insert:</w:t>
      </w:r>
    </w:p>
    <w:p w:rsidR="005E2AD9" w:rsidRPr="00134A25" w:rsidRDefault="005E2AD9" w:rsidP="00134A25">
      <w:pPr>
        <w:pStyle w:val="Definition"/>
      </w:pPr>
      <w:r w:rsidRPr="00134A25">
        <w:rPr>
          <w:b/>
          <w:i/>
        </w:rPr>
        <w:t xml:space="preserve">ASDMAC </w:t>
      </w:r>
      <w:r w:rsidR="005861AD" w:rsidRPr="00134A25">
        <w:rPr>
          <w:b/>
          <w:i/>
        </w:rPr>
        <w:t>primary member</w:t>
      </w:r>
      <w:r w:rsidRPr="00134A25">
        <w:t xml:space="preserve"> means an ASDMAC member </w:t>
      </w:r>
      <w:r w:rsidR="002478FB" w:rsidRPr="00134A25">
        <w:t>referred to in paragraph</w:t>
      </w:r>
      <w:r w:rsidR="00134A25" w:rsidRPr="00134A25">
        <w:t> </w:t>
      </w:r>
      <w:r w:rsidR="002478FB" w:rsidRPr="00134A25">
        <w:t>53(b).</w:t>
      </w:r>
    </w:p>
    <w:p w:rsidR="002478FB" w:rsidRPr="00134A25" w:rsidRDefault="002478FB" w:rsidP="00134A25">
      <w:pPr>
        <w:pStyle w:val="Definition"/>
      </w:pPr>
      <w:r w:rsidRPr="00134A25">
        <w:rPr>
          <w:b/>
          <w:i/>
        </w:rPr>
        <w:t>ASDMAC review member</w:t>
      </w:r>
      <w:r w:rsidRPr="00134A25">
        <w:t xml:space="preserve"> means an ASDMAC member referred to in paragraph</w:t>
      </w:r>
      <w:r w:rsidR="00134A25" w:rsidRPr="00134A25">
        <w:t> </w:t>
      </w:r>
      <w:r w:rsidRPr="00134A25">
        <w:t>53(c).</w:t>
      </w:r>
    </w:p>
    <w:p w:rsidR="00741254" w:rsidRPr="00134A25" w:rsidRDefault="000761BD" w:rsidP="00134A25">
      <w:pPr>
        <w:pStyle w:val="ItemHead"/>
      </w:pPr>
      <w:r w:rsidRPr="00134A25">
        <w:t>2</w:t>
      </w:r>
      <w:r w:rsidR="00741254" w:rsidRPr="00134A25">
        <w:t xml:space="preserve">  Section</w:t>
      </w:r>
      <w:r w:rsidR="00134A25" w:rsidRPr="00134A25">
        <w:t> </w:t>
      </w:r>
      <w:r w:rsidR="00741254" w:rsidRPr="00134A25">
        <w:t>4 (</w:t>
      </w:r>
      <w:r w:rsidR="00134A25" w:rsidRPr="00134A25">
        <w:t>paragraph (</w:t>
      </w:r>
      <w:r w:rsidR="00741254" w:rsidRPr="00134A25">
        <w:t xml:space="preserve">b) of the definition of </w:t>
      </w:r>
      <w:r w:rsidR="00741254" w:rsidRPr="00134A25">
        <w:rPr>
          <w:i/>
        </w:rPr>
        <w:t>vacancy</w:t>
      </w:r>
      <w:r w:rsidR="00741254" w:rsidRPr="00134A25">
        <w:t>)</w:t>
      </w:r>
    </w:p>
    <w:p w:rsidR="00741254" w:rsidRPr="00134A25" w:rsidRDefault="00741254" w:rsidP="00134A25">
      <w:pPr>
        <w:pStyle w:val="Item"/>
      </w:pPr>
      <w:r w:rsidRPr="00134A25">
        <w:t>After “ASDMAC”, insert “</w:t>
      </w:r>
      <w:r w:rsidR="005861AD" w:rsidRPr="00134A25">
        <w:t>primary</w:t>
      </w:r>
      <w:r w:rsidRPr="00134A25">
        <w:t>”.</w:t>
      </w:r>
    </w:p>
    <w:p w:rsidR="00741254" w:rsidRPr="00134A25" w:rsidRDefault="000761BD" w:rsidP="00134A25">
      <w:pPr>
        <w:pStyle w:val="ItemHead"/>
      </w:pPr>
      <w:r w:rsidRPr="00134A25">
        <w:t>3</w:t>
      </w:r>
      <w:r w:rsidR="00741254" w:rsidRPr="00134A25">
        <w:t xml:space="preserve">  </w:t>
      </w:r>
      <w:r w:rsidR="00E9413F" w:rsidRPr="00134A25">
        <w:t>Paragraph 5(2)(a)</w:t>
      </w:r>
    </w:p>
    <w:p w:rsidR="00E9413F" w:rsidRPr="00134A25" w:rsidRDefault="00E9413F" w:rsidP="00134A25">
      <w:pPr>
        <w:pStyle w:val="Item"/>
      </w:pPr>
      <w:r w:rsidRPr="00134A25">
        <w:t>After “ASDMAC”, insert “</w:t>
      </w:r>
      <w:r w:rsidR="005861AD" w:rsidRPr="00134A25">
        <w:t>primary</w:t>
      </w:r>
      <w:r w:rsidRPr="00134A25">
        <w:t>”.</w:t>
      </w:r>
    </w:p>
    <w:p w:rsidR="00E9413F" w:rsidRPr="00134A25" w:rsidRDefault="000761BD" w:rsidP="00134A25">
      <w:pPr>
        <w:pStyle w:val="ItemHead"/>
      </w:pPr>
      <w:r w:rsidRPr="00134A25">
        <w:t>4</w:t>
      </w:r>
      <w:r w:rsidR="00E9413F" w:rsidRPr="00134A25">
        <w:t xml:space="preserve">  Subsection</w:t>
      </w:r>
      <w:r w:rsidR="00134A25" w:rsidRPr="00134A25">
        <w:t> </w:t>
      </w:r>
      <w:r w:rsidR="00E9413F" w:rsidRPr="00134A25">
        <w:t>5(2)</w:t>
      </w:r>
    </w:p>
    <w:p w:rsidR="00E9413F" w:rsidRPr="00134A25" w:rsidRDefault="00E9413F" w:rsidP="00134A25">
      <w:pPr>
        <w:pStyle w:val="Item"/>
      </w:pPr>
      <w:r w:rsidRPr="00134A25">
        <w:t xml:space="preserve">Omit “ASDMAC members in addition to the ASDMAC Chair”, substitute “ASDMAC </w:t>
      </w:r>
      <w:r w:rsidR="005861AD" w:rsidRPr="00134A25">
        <w:t>primary member</w:t>
      </w:r>
      <w:r w:rsidRPr="00134A25">
        <w:t>s”.</w:t>
      </w:r>
    </w:p>
    <w:p w:rsidR="005E2AD9" w:rsidRPr="00134A25" w:rsidRDefault="000761BD" w:rsidP="00134A25">
      <w:pPr>
        <w:pStyle w:val="ItemHead"/>
      </w:pPr>
      <w:r w:rsidRPr="00134A25">
        <w:t>5</w:t>
      </w:r>
      <w:r w:rsidR="005E2AD9" w:rsidRPr="00134A25">
        <w:t xml:space="preserve">  Paragraph 53(b)</w:t>
      </w:r>
    </w:p>
    <w:p w:rsidR="005E2AD9" w:rsidRPr="00134A25" w:rsidRDefault="005E2AD9" w:rsidP="00134A25">
      <w:pPr>
        <w:pStyle w:val="Item"/>
      </w:pPr>
      <w:r w:rsidRPr="00134A25">
        <w:t>Omit “other”, substitute “</w:t>
      </w:r>
      <w:r w:rsidR="005861AD" w:rsidRPr="00134A25">
        <w:t>primary</w:t>
      </w:r>
      <w:r w:rsidRPr="00134A25">
        <w:t>”.</w:t>
      </w:r>
    </w:p>
    <w:p w:rsidR="005E2AD9" w:rsidRPr="00134A25" w:rsidRDefault="000761BD" w:rsidP="00134A25">
      <w:pPr>
        <w:pStyle w:val="ItemHead"/>
      </w:pPr>
      <w:r w:rsidRPr="00134A25">
        <w:t>6</w:t>
      </w:r>
      <w:r w:rsidR="005E2AD9" w:rsidRPr="00134A25">
        <w:t xml:space="preserve">  At the end of section</w:t>
      </w:r>
      <w:r w:rsidR="00134A25" w:rsidRPr="00134A25">
        <w:t> </w:t>
      </w:r>
      <w:r w:rsidR="005E2AD9" w:rsidRPr="00134A25">
        <w:t>53</w:t>
      </w:r>
    </w:p>
    <w:p w:rsidR="005E2AD9" w:rsidRPr="00134A25" w:rsidRDefault="005E2AD9" w:rsidP="00134A25">
      <w:pPr>
        <w:pStyle w:val="Item"/>
      </w:pPr>
      <w:r w:rsidRPr="00134A25">
        <w:t>Add:</w:t>
      </w:r>
    </w:p>
    <w:p w:rsidR="002478FB" w:rsidRPr="00134A25" w:rsidRDefault="005E2AD9" w:rsidP="00134A25">
      <w:pPr>
        <w:pStyle w:val="paragraph"/>
      </w:pPr>
      <w:r w:rsidRPr="00134A25">
        <w:tab/>
        <w:t>; (c)</w:t>
      </w:r>
      <w:r w:rsidRPr="00134A25">
        <w:tab/>
      </w:r>
      <w:r w:rsidR="005861AD" w:rsidRPr="00134A25">
        <w:t xml:space="preserve">3 </w:t>
      </w:r>
      <w:r w:rsidRPr="00134A25">
        <w:t>review members.</w:t>
      </w:r>
    </w:p>
    <w:p w:rsidR="00A26FEF" w:rsidRPr="00134A25" w:rsidRDefault="000761BD" w:rsidP="00134A25">
      <w:pPr>
        <w:pStyle w:val="ItemHead"/>
      </w:pPr>
      <w:r w:rsidRPr="00134A25">
        <w:t>7</w:t>
      </w:r>
      <w:r w:rsidR="00A26FEF" w:rsidRPr="00134A25">
        <w:t xml:space="preserve">  After subsection</w:t>
      </w:r>
      <w:r w:rsidR="00134A25" w:rsidRPr="00134A25">
        <w:t> </w:t>
      </w:r>
      <w:r w:rsidR="00A26FEF" w:rsidRPr="00134A25">
        <w:t>54(2)</w:t>
      </w:r>
    </w:p>
    <w:p w:rsidR="00A26FEF" w:rsidRPr="00134A25" w:rsidRDefault="00A26FEF" w:rsidP="00134A25">
      <w:pPr>
        <w:pStyle w:val="Item"/>
      </w:pPr>
      <w:r w:rsidRPr="00134A25">
        <w:t>Insert:</w:t>
      </w:r>
    </w:p>
    <w:p w:rsidR="00A26FEF" w:rsidRPr="00134A25" w:rsidRDefault="00A26FEF" w:rsidP="00134A25">
      <w:pPr>
        <w:pStyle w:val="subsection"/>
      </w:pPr>
      <w:r w:rsidRPr="00134A25">
        <w:tab/>
        <w:t>(2AA)</w:t>
      </w:r>
      <w:r w:rsidRPr="00134A25">
        <w:tab/>
        <w:t xml:space="preserve">At least one person appointed as </w:t>
      </w:r>
      <w:r w:rsidR="004B58F8" w:rsidRPr="00134A25">
        <w:t>an ASDMAC</w:t>
      </w:r>
      <w:r w:rsidRPr="00134A25">
        <w:t xml:space="preserve"> </w:t>
      </w:r>
      <w:r w:rsidR="005861AD" w:rsidRPr="00134A25">
        <w:t xml:space="preserve">primary </w:t>
      </w:r>
      <w:r w:rsidRPr="00134A25">
        <w:t>member must possess general experience in the care and treatment of athletes with impairments.</w:t>
      </w:r>
    </w:p>
    <w:p w:rsidR="00741254" w:rsidRPr="00134A25" w:rsidRDefault="000761BD" w:rsidP="00134A25">
      <w:pPr>
        <w:pStyle w:val="ItemHead"/>
      </w:pPr>
      <w:r w:rsidRPr="00134A25">
        <w:lastRenderedPageBreak/>
        <w:t>8</w:t>
      </w:r>
      <w:r w:rsidR="00741254" w:rsidRPr="00134A25">
        <w:t xml:space="preserve">  Subsection</w:t>
      </w:r>
      <w:r w:rsidR="00134A25" w:rsidRPr="00134A25">
        <w:t> </w:t>
      </w:r>
      <w:r w:rsidR="00741254" w:rsidRPr="00134A25">
        <w:t>56(2)</w:t>
      </w:r>
    </w:p>
    <w:p w:rsidR="00741254" w:rsidRPr="00134A25" w:rsidRDefault="00741254" w:rsidP="00134A25">
      <w:pPr>
        <w:pStyle w:val="Item"/>
      </w:pPr>
      <w:r w:rsidRPr="00134A25">
        <w:t>Repeal the subsection, substitute:</w:t>
      </w:r>
    </w:p>
    <w:p w:rsidR="00741254" w:rsidRPr="00134A25" w:rsidRDefault="00741254" w:rsidP="00134A25">
      <w:pPr>
        <w:pStyle w:val="SubsectionHead"/>
      </w:pPr>
      <w:r w:rsidRPr="00134A25">
        <w:t xml:space="preserve">Acting ASDMAC </w:t>
      </w:r>
      <w:r w:rsidR="005861AD" w:rsidRPr="00134A25">
        <w:t>primary member</w:t>
      </w:r>
    </w:p>
    <w:p w:rsidR="00741254" w:rsidRPr="00134A25" w:rsidRDefault="00741254" w:rsidP="00134A25">
      <w:pPr>
        <w:pStyle w:val="subsection"/>
      </w:pPr>
      <w:r w:rsidRPr="00134A25">
        <w:tab/>
        <w:t>(2)</w:t>
      </w:r>
      <w:r w:rsidRPr="00134A25">
        <w:tab/>
        <w:t xml:space="preserve">The Minister may appoint a person to act as an ASDMAC </w:t>
      </w:r>
      <w:r w:rsidR="005861AD" w:rsidRPr="00134A25">
        <w:t>primary member</w:t>
      </w:r>
      <w:r w:rsidRPr="00134A25">
        <w:t>:</w:t>
      </w:r>
    </w:p>
    <w:p w:rsidR="00741254" w:rsidRPr="00134A25" w:rsidRDefault="00741254" w:rsidP="00134A25">
      <w:pPr>
        <w:pStyle w:val="paragraph"/>
      </w:pPr>
      <w:r w:rsidRPr="00134A25">
        <w:tab/>
        <w:t>(a)</w:t>
      </w:r>
      <w:r w:rsidRPr="00134A25">
        <w:tab/>
        <w:t xml:space="preserve">during a vacancy in the office of an ASDMAC </w:t>
      </w:r>
      <w:r w:rsidR="005861AD" w:rsidRPr="00134A25">
        <w:t>primary member</w:t>
      </w:r>
      <w:r w:rsidRPr="00134A25">
        <w:t>, whether or not an appointment has previously been made to the office; or</w:t>
      </w:r>
    </w:p>
    <w:p w:rsidR="00741254" w:rsidRPr="00134A25" w:rsidRDefault="00741254" w:rsidP="00134A25">
      <w:pPr>
        <w:pStyle w:val="paragraph"/>
      </w:pPr>
      <w:r w:rsidRPr="00134A25">
        <w:tab/>
        <w:t>(b)</w:t>
      </w:r>
      <w:r w:rsidRPr="00134A25">
        <w:tab/>
        <w:t xml:space="preserve">during any period, or during all periods, when an ASDMAC </w:t>
      </w:r>
      <w:r w:rsidR="005861AD" w:rsidRPr="00134A25">
        <w:t>primary member</w:t>
      </w:r>
      <w:r w:rsidRPr="00134A25">
        <w:t>:</w:t>
      </w:r>
    </w:p>
    <w:p w:rsidR="00741254" w:rsidRPr="00134A25" w:rsidRDefault="001051FC" w:rsidP="00134A25">
      <w:pPr>
        <w:pStyle w:val="paragraphsub"/>
      </w:pPr>
      <w:r w:rsidRPr="00134A25">
        <w:tab/>
        <w:t>(i)</w:t>
      </w:r>
      <w:r w:rsidRPr="00134A25">
        <w:tab/>
        <w:t>is absent from duty</w:t>
      </w:r>
      <w:r w:rsidR="007C528E" w:rsidRPr="00134A25">
        <w:t xml:space="preserve"> or Australia</w:t>
      </w:r>
      <w:r w:rsidR="00741254" w:rsidRPr="00134A25">
        <w:t>; or</w:t>
      </w:r>
    </w:p>
    <w:p w:rsidR="00741254" w:rsidRPr="00134A25" w:rsidRDefault="00741254" w:rsidP="00134A25">
      <w:pPr>
        <w:pStyle w:val="paragraphsub"/>
      </w:pPr>
      <w:r w:rsidRPr="00134A25">
        <w:tab/>
        <w:t>(ii)</w:t>
      </w:r>
      <w:r w:rsidRPr="00134A25">
        <w:tab/>
        <w:t>is, for any reason, unable to perform the duties of the office.</w:t>
      </w:r>
    </w:p>
    <w:p w:rsidR="00741254" w:rsidRPr="00134A25" w:rsidRDefault="00741254" w:rsidP="00134A25">
      <w:pPr>
        <w:pStyle w:val="notetext"/>
      </w:pPr>
      <w:r w:rsidRPr="00134A25">
        <w:t>Note:</w:t>
      </w:r>
      <w:r w:rsidRPr="00134A25">
        <w:tab/>
        <w:t>For rules that apply to acting appointments, see section</w:t>
      </w:r>
      <w:r w:rsidR="00134A25" w:rsidRPr="00134A25">
        <w:t> </w:t>
      </w:r>
      <w:r w:rsidRPr="00134A25">
        <w:t xml:space="preserve">33A of the </w:t>
      </w:r>
      <w:r w:rsidRPr="00134A25">
        <w:rPr>
          <w:i/>
        </w:rPr>
        <w:t>Acts Interpretation Act 1901</w:t>
      </w:r>
      <w:r w:rsidRPr="00134A25">
        <w:t>.</w:t>
      </w:r>
    </w:p>
    <w:p w:rsidR="00741254" w:rsidRPr="00134A25" w:rsidRDefault="00741254" w:rsidP="00134A25">
      <w:pPr>
        <w:pStyle w:val="SubsectionHead"/>
      </w:pPr>
      <w:r w:rsidRPr="00134A25">
        <w:t>Acting ASDMAC review member</w:t>
      </w:r>
    </w:p>
    <w:p w:rsidR="00741254" w:rsidRPr="00134A25" w:rsidRDefault="00741254" w:rsidP="00134A25">
      <w:pPr>
        <w:pStyle w:val="subsection"/>
      </w:pPr>
      <w:r w:rsidRPr="00134A25">
        <w:tab/>
        <w:t>(2A)</w:t>
      </w:r>
      <w:r w:rsidRPr="00134A25">
        <w:tab/>
        <w:t>The Minister may appoint a person to act as an ASDMAC review member:</w:t>
      </w:r>
    </w:p>
    <w:p w:rsidR="00741254" w:rsidRPr="00134A25" w:rsidRDefault="00741254" w:rsidP="00134A25">
      <w:pPr>
        <w:pStyle w:val="paragraph"/>
      </w:pPr>
      <w:r w:rsidRPr="00134A25">
        <w:tab/>
        <w:t>(a)</w:t>
      </w:r>
      <w:r w:rsidRPr="00134A25">
        <w:tab/>
        <w:t>during a vacancy in the office of an ASDMAC review member, whether or not an appointment has previously been made to the office; or</w:t>
      </w:r>
    </w:p>
    <w:p w:rsidR="00741254" w:rsidRPr="00134A25" w:rsidRDefault="00741254" w:rsidP="00134A25">
      <w:pPr>
        <w:pStyle w:val="paragraph"/>
      </w:pPr>
      <w:r w:rsidRPr="00134A25">
        <w:tab/>
        <w:t>(b)</w:t>
      </w:r>
      <w:r w:rsidRPr="00134A25">
        <w:tab/>
        <w:t>during any period, or during all periods, when an ASDMAC review member:</w:t>
      </w:r>
    </w:p>
    <w:p w:rsidR="00741254" w:rsidRPr="00134A25" w:rsidRDefault="00741254" w:rsidP="00134A25">
      <w:pPr>
        <w:pStyle w:val="paragraphsub"/>
      </w:pPr>
      <w:r w:rsidRPr="00134A25">
        <w:tab/>
        <w:t>(i)</w:t>
      </w:r>
      <w:r w:rsidRPr="00134A25">
        <w:tab/>
        <w:t>is absent from duty</w:t>
      </w:r>
      <w:r w:rsidR="007C528E" w:rsidRPr="00134A25">
        <w:t xml:space="preserve"> or Australia</w:t>
      </w:r>
      <w:r w:rsidRPr="00134A25">
        <w:t>; or</w:t>
      </w:r>
    </w:p>
    <w:p w:rsidR="00741254" w:rsidRPr="00134A25" w:rsidRDefault="00741254" w:rsidP="00134A25">
      <w:pPr>
        <w:pStyle w:val="paragraphsub"/>
      </w:pPr>
      <w:r w:rsidRPr="00134A25">
        <w:tab/>
        <w:t>(ii)</w:t>
      </w:r>
      <w:r w:rsidRPr="00134A25">
        <w:tab/>
        <w:t>is, for any reason, unable to perform the duties of the office.</w:t>
      </w:r>
    </w:p>
    <w:p w:rsidR="00741254" w:rsidRPr="00134A25" w:rsidRDefault="00741254" w:rsidP="00134A25">
      <w:pPr>
        <w:pStyle w:val="notetext"/>
      </w:pPr>
      <w:r w:rsidRPr="00134A25">
        <w:t>Note:</w:t>
      </w:r>
      <w:r w:rsidRPr="00134A25">
        <w:tab/>
        <w:t>For rules that apply to acting appointments, see section</w:t>
      </w:r>
      <w:r w:rsidR="00134A25" w:rsidRPr="00134A25">
        <w:t> </w:t>
      </w:r>
      <w:r w:rsidRPr="00134A25">
        <w:t xml:space="preserve">33A of the </w:t>
      </w:r>
      <w:r w:rsidRPr="00134A25">
        <w:rPr>
          <w:i/>
        </w:rPr>
        <w:t>Acts Interpretation Act 1901</w:t>
      </w:r>
      <w:r w:rsidRPr="00134A25">
        <w:t>.</w:t>
      </w:r>
    </w:p>
    <w:p w:rsidR="00741254" w:rsidRPr="00134A25" w:rsidRDefault="000761BD" w:rsidP="00134A25">
      <w:pPr>
        <w:pStyle w:val="ItemHead"/>
      </w:pPr>
      <w:r w:rsidRPr="00134A25">
        <w:t>9</w:t>
      </w:r>
      <w:r w:rsidR="00741254" w:rsidRPr="00134A25">
        <w:t xml:space="preserve">  Paragraph 56(3)(b)</w:t>
      </w:r>
    </w:p>
    <w:p w:rsidR="00741254" w:rsidRPr="00134A25" w:rsidRDefault="00741254" w:rsidP="00134A25">
      <w:pPr>
        <w:pStyle w:val="Item"/>
      </w:pPr>
      <w:r w:rsidRPr="00134A25">
        <w:t>Repeal the paragraph, substitute:</w:t>
      </w:r>
    </w:p>
    <w:p w:rsidR="00741254" w:rsidRPr="00134A25" w:rsidRDefault="00741254" w:rsidP="00134A25">
      <w:pPr>
        <w:pStyle w:val="paragraph"/>
      </w:pPr>
      <w:r w:rsidRPr="00134A25">
        <w:tab/>
        <w:t>(b)</w:t>
      </w:r>
      <w:r w:rsidRPr="00134A25">
        <w:tab/>
        <w:t xml:space="preserve">an ASDMAC </w:t>
      </w:r>
      <w:r w:rsidR="005861AD" w:rsidRPr="00134A25">
        <w:t>primary member</w:t>
      </w:r>
      <w:r w:rsidRPr="00134A25">
        <w:t>; or</w:t>
      </w:r>
    </w:p>
    <w:p w:rsidR="00741254" w:rsidRPr="00134A25" w:rsidRDefault="00741254" w:rsidP="00134A25">
      <w:pPr>
        <w:pStyle w:val="paragraph"/>
      </w:pPr>
      <w:r w:rsidRPr="00134A25">
        <w:tab/>
        <w:t>(c)</w:t>
      </w:r>
      <w:r w:rsidRPr="00134A25">
        <w:tab/>
        <w:t>an ASDMAC review member;</w:t>
      </w:r>
    </w:p>
    <w:p w:rsidR="00EF6DED" w:rsidRPr="00134A25" w:rsidRDefault="000761BD" w:rsidP="00134A25">
      <w:pPr>
        <w:pStyle w:val="ItemHead"/>
      </w:pPr>
      <w:r w:rsidRPr="00134A25">
        <w:lastRenderedPageBreak/>
        <w:t>10</w:t>
      </w:r>
      <w:r w:rsidR="00EF6DED" w:rsidRPr="00134A25">
        <w:t xml:space="preserve">  After subsection</w:t>
      </w:r>
      <w:r w:rsidR="00134A25" w:rsidRPr="00134A25">
        <w:t> </w:t>
      </w:r>
      <w:r w:rsidR="00EF6DED" w:rsidRPr="00134A25">
        <w:t>65(1)</w:t>
      </w:r>
    </w:p>
    <w:p w:rsidR="00EF6DED" w:rsidRPr="00134A25" w:rsidRDefault="00EF6DED" w:rsidP="00134A25">
      <w:pPr>
        <w:pStyle w:val="Item"/>
      </w:pPr>
      <w:r w:rsidRPr="00134A25">
        <w:t>Insert:</w:t>
      </w:r>
    </w:p>
    <w:p w:rsidR="00EF6DED" w:rsidRPr="00134A25" w:rsidRDefault="00EF6DED" w:rsidP="00134A25">
      <w:pPr>
        <w:pStyle w:val="subsection"/>
      </w:pPr>
      <w:r w:rsidRPr="00134A25">
        <w:tab/>
        <w:t>(1A)</w:t>
      </w:r>
      <w:r w:rsidRPr="00134A25">
        <w:tab/>
      </w:r>
      <w:r w:rsidR="00FA4482" w:rsidRPr="00134A25">
        <w:t xml:space="preserve">Regulations made for the purposes of </w:t>
      </w:r>
      <w:r w:rsidR="00134A25" w:rsidRPr="00134A25">
        <w:t>paragraph (</w:t>
      </w:r>
      <w:r w:rsidR="00FA4482" w:rsidRPr="00134A25">
        <w:t>1)(b) may make different provision in relation to meetings of any or all of the following ASDMAC members:</w:t>
      </w:r>
    </w:p>
    <w:p w:rsidR="00FA4482" w:rsidRPr="00134A25" w:rsidRDefault="00FA4482" w:rsidP="00134A25">
      <w:pPr>
        <w:pStyle w:val="paragraph"/>
      </w:pPr>
      <w:r w:rsidRPr="00134A25">
        <w:tab/>
        <w:t>(a)</w:t>
      </w:r>
      <w:r w:rsidRPr="00134A25">
        <w:tab/>
        <w:t>the ASDMAC Chair;</w:t>
      </w:r>
    </w:p>
    <w:p w:rsidR="00FA4482" w:rsidRPr="00134A25" w:rsidRDefault="00FA4482" w:rsidP="00134A25">
      <w:pPr>
        <w:pStyle w:val="paragraph"/>
      </w:pPr>
      <w:r w:rsidRPr="00134A25">
        <w:tab/>
        <w:t>(b)</w:t>
      </w:r>
      <w:r w:rsidRPr="00134A25">
        <w:tab/>
        <w:t>ASDMAC primary members;</w:t>
      </w:r>
    </w:p>
    <w:p w:rsidR="00FA4482" w:rsidRPr="00134A25" w:rsidRDefault="00FA4482" w:rsidP="00134A25">
      <w:pPr>
        <w:pStyle w:val="paragraph"/>
      </w:pPr>
      <w:r w:rsidRPr="00134A25">
        <w:tab/>
        <w:t>(c)</w:t>
      </w:r>
      <w:r w:rsidRPr="00134A25">
        <w:tab/>
        <w:t>ASDMAC review members.</w:t>
      </w:r>
    </w:p>
    <w:p w:rsidR="00FA4482" w:rsidRPr="00134A25" w:rsidRDefault="000761BD" w:rsidP="00134A25">
      <w:pPr>
        <w:pStyle w:val="ItemHead"/>
      </w:pPr>
      <w:r w:rsidRPr="00134A25">
        <w:t>11</w:t>
      </w:r>
      <w:r w:rsidR="00FA4482" w:rsidRPr="00134A25">
        <w:t xml:space="preserve">  Subsection</w:t>
      </w:r>
      <w:r w:rsidR="00134A25" w:rsidRPr="00134A25">
        <w:t> </w:t>
      </w:r>
      <w:r w:rsidR="00FA4482" w:rsidRPr="00134A25">
        <w:t>65(2)</w:t>
      </w:r>
    </w:p>
    <w:p w:rsidR="00FA4482" w:rsidRPr="00134A25" w:rsidRDefault="00FA4482" w:rsidP="00134A25">
      <w:pPr>
        <w:pStyle w:val="Item"/>
      </w:pPr>
      <w:r w:rsidRPr="00134A25">
        <w:t>Omit “the ASDMAC if”, substitute “ASDMAC members (other than ASDMAC review members) if”.</w:t>
      </w:r>
    </w:p>
    <w:p w:rsidR="00FA4482" w:rsidRPr="00134A25" w:rsidRDefault="000761BD" w:rsidP="00134A25">
      <w:pPr>
        <w:pStyle w:val="ItemHead"/>
      </w:pPr>
      <w:r w:rsidRPr="00134A25">
        <w:t>12</w:t>
      </w:r>
      <w:r w:rsidR="00FA4482" w:rsidRPr="00134A25">
        <w:t xml:space="preserve">  Paragraphs 65(2)(a) and (b)</w:t>
      </w:r>
    </w:p>
    <w:p w:rsidR="00FA4482" w:rsidRPr="00134A25" w:rsidRDefault="00FA4482" w:rsidP="00134A25">
      <w:pPr>
        <w:pStyle w:val="Item"/>
      </w:pPr>
      <w:r w:rsidRPr="00134A25">
        <w:t>Before “ASDMAC members” (wherever occurring), insert “those”.</w:t>
      </w:r>
    </w:p>
    <w:p w:rsidR="00E11825" w:rsidRPr="00134A25" w:rsidRDefault="000761BD" w:rsidP="00134A25">
      <w:pPr>
        <w:pStyle w:val="ItemHead"/>
      </w:pPr>
      <w:r w:rsidRPr="00134A25">
        <w:t>13</w:t>
      </w:r>
      <w:r w:rsidR="00E11825" w:rsidRPr="00134A25">
        <w:t xml:space="preserve">  After subsection</w:t>
      </w:r>
      <w:r w:rsidR="00134A25" w:rsidRPr="00134A25">
        <w:t> </w:t>
      </w:r>
      <w:r w:rsidR="00E11825" w:rsidRPr="00134A25">
        <w:t>65(2)</w:t>
      </w:r>
    </w:p>
    <w:p w:rsidR="00E11825" w:rsidRPr="00134A25" w:rsidRDefault="00E11825" w:rsidP="00134A25">
      <w:pPr>
        <w:pStyle w:val="Item"/>
      </w:pPr>
      <w:r w:rsidRPr="00134A25">
        <w:t>Insert:</w:t>
      </w:r>
    </w:p>
    <w:p w:rsidR="00E11825" w:rsidRPr="00134A25" w:rsidRDefault="00E11825" w:rsidP="00134A25">
      <w:pPr>
        <w:pStyle w:val="subsection"/>
      </w:pPr>
      <w:r w:rsidRPr="00134A25">
        <w:tab/>
        <w:t>(2A)</w:t>
      </w:r>
      <w:r w:rsidRPr="00134A25">
        <w:tab/>
        <w:t>A resolution is taken to have been passed at a meeting of ASDMAC review members if:</w:t>
      </w:r>
    </w:p>
    <w:p w:rsidR="00E11825" w:rsidRPr="00134A25" w:rsidRDefault="00E11825" w:rsidP="00134A25">
      <w:pPr>
        <w:pStyle w:val="paragraph"/>
      </w:pPr>
      <w:r w:rsidRPr="00134A25">
        <w:tab/>
        <w:t>(a)</w:t>
      </w:r>
      <w:r w:rsidRPr="00134A25">
        <w:tab/>
        <w:t xml:space="preserve">without meeting, a majority of the ASDMAC review members indicate agreement with the resolution in accordance with the method determined by the ASDMAC under </w:t>
      </w:r>
      <w:r w:rsidR="00134A25" w:rsidRPr="00134A25">
        <w:t>subsection (</w:t>
      </w:r>
      <w:r w:rsidRPr="00134A25">
        <w:t>4); and</w:t>
      </w:r>
    </w:p>
    <w:p w:rsidR="00E11825" w:rsidRPr="00134A25" w:rsidRDefault="00E11825" w:rsidP="00134A25">
      <w:pPr>
        <w:pStyle w:val="paragraph"/>
      </w:pPr>
      <w:r w:rsidRPr="00134A25">
        <w:tab/>
        <w:t>(b)</w:t>
      </w:r>
      <w:r w:rsidRPr="00134A25">
        <w:tab/>
        <w:t>all the ASDMAC review members were informed of the proposed resolution, or reasonable efforts had been made to inform all the ASDMAC review members of the proposed resolution.</w:t>
      </w:r>
    </w:p>
    <w:p w:rsidR="00E11825" w:rsidRPr="00134A25" w:rsidRDefault="000761BD" w:rsidP="00134A25">
      <w:pPr>
        <w:pStyle w:val="ItemHead"/>
      </w:pPr>
      <w:r w:rsidRPr="00134A25">
        <w:t>14</w:t>
      </w:r>
      <w:r w:rsidR="00E11825" w:rsidRPr="00134A25">
        <w:t xml:space="preserve">  Subsection</w:t>
      </w:r>
      <w:r w:rsidR="00134A25" w:rsidRPr="00134A25">
        <w:t> </w:t>
      </w:r>
      <w:r w:rsidR="00E11825" w:rsidRPr="00134A25">
        <w:t>65(3)</w:t>
      </w:r>
    </w:p>
    <w:p w:rsidR="00E11825" w:rsidRPr="00134A25" w:rsidRDefault="00E11825" w:rsidP="00134A25">
      <w:pPr>
        <w:pStyle w:val="Item"/>
      </w:pPr>
      <w:r w:rsidRPr="00134A25">
        <w:t>After “(2)(a)”, insert “or (2A)(a)”.</w:t>
      </w:r>
    </w:p>
    <w:p w:rsidR="00E11825" w:rsidRPr="00134A25" w:rsidRDefault="000761BD" w:rsidP="00134A25">
      <w:pPr>
        <w:pStyle w:val="ItemHead"/>
      </w:pPr>
      <w:r w:rsidRPr="00134A25">
        <w:t>15</w:t>
      </w:r>
      <w:r w:rsidR="00E11825" w:rsidRPr="00134A25">
        <w:t xml:space="preserve">  Subsection</w:t>
      </w:r>
      <w:r w:rsidR="00134A25" w:rsidRPr="00134A25">
        <w:t> </w:t>
      </w:r>
      <w:r w:rsidR="00E11825" w:rsidRPr="00134A25">
        <w:t>65(4)</w:t>
      </w:r>
    </w:p>
    <w:p w:rsidR="00E11825" w:rsidRPr="00134A25" w:rsidRDefault="00E11825" w:rsidP="00134A25">
      <w:pPr>
        <w:pStyle w:val="Item"/>
      </w:pPr>
      <w:r w:rsidRPr="00134A25">
        <w:t>After “</w:t>
      </w:r>
      <w:r w:rsidR="00134A25" w:rsidRPr="00134A25">
        <w:t>Subsection (</w:t>
      </w:r>
      <w:r w:rsidRPr="00134A25">
        <w:t>2)”, insert “or (2A)”.</w:t>
      </w:r>
    </w:p>
    <w:p w:rsidR="00E11825" w:rsidRPr="00134A25" w:rsidRDefault="000761BD" w:rsidP="00134A25">
      <w:pPr>
        <w:pStyle w:val="ItemHead"/>
      </w:pPr>
      <w:r w:rsidRPr="00134A25">
        <w:t>16</w:t>
      </w:r>
      <w:r w:rsidR="00E11825" w:rsidRPr="00134A25">
        <w:t xml:space="preserve">  Paragraph 65(4)(a)</w:t>
      </w:r>
    </w:p>
    <w:p w:rsidR="00E11825" w:rsidRPr="00134A25" w:rsidRDefault="00E11825" w:rsidP="00134A25">
      <w:pPr>
        <w:pStyle w:val="Item"/>
      </w:pPr>
      <w:r w:rsidRPr="00134A25">
        <w:t>Omit “it”, substitute “</w:t>
      </w:r>
      <w:r w:rsidR="00BD3910" w:rsidRPr="00134A25">
        <w:t>that</w:t>
      </w:r>
      <w:r w:rsidRPr="00134A25">
        <w:t xml:space="preserve"> subsection”.</w:t>
      </w:r>
    </w:p>
    <w:p w:rsidR="00E11825" w:rsidRPr="00134A25" w:rsidRDefault="000761BD" w:rsidP="00134A25">
      <w:pPr>
        <w:pStyle w:val="ItemHead"/>
      </w:pPr>
      <w:r w:rsidRPr="00134A25">
        <w:lastRenderedPageBreak/>
        <w:t>17</w:t>
      </w:r>
      <w:r w:rsidR="00E11825" w:rsidRPr="00134A25">
        <w:t xml:space="preserve">  Paragraph 65(4)(b)</w:t>
      </w:r>
    </w:p>
    <w:p w:rsidR="00E11825" w:rsidRPr="00134A25" w:rsidRDefault="00E11825" w:rsidP="00134A25">
      <w:pPr>
        <w:pStyle w:val="Item"/>
      </w:pPr>
      <w:r w:rsidRPr="00134A25">
        <w:t>After “which”, insert “the relevant”.</w:t>
      </w:r>
    </w:p>
    <w:p w:rsidR="00FD063D" w:rsidRPr="00134A25" w:rsidRDefault="000761BD" w:rsidP="00134A25">
      <w:pPr>
        <w:pStyle w:val="ItemHead"/>
      </w:pPr>
      <w:r w:rsidRPr="00134A25">
        <w:t>18</w:t>
      </w:r>
      <w:r w:rsidR="00FD063D" w:rsidRPr="00134A25">
        <w:t xml:space="preserve">  Transitional—</w:t>
      </w:r>
      <w:r w:rsidR="007324C8" w:rsidRPr="00134A25">
        <w:t>ASDMAC members</w:t>
      </w:r>
    </w:p>
    <w:p w:rsidR="00BD3910" w:rsidRPr="00134A25" w:rsidRDefault="00D040E7" w:rsidP="00134A25">
      <w:pPr>
        <w:pStyle w:val="Item"/>
      </w:pPr>
      <w:r w:rsidRPr="00134A25">
        <w:t xml:space="preserve">If, immediately before the commencement of this </w:t>
      </w:r>
      <w:r w:rsidR="00005930" w:rsidRPr="00134A25">
        <w:t>Schedule</w:t>
      </w:r>
      <w:r w:rsidRPr="00134A25">
        <w:t xml:space="preserve">, a person is an ASDMAC member (other than the Chair), the person is taken, on </w:t>
      </w:r>
      <w:r w:rsidR="002F6F92" w:rsidRPr="00134A25">
        <w:t>that</w:t>
      </w:r>
      <w:r w:rsidRPr="00134A25">
        <w:t xml:space="preserve"> commencement, to be an ASDMAC </w:t>
      </w:r>
      <w:r w:rsidR="005861AD" w:rsidRPr="00134A25">
        <w:t>primary member</w:t>
      </w:r>
      <w:r w:rsidRPr="00134A25">
        <w:t>.</w:t>
      </w:r>
    </w:p>
    <w:p w:rsidR="00C05A04" w:rsidRPr="00134A25" w:rsidRDefault="00C05A04" w:rsidP="00134A25">
      <w:pPr>
        <w:pStyle w:val="ActHead6"/>
        <w:pageBreakBefore/>
      </w:pPr>
      <w:bookmarkStart w:id="10" w:name="_Toc404953138"/>
      <w:r w:rsidRPr="00134A25">
        <w:rPr>
          <w:rStyle w:val="CharAmSchNo"/>
        </w:rPr>
        <w:lastRenderedPageBreak/>
        <w:t>Schedule</w:t>
      </w:r>
      <w:r w:rsidR="00134A25" w:rsidRPr="00134A25">
        <w:rPr>
          <w:rStyle w:val="CharAmSchNo"/>
        </w:rPr>
        <w:t> </w:t>
      </w:r>
      <w:r w:rsidRPr="00134A25">
        <w:rPr>
          <w:rStyle w:val="CharAmSchNo"/>
        </w:rPr>
        <w:t>3</w:t>
      </w:r>
      <w:r w:rsidRPr="00134A25">
        <w:t>—</w:t>
      </w:r>
      <w:r w:rsidR="00731AB5" w:rsidRPr="00134A25">
        <w:rPr>
          <w:rStyle w:val="CharAmSchText"/>
        </w:rPr>
        <w:t>Violations List</w:t>
      </w:r>
      <w:bookmarkEnd w:id="10"/>
    </w:p>
    <w:p w:rsidR="00AC3D8B" w:rsidRPr="00134A25" w:rsidRDefault="00AC3D8B" w:rsidP="00134A25">
      <w:pPr>
        <w:pStyle w:val="ActHead7"/>
      </w:pPr>
      <w:bookmarkStart w:id="11" w:name="_Toc404953139"/>
      <w:r w:rsidRPr="00134A25">
        <w:rPr>
          <w:rStyle w:val="CharAmPartNo"/>
        </w:rPr>
        <w:t>Part</w:t>
      </w:r>
      <w:r w:rsidR="00134A25" w:rsidRPr="00134A25">
        <w:rPr>
          <w:rStyle w:val="CharAmPartNo"/>
        </w:rPr>
        <w:t> </w:t>
      </w:r>
      <w:r w:rsidRPr="00134A25">
        <w:rPr>
          <w:rStyle w:val="CharAmPartNo"/>
        </w:rPr>
        <w:t>1</w:t>
      </w:r>
      <w:r w:rsidRPr="00134A25">
        <w:t>—</w:t>
      </w:r>
      <w:r w:rsidRPr="00134A25">
        <w:rPr>
          <w:rStyle w:val="CharAmPartText"/>
        </w:rPr>
        <w:t>Amendments</w:t>
      </w:r>
      <w:bookmarkEnd w:id="11"/>
    </w:p>
    <w:p w:rsidR="00C05A04" w:rsidRPr="00134A25" w:rsidRDefault="00F4042A" w:rsidP="00134A25">
      <w:pPr>
        <w:pStyle w:val="ActHead9"/>
        <w:rPr>
          <w:i w:val="0"/>
        </w:rPr>
      </w:pPr>
      <w:bookmarkStart w:id="12" w:name="_Toc404953140"/>
      <w:r w:rsidRPr="00134A25">
        <w:t>Australian Sports Anti</w:t>
      </w:r>
      <w:r w:rsidR="00D453DE">
        <w:noBreakHyphen/>
      </w:r>
      <w:r w:rsidRPr="00134A25">
        <w:t>Doping Authority Act 2006</w:t>
      </w:r>
      <w:bookmarkEnd w:id="12"/>
    </w:p>
    <w:p w:rsidR="009F04AD" w:rsidRPr="00134A25" w:rsidRDefault="000761BD" w:rsidP="00134A25">
      <w:pPr>
        <w:pStyle w:val="ItemHead"/>
      </w:pPr>
      <w:r w:rsidRPr="00134A25">
        <w:t>1</w:t>
      </w:r>
      <w:r w:rsidR="009F04AD" w:rsidRPr="00134A25">
        <w:t xml:space="preserve">  Section</w:t>
      </w:r>
      <w:r w:rsidR="00134A25" w:rsidRPr="00134A25">
        <w:t> </w:t>
      </w:r>
      <w:r w:rsidR="009F04AD" w:rsidRPr="00134A25">
        <w:t>4</w:t>
      </w:r>
    </w:p>
    <w:p w:rsidR="009F04AD" w:rsidRPr="00134A25" w:rsidRDefault="009F04AD" w:rsidP="00134A25">
      <w:pPr>
        <w:pStyle w:val="Item"/>
      </w:pPr>
      <w:r w:rsidRPr="00134A25">
        <w:t>Insert:</w:t>
      </w:r>
    </w:p>
    <w:p w:rsidR="00D75FA1" w:rsidRPr="00134A25" w:rsidRDefault="00D75FA1" w:rsidP="00134A25">
      <w:pPr>
        <w:pStyle w:val="Definition"/>
      </w:pPr>
      <w:r w:rsidRPr="00134A25">
        <w:rPr>
          <w:b/>
          <w:i/>
        </w:rPr>
        <w:t>anti</w:t>
      </w:r>
      <w:r w:rsidR="00D453DE">
        <w:rPr>
          <w:b/>
          <w:i/>
        </w:rPr>
        <w:noBreakHyphen/>
      </w:r>
      <w:r w:rsidRPr="00134A25">
        <w:rPr>
          <w:b/>
          <w:i/>
        </w:rPr>
        <w:t>doping rule violation</w:t>
      </w:r>
      <w:r w:rsidRPr="00134A25">
        <w:t xml:space="preserve"> means a violation of an anti</w:t>
      </w:r>
      <w:r w:rsidR="00D453DE">
        <w:noBreakHyphen/>
      </w:r>
      <w:r w:rsidRPr="00134A25">
        <w:t>doping rule.</w:t>
      </w:r>
    </w:p>
    <w:p w:rsidR="00AD2BFF" w:rsidRPr="00134A25" w:rsidRDefault="000761BD" w:rsidP="00134A25">
      <w:pPr>
        <w:pStyle w:val="ItemHead"/>
      </w:pPr>
      <w:r w:rsidRPr="00134A25">
        <w:t>2</w:t>
      </w:r>
      <w:r w:rsidR="00AD2BFF" w:rsidRPr="00134A25">
        <w:t xml:space="preserve">  Section</w:t>
      </w:r>
      <w:r w:rsidR="00134A25" w:rsidRPr="00134A25">
        <w:t> </w:t>
      </w:r>
      <w:r w:rsidR="00AD2BFF" w:rsidRPr="00134A25">
        <w:t xml:space="preserve">4 (definition of </w:t>
      </w:r>
      <w:r w:rsidR="00AD2BFF" w:rsidRPr="00134A25">
        <w:rPr>
          <w:i/>
        </w:rPr>
        <w:t>finding</w:t>
      </w:r>
      <w:r w:rsidR="00AD2BFF" w:rsidRPr="00134A25">
        <w:t>)</w:t>
      </w:r>
    </w:p>
    <w:p w:rsidR="00AD2BFF" w:rsidRPr="00134A25" w:rsidRDefault="00AD2BFF" w:rsidP="00134A25">
      <w:pPr>
        <w:pStyle w:val="Item"/>
      </w:pPr>
      <w:r w:rsidRPr="00134A25">
        <w:t>Repeal the definition.</w:t>
      </w:r>
    </w:p>
    <w:p w:rsidR="00AD2BFF" w:rsidRPr="00134A25" w:rsidRDefault="000761BD" w:rsidP="00134A25">
      <w:pPr>
        <w:pStyle w:val="ItemHead"/>
      </w:pPr>
      <w:r w:rsidRPr="00134A25">
        <w:t>3</w:t>
      </w:r>
      <w:r w:rsidR="00AD2BFF" w:rsidRPr="00134A25">
        <w:t xml:space="preserve">  Section</w:t>
      </w:r>
      <w:r w:rsidR="00134A25" w:rsidRPr="00134A25">
        <w:t> </w:t>
      </w:r>
      <w:r w:rsidR="00AD2BFF" w:rsidRPr="00134A25">
        <w:t>4</w:t>
      </w:r>
    </w:p>
    <w:p w:rsidR="00AD2BFF" w:rsidRPr="00134A25" w:rsidRDefault="00AD2BFF" w:rsidP="00134A25">
      <w:pPr>
        <w:pStyle w:val="Item"/>
      </w:pPr>
      <w:r w:rsidRPr="00134A25">
        <w:t>Insert:</w:t>
      </w:r>
    </w:p>
    <w:p w:rsidR="00F6412E" w:rsidRPr="00134A25" w:rsidRDefault="00883317" w:rsidP="00134A25">
      <w:pPr>
        <w:pStyle w:val="Definition"/>
      </w:pPr>
      <w:r w:rsidRPr="00134A25">
        <w:rPr>
          <w:b/>
          <w:i/>
        </w:rPr>
        <w:t>ineligibility</w:t>
      </w:r>
      <w:r w:rsidRPr="00134A25">
        <w:t xml:space="preserve"> </w:t>
      </w:r>
      <w:r w:rsidR="00F6412E" w:rsidRPr="00134A25">
        <w:t>means an athlete or other person being barred on account of an anti</w:t>
      </w:r>
      <w:r w:rsidR="00D453DE">
        <w:noBreakHyphen/>
      </w:r>
      <w:r w:rsidR="00F6412E" w:rsidRPr="00134A25">
        <w:t>doping rule violation for a specified period of time from participating in any competition or</w:t>
      </w:r>
      <w:r w:rsidR="00A66AA4" w:rsidRPr="00134A25">
        <w:t xml:space="preserve"> other</w:t>
      </w:r>
      <w:r w:rsidR="00F6412E" w:rsidRPr="00134A25">
        <w:t xml:space="preserve"> activity or funding as provided in Article 10.12.1 of the World Anti</w:t>
      </w:r>
      <w:r w:rsidR="00D453DE">
        <w:noBreakHyphen/>
      </w:r>
      <w:r w:rsidR="00F6412E" w:rsidRPr="00134A25">
        <w:t>Doping Code.</w:t>
      </w:r>
    </w:p>
    <w:p w:rsidR="00D75FA1" w:rsidRPr="00134A25" w:rsidRDefault="00D75FA1" w:rsidP="00134A25">
      <w:pPr>
        <w:pStyle w:val="Definition"/>
      </w:pPr>
      <w:r w:rsidRPr="00134A25">
        <w:rPr>
          <w:b/>
          <w:i/>
        </w:rPr>
        <w:t>Violations List</w:t>
      </w:r>
      <w:r w:rsidRPr="00134A25">
        <w:t xml:space="preserve"> means the list established under section</w:t>
      </w:r>
      <w:r w:rsidR="00134A25" w:rsidRPr="00134A25">
        <w:t> </w:t>
      </w:r>
      <w:r w:rsidRPr="00134A25">
        <w:t>19A, as in force from time to time.</w:t>
      </w:r>
    </w:p>
    <w:p w:rsidR="009F04AD" w:rsidRPr="00134A25" w:rsidRDefault="000761BD" w:rsidP="00134A25">
      <w:pPr>
        <w:pStyle w:val="ItemHead"/>
      </w:pPr>
      <w:r w:rsidRPr="00134A25">
        <w:t>4</w:t>
      </w:r>
      <w:r w:rsidR="009F04AD" w:rsidRPr="00134A25">
        <w:t xml:space="preserve">  Subparagraph 10(1)(a)(vi)</w:t>
      </w:r>
    </w:p>
    <w:p w:rsidR="009F04AD" w:rsidRPr="00134A25" w:rsidRDefault="009F04AD" w:rsidP="00134A25">
      <w:pPr>
        <w:pStyle w:val="Item"/>
      </w:pPr>
      <w:r w:rsidRPr="00134A25">
        <w:t>Omit “other than information relating to an entry on the register mentioned in paragraph</w:t>
      </w:r>
      <w:r w:rsidR="00134A25" w:rsidRPr="00134A25">
        <w:t> </w:t>
      </w:r>
      <w:r w:rsidRPr="00134A25">
        <w:t xml:space="preserve">13(1)(i)”, substitute “other than information included in the </w:t>
      </w:r>
      <w:r w:rsidR="00731AB5" w:rsidRPr="00134A25">
        <w:t>Violations List</w:t>
      </w:r>
      <w:r w:rsidRPr="00134A25">
        <w:t>”.</w:t>
      </w:r>
    </w:p>
    <w:p w:rsidR="00AD2BFF" w:rsidRPr="00134A25" w:rsidRDefault="000761BD" w:rsidP="00134A25">
      <w:pPr>
        <w:pStyle w:val="ItemHead"/>
      </w:pPr>
      <w:r w:rsidRPr="00134A25">
        <w:t>5</w:t>
      </w:r>
      <w:r w:rsidR="00AD2BFF" w:rsidRPr="00134A25">
        <w:t xml:space="preserve">  Paragraph 13(1)(h)</w:t>
      </w:r>
    </w:p>
    <w:p w:rsidR="00AD2BFF" w:rsidRPr="00134A25" w:rsidRDefault="00AD2BFF" w:rsidP="00134A25">
      <w:pPr>
        <w:pStyle w:val="Item"/>
      </w:pPr>
      <w:r w:rsidRPr="00134A25">
        <w:t>Omit “findings”, substitute “</w:t>
      </w:r>
      <w:r w:rsidR="000E45C9" w:rsidRPr="00134A25">
        <w:t>assertions</w:t>
      </w:r>
      <w:r w:rsidRPr="00134A25">
        <w:t>”.</w:t>
      </w:r>
    </w:p>
    <w:p w:rsidR="00AD2BFF" w:rsidRPr="00134A25" w:rsidRDefault="000761BD" w:rsidP="00134A25">
      <w:pPr>
        <w:pStyle w:val="ItemHead"/>
      </w:pPr>
      <w:r w:rsidRPr="00134A25">
        <w:t>6</w:t>
      </w:r>
      <w:r w:rsidR="00AD2BFF" w:rsidRPr="00134A25">
        <w:t xml:space="preserve">  Paragraph 13(1)(i)</w:t>
      </w:r>
    </w:p>
    <w:p w:rsidR="00AD2BFF" w:rsidRPr="00134A25" w:rsidRDefault="00AD2BFF" w:rsidP="00134A25">
      <w:pPr>
        <w:pStyle w:val="Item"/>
      </w:pPr>
      <w:r w:rsidRPr="00134A25">
        <w:t xml:space="preserve">Omit “establish and maintain a register of such findings”, substitute “notify the CEO of </w:t>
      </w:r>
      <w:r w:rsidR="00005930" w:rsidRPr="00134A25">
        <w:t>such assertions</w:t>
      </w:r>
      <w:r w:rsidRPr="00134A25">
        <w:t>”.</w:t>
      </w:r>
    </w:p>
    <w:p w:rsidR="00AD2BFF" w:rsidRPr="00134A25" w:rsidRDefault="000761BD" w:rsidP="00134A25">
      <w:pPr>
        <w:pStyle w:val="ItemHead"/>
      </w:pPr>
      <w:r w:rsidRPr="00134A25">
        <w:lastRenderedPageBreak/>
        <w:t>7</w:t>
      </w:r>
      <w:r w:rsidR="00AD2BFF" w:rsidRPr="00134A25">
        <w:t xml:space="preserve">  Paragraph 13(1)(j)</w:t>
      </w:r>
    </w:p>
    <w:p w:rsidR="00AD2BFF" w:rsidRPr="00134A25" w:rsidRDefault="00AD2BFF" w:rsidP="00134A25">
      <w:pPr>
        <w:pStyle w:val="Item"/>
      </w:pPr>
      <w:r w:rsidRPr="00134A25">
        <w:t>Om</w:t>
      </w:r>
      <w:r w:rsidR="0030010B" w:rsidRPr="00134A25">
        <w:t>it “findings on the register</w:t>
      </w:r>
      <w:r w:rsidRPr="00134A25">
        <w:t xml:space="preserve"> mentioned in </w:t>
      </w:r>
      <w:r w:rsidR="00134A25" w:rsidRPr="00134A25">
        <w:t>paragraph (</w:t>
      </w:r>
      <w:r w:rsidRPr="00134A25">
        <w:t xml:space="preserve">i)”, substitute “such </w:t>
      </w:r>
      <w:r w:rsidR="000E45C9" w:rsidRPr="00134A25">
        <w:t>assertions</w:t>
      </w:r>
      <w:r w:rsidRPr="00134A25">
        <w:t>”.</w:t>
      </w:r>
    </w:p>
    <w:p w:rsidR="00AD2BFF" w:rsidRPr="00134A25" w:rsidRDefault="000761BD" w:rsidP="00134A25">
      <w:pPr>
        <w:pStyle w:val="ItemHead"/>
      </w:pPr>
      <w:r w:rsidRPr="00134A25">
        <w:t>8</w:t>
      </w:r>
      <w:r w:rsidR="00AD2BFF" w:rsidRPr="00134A25">
        <w:t xml:space="preserve">  Paragraph 13(1)(ja)</w:t>
      </w:r>
    </w:p>
    <w:p w:rsidR="00AD2BFF" w:rsidRPr="00134A25" w:rsidRDefault="00E47228" w:rsidP="00134A25">
      <w:pPr>
        <w:pStyle w:val="Item"/>
      </w:pPr>
      <w:r w:rsidRPr="00134A25">
        <w:t>Omit “findings”, substitute “</w:t>
      </w:r>
      <w:r w:rsidR="000E45C9" w:rsidRPr="00134A25">
        <w:t>assertions</w:t>
      </w:r>
      <w:r w:rsidRPr="00134A25">
        <w:t>”.</w:t>
      </w:r>
    </w:p>
    <w:p w:rsidR="00E47228" w:rsidRPr="00134A25" w:rsidRDefault="000761BD" w:rsidP="00134A25">
      <w:pPr>
        <w:pStyle w:val="ItemHead"/>
      </w:pPr>
      <w:r w:rsidRPr="00134A25">
        <w:t>9</w:t>
      </w:r>
      <w:r w:rsidR="00E47228" w:rsidRPr="00134A25">
        <w:t xml:space="preserve">  Subparagraph 13(1)(k)(i)</w:t>
      </w:r>
    </w:p>
    <w:p w:rsidR="00E47228" w:rsidRPr="00134A25" w:rsidRDefault="00E47228" w:rsidP="00134A25">
      <w:pPr>
        <w:pStyle w:val="Item"/>
      </w:pPr>
      <w:r w:rsidRPr="00134A25">
        <w:t>Omit “findings on the register”, substitute “</w:t>
      </w:r>
      <w:r w:rsidR="000E45C9" w:rsidRPr="00134A25">
        <w:t>assertions</w:t>
      </w:r>
      <w:r w:rsidRPr="00134A25">
        <w:t>”.</w:t>
      </w:r>
    </w:p>
    <w:p w:rsidR="00E47228" w:rsidRPr="00134A25" w:rsidRDefault="000761BD" w:rsidP="00134A25">
      <w:pPr>
        <w:pStyle w:val="ItemHead"/>
      </w:pPr>
      <w:r w:rsidRPr="00134A25">
        <w:t>10</w:t>
      </w:r>
      <w:r w:rsidR="00E47228" w:rsidRPr="00134A25">
        <w:t xml:space="preserve">  Paragraph</w:t>
      </w:r>
      <w:r w:rsidR="0062129D" w:rsidRPr="00134A25">
        <w:t xml:space="preserve"> </w:t>
      </w:r>
      <w:r w:rsidR="00E47228" w:rsidRPr="00134A25">
        <w:t>13(1)(l)</w:t>
      </w:r>
    </w:p>
    <w:p w:rsidR="00E47228" w:rsidRPr="00134A25" w:rsidRDefault="00E47228" w:rsidP="00134A25">
      <w:pPr>
        <w:pStyle w:val="Item"/>
      </w:pPr>
      <w:r w:rsidRPr="00134A25">
        <w:t xml:space="preserve">Repeal the </w:t>
      </w:r>
      <w:r w:rsidR="0062129D" w:rsidRPr="00134A25">
        <w:t>paragraph</w:t>
      </w:r>
      <w:r w:rsidRPr="00134A25">
        <w:t>.</w:t>
      </w:r>
    </w:p>
    <w:p w:rsidR="0062129D" w:rsidRPr="00134A25" w:rsidRDefault="000761BD" w:rsidP="00134A25">
      <w:pPr>
        <w:pStyle w:val="ItemHead"/>
      </w:pPr>
      <w:r w:rsidRPr="00134A25">
        <w:t>11</w:t>
      </w:r>
      <w:r w:rsidR="0062129D" w:rsidRPr="00134A25">
        <w:t xml:space="preserve">  Paragraph 13(1)(m)</w:t>
      </w:r>
    </w:p>
    <w:p w:rsidR="0062129D" w:rsidRPr="00134A25" w:rsidRDefault="0062129D" w:rsidP="00134A25">
      <w:pPr>
        <w:pStyle w:val="Item"/>
      </w:pPr>
      <w:r w:rsidRPr="00134A25">
        <w:t>Omit “on and relating to the register”, substitute “relating to assertions”.</w:t>
      </w:r>
    </w:p>
    <w:p w:rsidR="00C0144F" w:rsidRPr="00134A25" w:rsidRDefault="000761BD" w:rsidP="00134A25">
      <w:pPr>
        <w:pStyle w:val="ItemHead"/>
      </w:pPr>
      <w:r w:rsidRPr="00134A25">
        <w:t>12</w:t>
      </w:r>
      <w:r w:rsidR="00C0144F" w:rsidRPr="00134A25">
        <w:t xml:space="preserve">  Subparagraph 13(1)(m)(ia)</w:t>
      </w:r>
    </w:p>
    <w:p w:rsidR="00C0144F" w:rsidRPr="00134A25" w:rsidRDefault="00C0144F" w:rsidP="00134A25">
      <w:pPr>
        <w:pStyle w:val="Item"/>
      </w:pPr>
      <w:r w:rsidRPr="00134A25">
        <w:t>After “required”, insert “or permitted”.</w:t>
      </w:r>
    </w:p>
    <w:p w:rsidR="0052790D" w:rsidRPr="00134A25" w:rsidRDefault="000761BD" w:rsidP="00134A25">
      <w:pPr>
        <w:pStyle w:val="ItemHead"/>
      </w:pPr>
      <w:r w:rsidRPr="00134A25">
        <w:t>13</w:t>
      </w:r>
      <w:r w:rsidR="0052790D" w:rsidRPr="00134A25">
        <w:t xml:space="preserve">  Subsection</w:t>
      </w:r>
      <w:r w:rsidR="00134A25" w:rsidRPr="00134A25">
        <w:t> </w:t>
      </w:r>
      <w:r w:rsidR="0052790D" w:rsidRPr="00134A25">
        <w:t>14(3)</w:t>
      </w:r>
    </w:p>
    <w:p w:rsidR="0052790D" w:rsidRPr="00134A25" w:rsidRDefault="0052790D" w:rsidP="00134A25">
      <w:pPr>
        <w:pStyle w:val="Item"/>
      </w:pPr>
      <w:r w:rsidRPr="00134A25">
        <w:t>Repeal the subsection, substitute:</w:t>
      </w:r>
    </w:p>
    <w:p w:rsidR="0052790D" w:rsidRPr="00134A25" w:rsidRDefault="0052790D" w:rsidP="00134A25">
      <w:pPr>
        <w:pStyle w:val="subsection"/>
      </w:pPr>
      <w:r w:rsidRPr="00134A25">
        <w:tab/>
        <w:t>(3)</w:t>
      </w:r>
      <w:r w:rsidRPr="00134A25">
        <w:tab/>
        <w:t xml:space="preserve">If the ADRVP proposes to </w:t>
      </w:r>
      <w:r w:rsidR="00005930" w:rsidRPr="00134A25">
        <w:t>make a</w:t>
      </w:r>
      <w:r w:rsidRPr="00134A25">
        <w:t>n assertion relating to an investigation of a possible violation of the anti</w:t>
      </w:r>
      <w:r w:rsidR="00D453DE">
        <w:noBreakHyphen/>
      </w:r>
      <w:r w:rsidRPr="00134A25">
        <w:t>doping rules by an athlete or support person:</w:t>
      </w:r>
    </w:p>
    <w:p w:rsidR="0052790D" w:rsidRPr="00134A25" w:rsidRDefault="0052790D" w:rsidP="00134A25">
      <w:pPr>
        <w:pStyle w:val="paragraph"/>
      </w:pPr>
      <w:r w:rsidRPr="00134A25">
        <w:tab/>
        <w:t>(a)</w:t>
      </w:r>
      <w:r w:rsidRPr="00134A25">
        <w:tab/>
        <w:t>the athlete or support person has a right to be notified in writing about the proposal; and</w:t>
      </w:r>
    </w:p>
    <w:p w:rsidR="0052790D" w:rsidRPr="00134A25" w:rsidRDefault="0052790D" w:rsidP="00134A25">
      <w:pPr>
        <w:pStyle w:val="paragraph"/>
      </w:pPr>
      <w:r w:rsidRPr="00134A25">
        <w:tab/>
        <w:t>(b)</w:t>
      </w:r>
      <w:r w:rsidRPr="00134A25">
        <w:tab/>
        <w:t>the athlete or support person has a right to make written submissions to the ADRVP about the proposal; and</w:t>
      </w:r>
    </w:p>
    <w:p w:rsidR="0052790D" w:rsidRPr="00134A25" w:rsidRDefault="0052790D" w:rsidP="00134A25">
      <w:pPr>
        <w:pStyle w:val="paragraph"/>
      </w:pPr>
      <w:r w:rsidRPr="00134A25">
        <w:tab/>
        <w:t>(c)</w:t>
      </w:r>
      <w:r w:rsidRPr="00134A25">
        <w:tab/>
        <w:t xml:space="preserve">the athlete or support person has a right to be notified in writing of a decision of the ADRVP to </w:t>
      </w:r>
      <w:r w:rsidR="00005930" w:rsidRPr="00134A25">
        <w:t>make</w:t>
      </w:r>
      <w:r w:rsidR="000B2DE0" w:rsidRPr="00134A25">
        <w:t xml:space="preserve"> such an assertion.</w:t>
      </w:r>
    </w:p>
    <w:p w:rsidR="000F07B1" w:rsidRPr="00134A25" w:rsidRDefault="000761BD" w:rsidP="00134A25">
      <w:pPr>
        <w:pStyle w:val="ItemHead"/>
      </w:pPr>
      <w:r w:rsidRPr="00134A25">
        <w:t>14</w:t>
      </w:r>
      <w:r w:rsidR="000F07B1" w:rsidRPr="00134A25">
        <w:t xml:space="preserve">  </w:t>
      </w:r>
      <w:r w:rsidR="00360B7A" w:rsidRPr="00134A25">
        <w:t>Subsection</w:t>
      </w:r>
      <w:r w:rsidR="00134A25" w:rsidRPr="00134A25">
        <w:t> </w:t>
      </w:r>
      <w:r w:rsidR="0052790D" w:rsidRPr="00134A25">
        <w:t>14(4)</w:t>
      </w:r>
    </w:p>
    <w:p w:rsidR="00360B7A" w:rsidRPr="00134A25" w:rsidRDefault="000B2DE0" w:rsidP="00134A25">
      <w:pPr>
        <w:pStyle w:val="Item"/>
      </w:pPr>
      <w:r w:rsidRPr="00134A25">
        <w:t>Omit “to enter his or her name and particulars on the register mentioned in paragraph</w:t>
      </w:r>
      <w:r w:rsidR="00134A25" w:rsidRPr="00134A25">
        <w:t> </w:t>
      </w:r>
      <w:r w:rsidRPr="00134A25">
        <w:t xml:space="preserve">13(1)(i)”, substitute “to </w:t>
      </w:r>
      <w:r w:rsidR="00005930" w:rsidRPr="00134A25">
        <w:t>make</w:t>
      </w:r>
      <w:r w:rsidR="002D248A" w:rsidRPr="00134A25">
        <w:t xml:space="preserve"> an assertion relating to an investigation of a possible violation of the anti</w:t>
      </w:r>
      <w:r w:rsidR="00D453DE">
        <w:noBreakHyphen/>
      </w:r>
      <w:r w:rsidR="002D248A" w:rsidRPr="00134A25">
        <w:t>doping rules by the athlete or support person”.</w:t>
      </w:r>
    </w:p>
    <w:p w:rsidR="00E47228" w:rsidRPr="00134A25" w:rsidRDefault="000761BD" w:rsidP="00134A25">
      <w:pPr>
        <w:pStyle w:val="ItemHead"/>
      </w:pPr>
      <w:r w:rsidRPr="00134A25">
        <w:lastRenderedPageBreak/>
        <w:t>15</w:t>
      </w:r>
      <w:r w:rsidR="00E47228" w:rsidRPr="00134A25">
        <w:t xml:space="preserve">  Paragraph</w:t>
      </w:r>
      <w:r w:rsidR="0015608C" w:rsidRPr="00134A25">
        <w:t>s</w:t>
      </w:r>
      <w:r w:rsidR="00E47228" w:rsidRPr="00134A25">
        <w:t xml:space="preserve"> 15(2)(d)</w:t>
      </w:r>
      <w:r w:rsidR="0015608C" w:rsidRPr="00134A25">
        <w:t xml:space="preserve"> and (e)</w:t>
      </w:r>
    </w:p>
    <w:p w:rsidR="00E47228" w:rsidRPr="00134A25" w:rsidRDefault="00E47228" w:rsidP="00134A25">
      <w:pPr>
        <w:pStyle w:val="Item"/>
      </w:pPr>
      <w:r w:rsidRPr="00134A25">
        <w:t>Omit “findings”, substitute “</w:t>
      </w:r>
      <w:r w:rsidR="000E45C9" w:rsidRPr="00134A25">
        <w:t>assertions</w:t>
      </w:r>
      <w:r w:rsidRPr="00134A25">
        <w:t>”.</w:t>
      </w:r>
    </w:p>
    <w:p w:rsidR="006348E8" w:rsidRPr="00134A25" w:rsidRDefault="000761BD" w:rsidP="00134A25">
      <w:pPr>
        <w:pStyle w:val="ItemHead"/>
      </w:pPr>
      <w:r w:rsidRPr="00134A25">
        <w:t>16</w:t>
      </w:r>
      <w:r w:rsidR="006348E8" w:rsidRPr="00134A25">
        <w:t xml:space="preserve">  </w:t>
      </w:r>
      <w:r w:rsidR="00483732" w:rsidRPr="00134A25">
        <w:t>After Part</w:t>
      </w:r>
      <w:r w:rsidR="00134A25" w:rsidRPr="00134A25">
        <w:t> </w:t>
      </w:r>
      <w:r w:rsidR="00483732" w:rsidRPr="00134A25">
        <w:t>2</w:t>
      </w:r>
    </w:p>
    <w:p w:rsidR="006348E8" w:rsidRPr="00134A25" w:rsidRDefault="006348E8" w:rsidP="00134A25">
      <w:pPr>
        <w:pStyle w:val="Item"/>
      </w:pPr>
      <w:r w:rsidRPr="00134A25">
        <w:t>Insert:</w:t>
      </w:r>
    </w:p>
    <w:p w:rsidR="006348E8" w:rsidRPr="00134A25" w:rsidRDefault="006348E8" w:rsidP="00134A25">
      <w:pPr>
        <w:pStyle w:val="ActHead2"/>
      </w:pPr>
      <w:bookmarkStart w:id="13" w:name="_Toc404953141"/>
      <w:r w:rsidRPr="00134A25">
        <w:rPr>
          <w:rStyle w:val="CharPartNo"/>
        </w:rPr>
        <w:t>Part</w:t>
      </w:r>
      <w:r w:rsidR="00134A25" w:rsidRPr="00134A25">
        <w:rPr>
          <w:rStyle w:val="CharPartNo"/>
        </w:rPr>
        <w:t> </w:t>
      </w:r>
      <w:r w:rsidR="006D3A46" w:rsidRPr="00134A25">
        <w:rPr>
          <w:rStyle w:val="CharPartNo"/>
        </w:rPr>
        <w:t>2</w:t>
      </w:r>
      <w:r w:rsidR="00483732" w:rsidRPr="00134A25">
        <w:rPr>
          <w:rStyle w:val="CharPartNo"/>
        </w:rPr>
        <w:t>A</w:t>
      </w:r>
      <w:r w:rsidRPr="00134A25">
        <w:t>—</w:t>
      </w:r>
      <w:r w:rsidR="00731AB5" w:rsidRPr="00134A25">
        <w:rPr>
          <w:rStyle w:val="CharPartText"/>
        </w:rPr>
        <w:t>Violations List</w:t>
      </w:r>
      <w:bookmarkEnd w:id="13"/>
    </w:p>
    <w:p w:rsidR="00640D35" w:rsidRPr="00134A25" w:rsidRDefault="00640D35" w:rsidP="00134A25">
      <w:pPr>
        <w:pStyle w:val="Header"/>
      </w:pPr>
      <w:r w:rsidRPr="00134A25">
        <w:rPr>
          <w:rStyle w:val="CharDivNo"/>
        </w:rPr>
        <w:t xml:space="preserve"> </w:t>
      </w:r>
      <w:r w:rsidRPr="00134A25">
        <w:rPr>
          <w:rStyle w:val="CharDivText"/>
        </w:rPr>
        <w:t xml:space="preserve"> </w:t>
      </w:r>
    </w:p>
    <w:p w:rsidR="006348E8" w:rsidRPr="00134A25" w:rsidRDefault="006D3A46" w:rsidP="00134A25">
      <w:pPr>
        <w:pStyle w:val="ActHead5"/>
      </w:pPr>
      <w:bookmarkStart w:id="14" w:name="_Toc404953142"/>
      <w:r w:rsidRPr="00134A25">
        <w:rPr>
          <w:rStyle w:val="CharSectno"/>
        </w:rPr>
        <w:t>19</w:t>
      </w:r>
      <w:r w:rsidR="00483732" w:rsidRPr="00134A25">
        <w:rPr>
          <w:rStyle w:val="CharSectno"/>
        </w:rPr>
        <w:t>A</w:t>
      </w:r>
      <w:r w:rsidR="006348E8" w:rsidRPr="00134A25">
        <w:t xml:space="preserve">  </w:t>
      </w:r>
      <w:r w:rsidR="00731AB5" w:rsidRPr="00134A25">
        <w:t>Violations List</w:t>
      </w:r>
      <w:bookmarkEnd w:id="14"/>
    </w:p>
    <w:p w:rsidR="006348E8" w:rsidRPr="00134A25" w:rsidRDefault="006348E8" w:rsidP="00134A25">
      <w:pPr>
        <w:pStyle w:val="subsection"/>
      </w:pPr>
      <w:r w:rsidRPr="00134A25">
        <w:tab/>
        <w:t>(1)</w:t>
      </w:r>
      <w:r w:rsidRPr="00134A25">
        <w:tab/>
      </w:r>
      <w:r w:rsidR="00E94667" w:rsidRPr="00134A25">
        <w:t>The CEO</w:t>
      </w:r>
      <w:r w:rsidRPr="00134A25">
        <w:t xml:space="preserve"> must establish and maintain a list, to be known as the </w:t>
      </w:r>
      <w:r w:rsidR="00731AB5" w:rsidRPr="00134A25">
        <w:t>Violations List</w:t>
      </w:r>
      <w:r w:rsidRPr="00134A25">
        <w:t>.</w:t>
      </w:r>
    </w:p>
    <w:p w:rsidR="00883317" w:rsidRPr="00134A25" w:rsidRDefault="006348E8" w:rsidP="00134A25">
      <w:pPr>
        <w:pStyle w:val="subsection"/>
      </w:pPr>
      <w:r w:rsidRPr="00134A25">
        <w:tab/>
        <w:t>(2)</w:t>
      </w:r>
      <w:r w:rsidRPr="00134A25">
        <w:tab/>
      </w:r>
      <w:r w:rsidR="00C24CE8" w:rsidRPr="00134A25">
        <w:t>I</w:t>
      </w:r>
      <w:r w:rsidR="00C558A5" w:rsidRPr="00134A25">
        <w:t>f the CEO becomes aware that an athlete or support person has been sanctioned by a sporting administration body in relation to an anti</w:t>
      </w:r>
      <w:r w:rsidR="00D453DE">
        <w:noBreakHyphen/>
      </w:r>
      <w:r w:rsidR="00C558A5" w:rsidRPr="00134A25">
        <w:t>doping rule violation, and:</w:t>
      </w:r>
    </w:p>
    <w:p w:rsidR="00C558A5" w:rsidRPr="00134A25" w:rsidRDefault="00883317" w:rsidP="00134A25">
      <w:pPr>
        <w:pStyle w:val="paragraph"/>
      </w:pPr>
      <w:r w:rsidRPr="00134A25">
        <w:tab/>
        <w:t>(a)</w:t>
      </w:r>
      <w:r w:rsidRPr="00134A25">
        <w:tab/>
      </w:r>
      <w:r w:rsidR="00C558A5" w:rsidRPr="00134A25">
        <w:t>the time within which any appeal in relation to the sanction may be instituted has expired, and no such appeal has been instituted; or</w:t>
      </w:r>
    </w:p>
    <w:p w:rsidR="00C558A5" w:rsidRPr="00134A25" w:rsidRDefault="00C558A5" w:rsidP="00134A25">
      <w:pPr>
        <w:pStyle w:val="paragraph"/>
      </w:pPr>
      <w:r w:rsidRPr="00134A25">
        <w:tab/>
        <w:t>(b)</w:t>
      </w:r>
      <w:r w:rsidRPr="00134A25">
        <w:tab/>
        <w:t>any appeal in relation to the sanction has been completed; or</w:t>
      </w:r>
    </w:p>
    <w:p w:rsidR="00C558A5" w:rsidRPr="00134A25" w:rsidRDefault="00C558A5" w:rsidP="00134A25">
      <w:pPr>
        <w:pStyle w:val="paragraph"/>
      </w:pPr>
      <w:r w:rsidRPr="00134A25">
        <w:tab/>
        <w:t>(c)</w:t>
      </w:r>
      <w:r w:rsidRPr="00134A25">
        <w:tab/>
        <w:t>the athlete or support person has waived his or her right to any appeal in relation to the sanction;</w:t>
      </w:r>
    </w:p>
    <w:p w:rsidR="006348E8" w:rsidRPr="00134A25" w:rsidRDefault="00E94667" w:rsidP="00134A25">
      <w:pPr>
        <w:pStyle w:val="subsection2"/>
      </w:pPr>
      <w:r w:rsidRPr="00134A25">
        <w:t>the CEO</w:t>
      </w:r>
      <w:r w:rsidR="00644C18" w:rsidRPr="00134A25">
        <w:t xml:space="preserve"> </w:t>
      </w:r>
      <w:r w:rsidR="002E5033" w:rsidRPr="00134A25">
        <w:t>must</w:t>
      </w:r>
      <w:r w:rsidR="007F0A80" w:rsidRPr="00134A25">
        <w:t>, within 20 days of becoming so aware,</w:t>
      </w:r>
      <w:r w:rsidR="002E5033" w:rsidRPr="00134A25">
        <w:t xml:space="preserve"> i</w:t>
      </w:r>
      <w:r w:rsidR="00644C18" w:rsidRPr="00134A25">
        <w:t xml:space="preserve">nclude in the </w:t>
      </w:r>
      <w:r w:rsidR="00731AB5" w:rsidRPr="00134A25">
        <w:t>Violations List</w:t>
      </w:r>
      <w:r w:rsidR="007F0A80" w:rsidRPr="00134A25">
        <w:t xml:space="preserve"> the</w:t>
      </w:r>
      <w:r w:rsidR="00644C18" w:rsidRPr="00134A25">
        <w:t xml:space="preserve"> information</w:t>
      </w:r>
      <w:r w:rsidR="007F0A80" w:rsidRPr="00134A25">
        <w:t xml:space="preserve"> required by </w:t>
      </w:r>
      <w:r w:rsidR="00134A25" w:rsidRPr="00134A25">
        <w:t>subsection (</w:t>
      </w:r>
      <w:r w:rsidR="007F0A80" w:rsidRPr="00134A25">
        <w:t>3).</w:t>
      </w:r>
    </w:p>
    <w:p w:rsidR="007F0A80" w:rsidRPr="00134A25" w:rsidRDefault="007F0A80" w:rsidP="00134A25">
      <w:pPr>
        <w:pStyle w:val="subsection"/>
      </w:pPr>
      <w:r w:rsidRPr="00134A25">
        <w:tab/>
        <w:t>(3)</w:t>
      </w:r>
      <w:r w:rsidRPr="00134A25">
        <w:tab/>
      </w:r>
      <w:r w:rsidR="008B2911" w:rsidRPr="00134A25">
        <w:t>T</w:t>
      </w:r>
      <w:r w:rsidRPr="00134A25">
        <w:t>he following information</w:t>
      </w:r>
      <w:r w:rsidR="008B2911" w:rsidRPr="00134A25">
        <w:t xml:space="preserve"> is required in relation to an anti</w:t>
      </w:r>
      <w:r w:rsidR="00D453DE">
        <w:noBreakHyphen/>
      </w:r>
      <w:r w:rsidR="008B2911" w:rsidRPr="00134A25">
        <w:t>doping rule violation</w:t>
      </w:r>
      <w:r w:rsidRPr="00134A25">
        <w:t>:</w:t>
      </w:r>
    </w:p>
    <w:p w:rsidR="00883317" w:rsidRPr="00134A25" w:rsidRDefault="007F0A80" w:rsidP="00134A25">
      <w:pPr>
        <w:pStyle w:val="paragraph"/>
      </w:pPr>
      <w:r w:rsidRPr="00134A25">
        <w:tab/>
        <w:t>(a)</w:t>
      </w:r>
      <w:r w:rsidRPr="00134A25">
        <w:tab/>
      </w:r>
      <w:r w:rsidR="00C24CE8" w:rsidRPr="00134A25">
        <w:t>the name of the athlete or support person;</w:t>
      </w:r>
    </w:p>
    <w:p w:rsidR="00C24CE8" w:rsidRPr="00134A25" w:rsidRDefault="007F0A80" w:rsidP="00134A25">
      <w:pPr>
        <w:pStyle w:val="paragraph"/>
      </w:pPr>
      <w:r w:rsidRPr="00134A25">
        <w:tab/>
        <w:t>(b)</w:t>
      </w:r>
      <w:r w:rsidRPr="00134A25">
        <w:tab/>
      </w:r>
      <w:r w:rsidR="00C24CE8" w:rsidRPr="00134A25">
        <w:t>for an athlete:</w:t>
      </w:r>
    </w:p>
    <w:p w:rsidR="00367518" w:rsidRPr="00134A25" w:rsidRDefault="00367518" w:rsidP="00134A25">
      <w:pPr>
        <w:pStyle w:val="paragraphsub"/>
      </w:pPr>
      <w:r w:rsidRPr="00134A25">
        <w:tab/>
        <w:t>(i)</w:t>
      </w:r>
      <w:r w:rsidRPr="00134A25">
        <w:tab/>
        <w:t>the athlete’s date of birth; and</w:t>
      </w:r>
    </w:p>
    <w:p w:rsidR="00C24CE8" w:rsidRPr="00134A25" w:rsidRDefault="00C24CE8" w:rsidP="00134A25">
      <w:pPr>
        <w:pStyle w:val="paragraphsub"/>
      </w:pPr>
      <w:r w:rsidRPr="00134A25">
        <w:tab/>
        <w:t>(i</w:t>
      </w:r>
      <w:r w:rsidR="00367518" w:rsidRPr="00134A25">
        <w:t>i</w:t>
      </w:r>
      <w:r w:rsidRPr="00134A25">
        <w:t>)</w:t>
      </w:r>
      <w:r w:rsidRPr="00134A25">
        <w:tab/>
        <w:t>the athlete’s sport; and</w:t>
      </w:r>
    </w:p>
    <w:p w:rsidR="00C24CE8" w:rsidRPr="00134A25" w:rsidRDefault="00C24CE8" w:rsidP="00134A25">
      <w:pPr>
        <w:pStyle w:val="paragraphsub"/>
      </w:pPr>
      <w:r w:rsidRPr="00134A25">
        <w:tab/>
        <w:t>(ii</w:t>
      </w:r>
      <w:r w:rsidR="00367518" w:rsidRPr="00134A25">
        <w:t>i</w:t>
      </w:r>
      <w:r w:rsidRPr="00134A25">
        <w:t>)</w:t>
      </w:r>
      <w:r w:rsidRPr="00134A25">
        <w:tab/>
        <w:t>if the athlete is a member of a team—the team;</w:t>
      </w:r>
    </w:p>
    <w:p w:rsidR="00C24CE8" w:rsidRPr="00134A25" w:rsidRDefault="007F0A80" w:rsidP="00134A25">
      <w:pPr>
        <w:pStyle w:val="paragraph"/>
      </w:pPr>
      <w:r w:rsidRPr="00134A25">
        <w:tab/>
        <w:t>(c)</w:t>
      </w:r>
      <w:r w:rsidRPr="00134A25">
        <w:tab/>
      </w:r>
      <w:r w:rsidR="00C24CE8" w:rsidRPr="00134A25">
        <w:t>the nature of the anti</w:t>
      </w:r>
      <w:r w:rsidR="00D453DE">
        <w:noBreakHyphen/>
      </w:r>
      <w:r w:rsidR="00C24CE8" w:rsidRPr="00134A25">
        <w:t>doping rule violation;</w:t>
      </w:r>
    </w:p>
    <w:p w:rsidR="00C41700" w:rsidRPr="00134A25" w:rsidRDefault="007F0A80" w:rsidP="00134A25">
      <w:pPr>
        <w:pStyle w:val="paragraph"/>
      </w:pPr>
      <w:r w:rsidRPr="00134A25">
        <w:tab/>
        <w:t>(d)</w:t>
      </w:r>
      <w:r w:rsidRPr="00134A25">
        <w:tab/>
      </w:r>
      <w:r w:rsidR="00C41700" w:rsidRPr="00134A25">
        <w:t>the date of the anti</w:t>
      </w:r>
      <w:r w:rsidR="00D453DE">
        <w:noBreakHyphen/>
      </w:r>
      <w:r w:rsidR="00C41700" w:rsidRPr="00134A25">
        <w:t>doping ru</w:t>
      </w:r>
      <w:r w:rsidR="002E5033" w:rsidRPr="00134A25">
        <w:t>le violation</w:t>
      </w:r>
      <w:r w:rsidR="00C41700" w:rsidRPr="00134A25">
        <w:t>;</w:t>
      </w:r>
    </w:p>
    <w:p w:rsidR="00C24CE8" w:rsidRPr="00134A25" w:rsidRDefault="007F0A80" w:rsidP="00134A25">
      <w:pPr>
        <w:pStyle w:val="paragraph"/>
        <w:rPr>
          <w:sz w:val="24"/>
        </w:rPr>
      </w:pPr>
      <w:r w:rsidRPr="00134A25">
        <w:tab/>
        <w:t>(</w:t>
      </w:r>
      <w:r w:rsidR="008B2911" w:rsidRPr="00134A25">
        <w:t>e</w:t>
      </w:r>
      <w:r w:rsidRPr="00134A25">
        <w:t>)</w:t>
      </w:r>
      <w:r w:rsidRPr="00134A25">
        <w:tab/>
      </w:r>
      <w:r w:rsidR="000576C8" w:rsidRPr="00134A25">
        <w:t>the consequences (within the meaning of the World Anti</w:t>
      </w:r>
      <w:r w:rsidR="00D453DE">
        <w:noBreakHyphen/>
      </w:r>
      <w:r w:rsidR="000576C8" w:rsidRPr="00134A25">
        <w:t>Doping Code) of the anti</w:t>
      </w:r>
      <w:r w:rsidR="00D453DE">
        <w:noBreakHyphen/>
      </w:r>
      <w:r w:rsidR="000576C8" w:rsidRPr="00134A25">
        <w:t>doping rule violation</w:t>
      </w:r>
      <w:r w:rsidR="008B2911" w:rsidRPr="00134A25">
        <w:t>, including the period of ineligibility (if any) for the anti</w:t>
      </w:r>
      <w:r w:rsidR="00D453DE">
        <w:noBreakHyphen/>
      </w:r>
      <w:r w:rsidR="008B2911" w:rsidRPr="00134A25">
        <w:t>doping rule violation</w:t>
      </w:r>
      <w:r w:rsidR="00367518" w:rsidRPr="00134A25">
        <w:rPr>
          <w:i/>
        </w:rPr>
        <w:t>.</w:t>
      </w:r>
    </w:p>
    <w:p w:rsidR="00367518" w:rsidRPr="00134A25" w:rsidRDefault="00367518" w:rsidP="00134A25">
      <w:pPr>
        <w:pStyle w:val="subsection"/>
      </w:pPr>
      <w:r w:rsidRPr="00134A25">
        <w:lastRenderedPageBreak/>
        <w:tab/>
        <w:t>(</w:t>
      </w:r>
      <w:r w:rsidR="008B2911" w:rsidRPr="00134A25">
        <w:t>4</w:t>
      </w:r>
      <w:r w:rsidRPr="00134A25">
        <w:t>)</w:t>
      </w:r>
      <w:r w:rsidRPr="00134A25">
        <w:tab/>
      </w:r>
      <w:r w:rsidR="003A187D" w:rsidRPr="00134A25">
        <w:t xml:space="preserve">The CEO may include in the </w:t>
      </w:r>
      <w:r w:rsidR="00731AB5" w:rsidRPr="00134A25">
        <w:t>Violations List</w:t>
      </w:r>
      <w:r w:rsidR="003A187D" w:rsidRPr="00134A25">
        <w:t xml:space="preserve"> any other information he or she considers appropriate.</w:t>
      </w:r>
    </w:p>
    <w:p w:rsidR="0071684F" w:rsidRPr="00134A25" w:rsidRDefault="0071684F" w:rsidP="00134A25">
      <w:pPr>
        <w:pStyle w:val="subsection"/>
      </w:pPr>
      <w:r w:rsidRPr="00134A25">
        <w:tab/>
        <w:t>(</w:t>
      </w:r>
      <w:r w:rsidR="008B2911" w:rsidRPr="00134A25">
        <w:t>5</w:t>
      </w:r>
      <w:r w:rsidRPr="00134A25">
        <w:t>)</w:t>
      </w:r>
      <w:r w:rsidRPr="00134A25">
        <w:tab/>
        <w:t xml:space="preserve">Despite </w:t>
      </w:r>
      <w:r w:rsidR="00134A25" w:rsidRPr="00134A25">
        <w:t>subsection (</w:t>
      </w:r>
      <w:r w:rsidRPr="00134A25">
        <w:t xml:space="preserve">2), the CEO is not </w:t>
      </w:r>
      <w:r w:rsidR="00F30076" w:rsidRPr="00134A25">
        <w:t>required</w:t>
      </w:r>
      <w:r w:rsidRPr="00134A25">
        <w:t xml:space="preserve"> to include in the </w:t>
      </w:r>
      <w:r w:rsidR="00731AB5" w:rsidRPr="00134A25">
        <w:t>Violations List</w:t>
      </w:r>
      <w:r w:rsidRPr="00134A25">
        <w:t xml:space="preserve"> any information in relation to an anti</w:t>
      </w:r>
      <w:r w:rsidR="00D453DE">
        <w:noBreakHyphen/>
      </w:r>
      <w:r w:rsidRPr="00134A25">
        <w:t>doping rule violation, if:</w:t>
      </w:r>
    </w:p>
    <w:p w:rsidR="00F30076" w:rsidRPr="00134A25" w:rsidRDefault="007F0A80" w:rsidP="00134A25">
      <w:pPr>
        <w:pStyle w:val="paragraph"/>
      </w:pPr>
      <w:r w:rsidRPr="00134A25">
        <w:tab/>
        <w:t>(a)</w:t>
      </w:r>
      <w:r w:rsidRPr="00134A25">
        <w:tab/>
      </w:r>
      <w:r w:rsidR="0071684F" w:rsidRPr="00134A25">
        <w:t>the anti</w:t>
      </w:r>
      <w:r w:rsidR="00D453DE">
        <w:noBreakHyphen/>
      </w:r>
      <w:r w:rsidR="00F30076" w:rsidRPr="00134A25">
        <w:t>doping rule violation:</w:t>
      </w:r>
    </w:p>
    <w:p w:rsidR="00F30076" w:rsidRPr="00134A25" w:rsidRDefault="00F30076" w:rsidP="00134A25">
      <w:pPr>
        <w:pStyle w:val="paragraphsub"/>
      </w:pPr>
      <w:r w:rsidRPr="00134A25">
        <w:tab/>
        <w:t>(i)</w:t>
      </w:r>
      <w:r w:rsidRPr="00134A25">
        <w:tab/>
      </w:r>
      <w:r w:rsidR="0030010B" w:rsidRPr="00134A25">
        <w:t xml:space="preserve">was committed by an individual who </w:t>
      </w:r>
      <w:r w:rsidR="0071684F" w:rsidRPr="00134A25">
        <w:t>was, at the time the anti</w:t>
      </w:r>
      <w:r w:rsidR="00D453DE">
        <w:noBreakHyphen/>
      </w:r>
      <w:r w:rsidR="0071684F" w:rsidRPr="00134A25">
        <w:t>dopin</w:t>
      </w:r>
      <w:r w:rsidRPr="00134A25">
        <w:t xml:space="preserve">g rule violation was committed, </w:t>
      </w:r>
      <w:r w:rsidR="0030010B" w:rsidRPr="00134A25">
        <w:t>aged under 18</w:t>
      </w:r>
      <w:r w:rsidR="0071684F" w:rsidRPr="00134A25">
        <w:t>; and</w:t>
      </w:r>
    </w:p>
    <w:p w:rsidR="0071684F" w:rsidRPr="00134A25" w:rsidRDefault="00F30076" w:rsidP="00134A25">
      <w:pPr>
        <w:pStyle w:val="paragraphsub"/>
      </w:pPr>
      <w:r w:rsidRPr="00134A25">
        <w:tab/>
        <w:t>(ii)</w:t>
      </w:r>
      <w:r w:rsidRPr="00134A25">
        <w:tab/>
      </w:r>
      <w:r w:rsidR="0071684F" w:rsidRPr="00134A25">
        <w:t>is the first anti</w:t>
      </w:r>
      <w:r w:rsidR="00D453DE">
        <w:noBreakHyphen/>
      </w:r>
      <w:r w:rsidR="0071684F" w:rsidRPr="00134A25">
        <w:t xml:space="preserve">doping rule violation committed by the </w:t>
      </w:r>
      <w:r w:rsidR="0030010B" w:rsidRPr="00134A25">
        <w:t>individual</w:t>
      </w:r>
      <w:r w:rsidR="0071684F" w:rsidRPr="00134A25">
        <w:t xml:space="preserve"> of which the CEO is aware</w:t>
      </w:r>
      <w:r w:rsidRPr="00134A25">
        <w:t>; or</w:t>
      </w:r>
    </w:p>
    <w:p w:rsidR="00F30076" w:rsidRPr="00134A25" w:rsidRDefault="007F0A80" w:rsidP="00134A25">
      <w:pPr>
        <w:pStyle w:val="paragraph"/>
      </w:pPr>
      <w:r w:rsidRPr="00134A25">
        <w:tab/>
        <w:t>(b)</w:t>
      </w:r>
      <w:r w:rsidRPr="00134A25">
        <w:tab/>
      </w:r>
      <w:r w:rsidR="00F30076" w:rsidRPr="00134A25">
        <w:t>the CEO is satisfied that the inclusion of the information is likely to prejudice a current investigation into a possible violation of the anti</w:t>
      </w:r>
      <w:r w:rsidR="00D453DE">
        <w:noBreakHyphen/>
      </w:r>
      <w:r w:rsidR="00F30076" w:rsidRPr="00134A25">
        <w:t>doping rules; or</w:t>
      </w:r>
    </w:p>
    <w:p w:rsidR="00F30076" w:rsidRPr="00134A25" w:rsidRDefault="007F0A80" w:rsidP="00134A25">
      <w:pPr>
        <w:pStyle w:val="paragraph"/>
      </w:pPr>
      <w:r w:rsidRPr="00134A25">
        <w:tab/>
        <w:t>(c)</w:t>
      </w:r>
      <w:r w:rsidRPr="00134A25">
        <w:tab/>
      </w:r>
      <w:r w:rsidR="00F30076" w:rsidRPr="00134A25">
        <w:t>WADA has authorised the non</w:t>
      </w:r>
      <w:r w:rsidR="00D453DE">
        <w:noBreakHyphen/>
      </w:r>
      <w:r w:rsidR="00F30076" w:rsidRPr="00134A25">
        <w:t>inclusion of the information.</w:t>
      </w:r>
    </w:p>
    <w:p w:rsidR="00F30076" w:rsidRPr="00134A25" w:rsidRDefault="00F30076" w:rsidP="00134A25">
      <w:pPr>
        <w:pStyle w:val="subsection"/>
      </w:pPr>
      <w:r w:rsidRPr="00134A25">
        <w:tab/>
        <w:t>(</w:t>
      </w:r>
      <w:r w:rsidR="008B2911" w:rsidRPr="00134A25">
        <w:t>6</w:t>
      </w:r>
      <w:r w:rsidRPr="00134A25">
        <w:t>)</w:t>
      </w:r>
      <w:r w:rsidRPr="00134A25">
        <w:tab/>
        <w:t>Information included in the Violations List in relation to an anti</w:t>
      </w:r>
      <w:r w:rsidR="00D453DE">
        <w:noBreakHyphen/>
      </w:r>
      <w:r w:rsidRPr="00134A25">
        <w:t>doping rule violation must be removed from the Violations List:</w:t>
      </w:r>
    </w:p>
    <w:p w:rsidR="00F30076" w:rsidRPr="00134A25" w:rsidRDefault="007F0A80" w:rsidP="00134A25">
      <w:pPr>
        <w:pStyle w:val="paragraph"/>
      </w:pPr>
      <w:r w:rsidRPr="00134A25">
        <w:tab/>
        <w:t>(a)</w:t>
      </w:r>
      <w:r w:rsidRPr="00134A25">
        <w:tab/>
      </w:r>
      <w:r w:rsidR="00F30076" w:rsidRPr="00134A25">
        <w:t xml:space="preserve">if </w:t>
      </w:r>
      <w:r w:rsidR="008B2911" w:rsidRPr="00134A25">
        <w:t>there is</w:t>
      </w:r>
      <w:r w:rsidR="00F30076" w:rsidRPr="00134A25">
        <w:t xml:space="preserve"> </w:t>
      </w:r>
      <w:r w:rsidR="00591A73" w:rsidRPr="00134A25">
        <w:t xml:space="preserve">a </w:t>
      </w:r>
      <w:r w:rsidR="00F30076" w:rsidRPr="00134A25">
        <w:t>period of ineligibility for the anti</w:t>
      </w:r>
      <w:r w:rsidR="00D453DE">
        <w:noBreakHyphen/>
      </w:r>
      <w:r w:rsidR="00F30076" w:rsidRPr="00134A25">
        <w:t>doping rule</w:t>
      </w:r>
      <w:r w:rsidR="003D67A4" w:rsidRPr="00134A25">
        <w:t xml:space="preserve"> violation</w:t>
      </w:r>
      <w:r w:rsidR="00BD3796" w:rsidRPr="00134A25">
        <w:t xml:space="preserve">—at the </w:t>
      </w:r>
      <w:r w:rsidR="0079314F" w:rsidRPr="00134A25">
        <w:t>later</w:t>
      </w:r>
      <w:r w:rsidR="00BD3796" w:rsidRPr="00134A25">
        <w:t xml:space="preserve"> of the following times:</w:t>
      </w:r>
    </w:p>
    <w:p w:rsidR="00E30EC1" w:rsidRPr="00134A25" w:rsidRDefault="00E30EC1" w:rsidP="00134A25">
      <w:pPr>
        <w:pStyle w:val="paragraphsub"/>
      </w:pPr>
      <w:r w:rsidRPr="00134A25">
        <w:tab/>
        <w:t>(</w:t>
      </w:r>
      <w:r w:rsidR="00BD3796" w:rsidRPr="00134A25">
        <w:t>i</w:t>
      </w:r>
      <w:r w:rsidRPr="00134A25">
        <w:t>)</w:t>
      </w:r>
      <w:r w:rsidRPr="00134A25">
        <w:tab/>
        <w:t>at the end</w:t>
      </w:r>
      <w:r w:rsidR="00BD3796" w:rsidRPr="00134A25">
        <w:t xml:space="preserve"> of the period of </w:t>
      </w:r>
      <w:r w:rsidR="004E2A91" w:rsidRPr="00134A25">
        <w:t>ineligibility</w:t>
      </w:r>
      <w:r w:rsidR="00BD3796" w:rsidRPr="00134A25">
        <w:t>;</w:t>
      </w:r>
    </w:p>
    <w:p w:rsidR="00E30EC1" w:rsidRPr="00134A25" w:rsidRDefault="00E30EC1" w:rsidP="00134A25">
      <w:pPr>
        <w:pStyle w:val="paragraphsub"/>
      </w:pPr>
      <w:r w:rsidRPr="00134A25">
        <w:tab/>
        <w:t>(</w:t>
      </w:r>
      <w:r w:rsidR="00BD3796" w:rsidRPr="00134A25">
        <w:t>ii</w:t>
      </w:r>
      <w:r w:rsidRPr="00134A25">
        <w:t>)</w:t>
      </w:r>
      <w:r w:rsidRPr="00134A25">
        <w:tab/>
        <w:t>at the end of the period of 1 month after its inclusion;</w:t>
      </w:r>
      <w:r w:rsidR="00BD3796" w:rsidRPr="00134A25">
        <w:t xml:space="preserve"> or</w:t>
      </w:r>
    </w:p>
    <w:p w:rsidR="00F30076" w:rsidRPr="00134A25" w:rsidRDefault="007F0A80" w:rsidP="00134A25">
      <w:pPr>
        <w:pStyle w:val="paragraph"/>
      </w:pPr>
      <w:r w:rsidRPr="00134A25">
        <w:tab/>
        <w:t>(b)</w:t>
      </w:r>
      <w:r w:rsidRPr="00134A25">
        <w:tab/>
      </w:r>
      <w:r w:rsidR="00F30076" w:rsidRPr="00134A25">
        <w:t>otherwise—</w:t>
      </w:r>
      <w:r w:rsidR="002F6F92" w:rsidRPr="00134A25">
        <w:t>1</w:t>
      </w:r>
      <w:r w:rsidR="00F30076" w:rsidRPr="00134A25">
        <w:t xml:space="preserve"> month after its inclusion.</w:t>
      </w:r>
    </w:p>
    <w:p w:rsidR="00883317" w:rsidRPr="00134A25" w:rsidRDefault="00883317" w:rsidP="00134A25">
      <w:pPr>
        <w:pStyle w:val="subsection"/>
      </w:pPr>
      <w:r w:rsidRPr="00134A25">
        <w:tab/>
        <w:t>(</w:t>
      </w:r>
      <w:r w:rsidR="008B2911" w:rsidRPr="00134A25">
        <w:t>7</w:t>
      </w:r>
      <w:r w:rsidRPr="00134A25">
        <w:t>)</w:t>
      </w:r>
      <w:r w:rsidRPr="00134A25">
        <w:tab/>
        <w:t>Th</w:t>
      </w:r>
      <w:r w:rsidR="00F30076" w:rsidRPr="00134A25">
        <w:t>e NAD scheme may make provision</w:t>
      </w:r>
      <w:r w:rsidRPr="00134A25">
        <w:t xml:space="preserve"> for and in relation to either or both of the following:</w:t>
      </w:r>
    </w:p>
    <w:p w:rsidR="00883317" w:rsidRPr="00134A25" w:rsidRDefault="007F0A80" w:rsidP="00134A25">
      <w:pPr>
        <w:pStyle w:val="paragraph"/>
      </w:pPr>
      <w:r w:rsidRPr="00134A25">
        <w:tab/>
        <w:t>(a)</w:t>
      </w:r>
      <w:r w:rsidRPr="00134A25">
        <w:tab/>
      </w:r>
      <w:r w:rsidR="00883317" w:rsidRPr="00134A25">
        <w:t xml:space="preserve">the correction of entries in the </w:t>
      </w:r>
      <w:r w:rsidR="00731AB5" w:rsidRPr="00134A25">
        <w:t>Violations List</w:t>
      </w:r>
      <w:r w:rsidR="00883317" w:rsidRPr="00134A25">
        <w:t>;</w:t>
      </w:r>
    </w:p>
    <w:p w:rsidR="00883317" w:rsidRPr="00134A25" w:rsidRDefault="007F0A80" w:rsidP="00134A25">
      <w:pPr>
        <w:pStyle w:val="paragraph"/>
      </w:pPr>
      <w:r w:rsidRPr="00134A25">
        <w:tab/>
        <w:t>(b)</w:t>
      </w:r>
      <w:r w:rsidRPr="00134A25">
        <w:tab/>
      </w:r>
      <w:r w:rsidR="00883317" w:rsidRPr="00134A25">
        <w:t xml:space="preserve">any other matter relating to the administration or operation of the </w:t>
      </w:r>
      <w:r w:rsidR="00731AB5" w:rsidRPr="00134A25">
        <w:t>Violations List</w:t>
      </w:r>
      <w:r w:rsidR="00883317" w:rsidRPr="00134A25">
        <w:t>.</w:t>
      </w:r>
    </w:p>
    <w:p w:rsidR="00F7159A" w:rsidRPr="00134A25" w:rsidRDefault="00F7159A" w:rsidP="00134A25">
      <w:pPr>
        <w:pStyle w:val="subsection"/>
      </w:pPr>
      <w:r w:rsidRPr="00134A25">
        <w:tab/>
        <w:t>(</w:t>
      </w:r>
      <w:r w:rsidR="008B2911" w:rsidRPr="00134A25">
        <w:t>8</w:t>
      </w:r>
      <w:r w:rsidRPr="00134A25">
        <w:t>)</w:t>
      </w:r>
      <w:r w:rsidRPr="00134A25">
        <w:tab/>
        <w:t xml:space="preserve">The </w:t>
      </w:r>
      <w:r w:rsidR="00731AB5" w:rsidRPr="00134A25">
        <w:t>Violations List</w:t>
      </w:r>
      <w:r w:rsidRPr="00134A25">
        <w:t xml:space="preserve"> is to be made available for public inspection on the internet.</w:t>
      </w:r>
    </w:p>
    <w:p w:rsidR="00F6412E" w:rsidRPr="00134A25" w:rsidRDefault="00F6412E" w:rsidP="00134A25">
      <w:pPr>
        <w:pStyle w:val="subsection"/>
      </w:pPr>
      <w:r w:rsidRPr="00134A25">
        <w:tab/>
        <w:t>(</w:t>
      </w:r>
      <w:r w:rsidR="008B2911" w:rsidRPr="00134A25">
        <w:t>9</w:t>
      </w:r>
      <w:r w:rsidRPr="00134A25">
        <w:t>)</w:t>
      </w:r>
      <w:r w:rsidRPr="00134A25">
        <w:tab/>
        <w:t xml:space="preserve">The </w:t>
      </w:r>
      <w:r w:rsidR="00731AB5" w:rsidRPr="00134A25">
        <w:t>Violations List</w:t>
      </w:r>
      <w:r w:rsidRPr="00134A25">
        <w:t xml:space="preserve"> is not a legislative instrument.</w:t>
      </w:r>
    </w:p>
    <w:p w:rsidR="00D60C63" w:rsidRPr="00134A25" w:rsidRDefault="000761BD" w:rsidP="00134A25">
      <w:pPr>
        <w:pStyle w:val="ItemHead"/>
      </w:pPr>
      <w:r w:rsidRPr="00134A25">
        <w:t>17</w:t>
      </w:r>
      <w:r w:rsidR="00D60C63" w:rsidRPr="00134A25">
        <w:t xml:space="preserve">  Paragraph 21(1)(a)</w:t>
      </w:r>
    </w:p>
    <w:p w:rsidR="00D60C63" w:rsidRPr="00134A25" w:rsidRDefault="00D60C63" w:rsidP="00134A25">
      <w:pPr>
        <w:pStyle w:val="Item"/>
      </w:pPr>
      <w:r w:rsidRPr="00134A25">
        <w:t>Omit “Part</w:t>
      </w:r>
      <w:r w:rsidR="00134A25" w:rsidRPr="00134A25">
        <w:t> </w:t>
      </w:r>
      <w:r w:rsidRPr="00134A25">
        <w:t>2”, substitute “this Act”.</w:t>
      </w:r>
    </w:p>
    <w:p w:rsidR="00131148" w:rsidRPr="00134A25" w:rsidRDefault="000761BD" w:rsidP="00134A25">
      <w:pPr>
        <w:pStyle w:val="ItemHead"/>
      </w:pPr>
      <w:r w:rsidRPr="00134A25">
        <w:lastRenderedPageBreak/>
        <w:t>18</w:t>
      </w:r>
      <w:r w:rsidR="00131148" w:rsidRPr="00134A25">
        <w:t xml:space="preserve">  Paragraph 21(1)(m)</w:t>
      </w:r>
    </w:p>
    <w:p w:rsidR="00131148" w:rsidRPr="00134A25" w:rsidRDefault="00131148" w:rsidP="00134A25">
      <w:pPr>
        <w:pStyle w:val="Item"/>
      </w:pPr>
      <w:r w:rsidRPr="00134A25">
        <w:t>Omit “this Act or”.</w:t>
      </w:r>
    </w:p>
    <w:p w:rsidR="00E508FC" w:rsidRPr="00134A25" w:rsidRDefault="000761BD" w:rsidP="00134A25">
      <w:pPr>
        <w:pStyle w:val="ItemHead"/>
      </w:pPr>
      <w:r w:rsidRPr="00134A25">
        <w:t>19</w:t>
      </w:r>
      <w:r w:rsidR="00E508FC" w:rsidRPr="00134A25">
        <w:t xml:space="preserve">  Subsection</w:t>
      </w:r>
      <w:r w:rsidR="00134A25" w:rsidRPr="00134A25">
        <w:t> </w:t>
      </w:r>
      <w:r w:rsidR="00E508FC" w:rsidRPr="00134A25">
        <w:t>41(1) (note)</w:t>
      </w:r>
    </w:p>
    <w:p w:rsidR="00E508FC" w:rsidRPr="00134A25" w:rsidRDefault="00E508FC" w:rsidP="00134A25">
      <w:pPr>
        <w:pStyle w:val="Item"/>
      </w:pPr>
      <w:r w:rsidRPr="00134A25">
        <w:t>Omit “(ha), (i) and (l)”, substitute “(ha) and (i)”.</w:t>
      </w:r>
    </w:p>
    <w:p w:rsidR="00AC3D8B" w:rsidRPr="00134A25" w:rsidRDefault="00AC3D8B" w:rsidP="00134A25">
      <w:pPr>
        <w:pStyle w:val="ActHead7"/>
        <w:pageBreakBefore/>
      </w:pPr>
      <w:bookmarkStart w:id="15" w:name="_Toc404953143"/>
      <w:r w:rsidRPr="00134A25">
        <w:rPr>
          <w:rStyle w:val="CharAmPartNo"/>
        </w:rPr>
        <w:lastRenderedPageBreak/>
        <w:t>Part</w:t>
      </w:r>
      <w:r w:rsidR="00134A25" w:rsidRPr="00134A25">
        <w:rPr>
          <w:rStyle w:val="CharAmPartNo"/>
        </w:rPr>
        <w:t> </w:t>
      </w:r>
      <w:r w:rsidRPr="00134A25">
        <w:rPr>
          <w:rStyle w:val="CharAmPartNo"/>
        </w:rPr>
        <w:t>2</w:t>
      </w:r>
      <w:r w:rsidRPr="00134A25">
        <w:t>—</w:t>
      </w:r>
      <w:r w:rsidRPr="00134A25">
        <w:rPr>
          <w:rStyle w:val="CharAmPartText"/>
        </w:rPr>
        <w:t>Application provisions</w:t>
      </w:r>
      <w:bookmarkEnd w:id="15"/>
    </w:p>
    <w:p w:rsidR="00E508FC" w:rsidRPr="00134A25" w:rsidRDefault="000761BD" w:rsidP="00134A25">
      <w:pPr>
        <w:pStyle w:val="ItemHead"/>
      </w:pPr>
      <w:r w:rsidRPr="00134A25">
        <w:t>20</w:t>
      </w:r>
      <w:r w:rsidR="002F6F92" w:rsidRPr="00134A25">
        <w:t xml:space="preserve">  Application</w:t>
      </w:r>
      <w:r w:rsidR="00E508FC" w:rsidRPr="00134A25">
        <w:t>—findings</w:t>
      </w:r>
    </w:p>
    <w:p w:rsidR="00E508FC" w:rsidRPr="00134A25" w:rsidRDefault="00E508FC" w:rsidP="00134A25">
      <w:pPr>
        <w:pStyle w:val="Item"/>
      </w:pPr>
      <w:r w:rsidRPr="00134A25">
        <w:t>The:</w:t>
      </w:r>
    </w:p>
    <w:p w:rsidR="00E508FC" w:rsidRPr="00134A25" w:rsidRDefault="00E508FC" w:rsidP="00134A25">
      <w:pPr>
        <w:pStyle w:val="paragraph"/>
      </w:pPr>
      <w:r w:rsidRPr="00134A25">
        <w:tab/>
        <w:t>(a)</w:t>
      </w:r>
      <w:r w:rsidRPr="00134A25">
        <w:tab/>
        <w:t>amendmen</w:t>
      </w:r>
      <w:r w:rsidR="001671C0" w:rsidRPr="00134A25">
        <w:t xml:space="preserve">ts of paragraphs 13(1)(j), (ja), </w:t>
      </w:r>
      <w:r w:rsidRPr="00134A25">
        <w:t xml:space="preserve">(k) </w:t>
      </w:r>
      <w:r w:rsidR="001671C0" w:rsidRPr="00134A25">
        <w:t xml:space="preserve">and (m) </w:t>
      </w:r>
      <w:r w:rsidRPr="00134A25">
        <w:t xml:space="preserve">of the </w:t>
      </w:r>
      <w:r w:rsidRPr="00134A25">
        <w:rPr>
          <w:i/>
        </w:rPr>
        <w:t>Australian Sports Anti</w:t>
      </w:r>
      <w:r w:rsidR="00D453DE">
        <w:rPr>
          <w:i/>
        </w:rPr>
        <w:noBreakHyphen/>
      </w:r>
      <w:r w:rsidRPr="00134A25">
        <w:rPr>
          <w:i/>
        </w:rPr>
        <w:t xml:space="preserve">Doping Authority Act </w:t>
      </w:r>
      <w:r w:rsidR="00A66AA4" w:rsidRPr="00134A25">
        <w:rPr>
          <w:i/>
        </w:rPr>
        <w:t>2006</w:t>
      </w:r>
      <w:r w:rsidR="00A66AA4" w:rsidRPr="00134A25">
        <w:t xml:space="preserve"> </w:t>
      </w:r>
      <w:r w:rsidRPr="00134A25">
        <w:t>made by this Schedule; and</w:t>
      </w:r>
    </w:p>
    <w:p w:rsidR="00E508FC" w:rsidRPr="00134A25" w:rsidRDefault="00E508FC" w:rsidP="00134A25">
      <w:pPr>
        <w:pStyle w:val="paragraph"/>
      </w:pPr>
      <w:r w:rsidRPr="00134A25">
        <w:tab/>
        <w:t>(b)</w:t>
      </w:r>
      <w:r w:rsidRPr="00134A25">
        <w:tab/>
        <w:t>repeal of parag</w:t>
      </w:r>
      <w:r w:rsidR="001671C0" w:rsidRPr="00134A25">
        <w:t>raph</w:t>
      </w:r>
      <w:r w:rsidR="00134A25" w:rsidRPr="00134A25">
        <w:t> </w:t>
      </w:r>
      <w:r w:rsidRPr="00134A25">
        <w:t>13(1)(l) of that Act by this Schedule;</w:t>
      </w:r>
    </w:p>
    <w:p w:rsidR="00E508FC" w:rsidRPr="00134A25" w:rsidRDefault="00E508FC" w:rsidP="00134A25">
      <w:pPr>
        <w:pStyle w:val="Item"/>
      </w:pPr>
      <w:r w:rsidRPr="00134A25">
        <w:t xml:space="preserve">do not apply in relation to findings included on the register before the commencement of this </w:t>
      </w:r>
      <w:r w:rsidR="00005930" w:rsidRPr="00134A25">
        <w:t>Schedule</w:t>
      </w:r>
      <w:r w:rsidRPr="00134A25">
        <w:t>.</w:t>
      </w:r>
    </w:p>
    <w:p w:rsidR="006C40AB" w:rsidRPr="00134A25" w:rsidRDefault="000761BD" w:rsidP="00134A25">
      <w:pPr>
        <w:pStyle w:val="ItemHead"/>
      </w:pPr>
      <w:r w:rsidRPr="00134A25">
        <w:t>21</w:t>
      </w:r>
      <w:r w:rsidR="002F6F92" w:rsidRPr="00134A25">
        <w:t xml:space="preserve">  Application</w:t>
      </w:r>
      <w:r w:rsidR="006C40AB" w:rsidRPr="00134A25">
        <w:t>—</w:t>
      </w:r>
      <w:r w:rsidR="00731AB5" w:rsidRPr="00134A25">
        <w:t>Violations List</w:t>
      </w:r>
    </w:p>
    <w:p w:rsidR="006C40AB" w:rsidRPr="00134A25" w:rsidRDefault="006C40AB" w:rsidP="00134A25">
      <w:pPr>
        <w:pStyle w:val="Item"/>
      </w:pPr>
      <w:r w:rsidRPr="00134A25">
        <w:t>Section</w:t>
      </w:r>
      <w:r w:rsidR="00134A25" w:rsidRPr="00134A25">
        <w:t> </w:t>
      </w:r>
      <w:r w:rsidRPr="00134A25">
        <w:t xml:space="preserve">19A of the </w:t>
      </w:r>
      <w:r w:rsidRPr="00134A25">
        <w:rPr>
          <w:i/>
        </w:rPr>
        <w:t>Australian Sports Anti</w:t>
      </w:r>
      <w:r w:rsidR="00D453DE">
        <w:rPr>
          <w:i/>
        </w:rPr>
        <w:noBreakHyphen/>
      </w:r>
      <w:r w:rsidRPr="00134A25">
        <w:rPr>
          <w:i/>
        </w:rPr>
        <w:t>Doping Authority Act 2006</w:t>
      </w:r>
      <w:r w:rsidRPr="00134A25">
        <w:t>, as inserted by this Schedule, applies in relation to anti</w:t>
      </w:r>
      <w:r w:rsidR="00D453DE">
        <w:noBreakHyphen/>
      </w:r>
      <w:r w:rsidRPr="00134A25">
        <w:t>doping rule violations of which the CEO becomes aware afte</w:t>
      </w:r>
      <w:r w:rsidR="003B4655" w:rsidRPr="00134A25">
        <w:t xml:space="preserve">r the commencement of this </w:t>
      </w:r>
      <w:r w:rsidR="00005930" w:rsidRPr="00134A25">
        <w:t>Schedule</w:t>
      </w:r>
      <w:r w:rsidRPr="00134A25">
        <w:t>.</w:t>
      </w:r>
    </w:p>
    <w:p w:rsidR="00AC3D8B" w:rsidRPr="00134A25" w:rsidRDefault="000761BD" w:rsidP="00134A25">
      <w:pPr>
        <w:pStyle w:val="ItemHead"/>
      </w:pPr>
      <w:r w:rsidRPr="00134A25">
        <w:t>22</w:t>
      </w:r>
      <w:r w:rsidR="002F6F92" w:rsidRPr="00134A25">
        <w:t xml:space="preserve">  Application</w:t>
      </w:r>
      <w:r w:rsidR="00AC3D8B" w:rsidRPr="00134A25">
        <w:t>—Administrative Appeals Tribunal review</w:t>
      </w:r>
    </w:p>
    <w:p w:rsidR="00AC3D8B" w:rsidRPr="00134A25" w:rsidRDefault="002D248A" w:rsidP="00134A25">
      <w:pPr>
        <w:pStyle w:val="Item"/>
      </w:pPr>
      <w:r w:rsidRPr="00134A25">
        <w:t>The amendment</w:t>
      </w:r>
      <w:r w:rsidR="00AC3D8B" w:rsidRPr="00134A25">
        <w:t xml:space="preserve"> of </w:t>
      </w:r>
      <w:r w:rsidRPr="00134A25">
        <w:t>subsection</w:t>
      </w:r>
      <w:r w:rsidR="00134A25" w:rsidRPr="00134A25">
        <w:t> </w:t>
      </w:r>
      <w:r w:rsidRPr="00134A25">
        <w:t xml:space="preserve">14(4) of </w:t>
      </w:r>
      <w:r w:rsidR="00AC3D8B" w:rsidRPr="00134A25">
        <w:t xml:space="preserve">the </w:t>
      </w:r>
      <w:r w:rsidR="00AC3D8B" w:rsidRPr="00134A25">
        <w:rPr>
          <w:i/>
        </w:rPr>
        <w:t>Australian Sports Anti</w:t>
      </w:r>
      <w:r w:rsidR="00D453DE">
        <w:rPr>
          <w:i/>
        </w:rPr>
        <w:noBreakHyphen/>
      </w:r>
      <w:r w:rsidR="00AC3D8B" w:rsidRPr="00134A25">
        <w:rPr>
          <w:i/>
        </w:rPr>
        <w:t xml:space="preserve">Doping Authority Act </w:t>
      </w:r>
      <w:r w:rsidR="00A66AA4" w:rsidRPr="00134A25">
        <w:rPr>
          <w:i/>
        </w:rPr>
        <w:t>2006</w:t>
      </w:r>
      <w:r w:rsidRPr="00134A25">
        <w:t xml:space="preserve"> made</w:t>
      </w:r>
      <w:r w:rsidR="00A66AA4" w:rsidRPr="00134A25">
        <w:t xml:space="preserve"> </w:t>
      </w:r>
      <w:r w:rsidR="00AC3D8B" w:rsidRPr="00134A25">
        <w:t xml:space="preserve">by this Schedule does not apply in relation to </w:t>
      </w:r>
      <w:r w:rsidR="00FC3271" w:rsidRPr="00134A25">
        <w:t xml:space="preserve">a decision of the ADRVP made before the commencement of </w:t>
      </w:r>
      <w:r w:rsidRPr="00134A25">
        <w:t>this Schedule.</w:t>
      </w:r>
    </w:p>
    <w:p w:rsidR="00C05A04" w:rsidRPr="00134A25" w:rsidRDefault="00C05A04" w:rsidP="00134A25">
      <w:pPr>
        <w:pStyle w:val="ActHead6"/>
        <w:pageBreakBefore/>
      </w:pPr>
      <w:bookmarkStart w:id="16" w:name="_Toc404953144"/>
      <w:r w:rsidRPr="00134A25">
        <w:rPr>
          <w:rStyle w:val="CharAmSchNo"/>
        </w:rPr>
        <w:lastRenderedPageBreak/>
        <w:t>Schedule</w:t>
      </w:r>
      <w:r w:rsidR="00134A25" w:rsidRPr="00134A25">
        <w:rPr>
          <w:rStyle w:val="CharAmSchNo"/>
        </w:rPr>
        <w:t> </w:t>
      </w:r>
      <w:r w:rsidRPr="00134A25">
        <w:rPr>
          <w:rStyle w:val="CharAmSchNo"/>
        </w:rPr>
        <w:t>4</w:t>
      </w:r>
      <w:r w:rsidRPr="00134A25">
        <w:t>—</w:t>
      </w:r>
      <w:r w:rsidRPr="00134A25">
        <w:rPr>
          <w:rStyle w:val="CharAmSchText"/>
        </w:rPr>
        <w:t xml:space="preserve">Information </w:t>
      </w:r>
      <w:r w:rsidR="00C2749B" w:rsidRPr="00134A25">
        <w:rPr>
          <w:rStyle w:val="CharAmSchText"/>
        </w:rPr>
        <w:t>management</w:t>
      </w:r>
      <w:bookmarkEnd w:id="16"/>
    </w:p>
    <w:p w:rsidR="00B336B6" w:rsidRPr="00134A25" w:rsidRDefault="00B336B6" w:rsidP="00134A25">
      <w:pPr>
        <w:pStyle w:val="ActHead7"/>
      </w:pPr>
      <w:bookmarkStart w:id="17" w:name="_Toc404953145"/>
      <w:r w:rsidRPr="00134A25">
        <w:rPr>
          <w:rStyle w:val="CharAmPartNo"/>
        </w:rPr>
        <w:t>Part</w:t>
      </w:r>
      <w:r w:rsidR="00134A25" w:rsidRPr="00134A25">
        <w:rPr>
          <w:rStyle w:val="CharAmPartNo"/>
        </w:rPr>
        <w:t> </w:t>
      </w:r>
      <w:r w:rsidRPr="00134A25">
        <w:rPr>
          <w:rStyle w:val="CharAmPartNo"/>
        </w:rPr>
        <w:t>1</w:t>
      </w:r>
      <w:r w:rsidRPr="00134A25">
        <w:t>—</w:t>
      </w:r>
      <w:r w:rsidRPr="00134A25">
        <w:rPr>
          <w:rStyle w:val="CharAmPartText"/>
        </w:rPr>
        <w:t>Amendment of the Australian Sports Anti</w:t>
      </w:r>
      <w:r w:rsidR="00D453DE">
        <w:rPr>
          <w:rStyle w:val="CharAmPartText"/>
        </w:rPr>
        <w:noBreakHyphen/>
      </w:r>
      <w:r w:rsidRPr="00134A25">
        <w:rPr>
          <w:rStyle w:val="CharAmPartText"/>
        </w:rPr>
        <w:t>Doping Authority Act 2006</w:t>
      </w:r>
      <w:bookmarkEnd w:id="17"/>
    </w:p>
    <w:p w:rsidR="00ED7498" w:rsidRPr="00134A25" w:rsidRDefault="000761BD" w:rsidP="00134A25">
      <w:pPr>
        <w:pStyle w:val="ItemHead"/>
      </w:pPr>
      <w:r w:rsidRPr="00134A25">
        <w:t>1</w:t>
      </w:r>
      <w:r w:rsidR="007B6E79" w:rsidRPr="00134A25">
        <w:t xml:space="preserve">  </w:t>
      </w:r>
      <w:r w:rsidR="00ED7498" w:rsidRPr="00134A25">
        <w:t>Section</w:t>
      </w:r>
      <w:r w:rsidR="00134A25" w:rsidRPr="00134A25">
        <w:t> </w:t>
      </w:r>
      <w:r w:rsidR="00ED7498" w:rsidRPr="00134A25">
        <w:t>4</w:t>
      </w:r>
    </w:p>
    <w:p w:rsidR="00ED7498" w:rsidRPr="00134A25" w:rsidRDefault="00ED7498" w:rsidP="00134A25">
      <w:pPr>
        <w:pStyle w:val="Item"/>
      </w:pPr>
      <w:r w:rsidRPr="00134A25">
        <w:t>Repeal the following definitions:</w:t>
      </w:r>
    </w:p>
    <w:p w:rsidR="00ED7498" w:rsidRPr="00134A25" w:rsidRDefault="00ED7498" w:rsidP="00134A25">
      <w:pPr>
        <w:pStyle w:val="paragraph"/>
      </w:pPr>
      <w:r w:rsidRPr="00134A25">
        <w:tab/>
        <w:t>(a)</w:t>
      </w:r>
      <w:r w:rsidRPr="00134A25">
        <w:tab/>
        <w:t xml:space="preserve">definition of </w:t>
      </w:r>
      <w:r w:rsidR="007B6E79" w:rsidRPr="00134A25">
        <w:rPr>
          <w:b/>
          <w:i/>
        </w:rPr>
        <w:t>contract services personal information</w:t>
      </w:r>
      <w:r w:rsidRPr="00134A25">
        <w:t>;</w:t>
      </w:r>
    </w:p>
    <w:p w:rsidR="00ED7498" w:rsidRPr="00134A25" w:rsidRDefault="00ED7498" w:rsidP="00134A25">
      <w:pPr>
        <w:pStyle w:val="paragraph"/>
      </w:pPr>
      <w:r w:rsidRPr="00134A25">
        <w:tab/>
        <w:t>(b)</w:t>
      </w:r>
      <w:r w:rsidRPr="00134A25">
        <w:tab/>
      </w:r>
      <w:r w:rsidR="007B6E79" w:rsidRPr="00134A25">
        <w:t xml:space="preserve">definition of </w:t>
      </w:r>
      <w:r w:rsidR="007B6E79" w:rsidRPr="00134A25">
        <w:rPr>
          <w:b/>
          <w:i/>
        </w:rPr>
        <w:t>NAD scheme personal information</w:t>
      </w:r>
      <w:r w:rsidRPr="00134A25">
        <w:t>;</w:t>
      </w:r>
    </w:p>
    <w:p w:rsidR="00ED7498" w:rsidRPr="00134A25" w:rsidRDefault="00ED7498" w:rsidP="00134A25">
      <w:pPr>
        <w:pStyle w:val="paragraph"/>
      </w:pPr>
      <w:r w:rsidRPr="00134A25">
        <w:tab/>
        <w:t>(c)</w:t>
      </w:r>
      <w:r w:rsidRPr="00134A25">
        <w:tab/>
        <w:t xml:space="preserve">definition of </w:t>
      </w:r>
      <w:r w:rsidRPr="00134A25">
        <w:rPr>
          <w:b/>
          <w:i/>
        </w:rPr>
        <w:t>permitted anti</w:t>
      </w:r>
      <w:r w:rsidR="00D453DE">
        <w:rPr>
          <w:b/>
          <w:i/>
        </w:rPr>
        <w:noBreakHyphen/>
      </w:r>
      <w:r w:rsidRPr="00134A25">
        <w:rPr>
          <w:b/>
          <w:i/>
        </w:rPr>
        <w:t>doping purpose</w:t>
      </w:r>
      <w:r w:rsidRPr="00134A25">
        <w:t>;</w:t>
      </w:r>
    </w:p>
    <w:p w:rsidR="00FC71E3" w:rsidRPr="00134A25" w:rsidRDefault="00FC71E3" w:rsidP="00134A25">
      <w:pPr>
        <w:pStyle w:val="paragraph"/>
      </w:pPr>
      <w:r w:rsidRPr="00134A25">
        <w:tab/>
        <w:t>(d)</w:t>
      </w:r>
      <w:r w:rsidRPr="00134A25">
        <w:tab/>
        <w:t xml:space="preserve">definition of </w:t>
      </w:r>
      <w:r w:rsidRPr="00134A25">
        <w:rPr>
          <w:b/>
          <w:i/>
        </w:rPr>
        <w:t>personal information</w:t>
      </w:r>
      <w:r w:rsidRPr="00134A25">
        <w:t>;</w:t>
      </w:r>
    </w:p>
    <w:p w:rsidR="00ED7498" w:rsidRPr="00134A25" w:rsidRDefault="00ED7498" w:rsidP="00134A25">
      <w:pPr>
        <w:pStyle w:val="paragraph"/>
      </w:pPr>
      <w:r w:rsidRPr="00134A25">
        <w:tab/>
        <w:t>(</w:t>
      </w:r>
      <w:r w:rsidR="00FC71E3" w:rsidRPr="00134A25">
        <w:t>e</w:t>
      </w:r>
      <w:r w:rsidRPr="00134A25">
        <w:t>)</w:t>
      </w:r>
      <w:r w:rsidRPr="00134A25">
        <w:tab/>
        <w:t xml:space="preserve">definition of </w:t>
      </w:r>
      <w:r w:rsidRPr="00134A25">
        <w:rPr>
          <w:b/>
          <w:i/>
        </w:rPr>
        <w:t>protected customs information</w:t>
      </w:r>
      <w:r w:rsidRPr="00134A25">
        <w:t>.</w:t>
      </w:r>
    </w:p>
    <w:p w:rsidR="000221B6" w:rsidRPr="00134A25" w:rsidRDefault="000761BD" w:rsidP="00134A25">
      <w:pPr>
        <w:pStyle w:val="ItemHead"/>
      </w:pPr>
      <w:r w:rsidRPr="00134A25">
        <w:t>2</w:t>
      </w:r>
      <w:r w:rsidR="000221B6" w:rsidRPr="00134A25">
        <w:t xml:space="preserve">  Section</w:t>
      </w:r>
      <w:r w:rsidR="00134A25" w:rsidRPr="00134A25">
        <w:t> </w:t>
      </w:r>
      <w:r w:rsidR="000221B6" w:rsidRPr="00134A25">
        <w:t>4</w:t>
      </w:r>
    </w:p>
    <w:p w:rsidR="000221B6" w:rsidRPr="00134A25" w:rsidRDefault="000221B6" w:rsidP="00134A25">
      <w:pPr>
        <w:pStyle w:val="Item"/>
      </w:pPr>
      <w:r w:rsidRPr="00134A25">
        <w:t>Insert:</w:t>
      </w:r>
    </w:p>
    <w:p w:rsidR="00377246" w:rsidRPr="00134A25" w:rsidRDefault="000B273F" w:rsidP="00134A25">
      <w:pPr>
        <w:pStyle w:val="Definition"/>
      </w:pPr>
      <w:r w:rsidRPr="00134A25">
        <w:rPr>
          <w:b/>
          <w:i/>
        </w:rPr>
        <w:t>protected</w:t>
      </w:r>
      <w:r w:rsidR="000221B6" w:rsidRPr="00134A25">
        <w:rPr>
          <w:b/>
          <w:i/>
        </w:rPr>
        <w:t xml:space="preserve"> information</w:t>
      </w:r>
      <w:r w:rsidR="000221B6" w:rsidRPr="00134A25">
        <w:t xml:space="preserve"> means information </w:t>
      </w:r>
      <w:r w:rsidR="00377246" w:rsidRPr="00134A25">
        <w:t>that:</w:t>
      </w:r>
    </w:p>
    <w:p w:rsidR="0049083D" w:rsidRPr="00134A25" w:rsidRDefault="00377246" w:rsidP="00134A25">
      <w:pPr>
        <w:pStyle w:val="paragraph"/>
      </w:pPr>
      <w:r w:rsidRPr="00134A25">
        <w:tab/>
        <w:t>(a)</w:t>
      </w:r>
      <w:r w:rsidRPr="00134A25">
        <w:tab/>
      </w:r>
      <w:r w:rsidR="00174841" w:rsidRPr="00134A25">
        <w:t>was</w:t>
      </w:r>
      <w:r w:rsidR="00DA3C20" w:rsidRPr="00134A25">
        <w:t xml:space="preserve"> obtained </w:t>
      </w:r>
      <w:r w:rsidR="00174841" w:rsidRPr="00134A25">
        <w:t>under or for the purposes of this Act or a legislative instrument made under this Act</w:t>
      </w:r>
      <w:r w:rsidRPr="00134A25">
        <w:t>; and</w:t>
      </w:r>
    </w:p>
    <w:p w:rsidR="00377246" w:rsidRPr="00134A25" w:rsidRDefault="00377246" w:rsidP="00134A25">
      <w:pPr>
        <w:pStyle w:val="paragraph"/>
      </w:pPr>
      <w:r w:rsidRPr="00134A25">
        <w:tab/>
        <w:t>(b)</w:t>
      </w:r>
      <w:r w:rsidRPr="00134A25">
        <w:tab/>
        <w:t>relates to the affairs of a person (other than an entrusted person); and</w:t>
      </w:r>
    </w:p>
    <w:p w:rsidR="00377246" w:rsidRPr="00134A25" w:rsidRDefault="00696043" w:rsidP="00134A25">
      <w:pPr>
        <w:pStyle w:val="paragraph"/>
      </w:pPr>
      <w:r w:rsidRPr="00134A25">
        <w:tab/>
      </w:r>
      <w:r w:rsidR="00377246" w:rsidRPr="00134A25">
        <w:t>(c)</w:t>
      </w:r>
      <w:r w:rsidR="00377246" w:rsidRPr="00134A25">
        <w:tab/>
        <w:t>identifies, or is reasonably capable of bein</w:t>
      </w:r>
      <w:r w:rsidRPr="00134A25">
        <w:t>g used to identify, the person.</w:t>
      </w:r>
    </w:p>
    <w:p w:rsidR="00A23D01" w:rsidRPr="00134A25" w:rsidRDefault="000761BD" w:rsidP="00134A25">
      <w:pPr>
        <w:pStyle w:val="ItemHead"/>
      </w:pPr>
      <w:r w:rsidRPr="00134A25">
        <w:t>3</w:t>
      </w:r>
      <w:r w:rsidR="00A23D01" w:rsidRPr="00134A25">
        <w:t xml:space="preserve">  Paragraph</w:t>
      </w:r>
      <w:r w:rsidR="00980A44" w:rsidRPr="00134A25">
        <w:t xml:space="preserve"> 24J(2)(e)</w:t>
      </w:r>
    </w:p>
    <w:p w:rsidR="00A23D01" w:rsidRPr="00134A25" w:rsidRDefault="00A23D01" w:rsidP="00134A25">
      <w:pPr>
        <w:pStyle w:val="Item"/>
      </w:pPr>
      <w:r w:rsidRPr="00134A25">
        <w:t>Omit “71 or 72”, substitute “67”.</w:t>
      </w:r>
    </w:p>
    <w:p w:rsidR="00A23D01" w:rsidRPr="00134A25" w:rsidRDefault="000761BD" w:rsidP="00134A25">
      <w:pPr>
        <w:pStyle w:val="ItemHead"/>
      </w:pPr>
      <w:r w:rsidRPr="00134A25">
        <w:t>4</w:t>
      </w:r>
      <w:r w:rsidR="00A23D01" w:rsidRPr="00134A25">
        <w:t xml:space="preserve">  Subsection</w:t>
      </w:r>
      <w:r w:rsidR="00134A25" w:rsidRPr="00134A25">
        <w:t> </w:t>
      </w:r>
      <w:r w:rsidR="00A23D01" w:rsidRPr="00134A25">
        <w:t>24N(1)</w:t>
      </w:r>
    </w:p>
    <w:p w:rsidR="00A23D01" w:rsidRPr="00134A25" w:rsidRDefault="00A23D01" w:rsidP="00134A25">
      <w:pPr>
        <w:pStyle w:val="Item"/>
      </w:pPr>
      <w:r w:rsidRPr="00134A25">
        <w:t>Omit “</w:t>
      </w:r>
      <w:r w:rsidR="001A1526" w:rsidRPr="00134A25">
        <w:t>(other than the power to give a disclosure notice)</w:t>
      </w:r>
      <w:r w:rsidR="009F3257" w:rsidRPr="00134A25">
        <w:t>”.</w:t>
      </w:r>
    </w:p>
    <w:p w:rsidR="00A23D01" w:rsidRPr="00134A25" w:rsidRDefault="000761BD" w:rsidP="00134A25">
      <w:pPr>
        <w:pStyle w:val="ItemHead"/>
      </w:pPr>
      <w:r w:rsidRPr="00134A25">
        <w:t>5</w:t>
      </w:r>
      <w:r w:rsidR="00A23D01" w:rsidRPr="00134A25">
        <w:t xml:space="preserve">  Subsection</w:t>
      </w:r>
      <w:r w:rsidR="00134A25" w:rsidRPr="00134A25">
        <w:t> </w:t>
      </w:r>
      <w:r w:rsidR="00A23D01" w:rsidRPr="00134A25">
        <w:t>24N(2)</w:t>
      </w:r>
    </w:p>
    <w:p w:rsidR="00A23D01" w:rsidRPr="00134A25" w:rsidRDefault="00A23D01" w:rsidP="00134A25">
      <w:pPr>
        <w:pStyle w:val="Item"/>
      </w:pPr>
      <w:r w:rsidRPr="00134A25">
        <w:t>Repeal the subsection, substitute:</w:t>
      </w:r>
    </w:p>
    <w:p w:rsidR="00A23D01" w:rsidRPr="00134A25" w:rsidRDefault="00A23D01" w:rsidP="00134A25">
      <w:pPr>
        <w:pStyle w:val="subsection"/>
      </w:pPr>
      <w:r w:rsidRPr="00134A25">
        <w:tab/>
        <w:t>(2)</w:t>
      </w:r>
      <w:r w:rsidRPr="00134A25">
        <w:tab/>
      </w:r>
      <w:r w:rsidR="00134A25" w:rsidRPr="00134A25">
        <w:t>Subsection (</w:t>
      </w:r>
      <w:r w:rsidRPr="00134A25">
        <w:t>1) does not apply to the following:</w:t>
      </w:r>
    </w:p>
    <w:p w:rsidR="00A23D01" w:rsidRPr="00134A25" w:rsidRDefault="00A23D01" w:rsidP="00134A25">
      <w:pPr>
        <w:pStyle w:val="paragraph"/>
      </w:pPr>
      <w:r w:rsidRPr="00134A25">
        <w:tab/>
        <w:t>(a)</w:t>
      </w:r>
      <w:r w:rsidRPr="00134A25">
        <w:tab/>
        <w:t>the power to make a legislative instrument amending the NAD scheme;</w:t>
      </w:r>
    </w:p>
    <w:p w:rsidR="00A23D01" w:rsidRPr="00134A25" w:rsidRDefault="00A23D01" w:rsidP="00134A25">
      <w:pPr>
        <w:pStyle w:val="paragraph"/>
      </w:pPr>
      <w:r w:rsidRPr="00134A25">
        <w:tab/>
        <w:t>(b)</w:t>
      </w:r>
      <w:r w:rsidRPr="00134A25">
        <w:tab/>
        <w:t>the power to give a disclosure notice;</w:t>
      </w:r>
    </w:p>
    <w:p w:rsidR="00A23D01" w:rsidRPr="00134A25" w:rsidRDefault="001A1526" w:rsidP="00134A25">
      <w:pPr>
        <w:pStyle w:val="paragraph"/>
      </w:pPr>
      <w:r w:rsidRPr="00134A25">
        <w:lastRenderedPageBreak/>
        <w:tab/>
        <w:t>(c)</w:t>
      </w:r>
      <w:r w:rsidRPr="00134A25">
        <w:tab/>
        <w:t>the functions</w:t>
      </w:r>
      <w:r w:rsidR="009F3257" w:rsidRPr="00134A25">
        <w:t xml:space="preserve"> and powers</w:t>
      </w:r>
      <w:r w:rsidRPr="00134A25">
        <w:t xml:space="preserve"> </w:t>
      </w:r>
      <w:r w:rsidR="00A23D01" w:rsidRPr="00134A25">
        <w:t>of the CEO under Part</w:t>
      </w:r>
      <w:r w:rsidR="00134A25" w:rsidRPr="00134A25">
        <w:t> </w:t>
      </w:r>
      <w:r w:rsidR="00A23D01" w:rsidRPr="00134A25">
        <w:t>8 (information management).</w:t>
      </w:r>
    </w:p>
    <w:p w:rsidR="00A23D01" w:rsidRPr="00134A25" w:rsidRDefault="000761BD" w:rsidP="00134A25">
      <w:pPr>
        <w:pStyle w:val="ItemHead"/>
      </w:pPr>
      <w:r w:rsidRPr="00134A25">
        <w:t>6</w:t>
      </w:r>
      <w:r w:rsidR="00A23D01" w:rsidRPr="00134A25">
        <w:t xml:space="preserve">  After subsection</w:t>
      </w:r>
      <w:r w:rsidR="00134A25" w:rsidRPr="00134A25">
        <w:t> </w:t>
      </w:r>
      <w:r w:rsidR="00A23D01" w:rsidRPr="00134A25">
        <w:t>24N(3A)</w:t>
      </w:r>
    </w:p>
    <w:p w:rsidR="00A23D01" w:rsidRPr="00134A25" w:rsidRDefault="00A23D01" w:rsidP="00134A25">
      <w:pPr>
        <w:pStyle w:val="Item"/>
      </w:pPr>
      <w:r w:rsidRPr="00134A25">
        <w:t>Insert:</w:t>
      </w:r>
    </w:p>
    <w:p w:rsidR="00A23D01" w:rsidRPr="00134A25" w:rsidRDefault="00A23D01" w:rsidP="00134A25">
      <w:pPr>
        <w:pStyle w:val="subsection"/>
      </w:pPr>
      <w:r w:rsidRPr="00134A25">
        <w:tab/>
        <w:t>(3B)</w:t>
      </w:r>
      <w:r w:rsidRPr="00134A25">
        <w:tab/>
        <w:t xml:space="preserve">The CEO may, by writing, delegate </w:t>
      </w:r>
      <w:r w:rsidR="001A1526" w:rsidRPr="00134A25">
        <w:t>any or all of his or her</w:t>
      </w:r>
      <w:r w:rsidRPr="00134A25">
        <w:t xml:space="preserve"> functions</w:t>
      </w:r>
      <w:r w:rsidR="009F3257" w:rsidRPr="00134A25">
        <w:t xml:space="preserve"> or powers</w:t>
      </w:r>
      <w:r w:rsidR="001A1526" w:rsidRPr="00134A25">
        <w:t xml:space="preserve"> </w:t>
      </w:r>
      <w:r w:rsidRPr="00134A25">
        <w:t>under Part</w:t>
      </w:r>
      <w:r w:rsidR="00134A25" w:rsidRPr="00134A25">
        <w:t> </w:t>
      </w:r>
      <w:r w:rsidRPr="00134A25">
        <w:t>8 to a member of the ASA</w:t>
      </w:r>
      <w:r w:rsidR="00CE776C" w:rsidRPr="00134A25">
        <w:t>DA staff who is an SES employee</w:t>
      </w:r>
      <w:r w:rsidRPr="00134A25">
        <w:t xml:space="preserve"> or an acting SES employee.</w:t>
      </w:r>
    </w:p>
    <w:p w:rsidR="00980A44" w:rsidRPr="00134A25" w:rsidRDefault="000761BD" w:rsidP="00134A25">
      <w:pPr>
        <w:pStyle w:val="ItemHead"/>
      </w:pPr>
      <w:r w:rsidRPr="00134A25">
        <w:t>7</w:t>
      </w:r>
      <w:r w:rsidR="00A23D01" w:rsidRPr="00134A25">
        <w:t xml:space="preserve"> </w:t>
      </w:r>
      <w:r w:rsidR="00980A44" w:rsidRPr="00134A25">
        <w:t xml:space="preserve"> </w:t>
      </w:r>
      <w:r w:rsidR="00A23D01" w:rsidRPr="00134A25">
        <w:t xml:space="preserve">Paragraphs </w:t>
      </w:r>
      <w:r w:rsidR="00980A44" w:rsidRPr="00134A25">
        <w:t>37(2)(e), 50C(2)(e) and 63(3)(f)</w:t>
      </w:r>
    </w:p>
    <w:p w:rsidR="00980A44" w:rsidRPr="00134A25" w:rsidRDefault="00980A44" w:rsidP="00134A25">
      <w:pPr>
        <w:pStyle w:val="Item"/>
      </w:pPr>
      <w:r w:rsidRPr="00134A25">
        <w:t>Omit “71 or 72”, substitute “67”.</w:t>
      </w:r>
    </w:p>
    <w:p w:rsidR="0082643D" w:rsidRPr="00134A25" w:rsidRDefault="000761BD" w:rsidP="00134A25">
      <w:pPr>
        <w:pStyle w:val="ItemHead"/>
      </w:pPr>
      <w:r w:rsidRPr="00134A25">
        <w:t>8</w:t>
      </w:r>
      <w:r w:rsidR="0082643D" w:rsidRPr="00134A25">
        <w:t xml:space="preserve">  Division</w:t>
      </w:r>
      <w:r w:rsidR="00134A25" w:rsidRPr="00134A25">
        <w:t> </w:t>
      </w:r>
      <w:r w:rsidR="00B052C9" w:rsidRPr="00134A25">
        <w:t>1 of</w:t>
      </w:r>
      <w:r w:rsidR="0082643D" w:rsidRPr="00134A25">
        <w:t xml:space="preserve"> Part</w:t>
      </w:r>
      <w:r w:rsidR="00134A25" w:rsidRPr="00134A25">
        <w:t> </w:t>
      </w:r>
      <w:r w:rsidR="0082643D" w:rsidRPr="00134A25">
        <w:t>8</w:t>
      </w:r>
    </w:p>
    <w:p w:rsidR="0082643D" w:rsidRPr="00134A25" w:rsidRDefault="0082643D" w:rsidP="00134A25">
      <w:pPr>
        <w:pStyle w:val="Item"/>
      </w:pPr>
      <w:r w:rsidRPr="00134A25">
        <w:t>Repeal the Division</w:t>
      </w:r>
      <w:r w:rsidR="00B052C9" w:rsidRPr="00134A25">
        <w:t>, substitute:</w:t>
      </w:r>
    </w:p>
    <w:p w:rsidR="0082643D" w:rsidRPr="00134A25" w:rsidRDefault="0082643D" w:rsidP="00134A25">
      <w:pPr>
        <w:pStyle w:val="ActHead5"/>
      </w:pPr>
      <w:bookmarkStart w:id="18" w:name="_Toc404953146"/>
      <w:r w:rsidRPr="00134A25">
        <w:rPr>
          <w:rStyle w:val="CharSectno"/>
        </w:rPr>
        <w:t>67</w:t>
      </w:r>
      <w:r w:rsidRPr="00134A25">
        <w:t xml:space="preserve">  Secrecy</w:t>
      </w:r>
      <w:bookmarkEnd w:id="18"/>
    </w:p>
    <w:p w:rsidR="0082643D" w:rsidRPr="00134A25" w:rsidRDefault="0082643D" w:rsidP="00134A25">
      <w:pPr>
        <w:pStyle w:val="subsection"/>
      </w:pPr>
      <w:r w:rsidRPr="00134A25">
        <w:tab/>
        <w:t>(1)</w:t>
      </w:r>
      <w:r w:rsidRPr="00134A25">
        <w:tab/>
        <w:t>A person commits an offence if:</w:t>
      </w:r>
    </w:p>
    <w:p w:rsidR="001E4AA2" w:rsidRPr="00134A25" w:rsidRDefault="001E4AA2" w:rsidP="00134A25">
      <w:pPr>
        <w:pStyle w:val="paragraph"/>
      </w:pPr>
      <w:r w:rsidRPr="00134A25">
        <w:tab/>
        <w:t>(a)</w:t>
      </w:r>
      <w:r w:rsidRPr="00134A25">
        <w:tab/>
        <w:t>the person is, or has been, an entrusted person; and</w:t>
      </w:r>
    </w:p>
    <w:p w:rsidR="001E4AA2" w:rsidRPr="00134A25" w:rsidRDefault="001E4AA2" w:rsidP="00134A25">
      <w:pPr>
        <w:pStyle w:val="paragraph"/>
      </w:pPr>
      <w:r w:rsidRPr="00134A25">
        <w:tab/>
        <w:t>(b)</w:t>
      </w:r>
      <w:r w:rsidRPr="00134A25">
        <w:tab/>
        <w:t>the person obtains protected information in the person’s capacity as an entrusted person; and</w:t>
      </w:r>
    </w:p>
    <w:p w:rsidR="0082643D" w:rsidRPr="00134A25" w:rsidRDefault="001E4AA2" w:rsidP="00134A25">
      <w:pPr>
        <w:pStyle w:val="paragraph"/>
        <w:rPr>
          <w:i/>
        </w:rPr>
      </w:pPr>
      <w:r w:rsidRPr="00134A25">
        <w:tab/>
        <w:t>(c)</w:t>
      </w:r>
      <w:r w:rsidRPr="00134A25">
        <w:tab/>
        <w:t>the person discloses the information to another person (other than the person to whom the information relates).</w:t>
      </w:r>
    </w:p>
    <w:p w:rsidR="0082643D" w:rsidRPr="00134A25" w:rsidRDefault="0082643D" w:rsidP="00134A25">
      <w:pPr>
        <w:pStyle w:val="Penalty"/>
      </w:pPr>
      <w:r w:rsidRPr="00134A25">
        <w:t>Penalty:</w:t>
      </w:r>
      <w:r w:rsidRPr="00134A25">
        <w:tab/>
        <w:t>Imprisonme</w:t>
      </w:r>
      <w:r w:rsidR="00140E82" w:rsidRPr="00134A25">
        <w:t>nt for 2 years</w:t>
      </w:r>
      <w:r w:rsidRPr="00134A25">
        <w:t>.</w:t>
      </w:r>
    </w:p>
    <w:p w:rsidR="0082643D" w:rsidRPr="00134A25" w:rsidRDefault="0082643D" w:rsidP="00134A25">
      <w:pPr>
        <w:pStyle w:val="SubsectionHead"/>
      </w:pPr>
      <w:r w:rsidRPr="00134A25">
        <w:t>Exception</w:t>
      </w:r>
    </w:p>
    <w:p w:rsidR="0082643D" w:rsidRPr="00134A25" w:rsidRDefault="0082643D" w:rsidP="00134A25">
      <w:pPr>
        <w:pStyle w:val="subsection"/>
      </w:pPr>
      <w:r w:rsidRPr="00134A25">
        <w:tab/>
        <w:t>(2)</w:t>
      </w:r>
      <w:r w:rsidRPr="00134A25">
        <w:tab/>
      </w:r>
      <w:r w:rsidR="00134A25" w:rsidRPr="00134A25">
        <w:t>Subsection (</w:t>
      </w:r>
      <w:r w:rsidR="001E4AA2" w:rsidRPr="00134A25">
        <w:t>1) does not apply if:</w:t>
      </w:r>
    </w:p>
    <w:p w:rsidR="0082643D" w:rsidRPr="00134A25" w:rsidRDefault="0082643D" w:rsidP="00134A25">
      <w:pPr>
        <w:pStyle w:val="paragraph"/>
      </w:pPr>
      <w:r w:rsidRPr="00134A25">
        <w:tab/>
        <w:t>(a)</w:t>
      </w:r>
      <w:r w:rsidRPr="00134A25">
        <w:tab/>
        <w:t xml:space="preserve">the disclosure </w:t>
      </w:r>
      <w:r w:rsidR="001E4AA2" w:rsidRPr="00134A25">
        <w:t>i</w:t>
      </w:r>
      <w:r w:rsidRPr="00134A25">
        <w:t>s authorised by a provision of this Part;</w:t>
      </w:r>
      <w:r w:rsidR="00A52A48" w:rsidRPr="00134A25">
        <w:t xml:space="preserve"> or</w:t>
      </w:r>
    </w:p>
    <w:p w:rsidR="0082643D" w:rsidRPr="00134A25" w:rsidRDefault="0082643D" w:rsidP="00134A25">
      <w:pPr>
        <w:pStyle w:val="paragraph"/>
      </w:pPr>
      <w:r w:rsidRPr="00134A25">
        <w:tab/>
        <w:t>(b)</w:t>
      </w:r>
      <w:r w:rsidRPr="00134A25">
        <w:tab/>
        <w:t>the disclosure is in compliance with a requirement under:</w:t>
      </w:r>
    </w:p>
    <w:p w:rsidR="0082643D" w:rsidRPr="00134A25" w:rsidRDefault="0082643D" w:rsidP="00134A25">
      <w:pPr>
        <w:pStyle w:val="paragraphsub"/>
      </w:pPr>
      <w:r w:rsidRPr="00134A25">
        <w:tab/>
        <w:t>(i)</w:t>
      </w:r>
      <w:r w:rsidRPr="00134A25">
        <w:tab/>
        <w:t>a law of the Commonwealth; or</w:t>
      </w:r>
    </w:p>
    <w:p w:rsidR="0082643D" w:rsidRPr="00134A25" w:rsidRDefault="0082643D" w:rsidP="00134A25">
      <w:pPr>
        <w:pStyle w:val="paragraphsub"/>
      </w:pPr>
      <w:r w:rsidRPr="00134A25">
        <w:tab/>
        <w:t>(ii)</w:t>
      </w:r>
      <w:r w:rsidRPr="00134A25">
        <w:tab/>
        <w:t>a prescribed law of a State or a Territory.</w:t>
      </w:r>
    </w:p>
    <w:p w:rsidR="0082643D" w:rsidRPr="00134A25" w:rsidRDefault="0082643D" w:rsidP="00134A25">
      <w:pPr>
        <w:pStyle w:val="notetext"/>
      </w:pPr>
      <w:r w:rsidRPr="00134A25">
        <w:t>Note:</w:t>
      </w:r>
      <w:r w:rsidRPr="00134A25">
        <w:tab/>
        <w:t xml:space="preserve">A defendant bears an evidential burden in relation to a matter in </w:t>
      </w:r>
      <w:r w:rsidR="00134A25" w:rsidRPr="00134A25">
        <w:t>subsection (</w:t>
      </w:r>
      <w:r w:rsidRPr="00134A25">
        <w:t>2) (see subsection</w:t>
      </w:r>
      <w:r w:rsidR="00134A25" w:rsidRPr="00134A25">
        <w:t> </w:t>
      </w:r>
      <w:r w:rsidRPr="00134A25">
        <w:t xml:space="preserve">13.3(3) of the </w:t>
      </w:r>
      <w:r w:rsidRPr="00134A25">
        <w:rPr>
          <w:i/>
        </w:rPr>
        <w:t>Criminal Code</w:t>
      </w:r>
      <w:r w:rsidRPr="00134A25">
        <w:t>).</w:t>
      </w:r>
    </w:p>
    <w:p w:rsidR="001E4AA2" w:rsidRPr="00134A25" w:rsidRDefault="001E4AA2" w:rsidP="00134A25">
      <w:pPr>
        <w:pStyle w:val="SubsectionHead"/>
      </w:pPr>
      <w:r w:rsidRPr="00134A25">
        <w:lastRenderedPageBreak/>
        <w:t>Court may not require information</w:t>
      </w:r>
    </w:p>
    <w:p w:rsidR="0082643D" w:rsidRPr="00134A25" w:rsidRDefault="0082643D" w:rsidP="00134A25">
      <w:pPr>
        <w:pStyle w:val="subsection"/>
      </w:pPr>
      <w:r w:rsidRPr="00134A25">
        <w:tab/>
        <w:t>(3)</w:t>
      </w:r>
      <w:r w:rsidRPr="00134A25">
        <w:tab/>
        <w:t xml:space="preserve">Except where it is necessary to do so for the purposes of giving effect to </w:t>
      </w:r>
      <w:r w:rsidR="00F312BE" w:rsidRPr="00134A25">
        <w:t xml:space="preserve">this Act </w:t>
      </w:r>
      <w:r w:rsidR="001E4AA2" w:rsidRPr="00134A25">
        <w:t>or a legislative instrument made under this Act</w:t>
      </w:r>
      <w:r w:rsidRPr="00134A25">
        <w:t xml:space="preserve">, </w:t>
      </w:r>
      <w:r w:rsidR="00F312BE" w:rsidRPr="00134A25">
        <w:t>an entrusted person</w:t>
      </w:r>
      <w:r w:rsidRPr="00134A25">
        <w:t xml:space="preserve"> is not to be required:</w:t>
      </w:r>
    </w:p>
    <w:p w:rsidR="0082643D" w:rsidRPr="00134A25" w:rsidRDefault="0082643D" w:rsidP="00134A25">
      <w:pPr>
        <w:pStyle w:val="paragraph"/>
      </w:pPr>
      <w:r w:rsidRPr="00134A25">
        <w:tab/>
        <w:t>(a)</w:t>
      </w:r>
      <w:r w:rsidRPr="00134A25">
        <w:tab/>
        <w:t xml:space="preserve">to produce to a court or tribunal a document containing </w:t>
      </w:r>
      <w:r w:rsidR="001E4AA2" w:rsidRPr="00134A25">
        <w:t>protected</w:t>
      </w:r>
      <w:r w:rsidR="00F312BE" w:rsidRPr="00134A25">
        <w:t xml:space="preserve"> information</w:t>
      </w:r>
      <w:r w:rsidRPr="00134A25">
        <w:t>; or</w:t>
      </w:r>
    </w:p>
    <w:p w:rsidR="0082643D" w:rsidRPr="00134A25" w:rsidRDefault="0082643D" w:rsidP="00134A25">
      <w:pPr>
        <w:pStyle w:val="paragraph"/>
      </w:pPr>
      <w:r w:rsidRPr="00134A25">
        <w:tab/>
        <w:t>(b)</w:t>
      </w:r>
      <w:r w:rsidRPr="00134A25">
        <w:tab/>
        <w:t xml:space="preserve">to disclose </w:t>
      </w:r>
      <w:r w:rsidR="001E4AA2" w:rsidRPr="00134A25">
        <w:t>protected</w:t>
      </w:r>
      <w:r w:rsidR="00F312BE" w:rsidRPr="00134A25">
        <w:t xml:space="preserve"> information</w:t>
      </w:r>
      <w:r w:rsidRPr="00134A25">
        <w:t xml:space="preserve"> to a court or tribunal.</w:t>
      </w:r>
    </w:p>
    <w:p w:rsidR="00BA545B" w:rsidRPr="00134A25" w:rsidRDefault="00BA545B" w:rsidP="00134A25">
      <w:pPr>
        <w:pStyle w:val="ActHead5"/>
      </w:pPr>
      <w:bookmarkStart w:id="19" w:name="_Toc404953147"/>
      <w:r w:rsidRPr="00134A25">
        <w:rPr>
          <w:rStyle w:val="CharSectno"/>
        </w:rPr>
        <w:t>68</w:t>
      </w:r>
      <w:r w:rsidRPr="00134A25">
        <w:t xml:space="preserve">  </w:t>
      </w:r>
      <w:r w:rsidR="003052A7" w:rsidRPr="00134A25">
        <w:t>Disclosure</w:t>
      </w:r>
      <w:r w:rsidRPr="00134A25">
        <w:t xml:space="preserve"> for the purposes of this Act etc.</w:t>
      </w:r>
      <w:bookmarkEnd w:id="19"/>
    </w:p>
    <w:p w:rsidR="00BA545B" w:rsidRPr="00134A25" w:rsidRDefault="008B2911" w:rsidP="00134A25">
      <w:pPr>
        <w:pStyle w:val="subsection"/>
      </w:pPr>
      <w:r w:rsidRPr="00134A25">
        <w:tab/>
      </w:r>
      <w:r w:rsidR="00BA545B" w:rsidRPr="00134A25">
        <w:tab/>
        <w:t xml:space="preserve">An entrusted person may disclose </w:t>
      </w:r>
      <w:r w:rsidR="003052A7" w:rsidRPr="00134A25">
        <w:t>protected</w:t>
      </w:r>
      <w:r w:rsidR="00BA545B" w:rsidRPr="00134A25">
        <w:t xml:space="preserve"> information if:</w:t>
      </w:r>
    </w:p>
    <w:p w:rsidR="00BA545B" w:rsidRPr="00134A25" w:rsidRDefault="002C5CF9" w:rsidP="00134A25">
      <w:pPr>
        <w:pStyle w:val="paragraph"/>
      </w:pPr>
      <w:r w:rsidRPr="00134A25">
        <w:tab/>
        <w:t>(a)</w:t>
      </w:r>
      <w:r w:rsidRPr="00134A25">
        <w:tab/>
      </w:r>
      <w:r w:rsidR="00BA545B" w:rsidRPr="00134A25">
        <w:t xml:space="preserve">the disclosure is for the purposes of this Act or </w:t>
      </w:r>
      <w:r w:rsidR="003052A7" w:rsidRPr="00134A25">
        <w:t>a legislative instrument made under this Act</w:t>
      </w:r>
      <w:r w:rsidR="00BA545B" w:rsidRPr="00134A25">
        <w:t>; or</w:t>
      </w:r>
    </w:p>
    <w:p w:rsidR="002C5CF9" w:rsidRPr="00134A25" w:rsidRDefault="002C5CF9" w:rsidP="00134A25">
      <w:pPr>
        <w:pStyle w:val="paragraph"/>
      </w:pPr>
      <w:r w:rsidRPr="00134A25">
        <w:tab/>
        <w:t>(b)</w:t>
      </w:r>
      <w:r w:rsidRPr="00134A25">
        <w:tab/>
        <w:t>the disclosure is required or permitted by the World Anti</w:t>
      </w:r>
      <w:r w:rsidR="00D453DE">
        <w:noBreakHyphen/>
      </w:r>
      <w:r w:rsidRPr="00134A25">
        <w:t>Doping Code; or</w:t>
      </w:r>
    </w:p>
    <w:p w:rsidR="00BA545B" w:rsidRPr="00134A25" w:rsidRDefault="002C5CF9" w:rsidP="00134A25">
      <w:pPr>
        <w:pStyle w:val="paragraph"/>
      </w:pPr>
      <w:r w:rsidRPr="00134A25">
        <w:tab/>
        <w:t>(c)</w:t>
      </w:r>
      <w:r w:rsidRPr="00134A25">
        <w:tab/>
      </w:r>
      <w:r w:rsidR="00BA545B" w:rsidRPr="00134A25">
        <w:t xml:space="preserve">the disclosure is for the purposes of the performance of the functions </w:t>
      </w:r>
      <w:r w:rsidR="003052A7" w:rsidRPr="00134A25">
        <w:t xml:space="preserve">or duties, or the exercise of the powers, </w:t>
      </w:r>
      <w:r w:rsidR="00BA545B" w:rsidRPr="00134A25">
        <w:t>of the CEO; or</w:t>
      </w:r>
    </w:p>
    <w:p w:rsidR="00BA545B" w:rsidRPr="00134A25" w:rsidRDefault="002C5CF9" w:rsidP="00134A25">
      <w:pPr>
        <w:pStyle w:val="paragraph"/>
      </w:pPr>
      <w:r w:rsidRPr="00134A25">
        <w:tab/>
        <w:t>(d)</w:t>
      </w:r>
      <w:r w:rsidRPr="00134A25">
        <w:tab/>
      </w:r>
      <w:r w:rsidR="00BA545B" w:rsidRPr="00134A25">
        <w:t xml:space="preserve">the disclosure is for the purposes of the performance of the functions </w:t>
      </w:r>
      <w:r w:rsidR="003052A7" w:rsidRPr="00134A25">
        <w:t xml:space="preserve">or duties, or the exercise of the powers, </w:t>
      </w:r>
      <w:r w:rsidR="00BA545B" w:rsidRPr="00134A25">
        <w:t>of the ADRVP; or</w:t>
      </w:r>
    </w:p>
    <w:p w:rsidR="00BA545B" w:rsidRPr="00134A25" w:rsidRDefault="002C5CF9" w:rsidP="00134A25">
      <w:pPr>
        <w:pStyle w:val="paragraph"/>
      </w:pPr>
      <w:r w:rsidRPr="00134A25">
        <w:tab/>
        <w:t>(e)</w:t>
      </w:r>
      <w:r w:rsidRPr="00134A25">
        <w:tab/>
      </w:r>
      <w:r w:rsidR="00BA545B" w:rsidRPr="00134A25">
        <w:t xml:space="preserve">the disclosure is for the purposes of the performance of the functions </w:t>
      </w:r>
      <w:r w:rsidR="003052A7" w:rsidRPr="00134A25">
        <w:t xml:space="preserve">or duties, or the exercise of the powers, </w:t>
      </w:r>
      <w:r w:rsidR="00BA545B" w:rsidRPr="00134A25">
        <w:t>of the ASDMAC; or</w:t>
      </w:r>
    </w:p>
    <w:p w:rsidR="001354B6" w:rsidRPr="00134A25" w:rsidRDefault="002C5CF9" w:rsidP="00134A25">
      <w:pPr>
        <w:pStyle w:val="paragraph"/>
      </w:pPr>
      <w:r w:rsidRPr="00134A25">
        <w:tab/>
        <w:t>(f)</w:t>
      </w:r>
      <w:r w:rsidRPr="00134A25">
        <w:tab/>
      </w:r>
      <w:r w:rsidR="003052A7" w:rsidRPr="00134A25">
        <w:t>the disclosure</w:t>
      </w:r>
      <w:r w:rsidR="001354B6" w:rsidRPr="00134A25">
        <w:t xml:space="preserve"> is for the purposes of the performance of the functions </w:t>
      </w:r>
      <w:r w:rsidR="003052A7" w:rsidRPr="00134A25">
        <w:t xml:space="preserve">or duties, or the exercise of the powers, </w:t>
      </w:r>
      <w:r w:rsidR="001354B6" w:rsidRPr="00134A25">
        <w:t>of the Advisory Group.</w:t>
      </w:r>
    </w:p>
    <w:p w:rsidR="008B2911" w:rsidRPr="00134A25" w:rsidRDefault="008B2911" w:rsidP="00134A25">
      <w:pPr>
        <w:pStyle w:val="ActHead5"/>
      </w:pPr>
      <w:bookmarkStart w:id="20" w:name="_Toc404953148"/>
      <w:r w:rsidRPr="00134A25">
        <w:rPr>
          <w:rStyle w:val="CharSectno"/>
        </w:rPr>
        <w:t>68A</w:t>
      </w:r>
      <w:r w:rsidRPr="00134A25">
        <w:t xml:space="preserve">  Disclosure with consent</w:t>
      </w:r>
      <w:bookmarkEnd w:id="20"/>
    </w:p>
    <w:p w:rsidR="004056D7" w:rsidRPr="00134A25" w:rsidRDefault="008B2911" w:rsidP="00134A25">
      <w:pPr>
        <w:pStyle w:val="subsection"/>
      </w:pPr>
      <w:r w:rsidRPr="00134A25">
        <w:tab/>
      </w:r>
      <w:r w:rsidR="004056D7" w:rsidRPr="00134A25">
        <w:tab/>
        <w:t xml:space="preserve">An entrusted person may disclose </w:t>
      </w:r>
      <w:r w:rsidR="00B0539C" w:rsidRPr="00134A25">
        <w:t>protected information</w:t>
      </w:r>
      <w:r w:rsidR="004056D7" w:rsidRPr="00134A25">
        <w:t xml:space="preserve"> if:</w:t>
      </w:r>
    </w:p>
    <w:p w:rsidR="004056D7" w:rsidRPr="00134A25" w:rsidRDefault="002C5CF9" w:rsidP="00134A25">
      <w:pPr>
        <w:pStyle w:val="paragraph"/>
      </w:pPr>
      <w:r w:rsidRPr="00134A25">
        <w:tab/>
        <w:t>(a)</w:t>
      </w:r>
      <w:r w:rsidRPr="00134A25">
        <w:tab/>
      </w:r>
      <w:r w:rsidR="004056D7" w:rsidRPr="00134A25">
        <w:t xml:space="preserve">the person </w:t>
      </w:r>
      <w:r w:rsidR="00B0539C" w:rsidRPr="00134A25">
        <w:t xml:space="preserve">to whom the protected information relates </w:t>
      </w:r>
      <w:r w:rsidR="004056D7" w:rsidRPr="00134A25">
        <w:t>has consented to the disclosure; and</w:t>
      </w:r>
    </w:p>
    <w:p w:rsidR="004056D7" w:rsidRPr="00134A25" w:rsidRDefault="002C5CF9" w:rsidP="00134A25">
      <w:pPr>
        <w:pStyle w:val="paragraph"/>
      </w:pPr>
      <w:r w:rsidRPr="00134A25">
        <w:tab/>
        <w:t>(b)</w:t>
      </w:r>
      <w:r w:rsidRPr="00134A25">
        <w:tab/>
      </w:r>
      <w:r w:rsidR="004056D7" w:rsidRPr="00134A25">
        <w:t>the disclosure is in accordance with that consent.</w:t>
      </w:r>
    </w:p>
    <w:p w:rsidR="008B2911" w:rsidRPr="00134A25" w:rsidRDefault="008B2911" w:rsidP="00134A25">
      <w:pPr>
        <w:pStyle w:val="ActHead5"/>
      </w:pPr>
      <w:bookmarkStart w:id="21" w:name="_Toc404953149"/>
      <w:r w:rsidRPr="00134A25">
        <w:rPr>
          <w:rStyle w:val="CharSectno"/>
        </w:rPr>
        <w:lastRenderedPageBreak/>
        <w:t>68B</w:t>
      </w:r>
      <w:r w:rsidRPr="00134A25">
        <w:t xml:space="preserve">  Disclosures to certain bodies and persons</w:t>
      </w:r>
      <w:bookmarkEnd w:id="21"/>
    </w:p>
    <w:p w:rsidR="004056D7" w:rsidRPr="00134A25" w:rsidRDefault="008B2911" w:rsidP="00134A25">
      <w:pPr>
        <w:pStyle w:val="SubsectionHead"/>
      </w:pPr>
      <w:r w:rsidRPr="00134A25">
        <w:t xml:space="preserve">Disclosures </w:t>
      </w:r>
      <w:r w:rsidR="00B10DF6" w:rsidRPr="00134A25">
        <w:t>by authorised entrusted persons</w:t>
      </w:r>
    </w:p>
    <w:p w:rsidR="007C528E" w:rsidRPr="00134A25" w:rsidRDefault="007C528E" w:rsidP="00134A25">
      <w:pPr>
        <w:pStyle w:val="subsection"/>
      </w:pPr>
      <w:r w:rsidRPr="00134A25">
        <w:tab/>
        <w:t>(1)</w:t>
      </w:r>
      <w:r w:rsidRPr="00134A25">
        <w:tab/>
        <w:t xml:space="preserve">An entrusted person authorised under </w:t>
      </w:r>
      <w:r w:rsidR="00134A25" w:rsidRPr="00134A25">
        <w:t>subsection (</w:t>
      </w:r>
      <w:r w:rsidRPr="00134A25">
        <w:t xml:space="preserve">4) may disclose protected information to a body or person referred to in </w:t>
      </w:r>
      <w:r w:rsidR="00134A25" w:rsidRPr="00134A25">
        <w:t>subsection (</w:t>
      </w:r>
      <w:r w:rsidR="00B10DF6" w:rsidRPr="00134A25">
        <w:t>3</w:t>
      </w:r>
      <w:r w:rsidRPr="00134A25">
        <w:t xml:space="preserve">) if the CEO is satisfied that </w:t>
      </w:r>
      <w:r w:rsidR="00591A73" w:rsidRPr="00134A25">
        <w:t>the</w:t>
      </w:r>
      <w:r w:rsidRPr="00134A25">
        <w:t xml:space="preserve"> protected information will enable or assist the body or person to perform or exercise any of the functions, duties or powers of the body or person.</w:t>
      </w:r>
    </w:p>
    <w:p w:rsidR="008B2911" w:rsidRPr="00134A25" w:rsidRDefault="008B2911" w:rsidP="00134A25">
      <w:pPr>
        <w:pStyle w:val="SubsectionHead"/>
      </w:pPr>
      <w:r w:rsidRPr="00134A25">
        <w:t xml:space="preserve">Disclosures </w:t>
      </w:r>
      <w:r w:rsidR="00B10DF6" w:rsidRPr="00134A25">
        <w:t>by the CEO</w:t>
      </w:r>
    </w:p>
    <w:p w:rsidR="008B2911" w:rsidRPr="00134A25" w:rsidRDefault="008B2911" w:rsidP="00134A25">
      <w:pPr>
        <w:pStyle w:val="subsection"/>
      </w:pPr>
      <w:r w:rsidRPr="00134A25">
        <w:tab/>
        <w:t>(</w:t>
      </w:r>
      <w:r w:rsidR="007C528E" w:rsidRPr="00134A25">
        <w:t>2</w:t>
      </w:r>
      <w:r w:rsidRPr="00134A25">
        <w:t>)</w:t>
      </w:r>
      <w:r w:rsidRPr="00134A25">
        <w:tab/>
        <w:t xml:space="preserve">The CEO may disclose protected information to a body or person referred to in </w:t>
      </w:r>
      <w:r w:rsidR="00134A25" w:rsidRPr="00134A25">
        <w:t>subsection (</w:t>
      </w:r>
      <w:r w:rsidR="00B10DF6" w:rsidRPr="00134A25">
        <w:t>3</w:t>
      </w:r>
      <w:r w:rsidRPr="00134A25">
        <w:t>) in the circumstances prescribed by regulation in relation to the body or person.</w:t>
      </w:r>
    </w:p>
    <w:p w:rsidR="008B2911" w:rsidRPr="00134A25" w:rsidRDefault="008B2911" w:rsidP="00134A25">
      <w:pPr>
        <w:pStyle w:val="SubsectionHead"/>
      </w:pPr>
      <w:r w:rsidRPr="00134A25">
        <w:t>Bodies and person</w:t>
      </w:r>
      <w:r w:rsidR="005B4301" w:rsidRPr="00134A25">
        <w:t>s</w:t>
      </w:r>
    </w:p>
    <w:p w:rsidR="00003FF2" w:rsidRPr="00134A25" w:rsidRDefault="004056D7" w:rsidP="00134A25">
      <w:pPr>
        <w:pStyle w:val="subsection"/>
      </w:pPr>
      <w:r w:rsidRPr="00134A25">
        <w:tab/>
        <w:t>(</w:t>
      </w:r>
      <w:r w:rsidR="007C528E" w:rsidRPr="00134A25">
        <w:t>3</w:t>
      </w:r>
      <w:r w:rsidRPr="00134A25">
        <w:t>)</w:t>
      </w:r>
      <w:r w:rsidRPr="00134A25">
        <w:tab/>
      </w:r>
      <w:r w:rsidR="002D75EF" w:rsidRPr="00134A25">
        <w:t xml:space="preserve">For the purposes of </w:t>
      </w:r>
      <w:r w:rsidR="00134A25" w:rsidRPr="00134A25">
        <w:t>subsections (</w:t>
      </w:r>
      <w:r w:rsidR="008B2911" w:rsidRPr="00134A25">
        <w:t>1</w:t>
      </w:r>
      <w:r w:rsidR="002D75EF" w:rsidRPr="00134A25">
        <w:t>)</w:t>
      </w:r>
      <w:r w:rsidR="008B2911" w:rsidRPr="00134A25">
        <w:t xml:space="preserve"> and (</w:t>
      </w:r>
      <w:r w:rsidR="007C528E" w:rsidRPr="00134A25">
        <w:t>2</w:t>
      </w:r>
      <w:r w:rsidR="008B2911" w:rsidRPr="00134A25">
        <w:t>)</w:t>
      </w:r>
      <w:r w:rsidR="002D75EF" w:rsidRPr="00134A25">
        <w:t xml:space="preserve">, </w:t>
      </w:r>
      <w:r w:rsidR="00E15565" w:rsidRPr="00134A25">
        <w:t xml:space="preserve">the </w:t>
      </w:r>
      <w:r w:rsidR="002D75EF" w:rsidRPr="00134A25">
        <w:t xml:space="preserve">bodies and persons are </w:t>
      </w:r>
      <w:r w:rsidR="001E044D" w:rsidRPr="00134A25">
        <w:t>the following</w:t>
      </w:r>
      <w:r w:rsidR="002D75EF" w:rsidRPr="00134A25">
        <w:t>:</w:t>
      </w:r>
    </w:p>
    <w:p w:rsidR="002D75EF" w:rsidRPr="00134A25" w:rsidRDefault="002C5CF9" w:rsidP="00134A25">
      <w:pPr>
        <w:pStyle w:val="paragraph"/>
      </w:pPr>
      <w:r w:rsidRPr="00134A25">
        <w:tab/>
        <w:t>(a)</w:t>
      </w:r>
      <w:r w:rsidRPr="00134A25">
        <w:tab/>
      </w:r>
      <w:r w:rsidR="001E044D" w:rsidRPr="00134A25">
        <w:t>a Department, agency or authority of the Commonwealth, a State or a Territory;</w:t>
      </w:r>
    </w:p>
    <w:p w:rsidR="001E044D" w:rsidRPr="00134A25" w:rsidRDefault="002C5CF9" w:rsidP="00134A25">
      <w:pPr>
        <w:pStyle w:val="paragraph"/>
      </w:pPr>
      <w:r w:rsidRPr="00134A25">
        <w:tab/>
        <w:t>(b)</w:t>
      </w:r>
      <w:r w:rsidRPr="00134A25">
        <w:tab/>
      </w:r>
      <w:r w:rsidR="001E044D" w:rsidRPr="00134A25">
        <w:t>the Australian Federal Police;</w:t>
      </w:r>
    </w:p>
    <w:p w:rsidR="001E044D" w:rsidRPr="00134A25" w:rsidRDefault="002C5CF9" w:rsidP="00134A25">
      <w:pPr>
        <w:pStyle w:val="paragraph"/>
      </w:pPr>
      <w:r w:rsidRPr="00134A25">
        <w:tab/>
        <w:t>(c)</w:t>
      </w:r>
      <w:r w:rsidRPr="00134A25">
        <w:tab/>
      </w:r>
      <w:r w:rsidR="001E044D" w:rsidRPr="00134A25">
        <w:t>a police force or police service of a State or Territory;</w:t>
      </w:r>
    </w:p>
    <w:p w:rsidR="006F06A8" w:rsidRPr="00134A25" w:rsidRDefault="002C5CF9" w:rsidP="00134A25">
      <w:pPr>
        <w:pStyle w:val="paragraph"/>
      </w:pPr>
      <w:r w:rsidRPr="00134A25">
        <w:tab/>
        <w:t>(d)</w:t>
      </w:r>
      <w:r w:rsidRPr="00134A25">
        <w:tab/>
      </w:r>
      <w:r w:rsidR="006F06A8" w:rsidRPr="00134A25">
        <w:t>a person who holds an office or appointment under a law of the Commonwealth, a State or a Territory;</w:t>
      </w:r>
    </w:p>
    <w:p w:rsidR="006F06A8" w:rsidRPr="00134A25" w:rsidRDefault="002C5CF9" w:rsidP="00134A25">
      <w:pPr>
        <w:pStyle w:val="paragraph"/>
      </w:pPr>
      <w:r w:rsidRPr="00134A25">
        <w:tab/>
        <w:t>(e)</w:t>
      </w:r>
      <w:r w:rsidRPr="00134A25">
        <w:tab/>
      </w:r>
      <w:r w:rsidR="00597E7D" w:rsidRPr="00134A25">
        <w:t xml:space="preserve">a body </w:t>
      </w:r>
      <w:r w:rsidR="005D7BD9" w:rsidRPr="00134A25">
        <w:t>that has responsibility for law enforcement in a foreign country;</w:t>
      </w:r>
    </w:p>
    <w:p w:rsidR="005D7BD9" w:rsidRPr="00134A25" w:rsidRDefault="002C5CF9" w:rsidP="00134A25">
      <w:pPr>
        <w:pStyle w:val="paragraph"/>
      </w:pPr>
      <w:r w:rsidRPr="00134A25">
        <w:tab/>
        <w:t>(f)</w:t>
      </w:r>
      <w:r w:rsidRPr="00134A25">
        <w:tab/>
      </w:r>
      <w:r w:rsidR="005D7BD9" w:rsidRPr="00134A25">
        <w:t>a body that has responsibility for intelligence gathering for a foreign country;</w:t>
      </w:r>
    </w:p>
    <w:p w:rsidR="00DB34D1" w:rsidRPr="00134A25" w:rsidRDefault="002C5CF9" w:rsidP="00134A25">
      <w:pPr>
        <w:pStyle w:val="paragraph"/>
      </w:pPr>
      <w:r w:rsidRPr="00134A25">
        <w:tab/>
        <w:t>(g)</w:t>
      </w:r>
      <w:r w:rsidRPr="00134A25">
        <w:tab/>
      </w:r>
      <w:r w:rsidR="005D7BD9" w:rsidRPr="00134A25">
        <w:t xml:space="preserve">any other </w:t>
      </w:r>
      <w:r w:rsidR="004D7B82" w:rsidRPr="00134A25">
        <w:t>body</w:t>
      </w:r>
      <w:r w:rsidR="005D7BD9" w:rsidRPr="00134A25">
        <w:t xml:space="preserve"> or person prescribed by regulation.</w:t>
      </w:r>
    </w:p>
    <w:p w:rsidR="007C528E" w:rsidRPr="00134A25" w:rsidRDefault="007C528E" w:rsidP="00134A25">
      <w:pPr>
        <w:pStyle w:val="SubsectionHead"/>
      </w:pPr>
      <w:r w:rsidRPr="00134A25">
        <w:t>Authorisation of entrusted persons</w:t>
      </w:r>
    </w:p>
    <w:p w:rsidR="007C528E" w:rsidRPr="00134A25" w:rsidRDefault="007C528E" w:rsidP="00134A25">
      <w:pPr>
        <w:pStyle w:val="subsection"/>
      </w:pPr>
      <w:r w:rsidRPr="00134A25">
        <w:tab/>
        <w:t>(</w:t>
      </w:r>
      <w:r w:rsidR="00B10DF6" w:rsidRPr="00134A25">
        <w:t>4</w:t>
      </w:r>
      <w:r w:rsidRPr="00134A25">
        <w:t>)</w:t>
      </w:r>
      <w:r w:rsidRPr="00134A25">
        <w:tab/>
        <w:t xml:space="preserve">The CEO may, in writing, authorise an entrusted person for the purposes of </w:t>
      </w:r>
      <w:r w:rsidR="00134A25" w:rsidRPr="00134A25">
        <w:t>subsection (</w:t>
      </w:r>
      <w:r w:rsidRPr="00134A25">
        <w:t>1).</w:t>
      </w:r>
    </w:p>
    <w:p w:rsidR="008B2911" w:rsidRPr="00134A25" w:rsidRDefault="008B2911" w:rsidP="00134A25">
      <w:pPr>
        <w:pStyle w:val="SubsectionHead"/>
      </w:pPr>
      <w:r w:rsidRPr="00134A25">
        <w:t>Conditions</w:t>
      </w:r>
    </w:p>
    <w:p w:rsidR="00BF16EB" w:rsidRPr="00134A25" w:rsidRDefault="00BF16EB" w:rsidP="00134A25">
      <w:pPr>
        <w:pStyle w:val="subsection"/>
      </w:pPr>
      <w:r w:rsidRPr="00134A25">
        <w:tab/>
        <w:t>(</w:t>
      </w:r>
      <w:r w:rsidR="008B2911" w:rsidRPr="00134A25">
        <w:t>5</w:t>
      </w:r>
      <w:r w:rsidRPr="00134A25">
        <w:t>)</w:t>
      </w:r>
      <w:r w:rsidRPr="00134A25">
        <w:tab/>
        <w:t xml:space="preserve">The CEO may, by writing, impose conditions to be complied with by a body or person in relation to protected information disclosed to the body or person under </w:t>
      </w:r>
      <w:r w:rsidR="00134A25" w:rsidRPr="00134A25">
        <w:t>subsection (</w:t>
      </w:r>
      <w:r w:rsidR="00B10DF6" w:rsidRPr="00134A25">
        <w:t>1</w:t>
      </w:r>
      <w:r w:rsidRPr="00134A25">
        <w:t>)</w:t>
      </w:r>
      <w:r w:rsidR="00233C3B" w:rsidRPr="00134A25">
        <w:t xml:space="preserve"> or (</w:t>
      </w:r>
      <w:r w:rsidR="00B10DF6" w:rsidRPr="00134A25">
        <w:t>2</w:t>
      </w:r>
      <w:r w:rsidR="00233C3B" w:rsidRPr="00134A25">
        <w:t>)</w:t>
      </w:r>
      <w:r w:rsidRPr="00134A25">
        <w:t>.</w:t>
      </w:r>
    </w:p>
    <w:p w:rsidR="00BF16EB" w:rsidRPr="00134A25" w:rsidRDefault="00BF16EB" w:rsidP="00134A25">
      <w:pPr>
        <w:pStyle w:val="subsection"/>
      </w:pPr>
      <w:r w:rsidRPr="00134A25">
        <w:lastRenderedPageBreak/>
        <w:tab/>
        <w:t>(</w:t>
      </w:r>
      <w:r w:rsidR="008B2911" w:rsidRPr="00134A25">
        <w:t>6</w:t>
      </w:r>
      <w:r w:rsidRPr="00134A25">
        <w:t>)</w:t>
      </w:r>
      <w:r w:rsidRPr="00134A25">
        <w:tab/>
        <w:t xml:space="preserve">An instrument under </w:t>
      </w:r>
      <w:r w:rsidR="00134A25" w:rsidRPr="00134A25">
        <w:t>subsection (</w:t>
      </w:r>
      <w:r w:rsidR="00233C3B" w:rsidRPr="00134A25">
        <w:t>5</w:t>
      </w:r>
      <w:r w:rsidRPr="00134A25">
        <w:t>) is not a legislative instrument.</w:t>
      </w:r>
    </w:p>
    <w:p w:rsidR="002C5CF9" w:rsidRPr="00134A25" w:rsidRDefault="008B2911" w:rsidP="00134A25">
      <w:pPr>
        <w:pStyle w:val="ActHead5"/>
      </w:pPr>
      <w:bookmarkStart w:id="22" w:name="_Toc404953150"/>
      <w:r w:rsidRPr="00134A25">
        <w:rPr>
          <w:rStyle w:val="CharSectno"/>
        </w:rPr>
        <w:t>68C</w:t>
      </w:r>
      <w:r w:rsidRPr="00134A25">
        <w:t xml:space="preserve">  </w:t>
      </w:r>
      <w:r w:rsidR="002C5CF9" w:rsidRPr="00134A25">
        <w:t>Disclosure to reduce threat to life or health</w:t>
      </w:r>
      <w:bookmarkEnd w:id="22"/>
    </w:p>
    <w:p w:rsidR="002C5CF9" w:rsidRPr="00134A25" w:rsidRDefault="008B2911" w:rsidP="00134A25">
      <w:pPr>
        <w:pStyle w:val="subsection"/>
      </w:pPr>
      <w:r w:rsidRPr="00134A25">
        <w:tab/>
      </w:r>
      <w:r w:rsidR="002C5CF9" w:rsidRPr="00134A25">
        <w:tab/>
        <w:t>An entrusted person may disclose protected information if:</w:t>
      </w:r>
    </w:p>
    <w:p w:rsidR="002C5CF9" w:rsidRPr="00134A25" w:rsidRDefault="002C5CF9" w:rsidP="00134A25">
      <w:pPr>
        <w:pStyle w:val="paragraph"/>
      </w:pPr>
      <w:r w:rsidRPr="00134A25">
        <w:tab/>
        <w:t>(a)</w:t>
      </w:r>
      <w:r w:rsidRPr="00134A25">
        <w:tab/>
        <w:t>the entrusted person reasonably believes that the disclosure is necessary to prevent or lessen a serious threat to the life or health of an individual; and</w:t>
      </w:r>
    </w:p>
    <w:p w:rsidR="002C5CF9" w:rsidRPr="00134A25" w:rsidRDefault="002C5CF9" w:rsidP="00134A25">
      <w:pPr>
        <w:pStyle w:val="paragraph"/>
      </w:pPr>
      <w:r w:rsidRPr="00134A25">
        <w:tab/>
        <w:t>(b)</w:t>
      </w:r>
      <w:r w:rsidRPr="00134A25">
        <w:tab/>
        <w:t>the disclosure is for the purposes of preventing or lessening that threat.</w:t>
      </w:r>
    </w:p>
    <w:p w:rsidR="00D83C9D" w:rsidRPr="00134A25" w:rsidRDefault="008B2911" w:rsidP="00134A25">
      <w:pPr>
        <w:pStyle w:val="ActHead5"/>
      </w:pPr>
      <w:bookmarkStart w:id="23" w:name="_Toc404953151"/>
      <w:r w:rsidRPr="00134A25">
        <w:rPr>
          <w:rStyle w:val="CharSectno"/>
        </w:rPr>
        <w:t>68D</w:t>
      </w:r>
      <w:r w:rsidRPr="00134A25">
        <w:t xml:space="preserve">  </w:t>
      </w:r>
      <w:r w:rsidR="00D83C9D" w:rsidRPr="00134A25">
        <w:t>Disclosure of publicly available information</w:t>
      </w:r>
      <w:bookmarkEnd w:id="23"/>
    </w:p>
    <w:p w:rsidR="00D83C9D" w:rsidRPr="00134A25" w:rsidRDefault="008B2911" w:rsidP="00134A25">
      <w:pPr>
        <w:pStyle w:val="subsection"/>
      </w:pPr>
      <w:r w:rsidRPr="00134A25">
        <w:tab/>
      </w:r>
      <w:r w:rsidR="00D83C9D" w:rsidRPr="00134A25">
        <w:tab/>
        <w:t>An entrusted person may disclose protected information if it has already been lawfully made available to the public.</w:t>
      </w:r>
    </w:p>
    <w:p w:rsidR="00295F02" w:rsidRPr="00134A25" w:rsidRDefault="008B2911" w:rsidP="00134A25">
      <w:pPr>
        <w:pStyle w:val="ActHead5"/>
      </w:pPr>
      <w:bookmarkStart w:id="24" w:name="_Toc404953152"/>
      <w:r w:rsidRPr="00134A25">
        <w:rPr>
          <w:rStyle w:val="CharSectno"/>
        </w:rPr>
        <w:t>68E</w:t>
      </w:r>
      <w:r w:rsidRPr="00134A25">
        <w:t xml:space="preserve">  </w:t>
      </w:r>
      <w:r w:rsidR="00591A73" w:rsidRPr="00134A25">
        <w:t xml:space="preserve"> </w:t>
      </w:r>
      <w:r w:rsidR="00295F02" w:rsidRPr="00134A25">
        <w:t>Disclosure to respond to public comments</w:t>
      </w:r>
      <w:bookmarkEnd w:id="24"/>
    </w:p>
    <w:p w:rsidR="00295F02" w:rsidRPr="00134A25" w:rsidRDefault="008B2911" w:rsidP="00134A25">
      <w:pPr>
        <w:pStyle w:val="subsection"/>
      </w:pPr>
      <w:r w:rsidRPr="00134A25">
        <w:tab/>
      </w:r>
      <w:r w:rsidR="00295F02" w:rsidRPr="00134A25">
        <w:tab/>
      </w:r>
      <w:r w:rsidR="0007185C" w:rsidRPr="00134A25">
        <w:t>The CEO</w:t>
      </w:r>
      <w:r w:rsidR="00295F02" w:rsidRPr="00134A25">
        <w:t xml:space="preserve"> may disclose protected information if:</w:t>
      </w:r>
    </w:p>
    <w:p w:rsidR="00295F02" w:rsidRPr="00134A25" w:rsidRDefault="00295F02" w:rsidP="00134A25">
      <w:pPr>
        <w:pStyle w:val="paragraph"/>
      </w:pPr>
      <w:r w:rsidRPr="00134A25">
        <w:tab/>
        <w:t>(a)</w:t>
      </w:r>
      <w:r w:rsidRPr="00134A25">
        <w:tab/>
        <w:t xml:space="preserve">the information relates to </w:t>
      </w:r>
      <w:r w:rsidR="00A20861" w:rsidRPr="00134A25">
        <w:t>an athlete or support person</w:t>
      </w:r>
      <w:r w:rsidRPr="00134A25">
        <w:t>; and</w:t>
      </w:r>
    </w:p>
    <w:p w:rsidR="00A20861" w:rsidRPr="00134A25" w:rsidRDefault="00295F02" w:rsidP="00134A25">
      <w:pPr>
        <w:pStyle w:val="paragraph"/>
      </w:pPr>
      <w:r w:rsidRPr="00134A25">
        <w:tab/>
        <w:t>(b)</w:t>
      </w:r>
      <w:r w:rsidRPr="00134A25">
        <w:tab/>
        <w:t>public comme</w:t>
      </w:r>
      <w:r w:rsidR="00A20861" w:rsidRPr="00134A25">
        <w:t>nts have been attributed to:</w:t>
      </w:r>
    </w:p>
    <w:p w:rsidR="00A20861" w:rsidRPr="00134A25" w:rsidRDefault="00A20861" w:rsidP="00134A25">
      <w:pPr>
        <w:pStyle w:val="paragraphsub"/>
      </w:pPr>
      <w:r w:rsidRPr="00134A25">
        <w:tab/>
        <w:t>(i)</w:t>
      </w:r>
      <w:r w:rsidRPr="00134A25">
        <w:tab/>
        <w:t>the athlete or support person; or</w:t>
      </w:r>
    </w:p>
    <w:p w:rsidR="00295F02" w:rsidRPr="00134A25" w:rsidRDefault="00A20861" w:rsidP="00134A25">
      <w:pPr>
        <w:pStyle w:val="paragraphsub"/>
      </w:pPr>
      <w:r w:rsidRPr="00134A25">
        <w:tab/>
        <w:t>(ii)</w:t>
      </w:r>
      <w:r w:rsidRPr="00134A25">
        <w:tab/>
        <w:t>a representative of the athlete or support person</w:t>
      </w:r>
      <w:r w:rsidR="00295F02" w:rsidRPr="00134A25">
        <w:t>; and</w:t>
      </w:r>
    </w:p>
    <w:p w:rsidR="00295F02" w:rsidRPr="00134A25" w:rsidRDefault="00295F02" w:rsidP="00134A25">
      <w:pPr>
        <w:pStyle w:val="paragraph"/>
      </w:pPr>
      <w:r w:rsidRPr="00134A25">
        <w:tab/>
        <w:t>(c)</w:t>
      </w:r>
      <w:r w:rsidRPr="00134A25">
        <w:tab/>
        <w:t xml:space="preserve">the disclosure is for the purposes of </w:t>
      </w:r>
      <w:r w:rsidR="00FB5DCB" w:rsidRPr="00134A25">
        <w:t xml:space="preserve">the </w:t>
      </w:r>
      <w:r w:rsidR="00980A44" w:rsidRPr="00134A25">
        <w:t xml:space="preserve">ASADA </w:t>
      </w:r>
      <w:r w:rsidRPr="00134A25">
        <w:t xml:space="preserve">responding to </w:t>
      </w:r>
      <w:r w:rsidR="00980A44" w:rsidRPr="00134A25">
        <w:t xml:space="preserve">the </w:t>
      </w:r>
      <w:r w:rsidRPr="00134A25">
        <w:t>comments.</w:t>
      </w:r>
    </w:p>
    <w:p w:rsidR="00B052C9" w:rsidRPr="00134A25" w:rsidRDefault="000761BD" w:rsidP="00134A25">
      <w:pPr>
        <w:pStyle w:val="ItemHead"/>
      </w:pPr>
      <w:r w:rsidRPr="00134A25">
        <w:t>9</w:t>
      </w:r>
      <w:r w:rsidR="00B052C9" w:rsidRPr="00134A25">
        <w:t xml:space="preserve">  Division</w:t>
      </w:r>
      <w:r w:rsidR="00134A25" w:rsidRPr="00134A25">
        <w:t> </w:t>
      </w:r>
      <w:r w:rsidR="00B052C9" w:rsidRPr="00134A25">
        <w:t>2 of Part</w:t>
      </w:r>
      <w:r w:rsidR="00134A25" w:rsidRPr="00134A25">
        <w:t> </w:t>
      </w:r>
      <w:r w:rsidR="00B052C9" w:rsidRPr="00134A25">
        <w:t>8 (heading)</w:t>
      </w:r>
    </w:p>
    <w:p w:rsidR="00B052C9" w:rsidRPr="00134A25" w:rsidRDefault="00B052C9" w:rsidP="00134A25">
      <w:pPr>
        <w:pStyle w:val="Item"/>
      </w:pPr>
      <w:r w:rsidRPr="00134A25">
        <w:t>Repeal the heading.</w:t>
      </w:r>
    </w:p>
    <w:p w:rsidR="00B052C9" w:rsidRPr="00134A25" w:rsidRDefault="000761BD" w:rsidP="00134A25">
      <w:pPr>
        <w:pStyle w:val="ItemHead"/>
      </w:pPr>
      <w:r w:rsidRPr="00134A25">
        <w:t>10</w:t>
      </w:r>
      <w:r w:rsidR="00B052C9" w:rsidRPr="00134A25">
        <w:t xml:space="preserve">  Sections</w:t>
      </w:r>
      <w:r w:rsidR="00134A25" w:rsidRPr="00134A25">
        <w:t> </w:t>
      </w:r>
      <w:r w:rsidR="00B052C9" w:rsidRPr="00134A25">
        <w:t>71 to 73</w:t>
      </w:r>
    </w:p>
    <w:p w:rsidR="00B052C9" w:rsidRPr="00134A25" w:rsidRDefault="00B052C9" w:rsidP="00134A25">
      <w:pPr>
        <w:pStyle w:val="Item"/>
      </w:pPr>
      <w:r w:rsidRPr="00134A25">
        <w:t>Repeal the sections</w:t>
      </w:r>
      <w:r w:rsidR="00B336B6" w:rsidRPr="00134A25">
        <w:t>.</w:t>
      </w:r>
    </w:p>
    <w:p w:rsidR="002D50D0" w:rsidRPr="00134A25" w:rsidRDefault="000761BD" w:rsidP="00134A25">
      <w:pPr>
        <w:pStyle w:val="ItemHead"/>
      </w:pPr>
      <w:r w:rsidRPr="00134A25">
        <w:t>11</w:t>
      </w:r>
      <w:r w:rsidR="002D50D0" w:rsidRPr="00134A25">
        <w:t xml:space="preserve">  Subsection</w:t>
      </w:r>
      <w:r w:rsidR="00134A25" w:rsidRPr="00134A25">
        <w:t> </w:t>
      </w:r>
      <w:r w:rsidR="002D50D0" w:rsidRPr="00134A25">
        <w:t>74(</w:t>
      </w:r>
      <w:r w:rsidR="003F6383" w:rsidRPr="00134A25">
        <w:t>2</w:t>
      </w:r>
      <w:r w:rsidR="002D50D0" w:rsidRPr="00134A25">
        <w:t>)</w:t>
      </w:r>
    </w:p>
    <w:p w:rsidR="009E36A1" w:rsidRPr="00134A25" w:rsidRDefault="002D50D0" w:rsidP="00134A25">
      <w:pPr>
        <w:pStyle w:val="Item"/>
      </w:pPr>
      <w:r w:rsidRPr="00134A25">
        <w:t>Repeal the subsection.</w:t>
      </w:r>
    </w:p>
    <w:p w:rsidR="00B336B6" w:rsidRPr="00134A25" w:rsidRDefault="00B336B6" w:rsidP="00134A25">
      <w:pPr>
        <w:pStyle w:val="ActHead7"/>
        <w:pageBreakBefore/>
      </w:pPr>
      <w:bookmarkStart w:id="25" w:name="_Toc404953153"/>
      <w:r w:rsidRPr="00134A25">
        <w:rPr>
          <w:rStyle w:val="CharAmPartNo"/>
        </w:rPr>
        <w:lastRenderedPageBreak/>
        <w:t>Part</w:t>
      </w:r>
      <w:r w:rsidR="00134A25" w:rsidRPr="00134A25">
        <w:rPr>
          <w:rStyle w:val="CharAmPartNo"/>
        </w:rPr>
        <w:t> </w:t>
      </w:r>
      <w:r w:rsidRPr="00134A25">
        <w:rPr>
          <w:rStyle w:val="CharAmPartNo"/>
        </w:rPr>
        <w:t>2</w:t>
      </w:r>
      <w:r w:rsidRPr="00134A25">
        <w:t>—</w:t>
      </w:r>
      <w:r w:rsidRPr="00134A25">
        <w:rPr>
          <w:rStyle w:val="CharAmPartText"/>
        </w:rPr>
        <w:t>Amendment of the Customs Administration Act 1985</w:t>
      </w:r>
      <w:bookmarkEnd w:id="25"/>
    </w:p>
    <w:p w:rsidR="00DF0D38" w:rsidRPr="00134A25" w:rsidRDefault="000761BD" w:rsidP="00134A25">
      <w:pPr>
        <w:pStyle w:val="ItemHead"/>
      </w:pPr>
      <w:r w:rsidRPr="00134A25">
        <w:t>12</w:t>
      </w:r>
      <w:r w:rsidR="00DF0D38" w:rsidRPr="00134A25">
        <w:t xml:space="preserve">  </w:t>
      </w:r>
      <w:r w:rsidR="006E2172" w:rsidRPr="00134A25">
        <w:t>After paragraph</w:t>
      </w:r>
      <w:r w:rsidR="00134A25" w:rsidRPr="00134A25">
        <w:t> </w:t>
      </w:r>
      <w:r w:rsidR="006E2172" w:rsidRPr="00134A25">
        <w:t>16(9)(ib)</w:t>
      </w:r>
    </w:p>
    <w:p w:rsidR="006E2172" w:rsidRPr="00134A25" w:rsidRDefault="006E2172" w:rsidP="00134A25">
      <w:pPr>
        <w:pStyle w:val="Item"/>
      </w:pPr>
      <w:r w:rsidRPr="00134A25">
        <w:t>Insert:</w:t>
      </w:r>
    </w:p>
    <w:p w:rsidR="00C8759E" w:rsidRPr="00134A25" w:rsidRDefault="006E2172" w:rsidP="00134A25">
      <w:pPr>
        <w:pStyle w:val="paragraph"/>
      </w:pPr>
      <w:r w:rsidRPr="00134A25">
        <w:tab/>
        <w:t>(ic)</w:t>
      </w:r>
      <w:r w:rsidRPr="00134A25">
        <w:tab/>
        <w:t xml:space="preserve">the administration of the NAD scheme (within the meaning of the </w:t>
      </w:r>
      <w:r w:rsidRPr="00134A25">
        <w:rPr>
          <w:i/>
        </w:rPr>
        <w:t>Australian Sports Anti</w:t>
      </w:r>
      <w:r w:rsidR="00D453DE">
        <w:rPr>
          <w:i/>
        </w:rPr>
        <w:noBreakHyphen/>
      </w:r>
      <w:r w:rsidRPr="00134A25">
        <w:rPr>
          <w:i/>
        </w:rPr>
        <w:t>Doping Authority Act 2006</w:t>
      </w:r>
      <w:r w:rsidRPr="00134A25">
        <w:t>);</w:t>
      </w:r>
    </w:p>
    <w:p w:rsidR="00D240D9" w:rsidRPr="00134A25" w:rsidRDefault="00D240D9" w:rsidP="00134A25">
      <w:pPr>
        <w:pStyle w:val="ActHead7"/>
        <w:pageBreakBefore/>
      </w:pPr>
      <w:bookmarkStart w:id="26" w:name="_Toc404953154"/>
      <w:r w:rsidRPr="00134A25">
        <w:rPr>
          <w:rStyle w:val="CharAmPartNo"/>
        </w:rPr>
        <w:lastRenderedPageBreak/>
        <w:t>Part</w:t>
      </w:r>
      <w:r w:rsidR="00134A25" w:rsidRPr="00134A25">
        <w:rPr>
          <w:rStyle w:val="CharAmPartNo"/>
        </w:rPr>
        <w:t> </w:t>
      </w:r>
      <w:r w:rsidRPr="00134A25">
        <w:rPr>
          <w:rStyle w:val="CharAmPartNo"/>
        </w:rPr>
        <w:t>3</w:t>
      </w:r>
      <w:r w:rsidRPr="00134A25">
        <w:t>—</w:t>
      </w:r>
      <w:r w:rsidR="00A029AF" w:rsidRPr="00134A25">
        <w:rPr>
          <w:rStyle w:val="CharAmPartText"/>
        </w:rPr>
        <w:t>Application</w:t>
      </w:r>
      <w:r w:rsidRPr="00134A25">
        <w:rPr>
          <w:rStyle w:val="CharAmPartText"/>
        </w:rPr>
        <w:t xml:space="preserve"> provisions</w:t>
      </w:r>
      <w:bookmarkEnd w:id="26"/>
    </w:p>
    <w:p w:rsidR="007B6E79" w:rsidRPr="00134A25" w:rsidRDefault="000761BD" w:rsidP="00134A25">
      <w:pPr>
        <w:pStyle w:val="ItemHead"/>
      </w:pPr>
      <w:r w:rsidRPr="00134A25">
        <w:t>13</w:t>
      </w:r>
      <w:r w:rsidR="007B6E79" w:rsidRPr="00134A25">
        <w:t xml:space="preserve">  </w:t>
      </w:r>
      <w:r w:rsidR="00C2749B" w:rsidRPr="00134A25">
        <w:t>Application</w:t>
      </w:r>
      <w:r w:rsidR="007B6E79" w:rsidRPr="00134A25">
        <w:t>—</w:t>
      </w:r>
      <w:r w:rsidR="00C2749B" w:rsidRPr="00134A25">
        <w:t>information management</w:t>
      </w:r>
    </w:p>
    <w:p w:rsidR="00C2749B" w:rsidRPr="00134A25" w:rsidRDefault="00C2749B" w:rsidP="00134A25">
      <w:pPr>
        <w:pStyle w:val="Item"/>
      </w:pPr>
      <w:r w:rsidRPr="00134A25">
        <w:t xml:space="preserve">The amendments made by this Schedule apply </w:t>
      </w:r>
      <w:r w:rsidR="00CA115E" w:rsidRPr="00134A25">
        <w:t>to disclosures</w:t>
      </w:r>
      <w:r w:rsidRPr="00134A25">
        <w:t xml:space="preserve"> of information </w:t>
      </w:r>
      <w:r w:rsidR="00CA115E" w:rsidRPr="00134A25">
        <w:t xml:space="preserve">made </w:t>
      </w:r>
      <w:r w:rsidRPr="00134A25">
        <w:t xml:space="preserve">after the commencement of this </w:t>
      </w:r>
      <w:r w:rsidR="004B51DD" w:rsidRPr="00134A25">
        <w:t>Schedule</w:t>
      </w:r>
      <w:r w:rsidRPr="00134A25">
        <w:t xml:space="preserve">, </w:t>
      </w:r>
      <w:r w:rsidR="00CA115E" w:rsidRPr="00134A25">
        <w:t>whether the information was obtained before or after that commencement.</w:t>
      </w:r>
    </w:p>
    <w:p w:rsidR="00545643" w:rsidRPr="00134A25" w:rsidRDefault="000761BD" w:rsidP="00134A25">
      <w:pPr>
        <w:pStyle w:val="ItemHead"/>
      </w:pPr>
      <w:r w:rsidRPr="00134A25">
        <w:t>14</w:t>
      </w:r>
      <w:r w:rsidR="00545643" w:rsidRPr="00134A25">
        <w:t xml:space="preserve">  Application—annual report</w:t>
      </w:r>
    </w:p>
    <w:p w:rsidR="00545643" w:rsidRPr="00134A25" w:rsidRDefault="00545643" w:rsidP="00134A25">
      <w:pPr>
        <w:pStyle w:val="Item"/>
      </w:pPr>
      <w:r w:rsidRPr="00134A25">
        <w:t>The repeal of subsection</w:t>
      </w:r>
      <w:r w:rsidR="00134A25" w:rsidRPr="00134A25">
        <w:t> </w:t>
      </w:r>
      <w:r w:rsidRPr="00134A25">
        <w:t>74(</w:t>
      </w:r>
      <w:r w:rsidR="00F43E79" w:rsidRPr="00134A25">
        <w:t>2</w:t>
      </w:r>
      <w:r w:rsidRPr="00134A25">
        <w:t xml:space="preserve">) of the </w:t>
      </w:r>
      <w:r w:rsidRPr="00134A25">
        <w:rPr>
          <w:i/>
        </w:rPr>
        <w:t>Australian Sports Anti</w:t>
      </w:r>
      <w:r w:rsidR="00D453DE">
        <w:rPr>
          <w:i/>
        </w:rPr>
        <w:noBreakHyphen/>
      </w:r>
      <w:r w:rsidRPr="00134A25">
        <w:rPr>
          <w:i/>
        </w:rPr>
        <w:t>Doping Authority Act 2006</w:t>
      </w:r>
      <w:r w:rsidRPr="00134A25">
        <w:t xml:space="preserve"> by this Schedule applies in relation to annual reports for financial years beginning after the commencement of this </w:t>
      </w:r>
      <w:r w:rsidR="003E75B1" w:rsidRPr="00134A25">
        <w:t>Schedule</w:t>
      </w:r>
      <w:r w:rsidRPr="00134A25">
        <w:t>.</w:t>
      </w:r>
    </w:p>
    <w:p w:rsidR="00C05A04" w:rsidRPr="00134A25" w:rsidRDefault="00C05A04" w:rsidP="00134A25">
      <w:pPr>
        <w:pStyle w:val="ActHead6"/>
        <w:pageBreakBefore/>
      </w:pPr>
      <w:bookmarkStart w:id="27" w:name="_Toc404953155"/>
      <w:r w:rsidRPr="00134A25">
        <w:rPr>
          <w:rStyle w:val="CharAmSchNo"/>
        </w:rPr>
        <w:lastRenderedPageBreak/>
        <w:t>Schedule</w:t>
      </w:r>
      <w:r w:rsidR="00134A25" w:rsidRPr="00134A25">
        <w:rPr>
          <w:rStyle w:val="CharAmSchNo"/>
        </w:rPr>
        <w:t> </w:t>
      </w:r>
      <w:r w:rsidRPr="00134A25">
        <w:rPr>
          <w:rStyle w:val="CharAmSchNo"/>
        </w:rPr>
        <w:t>5</w:t>
      </w:r>
      <w:r w:rsidRPr="00134A25">
        <w:t>—</w:t>
      </w:r>
      <w:r w:rsidRPr="00134A25">
        <w:rPr>
          <w:rStyle w:val="CharAmSchText"/>
        </w:rPr>
        <w:t>Other amendments</w:t>
      </w:r>
      <w:bookmarkEnd w:id="27"/>
    </w:p>
    <w:p w:rsidR="00C05A04" w:rsidRPr="00134A25" w:rsidRDefault="00447FF1" w:rsidP="00134A25">
      <w:pPr>
        <w:pStyle w:val="ActHead7"/>
      </w:pPr>
      <w:bookmarkStart w:id="28" w:name="_Toc404953156"/>
      <w:r w:rsidRPr="00134A25">
        <w:rPr>
          <w:rStyle w:val="CharAmPartNo"/>
        </w:rPr>
        <w:t>Part</w:t>
      </w:r>
      <w:r w:rsidR="00134A25" w:rsidRPr="00134A25">
        <w:rPr>
          <w:rStyle w:val="CharAmPartNo"/>
        </w:rPr>
        <w:t> </w:t>
      </w:r>
      <w:r w:rsidRPr="00134A25">
        <w:rPr>
          <w:rStyle w:val="CharAmPartNo"/>
        </w:rPr>
        <w:t>1</w:t>
      </w:r>
      <w:r w:rsidRPr="00134A25">
        <w:t>—</w:t>
      </w:r>
      <w:r w:rsidRPr="00134A25">
        <w:rPr>
          <w:rStyle w:val="CharAmPartText"/>
        </w:rPr>
        <w:t>Amendments</w:t>
      </w:r>
      <w:bookmarkEnd w:id="28"/>
    </w:p>
    <w:p w:rsidR="00C05A04" w:rsidRPr="00134A25" w:rsidRDefault="00F4042A" w:rsidP="00134A25">
      <w:pPr>
        <w:pStyle w:val="ActHead9"/>
        <w:rPr>
          <w:i w:val="0"/>
        </w:rPr>
      </w:pPr>
      <w:bookmarkStart w:id="29" w:name="_Toc404953157"/>
      <w:r w:rsidRPr="00134A25">
        <w:t>Australian Sports Anti</w:t>
      </w:r>
      <w:r w:rsidR="00D453DE">
        <w:noBreakHyphen/>
      </w:r>
      <w:r w:rsidRPr="00134A25">
        <w:t>Doping Authority Act 2006</w:t>
      </w:r>
      <w:bookmarkEnd w:id="29"/>
    </w:p>
    <w:p w:rsidR="00710F9B" w:rsidRPr="00134A25" w:rsidRDefault="000761BD" w:rsidP="00134A25">
      <w:pPr>
        <w:pStyle w:val="ItemHead"/>
        <w:rPr>
          <w:b w:val="0"/>
        </w:rPr>
      </w:pPr>
      <w:r w:rsidRPr="00134A25">
        <w:t>1</w:t>
      </w:r>
      <w:r w:rsidR="00710F9B" w:rsidRPr="00134A25">
        <w:t xml:space="preserve">  Section</w:t>
      </w:r>
      <w:r w:rsidR="00134A25" w:rsidRPr="00134A25">
        <w:t> </w:t>
      </w:r>
      <w:r w:rsidR="00710F9B" w:rsidRPr="00134A25">
        <w:t xml:space="preserve">4 (definition of </w:t>
      </w:r>
      <w:r w:rsidR="00710F9B" w:rsidRPr="00134A25">
        <w:rPr>
          <w:i/>
        </w:rPr>
        <w:t>accredited foreign laboratory</w:t>
      </w:r>
      <w:r w:rsidR="00710F9B" w:rsidRPr="00134A25">
        <w:t>)</w:t>
      </w:r>
    </w:p>
    <w:p w:rsidR="00710F9B" w:rsidRPr="00134A25" w:rsidRDefault="00710F9B" w:rsidP="00134A25">
      <w:pPr>
        <w:pStyle w:val="Item"/>
      </w:pPr>
      <w:r w:rsidRPr="00134A25">
        <w:t>Repeal the definition.</w:t>
      </w:r>
    </w:p>
    <w:p w:rsidR="006D077D" w:rsidRPr="00134A25" w:rsidRDefault="000761BD" w:rsidP="00134A25">
      <w:pPr>
        <w:pStyle w:val="ItemHead"/>
      </w:pPr>
      <w:r w:rsidRPr="00134A25">
        <w:t>2</w:t>
      </w:r>
      <w:r w:rsidR="006D077D" w:rsidRPr="00134A25">
        <w:t xml:space="preserve">  Section</w:t>
      </w:r>
      <w:r w:rsidR="00134A25" w:rsidRPr="00134A25">
        <w:t> </w:t>
      </w:r>
      <w:r w:rsidR="006D077D" w:rsidRPr="00134A25">
        <w:t>4 (</w:t>
      </w:r>
      <w:r w:rsidR="00134A25" w:rsidRPr="00134A25">
        <w:t>paragraph (</w:t>
      </w:r>
      <w:r w:rsidR="006D077D" w:rsidRPr="00134A25">
        <w:t xml:space="preserve">d) of the definition of </w:t>
      </w:r>
      <w:r w:rsidR="006D077D" w:rsidRPr="00134A25">
        <w:rPr>
          <w:i/>
        </w:rPr>
        <w:t>foreign sporting organisation</w:t>
      </w:r>
      <w:r w:rsidR="006D077D" w:rsidRPr="00134A25">
        <w:t>)</w:t>
      </w:r>
    </w:p>
    <w:p w:rsidR="006D077D" w:rsidRPr="00134A25" w:rsidRDefault="004D31B7" w:rsidP="00134A25">
      <w:pPr>
        <w:pStyle w:val="Item"/>
      </w:pPr>
      <w:r w:rsidRPr="00134A25">
        <w:t>Omit “</w:t>
      </w:r>
      <w:r w:rsidR="00F43E79" w:rsidRPr="00134A25">
        <w:t xml:space="preserve">an </w:t>
      </w:r>
      <w:r w:rsidR="0030010B" w:rsidRPr="00134A25">
        <w:t>accredited foreign</w:t>
      </w:r>
      <w:r w:rsidR="00545643" w:rsidRPr="00134A25">
        <w:t xml:space="preserve"> laboratory</w:t>
      </w:r>
      <w:r w:rsidRPr="00134A25">
        <w:t>”</w:t>
      </w:r>
      <w:r w:rsidR="0030010B" w:rsidRPr="00134A25">
        <w:t>, substitute “</w:t>
      </w:r>
      <w:r w:rsidR="00F43E79" w:rsidRPr="00134A25">
        <w:t xml:space="preserve">a </w:t>
      </w:r>
      <w:r w:rsidR="0030010B" w:rsidRPr="00134A25">
        <w:t>recognised</w:t>
      </w:r>
      <w:r w:rsidR="00545643" w:rsidRPr="00134A25">
        <w:t xml:space="preserve"> laboratory in a foreign country</w:t>
      </w:r>
      <w:r w:rsidR="0030010B" w:rsidRPr="00134A25">
        <w:t>”</w:t>
      </w:r>
      <w:r w:rsidRPr="00134A25">
        <w:t>.</w:t>
      </w:r>
    </w:p>
    <w:p w:rsidR="00A22B6F" w:rsidRPr="00134A25" w:rsidRDefault="000761BD" w:rsidP="00134A25">
      <w:pPr>
        <w:pStyle w:val="ItemHead"/>
      </w:pPr>
      <w:r w:rsidRPr="00134A25">
        <w:t>3</w:t>
      </w:r>
      <w:r w:rsidR="00A22B6F" w:rsidRPr="00134A25">
        <w:t xml:space="preserve">  Section</w:t>
      </w:r>
      <w:r w:rsidR="00134A25" w:rsidRPr="00134A25">
        <w:t> </w:t>
      </w:r>
      <w:r w:rsidR="00A22B6F" w:rsidRPr="00134A25">
        <w:t xml:space="preserve">4 (definition of </w:t>
      </w:r>
      <w:r w:rsidR="00A22B6F" w:rsidRPr="00134A25">
        <w:rPr>
          <w:i/>
        </w:rPr>
        <w:t>International Standard</w:t>
      </w:r>
      <w:r w:rsidR="00A22B6F" w:rsidRPr="00134A25">
        <w:t>)</w:t>
      </w:r>
    </w:p>
    <w:p w:rsidR="00A22B6F" w:rsidRPr="00134A25" w:rsidRDefault="00A22B6F" w:rsidP="00134A25">
      <w:pPr>
        <w:pStyle w:val="Item"/>
      </w:pPr>
      <w:r w:rsidRPr="00134A25">
        <w:t>Repeal the definition, substitute:</w:t>
      </w:r>
    </w:p>
    <w:p w:rsidR="00A22B6F" w:rsidRPr="00134A25" w:rsidRDefault="00A22B6F" w:rsidP="00134A25">
      <w:pPr>
        <w:pStyle w:val="Definition"/>
      </w:pPr>
      <w:r w:rsidRPr="00134A25">
        <w:rPr>
          <w:b/>
          <w:i/>
        </w:rPr>
        <w:t>International Standard</w:t>
      </w:r>
      <w:r w:rsidRPr="00134A25">
        <w:t xml:space="preserve"> means a standard adopted by WADA in support of the World Anti</w:t>
      </w:r>
      <w:r w:rsidR="00D453DE">
        <w:noBreakHyphen/>
      </w:r>
      <w:r w:rsidRPr="00134A25">
        <w:t>Doping Code, including any technical documents issued pursuant to the standard.</w:t>
      </w:r>
    </w:p>
    <w:p w:rsidR="00FC71E3" w:rsidRPr="00134A25" w:rsidRDefault="000761BD" w:rsidP="00134A25">
      <w:pPr>
        <w:pStyle w:val="ItemHead"/>
      </w:pPr>
      <w:r w:rsidRPr="00134A25">
        <w:t>4</w:t>
      </w:r>
      <w:r w:rsidR="00FC71E3" w:rsidRPr="00134A25">
        <w:t xml:space="preserve">  Section</w:t>
      </w:r>
      <w:r w:rsidR="00134A25" w:rsidRPr="00134A25">
        <w:t> </w:t>
      </w:r>
      <w:r w:rsidR="00FC71E3" w:rsidRPr="00134A25">
        <w:t>4</w:t>
      </w:r>
    </w:p>
    <w:p w:rsidR="00FC71E3" w:rsidRPr="00134A25" w:rsidRDefault="00FC71E3" w:rsidP="00134A25">
      <w:pPr>
        <w:pStyle w:val="Item"/>
      </w:pPr>
      <w:r w:rsidRPr="00134A25">
        <w:t>Insert:</w:t>
      </w:r>
    </w:p>
    <w:p w:rsidR="00FC71E3" w:rsidRPr="00134A25" w:rsidRDefault="00FC71E3" w:rsidP="00134A25">
      <w:pPr>
        <w:pStyle w:val="Definition"/>
      </w:pPr>
      <w:r w:rsidRPr="00134A25">
        <w:rPr>
          <w:b/>
          <w:i/>
        </w:rPr>
        <w:t>recognised laboratory</w:t>
      </w:r>
      <w:r w:rsidRPr="00134A25">
        <w:t xml:space="preserve"> means:</w:t>
      </w:r>
    </w:p>
    <w:p w:rsidR="00FC71E3" w:rsidRPr="00134A25" w:rsidRDefault="00FC71E3" w:rsidP="00134A25">
      <w:pPr>
        <w:pStyle w:val="paragraph"/>
      </w:pPr>
      <w:r w:rsidRPr="00134A25">
        <w:tab/>
        <w:t>(a)</w:t>
      </w:r>
      <w:r w:rsidRPr="00134A25">
        <w:tab/>
        <w:t>a laboratory that WADA recognises as an accredited laboratory for the purpose of testing for drugs and doping methods in sport; or</w:t>
      </w:r>
    </w:p>
    <w:p w:rsidR="00FC71E3" w:rsidRPr="00134A25" w:rsidRDefault="00FC71E3" w:rsidP="00134A25">
      <w:pPr>
        <w:pStyle w:val="paragraph"/>
      </w:pPr>
      <w:r w:rsidRPr="00134A25">
        <w:tab/>
        <w:t>(b)</w:t>
      </w:r>
      <w:r w:rsidRPr="00134A25">
        <w:tab/>
        <w:t>a laboratory approved by WADA.</w:t>
      </w:r>
    </w:p>
    <w:p w:rsidR="00602E74" w:rsidRPr="00134A25" w:rsidRDefault="000761BD" w:rsidP="00134A25">
      <w:pPr>
        <w:pStyle w:val="ItemHead"/>
      </w:pPr>
      <w:r w:rsidRPr="00134A25">
        <w:t>5</w:t>
      </w:r>
      <w:r w:rsidR="00602E74" w:rsidRPr="00134A25">
        <w:t xml:space="preserve">  Section</w:t>
      </w:r>
      <w:r w:rsidR="00134A25" w:rsidRPr="00134A25">
        <w:t> </w:t>
      </w:r>
      <w:r w:rsidR="00602E74" w:rsidRPr="00134A25">
        <w:t xml:space="preserve">4 (definition of </w:t>
      </w:r>
      <w:r w:rsidR="00602E74" w:rsidRPr="00134A25">
        <w:rPr>
          <w:i/>
        </w:rPr>
        <w:t>registered medical practitioner</w:t>
      </w:r>
      <w:r w:rsidR="00602E74" w:rsidRPr="00134A25">
        <w:t>)</w:t>
      </w:r>
    </w:p>
    <w:p w:rsidR="00602E74" w:rsidRPr="00134A25" w:rsidRDefault="00602E74" w:rsidP="00134A25">
      <w:pPr>
        <w:pStyle w:val="Item"/>
      </w:pPr>
      <w:r w:rsidRPr="00134A25">
        <w:t>Repeal the definition, substitute:</w:t>
      </w:r>
    </w:p>
    <w:p w:rsidR="00602E74" w:rsidRPr="00134A25" w:rsidRDefault="00602E74" w:rsidP="00134A25">
      <w:pPr>
        <w:pStyle w:val="Definition"/>
      </w:pPr>
      <w:r w:rsidRPr="00134A25">
        <w:rPr>
          <w:rFonts w:ascii="Times-BoldItalic" w:hAnsi="Times-BoldItalic" w:cs="Times-BoldItalic"/>
          <w:b/>
          <w:bCs/>
          <w:i/>
          <w:iCs/>
        </w:rPr>
        <w:t xml:space="preserve">registered medical practitioner </w:t>
      </w:r>
      <w:r w:rsidR="0042518B" w:rsidRPr="00134A25">
        <w:t>means a medical pra</w:t>
      </w:r>
      <w:r w:rsidR="00D50A0D" w:rsidRPr="00134A25">
        <w:t>ctitioner within the meaning of</w:t>
      </w:r>
      <w:r w:rsidR="005425D2" w:rsidRPr="00134A25">
        <w:t>:</w:t>
      </w:r>
    </w:p>
    <w:p w:rsidR="005425D2" w:rsidRPr="00134A25" w:rsidRDefault="005425D2" w:rsidP="00134A25">
      <w:pPr>
        <w:pStyle w:val="paragraph"/>
      </w:pPr>
      <w:r w:rsidRPr="00134A25">
        <w:tab/>
        <w:t>(a)</w:t>
      </w:r>
      <w:r w:rsidRPr="00134A25">
        <w:tab/>
        <w:t xml:space="preserve">for a State or Territory other than Western Australia—the Health Practitioner Regulation National Law set out in the Schedule to the </w:t>
      </w:r>
      <w:r w:rsidRPr="00134A25">
        <w:rPr>
          <w:i/>
        </w:rPr>
        <w:t xml:space="preserve">Health Practitioner Regulation National Law </w:t>
      </w:r>
      <w:r w:rsidRPr="00134A25">
        <w:rPr>
          <w:i/>
        </w:rPr>
        <w:lastRenderedPageBreak/>
        <w:t>Act 2009</w:t>
      </w:r>
      <w:r w:rsidRPr="00134A25">
        <w:t xml:space="preserve"> </w:t>
      </w:r>
      <w:r w:rsidR="00BF2FC4" w:rsidRPr="00134A25">
        <w:t>(Qld)</w:t>
      </w:r>
      <w:r w:rsidRPr="00134A25">
        <w:t>, as it applies (with or without modification) as a law of the State or Territory; or</w:t>
      </w:r>
    </w:p>
    <w:p w:rsidR="005425D2" w:rsidRPr="00134A25" w:rsidRDefault="005425D2" w:rsidP="00134A25">
      <w:pPr>
        <w:pStyle w:val="paragraph"/>
      </w:pPr>
      <w:r w:rsidRPr="00134A25">
        <w:tab/>
        <w:t>(b)</w:t>
      </w:r>
      <w:r w:rsidRPr="00134A25">
        <w:tab/>
        <w:t xml:space="preserve">for Western Australia—the </w:t>
      </w:r>
      <w:r w:rsidRPr="00134A25">
        <w:rPr>
          <w:i/>
        </w:rPr>
        <w:t>Health Practitioner Regulation National Law (WA) Act 2010</w:t>
      </w:r>
      <w:r w:rsidRPr="00134A25">
        <w:t xml:space="preserve"> </w:t>
      </w:r>
      <w:r w:rsidR="00BF2FC4" w:rsidRPr="00134A25">
        <w:t>(WA)</w:t>
      </w:r>
      <w:r w:rsidRPr="00134A25">
        <w:t xml:space="preserve">, so far as that Act corresponds to the Health Practitioner Regulation National Law set out in the Schedule to the </w:t>
      </w:r>
      <w:r w:rsidRPr="00134A25">
        <w:rPr>
          <w:i/>
        </w:rPr>
        <w:t>Health Practitioner Regulation National Law Act 2009</w:t>
      </w:r>
      <w:r w:rsidRPr="00134A25">
        <w:t xml:space="preserve"> </w:t>
      </w:r>
      <w:r w:rsidR="00BF2FC4" w:rsidRPr="00134A25">
        <w:t>(Qld)</w:t>
      </w:r>
      <w:r w:rsidRPr="00134A25">
        <w:t>.</w:t>
      </w:r>
    </w:p>
    <w:p w:rsidR="00857783" w:rsidRPr="00134A25" w:rsidRDefault="000761BD" w:rsidP="00134A25">
      <w:pPr>
        <w:pStyle w:val="ItemHead"/>
      </w:pPr>
      <w:r w:rsidRPr="00134A25">
        <w:t>6</w:t>
      </w:r>
      <w:r w:rsidR="00857783" w:rsidRPr="00134A25">
        <w:t xml:space="preserve">  Section</w:t>
      </w:r>
      <w:r w:rsidR="00134A25" w:rsidRPr="00134A25">
        <w:t> </w:t>
      </w:r>
      <w:r w:rsidR="00857783" w:rsidRPr="00134A25">
        <w:t xml:space="preserve">4 (definition of </w:t>
      </w:r>
      <w:r w:rsidR="00857783" w:rsidRPr="00134A25">
        <w:rPr>
          <w:i/>
        </w:rPr>
        <w:t>safety checking service</w:t>
      </w:r>
      <w:r w:rsidR="00857783" w:rsidRPr="00134A25">
        <w:t>)</w:t>
      </w:r>
    </w:p>
    <w:p w:rsidR="00857783" w:rsidRPr="00134A25" w:rsidRDefault="00857783" w:rsidP="00134A25">
      <w:pPr>
        <w:pStyle w:val="Item"/>
      </w:pPr>
      <w:r w:rsidRPr="00134A25">
        <w:t>Repeal the definition.</w:t>
      </w:r>
    </w:p>
    <w:p w:rsidR="00447FF1" w:rsidRPr="00134A25" w:rsidRDefault="000761BD" w:rsidP="00134A25">
      <w:pPr>
        <w:pStyle w:val="ItemHead"/>
      </w:pPr>
      <w:r w:rsidRPr="00134A25">
        <w:t>7</w:t>
      </w:r>
      <w:r w:rsidR="00447FF1" w:rsidRPr="00134A25">
        <w:t xml:space="preserve">  Subsection</w:t>
      </w:r>
      <w:r w:rsidR="00134A25" w:rsidRPr="00134A25">
        <w:t> </w:t>
      </w:r>
      <w:r w:rsidR="00447FF1" w:rsidRPr="00134A25">
        <w:t>13(3)</w:t>
      </w:r>
    </w:p>
    <w:p w:rsidR="00447FF1" w:rsidRPr="00134A25" w:rsidRDefault="00447FF1" w:rsidP="00134A25">
      <w:pPr>
        <w:pStyle w:val="Item"/>
      </w:pPr>
      <w:r w:rsidRPr="00134A25">
        <w:t>Omit “8 years”, substitute “10 years”.</w:t>
      </w:r>
    </w:p>
    <w:p w:rsidR="00857783" w:rsidRPr="00134A25" w:rsidRDefault="000761BD" w:rsidP="00134A25">
      <w:pPr>
        <w:pStyle w:val="ItemHead"/>
      </w:pPr>
      <w:r w:rsidRPr="00134A25">
        <w:t>8</w:t>
      </w:r>
      <w:r w:rsidR="00857783" w:rsidRPr="00134A25">
        <w:t xml:space="preserve">  Subparagraph 21(1)(k)(ii)</w:t>
      </w:r>
    </w:p>
    <w:p w:rsidR="00857783" w:rsidRPr="00134A25" w:rsidRDefault="00857783" w:rsidP="00134A25">
      <w:pPr>
        <w:pStyle w:val="Item"/>
      </w:pPr>
      <w:r w:rsidRPr="00134A25">
        <w:t>Repeal the subparagraph.</w:t>
      </w:r>
    </w:p>
    <w:p w:rsidR="00857783" w:rsidRPr="00134A25" w:rsidRDefault="000761BD" w:rsidP="00134A25">
      <w:pPr>
        <w:pStyle w:val="ItemHead"/>
      </w:pPr>
      <w:r w:rsidRPr="00134A25">
        <w:t>9</w:t>
      </w:r>
      <w:r w:rsidR="00857783" w:rsidRPr="00134A25">
        <w:t xml:space="preserve">  Paragraph 21(2)(i)</w:t>
      </w:r>
    </w:p>
    <w:p w:rsidR="00857783" w:rsidRPr="00134A25" w:rsidRDefault="00857783" w:rsidP="00134A25">
      <w:pPr>
        <w:pStyle w:val="Item"/>
      </w:pPr>
      <w:r w:rsidRPr="00134A25">
        <w:t>Repeal the paragraph, substitute:</w:t>
      </w:r>
    </w:p>
    <w:p w:rsidR="00857783" w:rsidRPr="00134A25" w:rsidRDefault="00857783" w:rsidP="00134A25">
      <w:pPr>
        <w:pStyle w:val="paragraph"/>
      </w:pPr>
      <w:r w:rsidRPr="00134A25">
        <w:tab/>
        <w:t>(i)</w:t>
      </w:r>
      <w:r w:rsidRPr="00134A25">
        <w:tab/>
        <w:t>by way of the provision of an anti</w:t>
      </w:r>
      <w:r w:rsidR="00D453DE">
        <w:noBreakHyphen/>
      </w:r>
      <w:r w:rsidRPr="00134A25">
        <w:t>doping testing service to a constitutional corporation, where:</w:t>
      </w:r>
    </w:p>
    <w:p w:rsidR="00857783" w:rsidRPr="00134A25" w:rsidRDefault="00857783" w:rsidP="00134A25">
      <w:pPr>
        <w:pStyle w:val="paragraphsub"/>
      </w:pPr>
      <w:r w:rsidRPr="00134A25">
        <w:tab/>
        <w:t>(i)</w:t>
      </w:r>
      <w:r w:rsidRPr="00134A25">
        <w:tab/>
        <w:t>the service involves testing one or more employees of the constitutional corporation; and</w:t>
      </w:r>
    </w:p>
    <w:p w:rsidR="00857783" w:rsidRPr="00134A25" w:rsidRDefault="00857783" w:rsidP="00134A25">
      <w:pPr>
        <w:pStyle w:val="paragraphsub"/>
      </w:pPr>
      <w:r w:rsidRPr="00134A25">
        <w:tab/>
        <w:t>(ii)</w:t>
      </w:r>
      <w:r w:rsidRPr="00134A25">
        <w:tab/>
        <w:t>the results of the testing are relevant to the relationship between the constitutional corporation and the employee or employees; or</w:t>
      </w:r>
    </w:p>
    <w:p w:rsidR="00071A93" w:rsidRPr="00134A25" w:rsidRDefault="000761BD" w:rsidP="00134A25">
      <w:pPr>
        <w:pStyle w:val="ItemHead"/>
      </w:pPr>
      <w:r w:rsidRPr="00134A25">
        <w:t>10</w:t>
      </w:r>
      <w:r w:rsidR="00071A93" w:rsidRPr="00134A25">
        <w:t xml:space="preserve">  Paragraph 24(2)(b)</w:t>
      </w:r>
    </w:p>
    <w:p w:rsidR="00071A93" w:rsidRPr="00134A25" w:rsidRDefault="00071A93" w:rsidP="00134A25">
      <w:pPr>
        <w:pStyle w:val="Item"/>
      </w:pPr>
      <w:r w:rsidRPr="00134A25">
        <w:t>Omit “, or safety checking service,”.</w:t>
      </w:r>
    </w:p>
    <w:p w:rsidR="00071A93" w:rsidRPr="00134A25" w:rsidRDefault="000761BD" w:rsidP="00134A25">
      <w:pPr>
        <w:pStyle w:val="ItemHead"/>
      </w:pPr>
      <w:r w:rsidRPr="00134A25">
        <w:t>11</w:t>
      </w:r>
      <w:r w:rsidR="00071A93" w:rsidRPr="00134A25">
        <w:t xml:space="preserve">  Subparagraph 52(1)(c)(ii)</w:t>
      </w:r>
    </w:p>
    <w:p w:rsidR="00071A93" w:rsidRPr="00134A25" w:rsidRDefault="00071A93" w:rsidP="00134A25">
      <w:pPr>
        <w:pStyle w:val="Item"/>
      </w:pPr>
      <w:r w:rsidRPr="00134A25">
        <w:t>Omit “or safety checking services”.</w:t>
      </w:r>
    </w:p>
    <w:p w:rsidR="00071A93" w:rsidRPr="00134A25" w:rsidRDefault="000761BD" w:rsidP="00134A25">
      <w:pPr>
        <w:pStyle w:val="ItemHead"/>
      </w:pPr>
      <w:r w:rsidRPr="00134A25">
        <w:t>12</w:t>
      </w:r>
      <w:r w:rsidR="00071A93" w:rsidRPr="00134A25">
        <w:t xml:space="preserve">  Subparagraphs</w:t>
      </w:r>
      <w:r w:rsidR="00134A25" w:rsidRPr="00134A25">
        <w:t> </w:t>
      </w:r>
      <w:r w:rsidR="00071A93" w:rsidRPr="00134A25">
        <w:t>58(3)(d)(iii) and (iv)</w:t>
      </w:r>
    </w:p>
    <w:p w:rsidR="00071A93" w:rsidRPr="00134A25" w:rsidRDefault="00071A93" w:rsidP="00134A25">
      <w:pPr>
        <w:pStyle w:val="Item"/>
      </w:pPr>
      <w:r w:rsidRPr="00134A25">
        <w:t>Omit “, or a safety checking service,”.</w:t>
      </w:r>
    </w:p>
    <w:p w:rsidR="00071A93" w:rsidRPr="00134A25" w:rsidRDefault="000761BD" w:rsidP="00134A25">
      <w:pPr>
        <w:pStyle w:val="ItemHead"/>
      </w:pPr>
      <w:r w:rsidRPr="00134A25">
        <w:t>13</w:t>
      </w:r>
      <w:r w:rsidR="00852007" w:rsidRPr="00134A25">
        <w:t xml:space="preserve">  Paragraphs 59(4)(g) and (h)</w:t>
      </w:r>
    </w:p>
    <w:p w:rsidR="00852007" w:rsidRPr="00134A25" w:rsidRDefault="00852007" w:rsidP="00134A25">
      <w:pPr>
        <w:pStyle w:val="Item"/>
      </w:pPr>
      <w:r w:rsidRPr="00134A25">
        <w:t>Omit “, or safety checking service,”.</w:t>
      </w:r>
    </w:p>
    <w:p w:rsidR="005425D2" w:rsidRPr="00134A25" w:rsidRDefault="005425D2" w:rsidP="00134A25">
      <w:pPr>
        <w:pStyle w:val="ActHead9"/>
        <w:rPr>
          <w:i w:val="0"/>
        </w:rPr>
      </w:pPr>
      <w:bookmarkStart w:id="30" w:name="_Toc404953158"/>
      <w:r w:rsidRPr="00134A25">
        <w:lastRenderedPageBreak/>
        <w:t>Australian Sports Commission Act 1989</w:t>
      </w:r>
      <w:bookmarkEnd w:id="30"/>
    </w:p>
    <w:p w:rsidR="005425D2" w:rsidRPr="00134A25" w:rsidRDefault="000761BD" w:rsidP="00134A25">
      <w:pPr>
        <w:pStyle w:val="ItemHead"/>
      </w:pPr>
      <w:r w:rsidRPr="00134A25">
        <w:t>14</w:t>
      </w:r>
      <w:r w:rsidR="005425D2" w:rsidRPr="00134A25">
        <w:t xml:space="preserve">  Subsection</w:t>
      </w:r>
      <w:r w:rsidR="00134A25" w:rsidRPr="00134A25">
        <w:t> </w:t>
      </w:r>
      <w:r w:rsidR="005425D2" w:rsidRPr="00134A25">
        <w:t>57A(2)</w:t>
      </w:r>
    </w:p>
    <w:p w:rsidR="005425D2" w:rsidRPr="00134A25" w:rsidRDefault="005425D2" w:rsidP="00134A25">
      <w:pPr>
        <w:pStyle w:val="Item"/>
      </w:pPr>
      <w:r w:rsidRPr="00134A25">
        <w:t>Omit “NAD scheme personal information”, substitute “protected information”.</w:t>
      </w:r>
    </w:p>
    <w:p w:rsidR="00447FF1" w:rsidRPr="00134A25" w:rsidRDefault="00447FF1" w:rsidP="00134A25">
      <w:pPr>
        <w:pStyle w:val="ActHead7"/>
        <w:pageBreakBefore/>
      </w:pPr>
      <w:bookmarkStart w:id="31" w:name="_Toc404953159"/>
      <w:r w:rsidRPr="00134A25">
        <w:rPr>
          <w:rStyle w:val="CharAmPartNo"/>
        </w:rPr>
        <w:lastRenderedPageBreak/>
        <w:t>Part</w:t>
      </w:r>
      <w:r w:rsidR="00134A25" w:rsidRPr="00134A25">
        <w:rPr>
          <w:rStyle w:val="CharAmPartNo"/>
        </w:rPr>
        <w:t> </w:t>
      </w:r>
      <w:r w:rsidRPr="00134A25">
        <w:rPr>
          <w:rStyle w:val="CharAmPartNo"/>
        </w:rPr>
        <w:t>2</w:t>
      </w:r>
      <w:r w:rsidRPr="00134A25">
        <w:t>—</w:t>
      </w:r>
      <w:r w:rsidRPr="00134A25">
        <w:rPr>
          <w:rStyle w:val="CharAmPartText"/>
        </w:rPr>
        <w:t>Application provisions</w:t>
      </w:r>
      <w:bookmarkEnd w:id="31"/>
    </w:p>
    <w:p w:rsidR="00447FF1" w:rsidRPr="00134A25" w:rsidRDefault="000761BD" w:rsidP="00134A25">
      <w:pPr>
        <w:pStyle w:val="ItemHead"/>
      </w:pPr>
      <w:r w:rsidRPr="00134A25">
        <w:t>15</w:t>
      </w:r>
      <w:r w:rsidR="00675DBC" w:rsidRPr="00134A25">
        <w:t xml:space="preserve">  Application</w:t>
      </w:r>
      <w:r w:rsidR="00447FF1" w:rsidRPr="00134A25">
        <w:t>—</w:t>
      </w:r>
      <w:r w:rsidR="001352D2" w:rsidRPr="00134A25">
        <w:t>statute of limitations</w:t>
      </w:r>
    </w:p>
    <w:p w:rsidR="001352D2" w:rsidRPr="00134A25" w:rsidRDefault="001352D2" w:rsidP="00134A25">
      <w:pPr>
        <w:pStyle w:val="Item"/>
      </w:pPr>
      <w:r w:rsidRPr="00134A25">
        <w:t>The amendment of subsection</w:t>
      </w:r>
      <w:r w:rsidR="00134A25" w:rsidRPr="00134A25">
        <w:t> </w:t>
      </w:r>
      <w:r w:rsidRPr="00134A25">
        <w:t xml:space="preserve">13(3) of the </w:t>
      </w:r>
      <w:r w:rsidR="00F4042A" w:rsidRPr="00134A25">
        <w:rPr>
          <w:i/>
        </w:rPr>
        <w:t>Australian Sports Anti</w:t>
      </w:r>
      <w:r w:rsidR="00D453DE">
        <w:rPr>
          <w:i/>
        </w:rPr>
        <w:noBreakHyphen/>
      </w:r>
      <w:r w:rsidR="00F4042A" w:rsidRPr="00134A25">
        <w:rPr>
          <w:i/>
        </w:rPr>
        <w:t>Doping Authority Act 2006</w:t>
      </w:r>
      <w:r w:rsidRPr="00134A25">
        <w:t xml:space="preserve"> made by this Schedule applies in relation to violations alleged to have occurred </w:t>
      </w:r>
      <w:r w:rsidR="00710F9B" w:rsidRPr="00134A25">
        <w:t xml:space="preserve">on or </w:t>
      </w:r>
      <w:r w:rsidRPr="00134A25">
        <w:t>after 1</w:t>
      </w:r>
      <w:r w:rsidR="00134A25" w:rsidRPr="00134A25">
        <w:t> </w:t>
      </w:r>
      <w:r w:rsidRPr="00134A25">
        <w:t>January 2007.</w:t>
      </w:r>
    </w:p>
    <w:p w:rsidR="001A312C" w:rsidRPr="00134A25" w:rsidRDefault="004423DA" w:rsidP="00134A25">
      <w:pPr>
        <w:pStyle w:val="ActHead6"/>
        <w:pageBreakBefore/>
      </w:pPr>
      <w:bookmarkStart w:id="32" w:name="opcCurrentFind"/>
      <w:bookmarkStart w:id="33" w:name="_Toc404953160"/>
      <w:r w:rsidRPr="00134A25">
        <w:rPr>
          <w:rStyle w:val="CharAmSchNo"/>
        </w:rPr>
        <w:lastRenderedPageBreak/>
        <w:t>Schedule</w:t>
      </w:r>
      <w:r w:rsidR="00134A25" w:rsidRPr="00134A25">
        <w:rPr>
          <w:rStyle w:val="CharAmSchNo"/>
        </w:rPr>
        <w:t> </w:t>
      </w:r>
      <w:r w:rsidRPr="00134A25">
        <w:rPr>
          <w:rStyle w:val="CharAmSchNo"/>
        </w:rPr>
        <w:t>6</w:t>
      </w:r>
      <w:r w:rsidRPr="00134A25">
        <w:t>—</w:t>
      </w:r>
      <w:r w:rsidRPr="00134A25">
        <w:rPr>
          <w:rStyle w:val="CharAmSchText"/>
        </w:rPr>
        <w:t>Simplified outlines</w:t>
      </w:r>
      <w:bookmarkEnd w:id="33"/>
    </w:p>
    <w:bookmarkEnd w:id="32"/>
    <w:p w:rsidR="005068DE" w:rsidRPr="00134A25" w:rsidRDefault="005068DE" w:rsidP="00134A25">
      <w:pPr>
        <w:pStyle w:val="Header"/>
      </w:pPr>
      <w:r w:rsidRPr="00134A25">
        <w:rPr>
          <w:rStyle w:val="CharAmPartNo"/>
        </w:rPr>
        <w:t xml:space="preserve"> </w:t>
      </w:r>
      <w:r w:rsidRPr="00134A25">
        <w:rPr>
          <w:rStyle w:val="CharAmPartText"/>
        </w:rPr>
        <w:t xml:space="preserve"> </w:t>
      </w:r>
    </w:p>
    <w:p w:rsidR="00E05B29" w:rsidRPr="00134A25" w:rsidRDefault="00E05B29" w:rsidP="00134A25">
      <w:pPr>
        <w:pStyle w:val="ActHead9"/>
        <w:rPr>
          <w:i w:val="0"/>
        </w:rPr>
      </w:pPr>
      <w:bookmarkStart w:id="34" w:name="_Toc404953161"/>
      <w:r w:rsidRPr="00134A25">
        <w:t>Australian Sports Anti</w:t>
      </w:r>
      <w:r w:rsidR="00D453DE">
        <w:noBreakHyphen/>
      </w:r>
      <w:r w:rsidRPr="00134A25">
        <w:t>Doping Authority Act 2006</w:t>
      </w:r>
      <w:bookmarkEnd w:id="34"/>
    </w:p>
    <w:p w:rsidR="00FD759C" w:rsidRPr="00134A25" w:rsidRDefault="000761BD" w:rsidP="00134A25">
      <w:pPr>
        <w:pStyle w:val="ItemHead"/>
      </w:pPr>
      <w:r w:rsidRPr="00134A25">
        <w:t>1</w:t>
      </w:r>
      <w:r w:rsidR="00FD759C" w:rsidRPr="00134A25">
        <w:t xml:space="preserve">  After section</w:t>
      </w:r>
      <w:r w:rsidR="00134A25" w:rsidRPr="00134A25">
        <w:t> </w:t>
      </w:r>
      <w:r w:rsidR="00FD759C" w:rsidRPr="00134A25">
        <w:t>2</w:t>
      </w:r>
    </w:p>
    <w:p w:rsidR="00FD759C" w:rsidRPr="00134A25" w:rsidRDefault="00FD759C" w:rsidP="00134A25">
      <w:pPr>
        <w:pStyle w:val="Item"/>
      </w:pPr>
      <w:r w:rsidRPr="00134A25">
        <w:t>Insert:</w:t>
      </w:r>
    </w:p>
    <w:p w:rsidR="00FD759C" w:rsidRPr="00134A25" w:rsidRDefault="00FD759C" w:rsidP="00134A25">
      <w:pPr>
        <w:pStyle w:val="ActHead5"/>
      </w:pPr>
      <w:bookmarkStart w:id="35" w:name="_Toc404953162"/>
      <w:r w:rsidRPr="00134A25">
        <w:rPr>
          <w:rStyle w:val="CharSectno"/>
        </w:rPr>
        <w:t>3</w:t>
      </w:r>
      <w:r w:rsidRPr="00134A25">
        <w:t xml:space="preserve">  Simplified outline of this Act</w:t>
      </w:r>
      <w:bookmarkEnd w:id="35"/>
    </w:p>
    <w:p w:rsidR="00FD759C" w:rsidRPr="00134A25" w:rsidRDefault="00FD759C" w:rsidP="00134A25">
      <w:pPr>
        <w:pStyle w:val="SOText"/>
      </w:pPr>
      <w:r w:rsidRPr="00134A25">
        <w:t>This Act requires the making of a scheme called the National Anti</w:t>
      </w:r>
      <w:r w:rsidR="00D453DE">
        <w:noBreakHyphen/>
      </w:r>
      <w:r w:rsidRPr="00134A25">
        <w:t>Doping Scheme (known as the NAD scheme). The NAD scheme implements the General Anti</w:t>
      </w:r>
      <w:r w:rsidR="00D453DE">
        <w:noBreakHyphen/>
      </w:r>
      <w:r w:rsidRPr="00134A25">
        <w:t>Doping Convention and the UNESCO Anti</w:t>
      </w:r>
      <w:r w:rsidR="00D453DE">
        <w:noBreakHyphen/>
      </w:r>
      <w:r w:rsidRPr="00134A25">
        <w:t>Doping Convention. Certain matters must be in the NAD scheme (see Division</w:t>
      </w:r>
      <w:r w:rsidR="00134A25" w:rsidRPr="00134A25">
        <w:t> </w:t>
      </w:r>
      <w:r w:rsidRPr="00134A25">
        <w:t>2 of Part</w:t>
      </w:r>
      <w:r w:rsidR="00134A25" w:rsidRPr="00134A25">
        <w:t> </w:t>
      </w:r>
      <w:r w:rsidRPr="00134A25">
        <w:t>2).</w:t>
      </w:r>
    </w:p>
    <w:p w:rsidR="00FD759C" w:rsidRPr="00134A25" w:rsidRDefault="00FD759C" w:rsidP="00134A25">
      <w:pPr>
        <w:pStyle w:val="SOText"/>
      </w:pPr>
      <w:r w:rsidRPr="00134A25">
        <w:t>This Act establishes a body called the Australian Sports Anti</w:t>
      </w:r>
      <w:r w:rsidR="00D453DE">
        <w:noBreakHyphen/>
      </w:r>
      <w:r w:rsidRPr="00134A25">
        <w:t>Doping Authority (known as the ASADA). The ASADA assists the CEO of ASADA. The CEO has functions relating to the NAD scheme and other sports doping and safety matters. The CEO also maintains the Violations List, which contains information about certain persons who have been sanctioned in relation to an anti</w:t>
      </w:r>
      <w:r w:rsidR="00D453DE">
        <w:noBreakHyphen/>
      </w:r>
      <w:r w:rsidRPr="00134A25">
        <w:t>doping rule violation.</w:t>
      </w:r>
    </w:p>
    <w:p w:rsidR="00FD759C" w:rsidRPr="00134A25" w:rsidRDefault="00FD759C" w:rsidP="00134A25">
      <w:pPr>
        <w:pStyle w:val="SOText"/>
      </w:pPr>
      <w:r w:rsidRPr="00134A25">
        <w:t>This Act also creates an Advisory Group, the Anti</w:t>
      </w:r>
      <w:r w:rsidR="00D453DE">
        <w:noBreakHyphen/>
      </w:r>
      <w:r w:rsidRPr="00134A25">
        <w:t>Doping Rule Violation Panel (known as the ADRVP) and the Australian Sports Drug Medical Advisory Committee (known as the ASDMAC).</w:t>
      </w:r>
    </w:p>
    <w:p w:rsidR="00FD759C" w:rsidRPr="00134A25" w:rsidRDefault="00FD759C" w:rsidP="00134A25">
      <w:pPr>
        <w:pStyle w:val="SOText"/>
      </w:pPr>
      <w:r w:rsidRPr="00134A25">
        <w:t>The Advisory Group provides advice and recommendations to the CEO.</w:t>
      </w:r>
    </w:p>
    <w:p w:rsidR="00FD759C" w:rsidRPr="00134A25" w:rsidRDefault="00FD759C" w:rsidP="00134A25">
      <w:pPr>
        <w:pStyle w:val="SOText"/>
      </w:pPr>
      <w:r w:rsidRPr="00134A25">
        <w:t>The ADRVP has various functions, including those conferred on the ADRVP by the NAD scheme (see section</w:t>
      </w:r>
      <w:r w:rsidR="00134A25" w:rsidRPr="00134A25">
        <w:t> </w:t>
      </w:r>
      <w:r w:rsidRPr="00134A25">
        <w:t>41). The NAD scheme must authorise the ADRVP to make assertions relating to investigations of possible violations of the anti</w:t>
      </w:r>
      <w:r w:rsidR="00D453DE">
        <w:noBreakHyphen/>
      </w:r>
      <w:r w:rsidRPr="00134A25">
        <w:t>doping rules, and require the ADRVP to notify the CEO of such assertions.</w:t>
      </w:r>
    </w:p>
    <w:p w:rsidR="00FD759C" w:rsidRPr="00134A25" w:rsidRDefault="00FD759C" w:rsidP="00134A25">
      <w:pPr>
        <w:pStyle w:val="SOText"/>
      </w:pPr>
      <w:r w:rsidRPr="00134A25">
        <w:t>The ASDMAC has various functions, including those conferred on the ASDMAC by the NAD scheme (see section</w:t>
      </w:r>
      <w:r w:rsidR="00134A25" w:rsidRPr="00134A25">
        <w:t> </w:t>
      </w:r>
      <w:r w:rsidRPr="00134A25">
        <w:t xml:space="preserve">52). The ASDMAC also gives advice and information to the CEO about </w:t>
      </w:r>
      <w:r w:rsidRPr="00134A25">
        <w:lastRenderedPageBreak/>
        <w:t>sports doping and safety matters, and gives information to sporting administration bodies about individual cases that involve sports doping and safety matters.</w:t>
      </w:r>
    </w:p>
    <w:p w:rsidR="00FD759C" w:rsidRPr="00134A25" w:rsidRDefault="00FD759C" w:rsidP="00134A25">
      <w:pPr>
        <w:pStyle w:val="SOText"/>
      </w:pPr>
      <w:r w:rsidRPr="00134A25">
        <w:t>This Act contains provisions about disclosing information obtained under or for the purposes of this Act or a legislative instrument made under this Act (see Part</w:t>
      </w:r>
      <w:r w:rsidR="00134A25" w:rsidRPr="00134A25">
        <w:t> </w:t>
      </w:r>
      <w:r w:rsidRPr="00134A25">
        <w:t>8).</w:t>
      </w:r>
    </w:p>
    <w:p w:rsidR="00FD759C" w:rsidRPr="00134A25" w:rsidRDefault="000761BD" w:rsidP="00134A25">
      <w:pPr>
        <w:pStyle w:val="ItemHead"/>
      </w:pPr>
      <w:r w:rsidRPr="00134A25">
        <w:t>2</w:t>
      </w:r>
      <w:r w:rsidR="00FD759C" w:rsidRPr="00134A25">
        <w:t xml:space="preserve">  Before Division</w:t>
      </w:r>
      <w:r w:rsidR="00134A25" w:rsidRPr="00134A25">
        <w:t> </w:t>
      </w:r>
      <w:r w:rsidR="00FD759C" w:rsidRPr="00134A25">
        <w:t>1 of Part</w:t>
      </w:r>
      <w:r w:rsidR="00134A25" w:rsidRPr="00134A25">
        <w:t> </w:t>
      </w:r>
      <w:r w:rsidR="00FD759C" w:rsidRPr="00134A25">
        <w:t>2</w:t>
      </w:r>
    </w:p>
    <w:p w:rsidR="00FD759C" w:rsidRPr="00134A25" w:rsidRDefault="00FD759C" w:rsidP="00134A25">
      <w:pPr>
        <w:pStyle w:val="Item"/>
      </w:pPr>
      <w:r w:rsidRPr="00134A25">
        <w:t>Insert:</w:t>
      </w:r>
    </w:p>
    <w:p w:rsidR="00FD759C" w:rsidRPr="00134A25" w:rsidRDefault="00FD759C" w:rsidP="00134A25">
      <w:pPr>
        <w:pStyle w:val="ActHead3"/>
      </w:pPr>
      <w:bookmarkStart w:id="36" w:name="_Toc404953163"/>
      <w:r w:rsidRPr="00134A25">
        <w:rPr>
          <w:rStyle w:val="CharDivNo"/>
        </w:rPr>
        <w:t>Division</w:t>
      </w:r>
      <w:r w:rsidR="00134A25" w:rsidRPr="00134A25">
        <w:rPr>
          <w:rStyle w:val="CharDivNo"/>
        </w:rPr>
        <w:t> </w:t>
      </w:r>
      <w:r w:rsidRPr="00134A25">
        <w:rPr>
          <w:rStyle w:val="CharDivNo"/>
        </w:rPr>
        <w:t>1A</w:t>
      </w:r>
      <w:r w:rsidRPr="00134A25">
        <w:t>—</w:t>
      </w:r>
      <w:r w:rsidRPr="00134A25">
        <w:rPr>
          <w:rStyle w:val="CharDivText"/>
        </w:rPr>
        <w:t>Simplified outline of this Part</w:t>
      </w:r>
      <w:bookmarkEnd w:id="36"/>
    </w:p>
    <w:p w:rsidR="00FD759C" w:rsidRPr="00134A25" w:rsidRDefault="00FD759C" w:rsidP="00134A25">
      <w:pPr>
        <w:pStyle w:val="ActHead5"/>
      </w:pPr>
      <w:bookmarkStart w:id="37" w:name="_Toc404953164"/>
      <w:r w:rsidRPr="00134A25">
        <w:rPr>
          <w:rStyle w:val="CharSectno"/>
        </w:rPr>
        <w:t>8A</w:t>
      </w:r>
      <w:r w:rsidRPr="00134A25">
        <w:t xml:space="preserve">  Simplified outline of this Part</w:t>
      </w:r>
      <w:bookmarkEnd w:id="37"/>
    </w:p>
    <w:p w:rsidR="00FD759C" w:rsidRPr="00134A25" w:rsidRDefault="00FD759C" w:rsidP="00134A25">
      <w:pPr>
        <w:pStyle w:val="SOText"/>
      </w:pPr>
      <w:r w:rsidRPr="00134A25">
        <w:t>The regulations must prescribe a scheme, known as the NAD scheme. The NAD scheme implements the General Anti</w:t>
      </w:r>
      <w:r w:rsidR="00D453DE">
        <w:noBreakHyphen/>
      </w:r>
      <w:r w:rsidRPr="00134A25">
        <w:t>Doping Convention and the UNESCO Anti</w:t>
      </w:r>
      <w:r w:rsidR="00D453DE">
        <w:noBreakHyphen/>
      </w:r>
      <w:r w:rsidRPr="00134A25">
        <w:t>Doping Convention.</w:t>
      </w:r>
    </w:p>
    <w:p w:rsidR="00FD759C" w:rsidRPr="00134A25" w:rsidRDefault="00FD759C" w:rsidP="00134A25">
      <w:pPr>
        <w:pStyle w:val="SOText"/>
      </w:pPr>
      <w:r w:rsidRPr="00134A25">
        <w:t>Certain matters must be in the NAD scheme (see Division</w:t>
      </w:r>
      <w:r w:rsidR="00134A25" w:rsidRPr="00134A25">
        <w:t> </w:t>
      </w:r>
      <w:r w:rsidRPr="00134A25">
        <w:t>2). For example, the NAD scheme must:</w:t>
      </w:r>
    </w:p>
    <w:p w:rsidR="00FD759C" w:rsidRPr="00134A25" w:rsidRDefault="00FD759C" w:rsidP="00134A25">
      <w:pPr>
        <w:pStyle w:val="SOPara"/>
      </w:pPr>
      <w:r w:rsidRPr="00134A25">
        <w:tab/>
        <w:t>(a)</w:t>
      </w:r>
      <w:r w:rsidRPr="00134A25">
        <w:tab/>
        <w:t>contain the anti</w:t>
      </w:r>
      <w:r w:rsidR="00D453DE">
        <w:noBreakHyphen/>
      </w:r>
      <w:r w:rsidRPr="00134A25">
        <w:t>doping rules; and</w:t>
      </w:r>
    </w:p>
    <w:p w:rsidR="00FD759C" w:rsidRPr="00134A25" w:rsidRDefault="00FD759C" w:rsidP="00134A25">
      <w:pPr>
        <w:pStyle w:val="SOPara"/>
      </w:pPr>
      <w:r w:rsidRPr="00134A25">
        <w:tab/>
        <w:t>(b)</w:t>
      </w:r>
      <w:r w:rsidRPr="00134A25">
        <w:tab/>
        <w:t>authorise the CEO to test samples provided by athletes; and</w:t>
      </w:r>
    </w:p>
    <w:p w:rsidR="00FD759C" w:rsidRPr="00134A25" w:rsidRDefault="00FD759C" w:rsidP="00134A25">
      <w:pPr>
        <w:pStyle w:val="SOPara"/>
      </w:pPr>
      <w:r w:rsidRPr="00134A25">
        <w:tab/>
        <w:t>(c)</w:t>
      </w:r>
      <w:r w:rsidRPr="00134A25">
        <w:tab/>
        <w:t>authorise the CEO to investigate possible violations of the anti</w:t>
      </w:r>
      <w:r w:rsidR="00D453DE">
        <w:noBreakHyphen/>
      </w:r>
      <w:r w:rsidRPr="00134A25">
        <w:t>doping rules; and</w:t>
      </w:r>
    </w:p>
    <w:p w:rsidR="00FD759C" w:rsidRPr="00134A25" w:rsidRDefault="00FD759C" w:rsidP="00134A25">
      <w:pPr>
        <w:pStyle w:val="SOPara"/>
      </w:pPr>
      <w:r w:rsidRPr="00134A25">
        <w:tab/>
        <w:t>(d)</w:t>
      </w:r>
      <w:r w:rsidRPr="00134A25">
        <w:tab/>
        <w:t>contain rules (known as sporting administration body rules) that are applicable to certain sporting administration bodies.</w:t>
      </w:r>
    </w:p>
    <w:p w:rsidR="00FD759C" w:rsidRPr="00134A25" w:rsidRDefault="00FD759C" w:rsidP="00134A25">
      <w:pPr>
        <w:pStyle w:val="SOText"/>
      </w:pPr>
      <w:r w:rsidRPr="00134A25">
        <w:t>The NAD scheme must authorise the CEO to give a person a disclosure notice in certain circumstances. A disclosure notice can require a person to attend an interview to answer questions, to give specified information, or to produce specified documents or things. There are consequences for failing to comply with a disclosure notice (see section</w:t>
      </w:r>
      <w:r w:rsidR="00134A25" w:rsidRPr="00134A25">
        <w:t> </w:t>
      </w:r>
      <w:r w:rsidRPr="00134A25">
        <w:t>13C).</w:t>
      </w:r>
    </w:p>
    <w:p w:rsidR="00FD759C" w:rsidRPr="00134A25" w:rsidRDefault="00FD759C" w:rsidP="00134A25">
      <w:pPr>
        <w:pStyle w:val="SOText"/>
      </w:pPr>
      <w:r w:rsidRPr="00134A25">
        <w:t>The NAD scheme must comply with certain rights of athletes and support persons. These include notification and review rights.</w:t>
      </w:r>
    </w:p>
    <w:p w:rsidR="00FD759C" w:rsidRPr="00134A25" w:rsidRDefault="000761BD" w:rsidP="00134A25">
      <w:pPr>
        <w:pStyle w:val="ItemHead"/>
      </w:pPr>
      <w:r w:rsidRPr="00134A25">
        <w:lastRenderedPageBreak/>
        <w:t>3</w:t>
      </w:r>
      <w:r w:rsidR="00FD759C" w:rsidRPr="00134A25">
        <w:t xml:space="preserve">  Before section</w:t>
      </w:r>
      <w:r w:rsidR="00134A25" w:rsidRPr="00134A25">
        <w:t> </w:t>
      </w:r>
      <w:r w:rsidR="00FD759C" w:rsidRPr="00134A25">
        <w:t>19A</w:t>
      </w:r>
    </w:p>
    <w:p w:rsidR="00FD759C" w:rsidRPr="00134A25" w:rsidRDefault="00FD759C" w:rsidP="00134A25">
      <w:pPr>
        <w:pStyle w:val="Item"/>
      </w:pPr>
      <w:r w:rsidRPr="00134A25">
        <w:t>Insert:</w:t>
      </w:r>
    </w:p>
    <w:p w:rsidR="00FD759C" w:rsidRPr="00134A25" w:rsidRDefault="00FD759C" w:rsidP="00134A25">
      <w:pPr>
        <w:pStyle w:val="ActHead5"/>
      </w:pPr>
      <w:bookmarkStart w:id="38" w:name="_Toc404953165"/>
      <w:r w:rsidRPr="00134A25">
        <w:rPr>
          <w:rStyle w:val="CharSectno"/>
        </w:rPr>
        <w:t>19AA</w:t>
      </w:r>
      <w:r w:rsidRPr="00134A25">
        <w:t xml:space="preserve">  Simplified outline of this Part</w:t>
      </w:r>
      <w:bookmarkEnd w:id="38"/>
    </w:p>
    <w:p w:rsidR="00FD759C" w:rsidRPr="00134A25" w:rsidRDefault="00FD759C" w:rsidP="00134A25">
      <w:pPr>
        <w:pStyle w:val="SOText"/>
      </w:pPr>
      <w:r w:rsidRPr="00134A25">
        <w:t>This Part requires the CEO to establish and maintain a list, known as the Violations List.</w:t>
      </w:r>
    </w:p>
    <w:p w:rsidR="00FD759C" w:rsidRPr="00134A25" w:rsidRDefault="00FD759C" w:rsidP="00134A25">
      <w:pPr>
        <w:pStyle w:val="SOText"/>
      </w:pPr>
      <w:r w:rsidRPr="00134A25">
        <w:t>If the CEO becomes aware that an athlete or support person has been sanctioned by a sporting administration body in relation to an anti</w:t>
      </w:r>
      <w:r w:rsidR="00D453DE">
        <w:noBreakHyphen/>
      </w:r>
      <w:r w:rsidRPr="00134A25">
        <w:t>doping rule violation, the CEO must generally include certain information in the Violations List in relation to the violation.</w:t>
      </w:r>
    </w:p>
    <w:p w:rsidR="00FD759C" w:rsidRPr="00134A25" w:rsidRDefault="00FD759C" w:rsidP="00134A25">
      <w:pPr>
        <w:pStyle w:val="SOText"/>
      </w:pPr>
      <w:r w:rsidRPr="00134A25">
        <w:t>The information includes details about the person, and the nature and consequences of the violation. The CEO may also include other information.</w:t>
      </w:r>
    </w:p>
    <w:p w:rsidR="00FD759C" w:rsidRPr="00134A25" w:rsidRDefault="00FD759C" w:rsidP="00134A25">
      <w:pPr>
        <w:pStyle w:val="SOText"/>
      </w:pPr>
      <w:r w:rsidRPr="00134A25">
        <w:t>The Violations List is to be made available for public inspection on the internet.</w:t>
      </w:r>
    </w:p>
    <w:p w:rsidR="00FD759C" w:rsidRPr="00134A25" w:rsidRDefault="000761BD" w:rsidP="00134A25">
      <w:pPr>
        <w:pStyle w:val="ItemHead"/>
      </w:pPr>
      <w:r w:rsidRPr="00134A25">
        <w:t>4</w:t>
      </w:r>
      <w:r w:rsidR="00FD759C" w:rsidRPr="00134A25">
        <w:t xml:space="preserve">  Before section</w:t>
      </w:r>
      <w:r w:rsidR="00134A25" w:rsidRPr="00134A25">
        <w:t> </w:t>
      </w:r>
      <w:r w:rsidR="00FD759C" w:rsidRPr="00134A25">
        <w:t>20</w:t>
      </w:r>
    </w:p>
    <w:p w:rsidR="00FD759C" w:rsidRPr="00134A25" w:rsidRDefault="00FD759C" w:rsidP="00134A25">
      <w:pPr>
        <w:pStyle w:val="Item"/>
      </w:pPr>
      <w:r w:rsidRPr="00134A25">
        <w:t>Insert:</w:t>
      </w:r>
    </w:p>
    <w:p w:rsidR="00FD759C" w:rsidRPr="00134A25" w:rsidRDefault="00FD759C" w:rsidP="00134A25">
      <w:pPr>
        <w:pStyle w:val="ActHead5"/>
      </w:pPr>
      <w:bookmarkStart w:id="39" w:name="_Toc404953166"/>
      <w:r w:rsidRPr="00134A25">
        <w:rPr>
          <w:rStyle w:val="CharSectno"/>
        </w:rPr>
        <w:t>20AA</w:t>
      </w:r>
      <w:r w:rsidRPr="00134A25">
        <w:t xml:space="preserve">  Simplified outline of this Part</w:t>
      </w:r>
      <w:bookmarkEnd w:id="39"/>
    </w:p>
    <w:p w:rsidR="00FD759C" w:rsidRPr="00134A25" w:rsidRDefault="00FD759C" w:rsidP="00134A25">
      <w:pPr>
        <w:pStyle w:val="SOText"/>
      </w:pPr>
      <w:r w:rsidRPr="00134A25">
        <w:t>This Part establishes the Australian Sports Anti</w:t>
      </w:r>
      <w:r w:rsidR="00D453DE">
        <w:noBreakHyphen/>
      </w:r>
      <w:r w:rsidRPr="00134A25">
        <w:t>Doping Authority (known as the ASADA).</w:t>
      </w:r>
    </w:p>
    <w:p w:rsidR="00FD759C" w:rsidRPr="00134A25" w:rsidRDefault="00FD759C" w:rsidP="00134A25">
      <w:pPr>
        <w:pStyle w:val="SOText"/>
      </w:pPr>
      <w:r w:rsidRPr="00134A25">
        <w:t>The ASADA’s function is to assist the CEO of the ASADA in performing his or her functions.</w:t>
      </w:r>
    </w:p>
    <w:p w:rsidR="00FD759C" w:rsidRPr="00134A25" w:rsidRDefault="000761BD" w:rsidP="00134A25">
      <w:pPr>
        <w:pStyle w:val="ItemHead"/>
      </w:pPr>
      <w:r w:rsidRPr="00134A25">
        <w:t>5</w:t>
      </w:r>
      <w:r w:rsidR="00FD759C" w:rsidRPr="00134A25">
        <w:t xml:space="preserve">  Before Division</w:t>
      </w:r>
      <w:r w:rsidR="00134A25" w:rsidRPr="00134A25">
        <w:t> </w:t>
      </w:r>
      <w:r w:rsidR="00FD759C" w:rsidRPr="00134A25">
        <w:t>1 of Part</w:t>
      </w:r>
      <w:r w:rsidR="00134A25" w:rsidRPr="00134A25">
        <w:t> </w:t>
      </w:r>
      <w:r w:rsidR="00FD759C" w:rsidRPr="00134A25">
        <w:t>3A</w:t>
      </w:r>
    </w:p>
    <w:p w:rsidR="00FD759C" w:rsidRPr="00134A25" w:rsidRDefault="00FD759C" w:rsidP="00134A25">
      <w:pPr>
        <w:pStyle w:val="Item"/>
      </w:pPr>
      <w:r w:rsidRPr="00134A25">
        <w:t>Insert:</w:t>
      </w:r>
    </w:p>
    <w:p w:rsidR="00FD759C" w:rsidRPr="00134A25" w:rsidRDefault="00FD759C" w:rsidP="00134A25">
      <w:pPr>
        <w:pStyle w:val="ActHead3"/>
      </w:pPr>
      <w:bookmarkStart w:id="40" w:name="_Toc404953167"/>
      <w:r w:rsidRPr="00134A25">
        <w:rPr>
          <w:rStyle w:val="CharDivNo"/>
        </w:rPr>
        <w:lastRenderedPageBreak/>
        <w:t>Division</w:t>
      </w:r>
      <w:r w:rsidR="00134A25" w:rsidRPr="00134A25">
        <w:rPr>
          <w:rStyle w:val="CharDivNo"/>
        </w:rPr>
        <w:t> </w:t>
      </w:r>
      <w:r w:rsidRPr="00134A25">
        <w:rPr>
          <w:rStyle w:val="CharDivNo"/>
        </w:rPr>
        <w:t>1A</w:t>
      </w:r>
      <w:r w:rsidRPr="00134A25">
        <w:t>—</w:t>
      </w:r>
      <w:r w:rsidRPr="00134A25">
        <w:rPr>
          <w:rStyle w:val="CharDivText"/>
        </w:rPr>
        <w:t>Simplified outline of this Part</w:t>
      </w:r>
      <w:bookmarkEnd w:id="40"/>
    </w:p>
    <w:p w:rsidR="00FD759C" w:rsidRPr="00134A25" w:rsidRDefault="00FD759C" w:rsidP="00134A25">
      <w:pPr>
        <w:pStyle w:val="ActHead5"/>
      </w:pPr>
      <w:bookmarkStart w:id="41" w:name="_Toc404953168"/>
      <w:r w:rsidRPr="00134A25">
        <w:rPr>
          <w:rStyle w:val="CharSectno"/>
        </w:rPr>
        <w:t>20CA</w:t>
      </w:r>
      <w:r w:rsidRPr="00134A25">
        <w:t xml:space="preserve">  Simplified outline of this Part</w:t>
      </w:r>
      <w:bookmarkEnd w:id="41"/>
    </w:p>
    <w:p w:rsidR="00FD759C" w:rsidRPr="00134A25" w:rsidRDefault="00FD759C" w:rsidP="00134A25">
      <w:pPr>
        <w:pStyle w:val="SOText"/>
      </w:pPr>
      <w:r w:rsidRPr="00134A25">
        <w:t>This Part provides for the CEO’s appointment and sets out the terms and conditions of appointment.</w:t>
      </w:r>
    </w:p>
    <w:p w:rsidR="00FD759C" w:rsidRPr="00134A25" w:rsidRDefault="00FD759C" w:rsidP="00134A25">
      <w:pPr>
        <w:pStyle w:val="SOText"/>
      </w:pPr>
      <w:r w:rsidRPr="00134A25">
        <w:t>The CEO has various functions, including functions relating to the NAD scheme and other sports doping and safety matters (see section</w:t>
      </w:r>
      <w:r w:rsidR="00134A25" w:rsidRPr="00134A25">
        <w:t> </w:t>
      </w:r>
      <w:r w:rsidRPr="00134A25">
        <w:t>21).</w:t>
      </w:r>
    </w:p>
    <w:p w:rsidR="00FD759C" w:rsidRPr="00134A25" w:rsidRDefault="00FD759C" w:rsidP="00134A25">
      <w:pPr>
        <w:pStyle w:val="SOText"/>
      </w:pPr>
      <w:r w:rsidRPr="00134A25">
        <w:t>The CEO must have regard to advice and recommendations given to the CEO by the Advisory Group or an advisory committee. The CEO is subject to direction by the Minister.</w:t>
      </w:r>
    </w:p>
    <w:p w:rsidR="00FD759C" w:rsidRPr="00134A25" w:rsidRDefault="00FD759C" w:rsidP="00134A25">
      <w:pPr>
        <w:pStyle w:val="SOText"/>
      </w:pPr>
      <w:r w:rsidRPr="00134A25">
        <w:t>This Part also makes provision for staff of the ASADA and for consultants to assist the CEO.</w:t>
      </w:r>
    </w:p>
    <w:p w:rsidR="00FD759C" w:rsidRPr="00134A25" w:rsidRDefault="00FD759C" w:rsidP="00134A25">
      <w:pPr>
        <w:pStyle w:val="SOText"/>
      </w:pPr>
      <w:r w:rsidRPr="00134A25">
        <w:t>The CEO may delegate his or her functions and powers.</w:t>
      </w:r>
    </w:p>
    <w:p w:rsidR="00FD759C" w:rsidRPr="00134A25" w:rsidRDefault="000761BD" w:rsidP="00134A25">
      <w:pPr>
        <w:pStyle w:val="ItemHead"/>
      </w:pPr>
      <w:r w:rsidRPr="00134A25">
        <w:t>6</w:t>
      </w:r>
      <w:r w:rsidR="00FD759C" w:rsidRPr="00134A25">
        <w:t xml:space="preserve">  Before Division</w:t>
      </w:r>
      <w:r w:rsidR="00134A25" w:rsidRPr="00134A25">
        <w:t> </w:t>
      </w:r>
      <w:r w:rsidR="00FD759C" w:rsidRPr="00134A25">
        <w:t>1 of Part</w:t>
      </w:r>
      <w:r w:rsidR="00134A25" w:rsidRPr="00134A25">
        <w:t> </w:t>
      </w:r>
      <w:r w:rsidR="00FD759C" w:rsidRPr="00134A25">
        <w:t>4</w:t>
      </w:r>
    </w:p>
    <w:p w:rsidR="00FD759C" w:rsidRPr="00134A25" w:rsidRDefault="00FD759C" w:rsidP="00134A25">
      <w:pPr>
        <w:pStyle w:val="Item"/>
      </w:pPr>
      <w:r w:rsidRPr="00134A25">
        <w:t>Insert:</w:t>
      </w:r>
    </w:p>
    <w:p w:rsidR="00FD759C" w:rsidRPr="00134A25" w:rsidRDefault="00FD759C" w:rsidP="00134A25">
      <w:pPr>
        <w:pStyle w:val="ActHead3"/>
      </w:pPr>
      <w:bookmarkStart w:id="42" w:name="_Toc404953169"/>
      <w:r w:rsidRPr="00134A25">
        <w:rPr>
          <w:rStyle w:val="CharDivNo"/>
        </w:rPr>
        <w:t>Division</w:t>
      </w:r>
      <w:r w:rsidR="00134A25" w:rsidRPr="00134A25">
        <w:rPr>
          <w:rStyle w:val="CharDivNo"/>
        </w:rPr>
        <w:t> </w:t>
      </w:r>
      <w:r w:rsidRPr="00134A25">
        <w:rPr>
          <w:rStyle w:val="CharDivNo"/>
        </w:rPr>
        <w:t>1A</w:t>
      </w:r>
      <w:r w:rsidRPr="00134A25">
        <w:t>—</w:t>
      </w:r>
      <w:r w:rsidRPr="00134A25">
        <w:rPr>
          <w:rStyle w:val="CharDivText"/>
        </w:rPr>
        <w:t>Simplified outline of this Part</w:t>
      </w:r>
      <w:bookmarkEnd w:id="42"/>
    </w:p>
    <w:p w:rsidR="00FD759C" w:rsidRPr="00134A25" w:rsidRDefault="00FD759C" w:rsidP="00134A25">
      <w:pPr>
        <w:pStyle w:val="ActHead5"/>
      </w:pPr>
      <w:bookmarkStart w:id="43" w:name="_Toc404953170"/>
      <w:r w:rsidRPr="00134A25">
        <w:rPr>
          <w:rStyle w:val="CharSectno"/>
        </w:rPr>
        <w:t>25AA</w:t>
      </w:r>
      <w:r w:rsidRPr="00134A25">
        <w:t xml:space="preserve">  Simplified outline of this Part</w:t>
      </w:r>
      <w:bookmarkEnd w:id="43"/>
    </w:p>
    <w:p w:rsidR="00FD759C" w:rsidRPr="00134A25" w:rsidRDefault="00FD759C" w:rsidP="00134A25">
      <w:pPr>
        <w:pStyle w:val="SOText"/>
      </w:pPr>
      <w:r w:rsidRPr="00134A25">
        <w:t>This Part establishes the Advisory Group of the ASADA. Advisory Group members are appointed by the Minister.</w:t>
      </w:r>
    </w:p>
    <w:p w:rsidR="00FD759C" w:rsidRPr="00134A25" w:rsidRDefault="00FD759C" w:rsidP="00134A25">
      <w:pPr>
        <w:pStyle w:val="SOText"/>
      </w:pPr>
      <w:r w:rsidRPr="00134A25">
        <w:t>The function of the Advisory Group is, at the request of the CEO, to provide advice and make recommendations to the CEO on a matter relating to the CEO’s functions.</w:t>
      </w:r>
    </w:p>
    <w:p w:rsidR="00FD759C" w:rsidRPr="00134A25" w:rsidRDefault="00FD759C" w:rsidP="00134A25">
      <w:pPr>
        <w:pStyle w:val="SOText"/>
      </w:pPr>
      <w:r w:rsidRPr="00134A25">
        <w:t>This Part also sets out the terms and conditions of appointment for Advisory Group members, and includes provisions relating to meetings of the Advisory Group.</w:t>
      </w:r>
    </w:p>
    <w:p w:rsidR="00FD759C" w:rsidRPr="00134A25" w:rsidRDefault="000761BD" w:rsidP="00134A25">
      <w:pPr>
        <w:pStyle w:val="ItemHead"/>
      </w:pPr>
      <w:r w:rsidRPr="00134A25">
        <w:lastRenderedPageBreak/>
        <w:t>7</w:t>
      </w:r>
      <w:r w:rsidR="00FD759C" w:rsidRPr="00134A25">
        <w:t xml:space="preserve">  Before Division</w:t>
      </w:r>
      <w:r w:rsidR="00134A25" w:rsidRPr="00134A25">
        <w:t> </w:t>
      </w:r>
      <w:r w:rsidR="00FD759C" w:rsidRPr="00134A25">
        <w:t>1 of Part</w:t>
      </w:r>
      <w:r w:rsidR="00134A25" w:rsidRPr="00134A25">
        <w:t> </w:t>
      </w:r>
      <w:r w:rsidR="00FD759C" w:rsidRPr="00134A25">
        <w:t>5</w:t>
      </w:r>
    </w:p>
    <w:p w:rsidR="00FD759C" w:rsidRPr="00134A25" w:rsidRDefault="00FD759C" w:rsidP="00134A25">
      <w:pPr>
        <w:pStyle w:val="Item"/>
      </w:pPr>
      <w:r w:rsidRPr="00134A25">
        <w:t>Insert:</w:t>
      </w:r>
    </w:p>
    <w:p w:rsidR="00FD759C" w:rsidRPr="00134A25" w:rsidRDefault="00FD759C" w:rsidP="00134A25">
      <w:pPr>
        <w:pStyle w:val="ActHead3"/>
      </w:pPr>
      <w:bookmarkStart w:id="44" w:name="_Toc404953171"/>
      <w:r w:rsidRPr="00134A25">
        <w:rPr>
          <w:rStyle w:val="CharDivNo"/>
        </w:rPr>
        <w:t>Division</w:t>
      </w:r>
      <w:r w:rsidR="00134A25" w:rsidRPr="00134A25">
        <w:rPr>
          <w:rStyle w:val="CharDivNo"/>
        </w:rPr>
        <w:t> </w:t>
      </w:r>
      <w:r w:rsidRPr="00134A25">
        <w:rPr>
          <w:rStyle w:val="CharDivNo"/>
        </w:rPr>
        <w:t>1A</w:t>
      </w:r>
      <w:r w:rsidRPr="00134A25">
        <w:t>—</w:t>
      </w:r>
      <w:r w:rsidRPr="00134A25">
        <w:rPr>
          <w:rStyle w:val="CharDivText"/>
        </w:rPr>
        <w:t>Simplified outline of this Part</w:t>
      </w:r>
      <w:bookmarkEnd w:id="44"/>
    </w:p>
    <w:p w:rsidR="00FD759C" w:rsidRPr="00134A25" w:rsidRDefault="00FD759C" w:rsidP="00134A25">
      <w:pPr>
        <w:pStyle w:val="ActHead5"/>
      </w:pPr>
      <w:bookmarkStart w:id="45" w:name="_Toc404953172"/>
      <w:r w:rsidRPr="00134A25">
        <w:rPr>
          <w:rStyle w:val="CharSectno"/>
        </w:rPr>
        <w:t>40A</w:t>
      </w:r>
      <w:r w:rsidRPr="00134A25">
        <w:t xml:space="preserve">  Simplified outline of this Part</w:t>
      </w:r>
      <w:bookmarkEnd w:id="45"/>
    </w:p>
    <w:p w:rsidR="00FD759C" w:rsidRPr="00134A25" w:rsidRDefault="00FD759C" w:rsidP="00134A25">
      <w:pPr>
        <w:pStyle w:val="SOText"/>
      </w:pPr>
      <w:r w:rsidRPr="00134A25">
        <w:t>This Part establishes the Anti</w:t>
      </w:r>
      <w:r w:rsidR="00D453DE">
        <w:noBreakHyphen/>
      </w:r>
      <w:r w:rsidRPr="00134A25">
        <w:t>Doping Rule Violation Panel (known as the ADRVP). The ADRVP members are appointed by the Minister.</w:t>
      </w:r>
    </w:p>
    <w:p w:rsidR="00FD759C" w:rsidRPr="00134A25" w:rsidRDefault="00FD759C" w:rsidP="00134A25">
      <w:pPr>
        <w:pStyle w:val="SOText"/>
      </w:pPr>
      <w:r w:rsidRPr="00134A25">
        <w:t>The ADRVP has various functions, including the functions set out in the NAD scheme.</w:t>
      </w:r>
    </w:p>
    <w:p w:rsidR="00FD759C" w:rsidRPr="00134A25" w:rsidRDefault="00FD759C" w:rsidP="00134A25">
      <w:pPr>
        <w:pStyle w:val="SOText"/>
      </w:pPr>
      <w:r w:rsidRPr="00134A25">
        <w:t>This Part also sets out the terms and conditions of appointment for ADRVP members, and includes provisions relating to meetings of the ADRVP.</w:t>
      </w:r>
    </w:p>
    <w:p w:rsidR="00D72B69" w:rsidRPr="00134A25" w:rsidRDefault="000761BD" w:rsidP="00134A25">
      <w:pPr>
        <w:pStyle w:val="ItemHead"/>
      </w:pPr>
      <w:r w:rsidRPr="00134A25">
        <w:t>8</w:t>
      </w:r>
      <w:r w:rsidR="00D72B69" w:rsidRPr="00134A25">
        <w:t xml:space="preserve">  Before section</w:t>
      </w:r>
      <w:r w:rsidR="00134A25" w:rsidRPr="00134A25">
        <w:t> </w:t>
      </w:r>
      <w:r w:rsidR="00D72B69" w:rsidRPr="00134A25">
        <w:t>50F</w:t>
      </w:r>
    </w:p>
    <w:p w:rsidR="00D72B69" w:rsidRPr="00134A25" w:rsidRDefault="00D72B69" w:rsidP="00134A25">
      <w:pPr>
        <w:pStyle w:val="Item"/>
      </w:pPr>
      <w:r w:rsidRPr="00134A25">
        <w:t>Insert:</w:t>
      </w:r>
    </w:p>
    <w:p w:rsidR="00D72B69" w:rsidRPr="00134A25" w:rsidRDefault="00D72B69" w:rsidP="00134A25">
      <w:pPr>
        <w:pStyle w:val="ActHead5"/>
      </w:pPr>
      <w:bookmarkStart w:id="46" w:name="_Toc404953173"/>
      <w:r w:rsidRPr="00134A25">
        <w:rPr>
          <w:rStyle w:val="CharSectno"/>
        </w:rPr>
        <w:t>50FA</w:t>
      </w:r>
      <w:r w:rsidRPr="00134A25">
        <w:t xml:space="preserve">  Simplified outline of this Part</w:t>
      </w:r>
      <w:bookmarkEnd w:id="46"/>
    </w:p>
    <w:p w:rsidR="00D72B69" w:rsidRPr="00134A25" w:rsidRDefault="00D72B69" w:rsidP="00134A25">
      <w:pPr>
        <w:pStyle w:val="SOText"/>
      </w:pPr>
      <w:r w:rsidRPr="00134A25">
        <w:t xml:space="preserve">This Part deals with the application of the finance law (within the meaning of the </w:t>
      </w:r>
      <w:r w:rsidRPr="00134A25">
        <w:rPr>
          <w:i/>
        </w:rPr>
        <w:t>Public Governance, Performance and Accountability Act 2013</w:t>
      </w:r>
      <w:r w:rsidRPr="00134A25">
        <w:t>).</w:t>
      </w:r>
    </w:p>
    <w:p w:rsidR="00FD759C" w:rsidRPr="00134A25" w:rsidRDefault="000761BD" w:rsidP="00134A25">
      <w:pPr>
        <w:pStyle w:val="ItemHead"/>
      </w:pPr>
      <w:r w:rsidRPr="00134A25">
        <w:t>9</w:t>
      </w:r>
      <w:r w:rsidR="00FD759C" w:rsidRPr="00134A25">
        <w:t xml:space="preserve">  Before Division</w:t>
      </w:r>
      <w:r w:rsidR="00134A25" w:rsidRPr="00134A25">
        <w:t> </w:t>
      </w:r>
      <w:r w:rsidR="00FD759C" w:rsidRPr="00134A25">
        <w:t>1 of Part</w:t>
      </w:r>
      <w:r w:rsidR="00134A25" w:rsidRPr="00134A25">
        <w:t> </w:t>
      </w:r>
      <w:r w:rsidR="00FD759C" w:rsidRPr="00134A25">
        <w:t>7</w:t>
      </w:r>
    </w:p>
    <w:p w:rsidR="00FD759C" w:rsidRPr="00134A25" w:rsidRDefault="00FD759C" w:rsidP="00134A25">
      <w:pPr>
        <w:pStyle w:val="Item"/>
      </w:pPr>
      <w:r w:rsidRPr="00134A25">
        <w:t>Insert:</w:t>
      </w:r>
    </w:p>
    <w:p w:rsidR="00FD759C" w:rsidRPr="00134A25" w:rsidRDefault="00FD759C" w:rsidP="00134A25">
      <w:pPr>
        <w:pStyle w:val="ActHead3"/>
      </w:pPr>
      <w:bookmarkStart w:id="47" w:name="_Toc404953174"/>
      <w:r w:rsidRPr="00134A25">
        <w:rPr>
          <w:rStyle w:val="CharDivNo"/>
        </w:rPr>
        <w:t>Division</w:t>
      </w:r>
      <w:r w:rsidR="00134A25" w:rsidRPr="00134A25">
        <w:rPr>
          <w:rStyle w:val="CharDivNo"/>
        </w:rPr>
        <w:t> </w:t>
      </w:r>
      <w:r w:rsidRPr="00134A25">
        <w:rPr>
          <w:rStyle w:val="CharDivNo"/>
        </w:rPr>
        <w:t>1A</w:t>
      </w:r>
      <w:r w:rsidRPr="00134A25">
        <w:t>—</w:t>
      </w:r>
      <w:r w:rsidRPr="00134A25">
        <w:rPr>
          <w:rStyle w:val="CharDivText"/>
        </w:rPr>
        <w:t>Simplified outline of this Part</w:t>
      </w:r>
      <w:bookmarkEnd w:id="47"/>
    </w:p>
    <w:p w:rsidR="00FD759C" w:rsidRPr="00134A25" w:rsidRDefault="00FD759C" w:rsidP="00134A25">
      <w:pPr>
        <w:pStyle w:val="ActHead5"/>
      </w:pPr>
      <w:bookmarkStart w:id="48" w:name="_Toc404953175"/>
      <w:r w:rsidRPr="00134A25">
        <w:rPr>
          <w:rStyle w:val="CharSectno"/>
        </w:rPr>
        <w:t>51A</w:t>
      </w:r>
      <w:r w:rsidRPr="00134A25">
        <w:t xml:space="preserve">  Simplified outline of this Part</w:t>
      </w:r>
      <w:bookmarkEnd w:id="48"/>
    </w:p>
    <w:p w:rsidR="00FD759C" w:rsidRPr="00134A25" w:rsidRDefault="00FD759C" w:rsidP="00134A25">
      <w:pPr>
        <w:pStyle w:val="SOText"/>
      </w:pPr>
      <w:r w:rsidRPr="00134A25">
        <w:t>This Part continues the Australian Sports Drug Medical Advisory Committee (known as the ASDMAC). The ASDMAC consists of the Chair, ASDMAC primary members, and ASDMAC review members. ASDMAC members are appointed by the Minister.</w:t>
      </w:r>
    </w:p>
    <w:p w:rsidR="00FD759C" w:rsidRPr="00134A25" w:rsidRDefault="00FD759C" w:rsidP="00134A25">
      <w:pPr>
        <w:pStyle w:val="SOText"/>
      </w:pPr>
      <w:r w:rsidRPr="00134A25">
        <w:lastRenderedPageBreak/>
        <w:t>The ASDMAC has various functions, including:</w:t>
      </w:r>
    </w:p>
    <w:p w:rsidR="00FD759C" w:rsidRPr="00134A25" w:rsidRDefault="00FD759C" w:rsidP="00134A25">
      <w:pPr>
        <w:pStyle w:val="SOPara"/>
      </w:pPr>
      <w:r w:rsidRPr="00134A25">
        <w:tab/>
        <w:t>(a)</w:t>
      </w:r>
      <w:r w:rsidRPr="00134A25">
        <w:tab/>
        <w:t>the functions conferred on the ASDMAC by the NAD scheme; and</w:t>
      </w:r>
    </w:p>
    <w:p w:rsidR="00FD759C" w:rsidRPr="00134A25" w:rsidRDefault="00FD759C" w:rsidP="00134A25">
      <w:pPr>
        <w:pStyle w:val="SOPara"/>
      </w:pPr>
      <w:r w:rsidRPr="00134A25">
        <w:tab/>
        <w:t>(b)</w:t>
      </w:r>
      <w:r w:rsidRPr="00134A25">
        <w:tab/>
        <w:t>giving advice and information to the CEO and the Australian Sports Commission about the performance of the ASDMAC’s functions, and about sports doping and safety matters; and</w:t>
      </w:r>
    </w:p>
    <w:p w:rsidR="00FD759C" w:rsidRPr="00134A25" w:rsidRDefault="00FD759C" w:rsidP="00134A25">
      <w:pPr>
        <w:pStyle w:val="SOPara"/>
      </w:pPr>
      <w:r w:rsidRPr="00134A25">
        <w:tab/>
        <w:t>(c)</w:t>
      </w:r>
      <w:r w:rsidRPr="00134A25">
        <w:tab/>
        <w:t>giving information to sporting administration bodies about individual cases that involve sports doping and safety matters; and</w:t>
      </w:r>
    </w:p>
    <w:p w:rsidR="00FD759C" w:rsidRPr="00134A25" w:rsidRDefault="00FD759C" w:rsidP="00134A25">
      <w:pPr>
        <w:pStyle w:val="SOPara"/>
      </w:pPr>
      <w:r w:rsidRPr="00134A25">
        <w:tab/>
        <w:t>(d)</w:t>
      </w:r>
      <w:r w:rsidRPr="00134A25">
        <w:tab/>
        <w:t>providing services relating to sports doping and safety matters under contract on behalf of the Commonwealth.</w:t>
      </w:r>
    </w:p>
    <w:p w:rsidR="00FD759C" w:rsidRPr="00134A25" w:rsidRDefault="00FD759C" w:rsidP="00134A25">
      <w:pPr>
        <w:pStyle w:val="SOText"/>
      </w:pPr>
      <w:r w:rsidRPr="00134A25">
        <w:t>This Part also sets out the terms and conditions of appointment for ASDMAC members, and includes provisions relating to meetings of the ASDMAC.</w:t>
      </w:r>
    </w:p>
    <w:p w:rsidR="00FD759C" w:rsidRPr="00134A25" w:rsidRDefault="000761BD" w:rsidP="00134A25">
      <w:pPr>
        <w:pStyle w:val="ItemHead"/>
      </w:pPr>
      <w:r w:rsidRPr="00134A25">
        <w:t>10</w:t>
      </w:r>
      <w:r w:rsidR="00FD759C" w:rsidRPr="00134A25">
        <w:t xml:space="preserve">  Before section</w:t>
      </w:r>
      <w:r w:rsidR="00134A25" w:rsidRPr="00134A25">
        <w:t> </w:t>
      </w:r>
      <w:r w:rsidR="00FD759C" w:rsidRPr="00134A25">
        <w:t>67</w:t>
      </w:r>
    </w:p>
    <w:p w:rsidR="00FD759C" w:rsidRPr="00134A25" w:rsidRDefault="00FD759C" w:rsidP="00134A25">
      <w:pPr>
        <w:pStyle w:val="Item"/>
      </w:pPr>
      <w:r w:rsidRPr="00134A25">
        <w:t>Insert:</w:t>
      </w:r>
    </w:p>
    <w:p w:rsidR="00FD759C" w:rsidRPr="00134A25" w:rsidRDefault="00FD759C" w:rsidP="00134A25">
      <w:pPr>
        <w:pStyle w:val="ActHead5"/>
      </w:pPr>
      <w:bookmarkStart w:id="49" w:name="_Toc404953176"/>
      <w:r w:rsidRPr="00134A25">
        <w:rPr>
          <w:rStyle w:val="CharSectno"/>
        </w:rPr>
        <w:t>67A</w:t>
      </w:r>
      <w:r w:rsidRPr="00134A25">
        <w:t xml:space="preserve">  Simplified outline of this Part</w:t>
      </w:r>
      <w:bookmarkEnd w:id="49"/>
    </w:p>
    <w:p w:rsidR="00FD759C" w:rsidRPr="00134A25" w:rsidRDefault="00FD759C" w:rsidP="00134A25">
      <w:pPr>
        <w:pStyle w:val="SOText"/>
      </w:pPr>
      <w:r w:rsidRPr="00134A25">
        <w:t>This Part contains provisions about the disclosure of protected information.</w:t>
      </w:r>
    </w:p>
    <w:p w:rsidR="00FD759C" w:rsidRPr="00134A25" w:rsidRDefault="00FD759C" w:rsidP="00134A25">
      <w:pPr>
        <w:pStyle w:val="SOText"/>
      </w:pPr>
      <w:r w:rsidRPr="00134A25">
        <w:t>Protected information is information that is obtained under or for the purposes of this Act or a legislative instrument made under this Act, and that relates to the affairs of a person and identifies, or is reasonably capable of being used to identify, the person.</w:t>
      </w:r>
    </w:p>
    <w:p w:rsidR="00FD759C" w:rsidRPr="00134A25" w:rsidRDefault="00FD759C" w:rsidP="00134A25">
      <w:pPr>
        <w:pStyle w:val="SOText"/>
      </w:pPr>
      <w:r w:rsidRPr="00134A25">
        <w:t>It is an offence for the CEO, a member of the ASADA staff or of the ASDMAC or the ADRVP, or certain other persons, to disclose protected information (see section</w:t>
      </w:r>
      <w:r w:rsidR="00134A25" w:rsidRPr="00134A25">
        <w:t> </w:t>
      </w:r>
      <w:r w:rsidRPr="00134A25">
        <w:t>67).</w:t>
      </w:r>
    </w:p>
    <w:p w:rsidR="00FD759C" w:rsidRPr="00134A25" w:rsidRDefault="00FD759C" w:rsidP="00134A25">
      <w:pPr>
        <w:pStyle w:val="SOText"/>
      </w:pPr>
      <w:r w:rsidRPr="00134A25">
        <w:t>However, it is not an offence if the disclosure is authorised by this Part or is in compliance with a requirement of certain other laws. This Part authorises the disclosure of protected information in certain circumstances, including:</w:t>
      </w:r>
    </w:p>
    <w:p w:rsidR="00FD759C" w:rsidRPr="00134A25" w:rsidRDefault="00FD759C" w:rsidP="00134A25">
      <w:pPr>
        <w:pStyle w:val="SOPara"/>
      </w:pPr>
      <w:r w:rsidRPr="00134A25">
        <w:tab/>
        <w:t>(a)</w:t>
      </w:r>
      <w:r w:rsidRPr="00134A25">
        <w:tab/>
        <w:t>if the disclosure is for the purposes of this Act; or</w:t>
      </w:r>
    </w:p>
    <w:p w:rsidR="00FD759C" w:rsidRPr="00134A25" w:rsidRDefault="00FD759C" w:rsidP="00134A25">
      <w:pPr>
        <w:pStyle w:val="SOPara"/>
      </w:pPr>
      <w:r w:rsidRPr="00134A25">
        <w:lastRenderedPageBreak/>
        <w:tab/>
        <w:t>(b)</w:t>
      </w:r>
      <w:r w:rsidRPr="00134A25">
        <w:tab/>
        <w:t>if the disclosure is for the purpose of preventing or lessening a serious threat to the life or health of an individual; or</w:t>
      </w:r>
    </w:p>
    <w:p w:rsidR="00FD759C" w:rsidRPr="00134A25" w:rsidRDefault="00FD759C" w:rsidP="00134A25">
      <w:pPr>
        <w:pStyle w:val="SOPara"/>
      </w:pPr>
      <w:r w:rsidRPr="00134A25">
        <w:tab/>
        <w:t>(c)</w:t>
      </w:r>
      <w:r w:rsidRPr="00134A25">
        <w:tab/>
        <w:t>if the disclosure is by the CEO for the purposes of the ASADA responding to certain public comments.</w:t>
      </w:r>
    </w:p>
    <w:p w:rsidR="00FD759C" w:rsidRPr="00134A25" w:rsidRDefault="000761BD" w:rsidP="00134A25">
      <w:pPr>
        <w:pStyle w:val="ItemHead"/>
      </w:pPr>
      <w:r w:rsidRPr="00134A25">
        <w:t>11</w:t>
      </w:r>
      <w:r w:rsidR="00FD759C" w:rsidRPr="00134A25">
        <w:t xml:space="preserve">  Before section</w:t>
      </w:r>
      <w:r w:rsidR="00134A25" w:rsidRPr="00134A25">
        <w:t> </w:t>
      </w:r>
      <w:r w:rsidR="00FD759C" w:rsidRPr="00134A25">
        <w:t>73A</w:t>
      </w:r>
    </w:p>
    <w:p w:rsidR="00FD759C" w:rsidRPr="00134A25" w:rsidRDefault="00FD759C" w:rsidP="00134A25">
      <w:pPr>
        <w:pStyle w:val="Item"/>
      </w:pPr>
      <w:r w:rsidRPr="00134A25">
        <w:t>Insert:</w:t>
      </w:r>
    </w:p>
    <w:p w:rsidR="00FD759C" w:rsidRPr="00134A25" w:rsidRDefault="00FD759C" w:rsidP="00134A25">
      <w:pPr>
        <w:pStyle w:val="ActHead5"/>
      </w:pPr>
      <w:bookmarkStart w:id="50" w:name="_Toc404953177"/>
      <w:r w:rsidRPr="00134A25">
        <w:rPr>
          <w:rStyle w:val="CharSectno"/>
        </w:rPr>
        <w:t>73AA</w:t>
      </w:r>
      <w:r w:rsidRPr="00134A25">
        <w:t xml:space="preserve">  Simplified outline of this Part</w:t>
      </w:r>
      <w:bookmarkEnd w:id="50"/>
    </w:p>
    <w:p w:rsidR="00FD759C" w:rsidRPr="00134A25" w:rsidRDefault="00FD759C" w:rsidP="00134A25">
      <w:pPr>
        <w:pStyle w:val="SOText"/>
      </w:pPr>
      <w:r w:rsidRPr="00134A25">
        <w:t>This Part deals with the use of civil penalties to enforce civil penalty provisions.</w:t>
      </w:r>
    </w:p>
    <w:p w:rsidR="00FD759C" w:rsidRPr="00134A25" w:rsidRDefault="00FD759C" w:rsidP="00134A25">
      <w:pPr>
        <w:pStyle w:val="SOText"/>
      </w:pPr>
      <w:r w:rsidRPr="00134A25">
        <w:t>Civil penalty orders may be sought from a court in relation to contraventions of civil penalty provisions.</w:t>
      </w:r>
    </w:p>
    <w:p w:rsidR="00FD759C" w:rsidRPr="00134A25" w:rsidRDefault="000761BD" w:rsidP="00134A25">
      <w:pPr>
        <w:pStyle w:val="ItemHead"/>
      </w:pPr>
      <w:r w:rsidRPr="00134A25">
        <w:t>12</w:t>
      </w:r>
      <w:r w:rsidR="00FD759C" w:rsidRPr="00134A25">
        <w:t xml:space="preserve">  Before section</w:t>
      </w:r>
      <w:r w:rsidR="00134A25" w:rsidRPr="00134A25">
        <w:t> </w:t>
      </w:r>
      <w:r w:rsidR="00FD759C" w:rsidRPr="00134A25">
        <w:t>74</w:t>
      </w:r>
    </w:p>
    <w:p w:rsidR="00FD759C" w:rsidRPr="00134A25" w:rsidRDefault="00FD759C" w:rsidP="00134A25">
      <w:pPr>
        <w:pStyle w:val="Item"/>
      </w:pPr>
      <w:r w:rsidRPr="00134A25">
        <w:t>Insert:</w:t>
      </w:r>
    </w:p>
    <w:p w:rsidR="00FD759C" w:rsidRPr="00134A25" w:rsidRDefault="00FD759C" w:rsidP="00134A25">
      <w:pPr>
        <w:pStyle w:val="ActHead5"/>
      </w:pPr>
      <w:bookmarkStart w:id="51" w:name="_Toc404953178"/>
      <w:r w:rsidRPr="00134A25">
        <w:rPr>
          <w:rStyle w:val="CharSectno"/>
        </w:rPr>
        <w:t>74AA</w:t>
      </w:r>
      <w:r w:rsidRPr="00134A25">
        <w:t xml:space="preserve">  Simplified outline of this Part</w:t>
      </w:r>
      <w:bookmarkEnd w:id="51"/>
    </w:p>
    <w:p w:rsidR="00D453DE" w:rsidRDefault="00FD759C" w:rsidP="00134A25">
      <w:pPr>
        <w:pStyle w:val="SOText"/>
      </w:pPr>
      <w:r w:rsidRPr="00134A25">
        <w:t>This Part deals with miscellaneous matters, such as reports and regulations.</w:t>
      </w:r>
    </w:p>
    <w:p w:rsidR="002B7434" w:rsidRDefault="002B7434" w:rsidP="002B7434">
      <w:pPr>
        <w:pStyle w:val="AssentBk"/>
        <w:keepNext/>
      </w:pPr>
    </w:p>
    <w:p w:rsidR="002B7434" w:rsidRDefault="002B7434" w:rsidP="002B7434">
      <w:pPr>
        <w:pStyle w:val="AssentBk"/>
        <w:keepNext/>
      </w:pPr>
    </w:p>
    <w:p w:rsidR="002B7434" w:rsidRDefault="002B7434" w:rsidP="002B7434">
      <w:pPr>
        <w:pStyle w:val="2ndRd"/>
        <w:keepNext/>
        <w:pBdr>
          <w:top w:val="single" w:sz="2" w:space="1" w:color="auto"/>
        </w:pBdr>
      </w:pPr>
    </w:p>
    <w:p w:rsidR="002B7434" w:rsidRDefault="002B7434" w:rsidP="002B7434">
      <w:pPr>
        <w:pStyle w:val="2ndRd"/>
        <w:keepNext/>
        <w:spacing w:line="260" w:lineRule="atLeast"/>
        <w:rPr>
          <w:i/>
        </w:rPr>
      </w:pPr>
      <w:r>
        <w:t>[</w:t>
      </w:r>
      <w:r>
        <w:rPr>
          <w:i/>
        </w:rPr>
        <w:t>Minister’s second reading speech made in—</w:t>
      </w:r>
    </w:p>
    <w:p w:rsidR="002B7434" w:rsidRDefault="002B7434" w:rsidP="002B7434">
      <w:pPr>
        <w:pStyle w:val="2ndRd"/>
        <w:keepNext/>
        <w:spacing w:line="260" w:lineRule="atLeast"/>
        <w:rPr>
          <w:i/>
        </w:rPr>
      </w:pPr>
      <w:r>
        <w:rPr>
          <w:i/>
        </w:rPr>
        <w:t>House of Representatives on 16 July 2014</w:t>
      </w:r>
    </w:p>
    <w:p w:rsidR="002B7434" w:rsidRDefault="002B7434" w:rsidP="002B7434">
      <w:pPr>
        <w:framePr w:hSpace="180" w:wrap="around" w:vAnchor="text" w:hAnchor="page" w:x="2390" w:y="2227"/>
      </w:pPr>
      <w:r>
        <w:t>(177/14)</w:t>
      </w:r>
    </w:p>
    <w:p w:rsidR="002B7434" w:rsidRDefault="002B7434" w:rsidP="002B7434">
      <w:pPr>
        <w:pStyle w:val="2ndRd"/>
        <w:keepNext/>
        <w:spacing w:line="260" w:lineRule="atLeast"/>
        <w:rPr>
          <w:i/>
        </w:rPr>
      </w:pPr>
      <w:r>
        <w:rPr>
          <w:i/>
        </w:rPr>
        <w:t>Senate on 17 November 2014</w:t>
      </w:r>
      <w:r>
        <w:t>]</w:t>
      </w:r>
    </w:p>
    <w:p w:rsidR="002B7434" w:rsidRDefault="002B7434" w:rsidP="002B7434">
      <w:pPr>
        <w:sectPr w:rsidR="002B7434" w:rsidSect="007A3D73">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2B7434" w:rsidRDefault="002B7434" w:rsidP="002B7434"/>
    <w:sectPr w:rsidR="002B7434" w:rsidSect="002B7434">
      <w:headerReference w:type="even" r:id="rId26"/>
      <w:headerReference w:type="default" r:id="rId27"/>
      <w:footerReference w:type="even" r:id="rId28"/>
      <w:footerReference w:type="default" r:id="rId29"/>
      <w:headerReference w:type="first" r:id="rId30"/>
      <w:footerReference w:type="first" r:id="rId31"/>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D73" w:rsidRDefault="007A3D73" w:rsidP="0048364F">
      <w:pPr>
        <w:spacing w:line="240" w:lineRule="auto"/>
      </w:pPr>
      <w:r>
        <w:separator/>
      </w:r>
    </w:p>
  </w:endnote>
  <w:endnote w:type="continuationSeparator" w:id="0">
    <w:p w:rsidR="007A3D73" w:rsidRDefault="007A3D7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Bol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5F1388" w:rsidRDefault="007A3D73" w:rsidP="00134A2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134A25">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7A3D73" w:rsidTr="00134A25">
      <w:tc>
        <w:tcPr>
          <w:tcW w:w="1247" w:type="dxa"/>
        </w:tcPr>
        <w:p w:rsidR="007A3D73" w:rsidRDefault="00BB65CF" w:rsidP="005B273A">
          <w:pPr>
            <w:rPr>
              <w:sz w:val="18"/>
            </w:rPr>
          </w:pPr>
          <w:r>
            <w:rPr>
              <w:i/>
              <w:sz w:val="18"/>
            </w:rPr>
            <w:t>No.      , 2014</w:t>
          </w:r>
        </w:p>
      </w:tc>
      <w:tc>
        <w:tcPr>
          <w:tcW w:w="5387" w:type="dxa"/>
        </w:tcPr>
        <w:p w:rsidR="007A3D73" w:rsidRDefault="00BB65CF" w:rsidP="005B273A">
          <w:pPr>
            <w:jc w:val="center"/>
            <w:rPr>
              <w:sz w:val="18"/>
            </w:rPr>
          </w:pPr>
          <w:r>
            <w:rPr>
              <w:i/>
              <w:sz w:val="18"/>
            </w:rPr>
            <w:t>Australian Sports Anti</w:t>
          </w:r>
          <w:r>
            <w:rPr>
              <w:i/>
              <w:sz w:val="18"/>
            </w:rPr>
            <w:noBreakHyphen/>
            <w:t>Doping Authority Amendment Act 2014</w:t>
          </w:r>
        </w:p>
      </w:tc>
      <w:tc>
        <w:tcPr>
          <w:tcW w:w="669" w:type="dxa"/>
        </w:tcPr>
        <w:p w:rsidR="007A3D73" w:rsidRDefault="007A3D73" w:rsidP="005B273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06FF">
            <w:rPr>
              <w:i/>
              <w:noProof/>
              <w:sz w:val="18"/>
            </w:rPr>
            <w:t>25</w:t>
          </w:r>
          <w:r w:rsidRPr="007A1328">
            <w:rPr>
              <w:i/>
              <w:sz w:val="18"/>
            </w:rPr>
            <w:fldChar w:fldCharType="end"/>
          </w:r>
        </w:p>
      </w:tc>
    </w:tr>
  </w:tbl>
  <w:p w:rsidR="007A3D73" w:rsidRPr="00055B5C" w:rsidRDefault="007A3D73"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134A25">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669"/>
    </w:tblGrid>
    <w:tr w:rsidR="007A3D73" w:rsidTr="00134A25">
      <w:tc>
        <w:tcPr>
          <w:tcW w:w="1247" w:type="dxa"/>
        </w:tcPr>
        <w:p w:rsidR="007A3D73" w:rsidRDefault="007A3D73" w:rsidP="005B273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406FF">
            <w:rPr>
              <w:i/>
              <w:sz w:val="18"/>
            </w:rPr>
            <w:t>No. 121, 2014</w:t>
          </w:r>
          <w:r w:rsidRPr="007A1328">
            <w:rPr>
              <w:i/>
              <w:sz w:val="18"/>
            </w:rPr>
            <w:fldChar w:fldCharType="end"/>
          </w:r>
        </w:p>
      </w:tc>
      <w:tc>
        <w:tcPr>
          <w:tcW w:w="5387" w:type="dxa"/>
        </w:tcPr>
        <w:p w:rsidR="007A3D73" w:rsidRDefault="007A3D73" w:rsidP="005B273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406FF">
            <w:rPr>
              <w:i/>
              <w:sz w:val="18"/>
            </w:rPr>
            <w:t>Australian Sports Anti</w:t>
          </w:r>
          <w:r w:rsidR="003406FF">
            <w:rPr>
              <w:i/>
              <w:sz w:val="18"/>
            </w:rPr>
            <w:noBreakHyphen/>
            <w:t>Doping Authority Amendment Act 2014</w:t>
          </w:r>
          <w:r w:rsidRPr="007A1328">
            <w:rPr>
              <w:i/>
              <w:sz w:val="18"/>
            </w:rPr>
            <w:fldChar w:fldCharType="end"/>
          </w:r>
        </w:p>
      </w:tc>
      <w:tc>
        <w:tcPr>
          <w:tcW w:w="669" w:type="dxa"/>
        </w:tcPr>
        <w:p w:rsidR="007A3D73" w:rsidRDefault="007A3D73" w:rsidP="005B273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06FF">
            <w:rPr>
              <w:i/>
              <w:noProof/>
              <w:sz w:val="18"/>
            </w:rPr>
            <w:t>25</w:t>
          </w:r>
          <w:r w:rsidRPr="007A1328">
            <w:rPr>
              <w:i/>
              <w:sz w:val="18"/>
            </w:rPr>
            <w:fldChar w:fldCharType="end"/>
          </w:r>
        </w:p>
      </w:tc>
    </w:tr>
  </w:tbl>
  <w:p w:rsidR="007A3D73" w:rsidRPr="00A961C4" w:rsidRDefault="007A3D73"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434" w:rsidRDefault="002B7434"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A3D73" w:rsidRDefault="007A3D73" w:rsidP="00134A25">
    <w:pPr>
      <w:pStyle w:val="Footer"/>
      <w:spacing w:before="120"/>
    </w:pPr>
  </w:p>
  <w:p w:rsidR="007A3D73" w:rsidRPr="005F1388" w:rsidRDefault="007A3D7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ED79B6" w:rsidRDefault="007A3D73" w:rsidP="00134A2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Default="007A3D73" w:rsidP="00134A25">
    <w:pPr>
      <w:pBdr>
        <w:top w:val="single" w:sz="6" w:space="1" w:color="auto"/>
      </w:pBdr>
      <w:spacing w:before="120"/>
      <w:rPr>
        <w:sz w:val="18"/>
      </w:rPr>
    </w:pPr>
  </w:p>
  <w:tbl>
    <w:tblPr>
      <w:tblW w:w="0" w:type="auto"/>
      <w:tblLayout w:type="fixed"/>
      <w:tblLook w:val="04A0" w:firstRow="1" w:lastRow="0" w:firstColumn="1" w:lastColumn="0" w:noHBand="0" w:noVBand="1"/>
    </w:tblPr>
    <w:tblGrid>
      <w:gridCol w:w="646"/>
      <w:gridCol w:w="5387"/>
      <w:gridCol w:w="1270"/>
    </w:tblGrid>
    <w:tr w:rsidR="007A3D73" w:rsidTr="005B273A">
      <w:tc>
        <w:tcPr>
          <w:tcW w:w="646" w:type="dxa"/>
        </w:tcPr>
        <w:p w:rsidR="007A3D73" w:rsidRDefault="007A3D73" w:rsidP="005B273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06FF">
            <w:rPr>
              <w:i/>
              <w:noProof/>
              <w:sz w:val="18"/>
            </w:rPr>
            <w:t>xxv</w:t>
          </w:r>
          <w:r w:rsidRPr="00ED79B6">
            <w:rPr>
              <w:i/>
              <w:sz w:val="18"/>
            </w:rPr>
            <w:fldChar w:fldCharType="end"/>
          </w:r>
        </w:p>
      </w:tc>
      <w:tc>
        <w:tcPr>
          <w:tcW w:w="5387" w:type="dxa"/>
        </w:tcPr>
        <w:p w:rsidR="007A3D73" w:rsidRDefault="00BB65CF" w:rsidP="005B273A">
          <w:pPr>
            <w:jc w:val="center"/>
            <w:rPr>
              <w:sz w:val="18"/>
            </w:rPr>
          </w:pPr>
          <w:r>
            <w:rPr>
              <w:i/>
              <w:sz w:val="18"/>
            </w:rPr>
            <w:t>Australian Sports Anti</w:t>
          </w:r>
          <w:r>
            <w:rPr>
              <w:i/>
              <w:sz w:val="18"/>
            </w:rPr>
            <w:noBreakHyphen/>
            <w:t>Doping Authority Amendment Act 2014</w:t>
          </w:r>
        </w:p>
      </w:tc>
      <w:tc>
        <w:tcPr>
          <w:tcW w:w="1270" w:type="dxa"/>
        </w:tcPr>
        <w:p w:rsidR="007A3D73" w:rsidRDefault="00BB65CF" w:rsidP="005B273A">
          <w:pPr>
            <w:jc w:val="right"/>
            <w:rPr>
              <w:sz w:val="18"/>
            </w:rPr>
          </w:pPr>
          <w:r>
            <w:rPr>
              <w:i/>
              <w:sz w:val="18"/>
            </w:rPr>
            <w:t>No.      , 2014</w:t>
          </w:r>
        </w:p>
      </w:tc>
    </w:tr>
  </w:tbl>
  <w:p w:rsidR="007A3D73" w:rsidRDefault="007A3D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Default="007A3D73" w:rsidP="00134A25">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7A3D73" w:rsidTr="005B273A">
      <w:tc>
        <w:tcPr>
          <w:tcW w:w="1247" w:type="dxa"/>
        </w:tcPr>
        <w:p w:rsidR="007A3D73" w:rsidRDefault="00BB65CF" w:rsidP="00960497">
          <w:pPr>
            <w:rPr>
              <w:i/>
              <w:sz w:val="18"/>
            </w:rPr>
          </w:pPr>
          <w:r>
            <w:rPr>
              <w:i/>
              <w:sz w:val="18"/>
            </w:rPr>
            <w:t xml:space="preserve">No. </w:t>
          </w:r>
          <w:r w:rsidR="00960497">
            <w:rPr>
              <w:i/>
              <w:sz w:val="18"/>
            </w:rPr>
            <w:t>121</w:t>
          </w:r>
          <w:r>
            <w:rPr>
              <w:i/>
              <w:sz w:val="18"/>
            </w:rPr>
            <w:t>, 2014</w:t>
          </w:r>
        </w:p>
      </w:tc>
      <w:tc>
        <w:tcPr>
          <w:tcW w:w="5387" w:type="dxa"/>
        </w:tcPr>
        <w:p w:rsidR="007A3D73" w:rsidRDefault="00BB65CF" w:rsidP="005B273A">
          <w:pPr>
            <w:jc w:val="center"/>
            <w:rPr>
              <w:i/>
              <w:sz w:val="18"/>
            </w:rPr>
          </w:pPr>
          <w:r>
            <w:rPr>
              <w:i/>
              <w:sz w:val="18"/>
            </w:rPr>
            <w:t>Australian Sports Anti</w:t>
          </w:r>
          <w:r>
            <w:rPr>
              <w:i/>
              <w:sz w:val="18"/>
            </w:rPr>
            <w:noBreakHyphen/>
            <w:t>Doping Authority Amendment Act 2014</w:t>
          </w:r>
        </w:p>
      </w:tc>
      <w:tc>
        <w:tcPr>
          <w:tcW w:w="669" w:type="dxa"/>
        </w:tcPr>
        <w:p w:rsidR="007A3D73" w:rsidRDefault="007A3D73" w:rsidP="005B273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06FF">
            <w:rPr>
              <w:i/>
              <w:noProof/>
              <w:sz w:val="18"/>
            </w:rPr>
            <w:t>i</w:t>
          </w:r>
          <w:r w:rsidRPr="00ED79B6">
            <w:rPr>
              <w:i/>
              <w:sz w:val="18"/>
            </w:rPr>
            <w:fldChar w:fldCharType="end"/>
          </w:r>
        </w:p>
      </w:tc>
    </w:tr>
  </w:tbl>
  <w:p w:rsidR="007A3D73" w:rsidRPr="00ED79B6" w:rsidRDefault="007A3D73"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134A25">
    <w:pPr>
      <w:pBdr>
        <w:top w:val="single" w:sz="6" w:space="1" w:color="auto"/>
      </w:pBdr>
      <w:spacing w:before="120"/>
      <w:jc w:val="right"/>
      <w:rPr>
        <w:sz w:val="18"/>
      </w:rPr>
    </w:pPr>
  </w:p>
  <w:tbl>
    <w:tblPr>
      <w:tblW w:w="0" w:type="auto"/>
      <w:tblLayout w:type="fixed"/>
      <w:tblLook w:val="04A0" w:firstRow="1" w:lastRow="0" w:firstColumn="1" w:lastColumn="0" w:noHBand="0" w:noVBand="1"/>
    </w:tblPr>
    <w:tblGrid>
      <w:gridCol w:w="646"/>
      <w:gridCol w:w="5387"/>
      <w:gridCol w:w="1270"/>
    </w:tblGrid>
    <w:tr w:rsidR="007A3D73" w:rsidTr="00134A25">
      <w:tc>
        <w:tcPr>
          <w:tcW w:w="646" w:type="dxa"/>
        </w:tcPr>
        <w:p w:rsidR="007A3D73" w:rsidRDefault="007A3D73" w:rsidP="005B273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06FF">
            <w:rPr>
              <w:i/>
              <w:noProof/>
              <w:sz w:val="18"/>
            </w:rPr>
            <w:t>30</w:t>
          </w:r>
          <w:r w:rsidRPr="007A1328">
            <w:rPr>
              <w:i/>
              <w:sz w:val="18"/>
            </w:rPr>
            <w:fldChar w:fldCharType="end"/>
          </w:r>
        </w:p>
      </w:tc>
      <w:tc>
        <w:tcPr>
          <w:tcW w:w="5387" w:type="dxa"/>
        </w:tcPr>
        <w:p w:rsidR="007A3D73" w:rsidRDefault="00BB65CF" w:rsidP="005B273A">
          <w:pPr>
            <w:jc w:val="center"/>
            <w:rPr>
              <w:sz w:val="18"/>
            </w:rPr>
          </w:pPr>
          <w:r>
            <w:rPr>
              <w:i/>
              <w:sz w:val="18"/>
            </w:rPr>
            <w:t>Australian Sports Anti</w:t>
          </w:r>
          <w:r>
            <w:rPr>
              <w:i/>
              <w:sz w:val="18"/>
            </w:rPr>
            <w:noBreakHyphen/>
            <w:t>Doping Authority Amendment Act 2014</w:t>
          </w:r>
        </w:p>
      </w:tc>
      <w:tc>
        <w:tcPr>
          <w:tcW w:w="1270" w:type="dxa"/>
        </w:tcPr>
        <w:p w:rsidR="007A3D73" w:rsidRDefault="00960497" w:rsidP="005B273A">
          <w:pPr>
            <w:jc w:val="right"/>
            <w:rPr>
              <w:sz w:val="18"/>
            </w:rPr>
          </w:pPr>
          <w:r>
            <w:rPr>
              <w:i/>
              <w:sz w:val="18"/>
            </w:rPr>
            <w:t>No. 121, 2014</w:t>
          </w:r>
        </w:p>
      </w:tc>
    </w:tr>
  </w:tbl>
  <w:p w:rsidR="007A3D73" w:rsidRPr="00A961C4" w:rsidRDefault="007A3D73"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134A25">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7A3D73" w:rsidTr="00134A25">
      <w:tc>
        <w:tcPr>
          <w:tcW w:w="1247" w:type="dxa"/>
        </w:tcPr>
        <w:p w:rsidR="007A3D73" w:rsidRDefault="00960497" w:rsidP="005B273A">
          <w:pPr>
            <w:rPr>
              <w:sz w:val="18"/>
            </w:rPr>
          </w:pPr>
          <w:r>
            <w:rPr>
              <w:i/>
              <w:sz w:val="18"/>
            </w:rPr>
            <w:t>No. 121, 2014</w:t>
          </w:r>
        </w:p>
      </w:tc>
      <w:tc>
        <w:tcPr>
          <w:tcW w:w="5387" w:type="dxa"/>
        </w:tcPr>
        <w:p w:rsidR="007A3D73" w:rsidRDefault="00BB65CF" w:rsidP="005B273A">
          <w:pPr>
            <w:jc w:val="center"/>
            <w:rPr>
              <w:sz w:val="18"/>
            </w:rPr>
          </w:pPr>
          <w:r>
            <w:rPr>
              <w:i/>
              <w:sz w:val="18"/>
            </w:rPr>
            <w:t>Australian Sports Anti</w:t>
          </w:r>
          <w:r>
            <w:rPr>
              <w:i/>
              <w:sz w:val="18"/>
            </w:rPr>
            <w:noBreakHyphen/>
            <w:t>Doping Authority Amendment Act 2014</w:t>
          </w:r>
        </w:p>
      </w:tc>
      <w:tc>
        <w:tcPr>
          <w:tcW w:w="669" w:type="dxa"/>
        </w:tcPr>
        <w:p w:rsidR="007A3D73" w:rsidRDefault="007A3D73" w:rsidP="005B273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06FF">
            <w:rPr>
              <w:i/>
              <w:noProof/>
              <w:sz w:val="18"/>
            </w:rPr>
            <w:t>31</w:t>
          </w:r>
          <w:r w:rsidRPr="007A1328">
            <w:rPr>
              <w:i/>
              <w:sz w:val="18"/>
            </w:rPr>
            <w:fldChar w:fldCharType="end"/>
          </w:r>
        </w:p>
      </w:tc>
    </w:tr>
  </w:tbl>
  <w:p w:rsidR="007A3D73" w:rsidRPr="00055B5C" w:rsidRDefault="007A3D73"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134A25">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669"/>
    </w:tblGrid>
    <w:tr w:rsidR="007A3D73" w:rsidTr="00134A25">
      <w:tc>
        <w:tcPr>
          <w:tcW w:w="1247" w:type="dxa"/>
        </w:tcPr>
        <w:p w:rsidR="007A3D73" w:rsidRDefault="00960497" w:rsidP="005B273A">
          <w:pPr>
            <w:rPr>
              <w:sz w:val="18"/>
            </w:rPr>
          </w:pPr>
          <w:r>
            <w:rPr>
              <w:i/>
              <w:sz w:val="18"/>
            </w:rPr>
            <w:t>No. 121, 2014</w:t>
          </w:r>
        </w:p>
      </w:tc>
      <w:tc>
        <w:tcPr>
          <w:tcW w:w="5387" w:type="dxa"/>
        </w:tcPr>
        <w:p w:rsidR="007A3D73" w:rsidRDefault="00BB65CF" w:rsidP="005B273A">
          <w:pPr>
            <w:jc w:val="center"/>
            <w:rPr>
              <w:sz w:val="18"/>
            </w:rPr>
          </w:pPr>
          <w:r>
            <w:rPr>
              <w:i/>
              <w:sz w:val="18"/>
            </w:rPr>
            <w:t>Australian Sports Anti</w:t>
          </w:r>
          <w:r>
            <w:rPr>
              <w:i/>
              <w:sz w:val="18"/>
            </w:rPr>
            <w:noBreakHyphen/>
            <w:t>Doping Authority Amendment Act 2014</w:t>
          </w:r>
        </w:p>
      </w:tc>
      <w:tc>
        <w:tcPr>
          <w:tcW w:w="669" w:type="dxa"/>
        </w:tcPr>
        <w:p w:rsidR="007A3D73" w:rsidRDefault="007A3D73" w:rsidP="005B273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06FF">
            <w:rPr>
              <w:i/>
              <w:noProof/>
              <w:sz w:val="18"/>
            </w:rPr>
            <w:t>1</w:t>
          </w:r>
          <w:r w:rsidRPr="007A1328">
            <w:rPr>
              <w:i/>
              <w:sz w:val="18"/>
            </w:rPr>
            <w:fldChar w:fldCharType="end"/>
          </w:r>
        </w:p>
      </w:tc>
    </w:tr>
  </w:tbl>
  <w:p w:rsidR="007A3D73" w:rsidRPr="00A961C4" w:rsidRDefault="007A3D73"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134A25">
    <w:pPr>
      <w:pBdr>
        <w:top w:val="single" w:sz="6" w:space="1" w:color="auto"/>
      </w:pBdr>
      <w:spacing w:before="120"/>
      <w:jc w:val="right"/>
      <w:rPr>
        <w:sz w:val="18"/>
      </w:rPr>
    </w:pPr>
  </w:p>
  <w:tbl>
    <w:tblPr>
      <w:tblW w:w="0" w:type="auto"/>
      <w:tblLayout w:type="fixed"/>
      <w:tblLook w:val="04A0" w:firstRow="1" w:lastRow="0" w:firstColumn="1" w:lastColumn="0" w:noHBand="0" w:noVBand="1"/>
    </w:tblPr>
    <w:tblGrid>
      <w:gridCol w:w="646"/>
      <w:gridCol w:w="5387"/>
      <w:gridCol w:w="1270"/>
    </w:tblGrid>
    <w:tr w:rsidR="007A3D73" w:rsidTr="00134A25">
      <w:tc>
        <w:tcPr>
          <w:tcW w:w="646" w:type="dxa"/>
        </w:tcPr>
        <w:p w:rsidR="007A3D73" w:rsidRDefault="007A3D73" w:rsidP="005B273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06FF">
            <w:rPr>
              <w:i/>
              <w:noProof/>
              <w:sz w:val="18"/>
            </w:rPr>
            <w:t>25</w:t>
          </w:r>
          <w:r w:rsidRPr="007A1328">
            <w:rPr>
              <w:i/>
              <w:sz w:val="18"/>
            </w:rPr>
            <w:fldChar w:fldCharType="end"/>
          </w:r>
        </w:p>
      </w:tc>
      <w:tc>
        <w:tcPr>
          <w:tcW w:w="5387" w:type="dxa"/>
        </w:tcPr>
        <w:p w:rsidR="007A3D73" w:rsidRDefault="00BB65CF" w:rsidP="005B273A">
          <w:pPr>
            <w:jc w:val="center"/>
            <w:rPr>
              <w:sz w:val="18"/>
            </w:rPr>
          </w:pPr>
          <w:r>
            <w:rPr>
              <w:i/>
              <w:sz w:val="18"/>
            </w:rPr>
            <w:t>Australian Sports Anti</w:t>
          </w:r>
          <w:r>
            <w:rPr>
              <w:i/>
              <w:sz w:val="18"/>
            </w:rPr>
            <w:noBreakHyphen/>
            <w:t>Doping Authority Amendment Act 2014</w:t>
          </w:r>
        </w:p>
      </w:tc>
      <w:tc>
        <w:tcPr>
          <w:tcW w:w="1270" w:type="dxa"/>
        </w:tcPr>
        <w:p w:rsidR="007A3D73" w:rsidRDefault="00BB65CF" w:rsidP="005B273A">
          <w:pPr>
            <w:jc w:val="right"/>
            <w:rPr>
              <w:sz w:val="18"/>
            </w:rPr>
          </w:pPr>
          <w:r>
            <w:rPr>
              <w:i/>
              <w:sz w:val="18"/>
            </w:rPr>
            <w:t>No.      , 2014</w:t>
          </w:r>
        </w:p>
      </w:tc>
    </w:tr>
  </w:tbl>
  <w:p w:rsidR="007A3D73" w:rsidRPr="00A961C4" w:rsidRDefault="007A3D73"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D73" w:rsidRDefault="007A3D73" w:rsidP="0048364F">
      <w:pPr>
        <w:spacing w:line="240" w:lineRule="auto"/>
      </w:pPr>
      <w:r>
        <w:separator/>
      </w:r>
    </w:p>
  </w:footnote>
  <w:footnote w:type="continuationSeparator" w:id="0">
    <w:p w:rsidR="007A3D73" w:rsidRDefault="007A3D7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5F1388" w:rsidRDefault="007A3D73"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48364F">
    <w:pPr>
      <w:rPr>
        <w:b/>
        <w:sz w:val="20"/>
      </w:rPr>
    </w:pPr>
  </w:p>
  <w:p w:rsidR="007A3D73" w:rsidRPr="00A961C4" w:rsidRDefault="007A3D73" w:rsidP="0048364F">
    <w:pPr>
      <w:rPr>
        <w:b/>
        <w:sz w:val="20"/>
      </w:rPr>
    </w:pPr>
  </w:p>
  <w:p w:rsidR="007A3D73" w:rsidRPr="00A961C4" w:rsidRDefault="007A3D73"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48364F">
    <w:pPr>
      <w:jc w:val="right"/>
      <w:rPr>
        <w:sz w:val="20"/>
      </w:rPr>
    </w:pPr>
  </w:p>
  <w:p w:rsidR="007A3D73" w:rsidRPr="00A961C4" w:rsidRDefault="007A3D73" w:rsidP="0048364F">
    <w:pPr>
      <w:jc w:val="right"/>
      <w:rPr>
        <w:b/>
        <w:sz w:val="20"/>
      </w:rPr>
    </w:pPr>
  </w:p>
  <w:p w:rsidR="007A3D73" w:rsidRPr="00A961C4" w:rsidRDefault="007A3D73"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5F1388" w:rsidRDefault="007A3D73"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5F1388" w:rsidRDefault="007A3D7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ED79B6" w:rsidRDefault="007A3D73"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ED79B6" w:rsidRDefault="007A3D73"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ED79B6" w:rsidRDefault="007A3D7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48364F">
    <w:pPr>
      <w:rPr>
        <w:b/>
        <w:sz w:val="20"/>
      </w:rPr>
    </w:pPr>
    <w:r>
      <w:rPr>
        <w:b/>
        <w:sz w:val="20"/>
      </w:rPr>
      <w:fldChar w:fldCharType="begin"/>
    </w:r>
    <w:r>
      <w:rPr>
        <w:b/>
        <w:sz w:val="20"/>
      </w:rPr>
      <w:instrText xml:space="preserve"> STYLEREF CharAmSchNo </w:instrText>
    </w:r>
    <w:r w:rsidR="003406FF">
      <w:rPr>
        <w:b/>
        <w:sz w:val="20"/>
      </w:rPr>
      <w:fldChar w:fldCharType="separate"/>
    </w:r>
    <w:r w:rsidR="003406FF">
      <w:rPr>
        <w:b/>
        <w:noProof/>
        <w:sz w:val="20"/>
      </w:rPr>
      <w:t>Schedule 6</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406FF">
      <w:rPr>
        <w:sz w:val="20"/>
      </w:rPr>
      <w:fldChar w:fldCharType="separate"/>
    </w:r>
    <w:r w:rsidR="003406FF">
      <w:rPr>
        <w:noProof/>
        <w:sz w:val="20"/>
      </w:rPr>
      <w:t>Simplified outlines</w:t>
    </w:r>
    <w:r>
      <w:rPr>
        <w:sz w:val="20"/>
      </w:rPr>
      <w:fldChar w:fldCharType="end"/>
    </w:r>
  </w:p>
  <w:p w:rsidR="007A3D73" w:rsidRPr="00A961C4" w:rsidRDefault="007A3D7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A3D73" w:rsidRPr="00A961C4" w:rsidRDefault="007A3D73"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48364F">
    <w:pPr>
      <w:jc w:val="right"/>
      <w:rPr>
        <w:sz w:val="20"/>
      </w:rPr>
    </w:pPr>
    <w:r w:rsidRPr="00A961C4">
      <w:rPr>
        <w:sz w:val="20"/>
      </w:rPr>
      <w:fldChar w:fldCharType="begin"/>
    </w:r>
    <w:r w:rsidRPr="00A961C4">
      <w:rPr>
        <w:sz w:val="20"/>
      </w:rPr>
      <w:instrText xml:space="preserve"> STYLEREF CharAmSchText </w:instrText>
    </w:r>
    <w:r w:rsidR="003406FF">
      <w:rPr>
        <w:sz w:val="20"/>
      </w:rPr>
      <w:fldChar w:fldCharType="separate"/>
    </w:r>
    <w:r w:rsidR="003406FF">
      <w:rPr>
        <w:noProof/>
        <w:sz w:val="20"/>
      </w:rPr>
      <w:t>Simplified outlines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406FF">
      <w:rPr>
        <w:b/>
        <w:sz w:val="20"/>
      </w:rPr>
      <w:fldChar w:fldCharType="separate"/>
    </w:r>
    <w:r w:rsidR="003406FF">
      <w:rPr>
        <w:b/>
        <w:noProof/>
        <w:sz w:val="20"/>
      </w:rPr>
      <w:t>Schedule 6</w:t>
    </w:r>
    <w:r>
      <w:rPr>
        <w:b/>
        <w:sz w:val="20"/>
      </w:rPr>
      <w:fldChar w:fldCharType="end"/>
    </w:r>
  </w:p>
  <w:p w:rsidR="007A3D73" w:rsidRPr="00A961C4" w:rsidRDefault="007A3D7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A3D73" w:rsidRPr="00A961C4" w:rsidRDefault="007A3D73"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73" w:rsidRPr="00A961C4" w:rsidRDefault="007A3D73"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843096"/>
    <w:lvl w:ilvl="0">
      <w:start w:val="1"/>
      <w:numFmt w:val="decimal"/>
      <w:lvlText w:val="%1."/>
      <w:lvlJc w:val="left"/>
      <w:pPr>
        <w:tabs>
          <w:tab w:val="num" w:pos="1492"/>
        </w:tabs>
        <w:ind w:left="1492" w:hanging="360"/>
      </w:pPr>
    </w:lvl>
  </w:abstractNum>
  <w:abstractNum w:abstractNumId="1">
    <w:nsid w:val="FFFFFF7D"/>
    <w:multiLevelType w:val="singleLevel"/>
    <w:tmpl w:val="468244B8"/>
    <w:lvl w:ilvl="0">
      <w:start w:val="1"/>
      <w:numFmt w:val="decimal"/>
      <w:lvlText w:val="%1."/>
      <w:lvlJc w:val="left"/>
      <w:pPr>
        <w:tabs>
          <w:tab w:val="num" w:pos="1209"/>
        </w:tabs>
        <w:ind w:left="1209" w:hanging="360"/>
      </w:pPr>
    </w:lvl>
  </w:abstractNum>
  <w:abstractNum w:abstractNumId="2">
    <w:nsid w:val="FFFFFF7E"/>
    <w:multiLevelType w:val="singleLevel"/>
    <w:tmpl w:val="0F0230C4"/>
    <w:lvl w:ilvl="0">
      <w:start w:val="1"/>
      <w:numFmt w:val="decimal"/>
      <w:lvlText w:val="%1."/>
      <w:lvlJc w:val="left"/>
      <w:pPr>
        <w:tabs>
          <w:tab w:val="num" w:pos="926"/>
        </w:tabs>
        <w:ind w:left="926" w:hanging="360"/>
      </w:pPr>
    </w:lvl>
  </w:abstractNum>
  <w:abstractNum w:abstractNumId="3">
    <w:nsid w:val="FFFFFF7F"/>
    <w:multiLevelType w:val="singleLevel"/>
    <w:tmpl w:val="B10C8A4C"/>
    <w:lvl w:ilvl="0">
      <w:start w:val="1"/>
      <w:numFmt w:val="decimal"/>
      <w:lvlText w:val="%1."/>
      <w:lvlJc w:val="left"/>
      <w:pPr>
        <w:tabs>
          <w:tab w:val="num" w:pos="643"/>
        </w:tabs>
        <w:ind w:left="643" w:hanging="360"/>
      </w:pPr>
    </w:lvl>
  </w:abstractNum>
  <w:abstractNum w:abstractNumId="4">
    <w:nsid w:val="FFFFFF80"/>
    <w:multiLevelType w:val="singleLevel"/>
    <w:tmpl w:val="59406D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8A9E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CC18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04D9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E6D262"/>
    <w:lvl w:ilvl="0">
      <w:start w:val="1"/>
      <w:numFmt w:val="decimal"/>
      <w:lvlText w:val="%1."/>
      <w:lvlJc w:val="left"/>
      <w:pPr>
        <w:tabs>
          <w:tab w:val="num" w:pos="360"/>
        </w:tabs>
        <w:ind w:left="360" w:hanging="360"/>
      </w:pPr>
    </w:lvl>
  </w:abstractNum>
  <w:abstractNum w:abstractNumId="9">
    <w:nsid w:val="FFFFFF89"/>
    <w:multiLevelType w:val="singleLevel"/>
    <w:tmpl w:val="264A5282"/>
    <w:lvl w:ilvl="0">
      <w:start w:val="1"/>
      <w:numFmt w:val="bullet"/>
      <w:lvlText w:val=""/>
      <w:lvlJc w:val="left"/>
      <w:pPr>
        <w:tabs>
          <w:tab w:val="num" w:pos="360"/>
        </w:tabs>
        <w:ind w:left="360" w:hanging="360"/>
      </w:pPr>
      <w:rPr>
        <w:rFonts w:ascii="Symbol" w:hAnsi="Symbol" w:hint="default"/>
      </w:rPr>
    </w:lvl>
  </w:abstractNum>
  <w:abstractNum w:abstractNumId="10">
    <w:nsid w:val="00AD0FBF"/>
    <w:multiLevelType w:val="hybridMultilevel"/>
    <w:tmpl w:val="90882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A2B4D80"/>
    <w:multiLevelType w:val="hybridMultilevel"/>
    <w:tmpl w:val="EC9CC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805242"/>
    <w:multiLevelType w:val="hybridMultilevel"/>
    <w:tmpl w:val="D01EA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5">
    <w:nsid w:val="1E18348F"/>
    <w:multiLevelType w:val="hybridMultilevel"/>
    <w:tmpl w:val="3FB0C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0E40196"/>
    <w:multiLevelType w:val="hybridMultilevel"/>
    <w:tmpl w:val="F9747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73497EA5"/>
    <w:multiLevelType w:val="hybridMultilevel"/>
    <w:tmpl w:val="AFF6F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abstractNumId w:val="14"/>
  </w:num>
  <w:num w:numId="15">
    <w:abstractNumId w:val="13"/>
  </w:num>
  <w:num w:numId="16">
    <w:abstractNumId w:val="18"/>
  </w:num>
  <w:num w:numId="17">
    <w:abstractNumId w:val="10"/>
  </w:num>
  <w:num w:numId="18">
    <w:abstractNumId w:val="16"/>
  </w:num>
  <w:num w:numId="19">
    <w:abstractNumId w:val="1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D6"/>
    <w:rsid w:val="00003FF2"/>
    <w:rsid w:val="00005930"/>
    <w:rsid w:val="00007D37"/>
    <w:rsid w:val="000113BC"/>
    <w:rsid w:val="000136AF"/>
    <w:rsid w:val="000221B6"/>
    <w:rsid w:val="00025AC6"/>
    <w:rsid w:val="00026426"/>
    <w:rsid w:val="000338B2"/>
    <w:rsid w:val="000417C9"/>
    <w:rsid w:val="00043911"/>
    <w:rsid w:val="0004560A"/>
    <w:rsid w:val="000459D6"/>
    <w:rsid w:val="00050B76"/>
    <w:rsid w:val="00055B5C"/>
    <w:rsid w:val="000576C8"/>
    <w:rsid w:val="00060FF9"/>
    <w:rsid w:val="000614BF"/>
    <w:rsid w:val="0007185C"/>
    <w:rsid w:val="00071A93"/>
    <w:rsid w:val="00075C4B"/>
    <w:rsid w:val="000761BD"/>
    <w:rsid w:val="0008162D"/>
    <w:rsid w:val="0009524F"/>
    <w:rsid w:val="00097076"/>
    <w:rsid w:val="000A21DD"/>
    <w:rsid w:val="000B0B5F"/>
    <w:rsid w:val="000B1FD2"/>
    <w:rsid w:val="000B273F"/>
    <w:rsid w:val="000B2DE0"/>
    <w:rsid w:val="000B5AB4"/>
    <w:rsid w:val="000D05EF"/>
    <w:rsid w:val="000D0AFE"/>
    <w:rsid w:val="000D477A"/>
    <w:rsid w:val="000E45C9"/>
    <w:rsid w:val="000E7B40"/>
    <w:rsid w:val="000F07B1"/>
    <w:rsid w:val="000F16C8"/>
    <w:rsid w:val="000F21C1"/>
    <w:rsid w:val="000F5C50"/>
    <w:rsid w:val="0010040E"/>
    <w:rsid w:val="0010055F"/>
    <w:rsid w:val="00101D90"/>
    <w:rsid w:val="00103082"/>
    <w:rsid w:val="001051FC"/>
    <w:rsid w:val="0010745C"/>
    <w:rsid w:val="00112B0C"/>
    <w:rsid w:val="00113BD1"/>
    <w:rsid w:val="0011485E"/>
    <w:rsid w:val="00122206"/>
    <w:rsid w:val="00124C0D"/>
    <w:rsid w:val="001266F4"/>
    <w:rsid w:val="00131148"/>
    <w:rsid w:val="00134A25"/>
    <w:rsid w:val="001352D2"/>
    <w:rsid w:val="001354B6"/>
    <w:rsid w:val="00136AE3"/>
    <w:rsid w:val="00140E82"/>
    <w:rsid w:val="00151B03"/>
    <w:rsid w:val="00153133"/>
    <w:rsid w:val="00153D2D"/>
    <w:rsid w:val="00155BEB"/>
    <w:rsid w:val="0015608C"/>
    <w:rsid w:val="0015646E"/>
    <w:rsid w:val="001578BD"/>
    <w:rsid w:val="00161DE0"/>
    <w:rsid w:val="001643C9"/>
    <w:rsid w:val="00165568"/>
    <w:rsid w:val="00166C2F"/>
    <w:rsid w:val="001671C0"/>
    <w:rsid w:val="001716C9"/>
    <w:rsid w:val="00173363"/>
    <w:rsid w:val="00173B94"/>
    <w:rsid w:val="00174841"/>
    <w:rsid w:val="00180A51"/>
    <w:rsid w:val="001847F9"/>
    <w:rsid w:val="001854B4"/>
    <w:rsid w:val="00186C0E"/>
    <w:rsid w:val="001939E1"/>
    <w:rsid w:val="00195382"/>
    <w:rsid w:val="001955A0"/>
    <w:rsid w:val="001A1526"/>
    <w:rsid w:val="001A312C"/>
    <w:rsid w:val="001A3658"/>
    <w:rsid w:val="001A554D"/>
    <w:rsid w:val="001A759A"/>
    <w:rsid w:val="001A7D5B"/>
    <w:rsid w:val="001B7A5D"/>
    <w:rsid w:val="001C2418"/>
    <w:rsid w:val="001C2C0F"/>
    <w:rsid w:val="001C436B"/>
    <w:rsid w:val="001C69C4"/>
    <w:rsid w:val="001C7011"/>
    <w:rsid w:val="001D3802"/>
    <w:rsid w:val="001D7D27"/>
    <w:rsid w:val="001E044D"/>
    <w:rsid w:val="001E13FF"/>
    <w:rsid w:val="001E3590"/>
    <w:rsid w:val="001E37C3"/>
    <w:rsid w:val="001E4AA2"/>
    <w:rsid w:val="001E54C7"/>
    <w:rsid w:val="001E7316"/>
    <w:rsid w:val="001E7407"/>
    <w:rsid w:val="00201D27"/>
    <w:rsid w:val="00216D73"/>
    <w:rsid w:val="00226E60"/>
    <w:rsid w:val="00233C3B"/>
    <w:rsid w:val="00234225"/>
    <w:rsid w:val="00240749"/>
    <w:rsid w:val="002478FB"/>
    <w:rsid w:val="0025265F"/>
    <w:rsid w:val="00253A5C"/>
    <w:rsid w:val="00263820"/>
    <w:rsid w:val="00263A69"/>
    <w:rsid w:val="002676A7"/>
    <w:rsid w:val="00267BC5"/>
    <w:rsid w:val="002769D6"/>
    <w:rsid w:val="002833DB"/>
    <w:rsid w:val="002905FD"/>
    <w:rsid w:val="00293B89"/>
    <w:rsid w:val="00295F02"/>
    <w:rsid w:val="00297ECB"/>
    <w:rsid w:val="002A283C"/>
    <w:rsid w:val="002A3407"/>
    <w:rsid w:val="002A3751"/>
    <w:rsid w:val="002A4D49"/>
    <w:rsid w:val="002A6CB6"/>
    <w:rsid w:val="002B5A30"/>
    <w:rsid w:val="002B7434"/>
    <w:rsid w:val="002B7980"/>
    <w:rsid w:val="002C0A5B"/>
    <w:rsid w:val="002C0FA8"/>
    <w:rsid w:val="002C2245"/>
    <w:rsid w:val="002C2D4C"/>
    <w:rsid w:val="002C5CF9"/>
    <w:rsid w:val="002D043A"/>
    <w:rsid w:val="002D248A"/>
    <w:rsid w:val="002D31C9"/>
    <w:rsid w:val="002D395A"/>
    <w:rsid w:val="002D50D0"/>
    <w:rsid w:val="002D75EF"/>
    <w:rsid w:val="002D7AED"/>
    <w:rsid w:val="002E2998"/>
    <w:rsid w:val="002E5033"/>
    <w:rsid w:val="002F20BE"/>
    <w:rsid w:val="002F364D"/>
    <w:rsid w:val="002F4796"/>
    <w:rsid w:val="002F6F92"/>
    <w:rsid w:val="0030010B"/>
    <w:rsid w:val="003052A7"/>
    <w:rsid w:val="00306402"/>
    <w:rsid w:val="00313E78"/>
    <w:rsid w:val="00316663"/>
    <w:rsid w:val="00330571"/>
    <w:rsid w:val="003406FF"/>
    <w:rsid w:val="003415D3"/>
    <w:rsid w:val="00350417"/>
    <w:rsid w:val="00350D53"/>
    <w:rsid w:val="00352B0F"/>
    <w:rsid w:val="00353408"/>
    <w:rsid w:val="00354623"/>
    <w:rsid w:val="0035743D"/>
    <w:rsid w:val="00360B7A"/>
    <w:rsid w:val="00363062"/>
    <w:rsid w:val="00367518"/>
    <w:rsid w:val="00374C2C"/>
    <w:rsid w:val="00375C6C"/>
    <w:rsid w:val="00377246"/>
    <w:rsid w:val="003776AD"/>
    <w:rsid w:val="0038003A"/>
    <w:rsid w:val="00384E57"/>
    <w:rsid w:val="00385947"/>
    <w:rsid w:val="003861EF"/>
    <w:rsid w:val="003870D7"/>
    <w:rsid w:val="0039274C"/>
    <w:rsid w:val="00394A86"/>
    <w:rsid w:val="0039572B"/>
    <w:rsid w:val="003A08E2"/>
    <w:rsid w:val="003A14D5"/>
    <w:rsid w:val="003A16AE"/>
    <w:rsid w:val="003A187D"/>
    <w:rsid w:val="003A4415"/>
    <w:rsid w:val="003A7186"/>
    <w:rsid w:val="003B41EC"/>
    <w:rsid w:val="003B4655"/>
    <w:rsid w:val="003B67A1"/>
    <w:rsid w:val="003B7965"/>
    <w:rsid w:val="003C3B0B"/>
    <w:rsid w:val="003C5F2B"/>
    <w:rsid w:val="003D0BFE"/>
    <w:rsid w:val="003D5700"/>
    <w:rsid w:val="003D67A4"/>
    <w:rsid w:val="003E75B1"/>
    <w:rsid w:val="003F4C9D"/>
    <w:rsid w:val="003F6383"/>
    <w:rsid w:val="00405579"/>
    <w:rsid w:val="004056D7"/>
    <w:rsid w:val="00410B8E"/>
    <w:rsid w:val="004116CD"/>
    <w:rsid w:val="00420085"/>
    <w:rsid w:val="00421FC1"/>
    <w:rsid w:val="0042243E"/>
    <w:rsid w:val="004229C7"/>
    <w:rsid w:val="00422BA3"/>
    <w:rsid w:val="00424CA9"/>
    <w:rsid w:val="0042518B"/>
    <w:rsid w:val="00427929"/>
    <w:rsid w:val="00427C68"/>
    <w:rsid w:val="00436785"/>
    <w:rsid w:val="00436BD5"/>
    <w:rsid w:val="00437E4B"/>
    <w:rsid w:val="00437EA7"/>
    <w:rsid w:val="004423DA"/>
    <w:rsid w:val="0044291A"/>
    <w:rsid w:val="00446E16"/>
    <w:rsid w:val="00447FF1"/>
    <w:rsid w:val="00457D0B"/>
    <w:rsid w:val="0048196B"/>
    <w:rsid w:val="0048364F"/>
    <w:rsid w:val="00483732"/>
    <w:rsid w:val="0049083D"/>
    <w:rsid w:val="004910DD"/>
    <w:rsid w:val="00493449"/>
    <w:rsid w:val="00494144"/>
    <w:rsid w:val="00496F97"/>
    <w:rsid w:val="004B51DD"/>
    <w:rsid w:val="004B58F8"/>
    <w:rsid w:val="004C7C8C"/>
    <w:rsid w:val="004D31B7"/>
    <w:rsid w:val="004D7B82"/>
    <w:rsid w:val="004E10F5"/>
    <w:rsid w:val="004E2A4A"/>
    <w:rsid w:val="004E2A91"/>
    <w:rsid w:val="004E4E93"/>
    <w:rsid w:val="004F0D23"/>
    <w:rsid w:val="004F1FAC"/>
    <w:rsid w:val="004F4BA0"/>
    <w:rsid w:val="004F70C4"/>
    <w:rsid w:val="00500401"/>
    <w:rsid w:val="00500BBF"/>
    <w:rsid w:val="005064EC"/>
    <w:rsid w:val="005068DE"/>
    <w:rsid w:val="00513BED"/>
    <w:rsid w:val="00516B8D"/>
    <w:rsid w:val="00517082"/>
    <w:rsid w:val="00520CFA"/>
    <w:rsid w:val="00521790"/>
    <w:rsid w:val="0052790D"/>
    <w:rsid w:val="0053120F"/>
    <w:rsid w:val="00537538"/>
    <w:rsid w:val="00537FBC"/>
    <w:rsid w:val="005425D2"/>
    <w:rsid w:val="00543469"/>
    <w:rsid w:val="00545643"/>
    <w:rsid w:val="005500DA"/>
    <w:rsid w:val="00550CDC"/>
    <w:rsid w:val="00551B54"/>
    <w:rsid w:val="00555A82"/>
    <w:rsid w:val="00557099"/>
    <w:rsid w:val="00560D6B"/>
    <w:rsid w:val="005642D3"/>
    <w:rsid w:val="00565850"/>
    <w:rsid w:val="0057092D"/>
    <w:rsid w:val="005761F0"/>
    <w:rsid w:val="00576BBB"/>
    <w:rsid w:val="00577D06"/>
    <w:rsid w:val="00584811"/>
    <w:rsid w:val="00584D1A"/>
    <w:rsid w:val="00585210"/>
    <w:rsid w:val="0058597F"/>
    <w:rsid w:val="005861AD"/>
    <w:rsid w:val="00591A73"/>
    <w:rsid w:val="00593AA6"/>
    <w:rsid w:val="00594161"/>
    <w:rsid w:val="00594749"/>
    <w:rsid w:val="00597E7D"/>
    <w:rsid w:val="005A0D92"/>
    <w:rsid w:val="005A300A"/>
    <w:rsid w:val="005A312E"/>
    <w:rsid w:val="005A48F2"/>
    <w:rsid w:val="005A6186"/>
    <w:rsid w:val="005A6784"/>
    <w:rsid w:val="005B273A"/>
    <w:rsid w:val="005B4067"/>
    <w:rsid w:val="005B4301"/>
    <w:rsid w:val="005C3F41"/>
    <w:rsid w:val="005D3887"/>
    <w:rsid w:val="005D7BD9"/>
    <w:rsid w:val="005E2AD9"/>
    <w:rsid w:val="005E380B"/>
    <w:rsid w:val="005E3FDF"/>
    <w:rsid w:val="005F4C2E"/>
    <w:rsid w:val="00600219"/>
    <w:rsid w:val="00601F26"/>
    <w:rsid w:val="00602223"/>
    <w:rsid w:val="0060282C"/>
    <w:rsid w:val="00602E74"/>
    <w:rsid w:val="006044EB"/>
    <w:rsid w:val="00612711"/>
    <w:rsid w:val="006144F1"/>
    <w:rsid w:val="0062129D"/>
    <w:rsid w:val="00626A16"/>
    <w:rsid w:val="0063007B"/>
    <w:rsid w:val="006301DC"/>
    <w:rsid w:val="00632AB2"/>
    <w:rsid w:val="006348E8"/>
    <w:rsid w:val="006405A2"/>
    <w:rsid w:val="00640D35"/>
    <w:rsid w:val="00641DE5"/>
    <w:rsid w:val="00644C18"/>
    <w:rsid w:val="0064643B"/>
    <w:rsid w:val="00652924"/>
    <w:rsid w:val="00656F0C"/>
    <w:rsid w:val="00660127"/>
    <w:rsid w:val="00660FA2"/>
    <w:rsid w:val="0066115B"/>
    <w:rsid w:val="00662D55"/>
    <w:rsid w:val="0066768A"/>
    <w:rsid w:val="00675C44"/>
    <w:rsid w:val="00675DBC"/>
    <w:rsid w:val="006768BC"/>
    <w:rsid w:val="006775B8"/>
    <w:rsid w:val="0067793E"/>
    <w:rsid w:val="00677CC2"/>
    <w:rsid w:val="00681F92"/>
    <w:rsid w:val="006842C2"/>
    <w:rsid w:val="00685F42"/>
    <w:rsid w:val="0069207B"/>
    <w:rsid w:val="00696043"/>
    <w:rsid w:val="0069643D"/>
    <w:rsid w:val="006A4D39"/>
    <w:rsid w:val="006B5619"/>
    <w:rsid w:val="006B6CF0"/>
    <w:rsid w:val="006C2874"/>
    <w:rsid w:val="006C40AB"/>
    <w:rsid w:val="006C44FD"/>
    <w:rsid w:val="006C4648"/>
    <w:rsid w:val="006C7F8C"/>
    <w:rsid w:val="006D077D"/>
    <w:rsid w:val="006D0D90"/>
    <w:rsid w:val="006D380D"/>
    <w:rsid w:val="006D3A46"/>
    <w:rsid w:val="006D7416"/>
    <w:rsid w:val="006E0135"/>
    <w:rsid w:val="006E2172"/>
    <w:rsid w:val="006E303A"/>
    <w:rsid w:val="006F06A8"/>
    <w:rsid w:val="006F2B20"/>
    <w:rsid w:val="006F50FC"/>
    <w:rsid w:val="006F7E19"/>
    <w:rsid w:val="00700B2C"/>
    <w:rsid w:val="00707615"/>
    <w:rsid w:val="00707626"/>
    <w:rsid w:val="00710F9B"/>
    <w:rsid w:val="00712D8D"/>
    <w:rsid w:val="00713084"/>
    <w:rsid w:val="00714B26"/>
    <w:rsid w:val="0071684F"/>
    <w:rsid w:val="007169BE"/>
    <w:rsid w:val="007218C2"/>
    <w:rsid w:val="0072363C"/>
    <w:rsid w:val="007240B4"/>
    <w:rsid w:val="00731AB5"/>
    <w:rsid w:val="00731E00"/>
    <w:rsid w:val="007324C8"/>
    <w:rsid w:val="007325DA"/>
    <w:rsid w:val="00741254"/>
    <w:rsid w:val="007440B7"/>
    <w:rsid w:val="00746BE6"/>
    <w:rsid w:val="007528D1"/>
    <w:rsid w:val="007532E1"/>
    <w:rsid w:val="007569CA"/>
    <w:rsid w:val="00763487"/>
    <w:rsid w:val="007634AD"/>
    <w:rsid w:val="0076750D"/>
    <w:rsid w:val="007715C9"/>
    <w:rsid w:val="00774EDD"/>
    <w:rsid w:val="007757EC"/>
    <w:rsid w:val="00775F6B"/>
    <w:rsid w:val="00776983"/>
    <w:rsid w:val="0079314F"/>
    <w:rsid w:val="007A2BD4"/>
    <w:rsid w:val="007A3D73"/>
    <w:rsid w:val="007A4A06"/>
    <w:rsid w:val="007A5D29"/>
    <w:rsid w:val="007A7466"/>
    <w:rsid w:val="007B5E68"/>
    <w:rsid w:val="007B5F01"/>
    <w:rsid w:val="007B6E79"/>
    <w:rsid w:val="007B6FAA"/>
    <w:rsid w:val="007B72EF"/>
    <w:rsid w:val="007C528E"/>
    <w:rsid w:val="007C5F70"/>
    <w:rsid w:val="007E322D"/>
    <w:rsid w:val="007E7D4A"/>
    <w:rsid w:val="007F0A80"/>
    <w:rsid w:val="008006CC"/>
    <w:rsid w:val="00807F18"/>
    <w:rsid w:val="00812D3A"/>
    <w:rsid w:val="0082643D"/>
    <w:rsid w:val="00830689"/>
    <w:rsid w:val="00831E8D"/>
    <w:rsid w:val="00835843"/>
    <w:rsid w:val="00845893"/>
    <w:rsid w:val="00846CE4"/>
    <w:rsid w:val="00852007"/>
    <w:rsid w:val="00856A31"/>
    <w:rsid w:val="00857783"/>
    <w:rsid w:val="00857D6B"/>
    <w:rsid w:val="0086044C"/>
    <w:rsid w:val="00861F3F"/>
    <w:rsid w:val="008638B0"/>
    <w:rsid w:val="008754D0"/>
    <w:rsid w:val="00876174"/>
    <w:rsid w:val="00877D48"/>
    <w:rsid w:val="0088047E"/>
    <w:rsid w:val="00880C94"/>
    <w:rsid w:val="00883317"/>
    <w:rsid w:val="00883781"/>
    <w:rsid w:val="00885570"/>
    <w:rsid w:val="00893958"/>
    <w:rsid w:val="00896D46"/>
    <w:rsid w:val="008A2E77"/>
    <w:rsid w:val="008A4911"/>
    <w:rsid w:val="008B150A"/>
    <w:rsid w:val="008B2911"/>
    <w:rsid w:val="008B2C37"/>
    <w:rsid w:val="008B4DAE"/>
    <w:rsid w:val="008C22C1"/>
    <w:rsid w:val="008C2B09"/>
    <w:rsid w:val="008C6F6F"/>
    <w:rsid w:val="008C78EC"/>
    <w:rsid w:val="008D0EE0"/>
    <w:rsid w:val="008E1091"/>
    <w:rsid w:val="008F4F1C"/>
    <w:rsid w:val="008F77C4"/>
    <w:rsid w:val="0090001D"/>
    <w:rsid w:val="00905285"/>
    <w:rsid w:val="009070BF"/>
    <w:rsid w:val="009103F3"/>
    <w:rsid w:val="009110C6"/>
    <w:rsid w:val="00916E33"/>
    <w:rsid w:val="009209B7"/>
    <w:rsid w:val="00932377"/>
    <w:rsid w:val="00933606"/>
    <w:rsid w:val="00957F79"/>
    <w:rsid w:val="00960497"/>
    <w:rsid w:val="00960E26"/>
    <w:rsid w:val="00967042"/>
    <w:rsid w:val="009734DB"/>
    <w:rsid w:val="00977423"/>
    <w:rsid w:val="0098024D"/>
    <w:rsid w:val="00980A44"/>
    <w:rsid w:val="00981375"/>
    <w:rsid w:val="00981DFC"/>
    <w:rsid w:val="00982361"/>
    <w:rsid w:val="0098255A"/>
    <w:rsid w:val="00983223"/>
    <w:rsid w:val="009845BE"/>
    <w:rsid w:val="009854E4"/>
    <w:rsid w:val="00986A6C"/>
    <w:rsid w:val="00993949"/>
    <w:rsid w:val="009969C9"/>
    <w:rsid w:val="009A44AB"/>
    <w:rsid w:val="009B53BE"/>
    <w:rsid w:val="009C0CCE"/>
    <w:rsid w:val="009C3DD8"/>
    <w:rsid w:val="009D1402"/>
    <w:rsid w:val="009D3D8C"/>
    <w:rsid w:val="009D6B11"/>
    <w:rsid w:val="009E2385"/>
    <w:rsid w:val="009E36A1"/>
    <w:rsid w:val="009E5181"/>
    <w:rsid w:val="009E5AD8"/>
    <w:rsid w:val="009F04AD"/>
    <w:rsid w:val="009F055C"/>
    <w:rsid w:val="009F2933"/>
    <w:rsid w:val="009F3257"/>
    <w:rsid w:val="009F795E"/>
    <w:rsid w:val="00A001F1"/>
    <w:rsid w:val="00A01971"/>
    <w:rsid w:val="00A029AF"/>
    <w:rsid w:val="00A03E39"/>
    <w:rsid w:val="00A03F52"/>
    <w:rsid w:val="00A0482C"/>
    <w:rsid w:val="00A10775"/>
    <w:rsid w:val="00A11E57"/>
    <w:rsid w:val="00A152C3"/>
    <w:rsid w:val="00A20861"/>
    <w:rsid w:val="00A21483"/>
    <w:rsid w:val="00A22B6F"/>
    <w:rsid w:val="00A231E2"/>
    <w:rsid w:val="00A23D01"/>
    <w:rsid w:val="00A24256"/>
    <w:rsid w:val="00A26FEF"/>
    <w:rsid w:val="00A343E0"/>
    <w:rsid w:val="00A34CBF"/>
    <w:rsid w:val="00A36C48"/>
    <w:rsid w:val="00A3705A"/>
    <w:rsid w:val="00A40735"/>
    <w:rsid w:val="00A41CAA"/>
    <w:rsid w:val="00A41E0B"/>
    <w:rsid w:val="00A4744E"/>
    <w:rsid w:val="00A52A48"/>
    <w:rsid w:val="00A5401B"/>
    <w:rsid w:val="00A64912"/>
    <w:rsid w:val="00A66AA4"/>
    <w:rsid w:val="00A70A74"/>
    <w:rsid w:val="00A72D31"/>
    <w:rsid w:val="00A743EA"/>
    <w:rsid w:val="00AA3795"/>
    <w:rsid w:val="00AC1E75"/>
    <w:rsid w:val="00AC3D8B"/>
    <w:rsid w:val="00AC5583"/>
    <w:rsid w:val="00AD2B62"/>
    <w:rsid w:val="00AD2BFF"/>
    <w:rsid w:val="00AD5641"/>
    <w:rsid w:val="00AE0704"/>
    <w:rsid w:val="00AE1088"/>
    <w:rsid w:val="00AF1039"/>
    <w:rsid w:val="00AF1BA4"/>
    <w:rsid w:val="00AF3E56"/>
    <w:rsid w:val="00B03060"/>
    <w:rsid w:val="00B032D8"/>
    <w:rsid w:val="00B052C9"/>
    <w:rsid w:val="00B0539C"/>
    <w:rsid w:val="00B053B6"/>
    <w:rsid w:val="00B10DF6"/>
    <w:rsid w:val="00B11E34"/>
    <w:rsid w:val="00B121A3"/>
    <w:rsid w:val="00B12CD4"/>
    <w:rsid w:val="00B148A2"/>
    <w:rsid w:val="00B25836"/>
    <w:rsid w:val="00B330BF"/>
    <w:rsid w:val="00B336B6"/>
    <w:rsid w:val="00B33B3C"/>
    <w:rsid w:val="00B34E64"/>
    <w:rsid w:val="00B37510"/>
    <w:rsid w:val="00B40294"/>
    <w:rsid w:val="00B436CE"/>
    <w:rsid w:val="00B4572E"/>
    <w:rsid w:val="00B4799E"/>
    <w:rsid w:val="00B5627C"/>
    <w:rsid w:val="00B6382D"/>
    <w:rsid w:val="00B655E5"/>
    <w:rsid w:val="00B66364"/>
    <w:rsid w:val="00B74C05"/>
    <w:rsid w:val="00B768A0"/>
    <w:rsid w:val="00B771A7"/>
    <w:rsid w:val="00B81571"/>
    <w:rsid w:val="00B862E5"/>
    <w:rsid w:val="00B93A12"/>
    <w:rsid w:val="00BA160D"/>
    <w:rsid w:val="00BA5026"/>
    <w:rsid w:val="00BA545B"/>
    <w:rsid w:val="00BA5EA6"/>
    <w:rsid w:val="00BA7E8E"/>
    <w:rsid w:val="00BB194E"/>
    <w:rsid w:val="00BB3B44"/>
    <w:rsid w:val="00BB40BF"/>
    <w:rsid w:val="00BB4E1E"/>
    <w:rsid w:val="00BB65CF"/>
    <w:rsid w:val="00BC099E"/>
    <w:rsid w:val="00BC3B00"/>
    <w:rsid w:val="00BC56D6"/>
    <w:rsid w:val="00BD1F64"/>
    <w:rsid w:val="00BD3796"/>
    <w:rsid w:val="00BD3910"/>
    <w:rsid w:val="00BE719A"/>
    <w:rsid w:val="00BE720A"/>
    <w:rsid w:val="00BF0461"/>
    <w:rsid w:val="00BF16EB"/>
    <w:rsid w:val="00BF209B"/>
    <w:rsid w:val="00BF2ABF"/>
    <w:rsid w:val="00BF2FC4"/>
    <w:rsid w:val="00BF4944"/>
    <w:rsid w:val="00BF508A"/>
    <w:rsid w:val="00BF586C"/>
    <w:rsid w:val="00BF71BB"/>
    <w:rsid w:val="00C0144F"/>
    <w:rsid w:val="00C04409"/>
    <w:rsid w:val="00C05A04"/>
    <w:rsid w:val="00C067E5"/>
    <w:rsid w:val="00C07239"/>
    <w:rsid w:val="00C12BB4"/>
    <w:rsid w:val="00C1512E"/>
    <w:rsid w:val="00C164CA"/>
    <w:rsid w:val="00C176CF"/>
    <w:rsid w:val="00C242DB"/>
    <w:rsid w:val="00C24CE8"/>
    <w:rsid w:val="00C2749B"/>
    <w:rsid w:val="00C31DA3"/>
    <w:rsid w:val="00C32B14"/>
    <w:rsid w:val="00C36E29"/>
    <w:rsid w:val="00C41700"/>
    <w:rsid w:val="00C41781"/>
    <w:rsid w:val="00C42BF8"/>
    <w:rsid w:val="00C460AE"/>
    <w:rsid w:val="00C463A9"/>
    <w:rsid w:val="00C4760E"/>
    <w:rsid w:val="00C50043"/>
    <w:rsid w:val="00C5467D"/>
    <w:rsid w:val="00C54E84"/>
    <w:rsid w:val="00C558A5"/>
    <w:rsid w:val="00C640FD"/>
    <w:rsid w:val="00C67D80"/>
    <w:rsid w:val="00C75188"/>
    <w:rsid w:val="00C7573B"/>
    <w:rsid w:val="00C76CF3"/>
    <w:rsid w:val="00C77840"/>
    <w:rsid w:val="00C86504"/>
    <w:rsid w:val="00C8759E"/>
    <w:rsid w:val="00C915E5"/>
    <w:rsid w:val="00C95392"/>
    <w:rsid w:val="00CA115E"/>
    <w:rsid w:val="00CC0C62"/>
    <w:rsid w:val="00CC732E"/>
    <w:rsid w:val="00CE069F"/>
    <w:rsid w:val="00CE1E31"/>
    <w:rsid w:val="00CE2419"/>
    <w:rsid w:val="00CE2B63"/>
    <w:rsid w:val="00CE69ED"/>
    <w:rsid w:val="00CE776C"/>
    <w:rsid w:val="00CF0061"/>
    <w:rsid w:val="00CF0BB2"/>
    <w:rsid w:val="00CF2DD6"/>
    <w:rsid w:val="00CF3129"/>
    <w:rsid w:val="00CF5BE3"/>
    <w:rsid w:val="00D00EAA"/>
    <w:rsid w:val="00D040E7"/>
    <w:rsid w:val="00D13441"/>
    <w:rsid w:val="00D14F95"/>
    <w:rsid w:val="00D1532A"/>
    <w:rsid w:val="00D1627F"/>
    <w:rsid w:val="00D225D4"/>
    <w:rsid w:val="00D240D9"/>
    <w:rsid w:val="00D243A3"/>
    <w:rsid w:val="00D33BCD"/>
    <w:rsid w:val="00D34E03"/>
    <w:rsid w:val="00D3591D"/>
    <w:rsid w:val="00D362B2"/>
    <w:rsid w:val="00D453DE"/>
    <w:rsid w:val="00D477C3"/>
    <w:rsid w:val="00D50A0D"/>
    <w:rsid w:val="00D50E04"/>
    <w:rsid w:val="00D51297"/>
    <w:rsid w:val="00D52EFE"/>
    <w:rsid w:val="00D55279"/>
    <w:rsid w:val="00D57565"/>
    <w:rsid w:val="00D60C63"/>
    <w:rsid w:val="00D63B15"/>
    <w:rsid w:val="00D63EF6"/>
    <w:rsid w:val="00D70749"/>
    <w:rsid w:val="00D70DFB"/>
    <w:rsid w:val="00D7106F"/>
    <w:rsid w:val="00D722C8"/>
    <w:rsid w:val="00D72B69"/>
    <w:rsid w:val="00D73029"/>
    <w:rsid w:val="00D74E01"/>
    <w:rsid w:val="00D75FA1"/>
    <w:rsid w:val="00D766DF"/>
    <w:rsid w:val="00D767B8"/>
    <w:rsid w:val="00D80A81"/>
    <w:rsid w:val="00D81B84"/>
    <w:rsid w:val="00D83C9D"/>
    <w:rsid w:val="00D8547D"/>
    <w:rsid w:val="00D85FFF"/>
    <w:rsid w:val="00D94AB5"/>
    <w:rsid w:val="00DA3C20"/>
    <w:rsid w:val="00DA48ED"/>
    <w:rsid w:val="00DB34D1"/>
    <w:rsid w:val="00DB6421"/>
    <w:rsid w:val="00DC67E9"/>
    <w:rsid w:val="00DD185F"/>
    <w:rsid w:val="00DE70DD"/>
    <w:rsid w:val="00DF00BB"/>
    <w:rsid w:val="00DF00F8"/>
    <w:rsid w:val="00DF0D38"/>
    <w:rsid w:val="00DF48F3"/>
    <w:rsid w:val="00DF6EC6"/>
    <w:rsid w:val="00DF7AE9"/>
    <w:rsid w:val="00E05704"/>
    <w:rsid w:val="00E05B29"/>
    <w:rsid w:val="00E11825"/>
    <w:rsid w:val="00E11A84"/>
    <w:rsid w:val="00E120CC"/>
    <w:rsid w:val="00E12A9D"/>
    <w:rsid w:val="00E15565"/>
    <w:rsid w:val="00E24D66"/>
    <w:rsid w:val="00E26CF0"/>
    <w:rsid w:val="00E30EC1"/>
    <w:rsid w:val="00E420A1"/>
    <w:rsid w:val="00E47228"/>
    <w:rsid w:val="00E508FC"/>
    <w:rsid w:val="00E53D48"/>
    <w:rsid w:val="00E54292"/>
    <w:rsid w:val="00E55A38"/>
    <w:rsid w:val="00E57B14"/>
    <w:rsid w:val="00E57E46"/>
    <w:rsid w:val="00E6181C"/>
    <w:rsid w:val="00E65FAE"/>
    <w:rsid w:val="00E67865"/>
    <w:rsid w:val="00E7221D"/>
    <w:rsid w:val="00E74DC7"/>
    <w:rsid w:val="00E8084D"/>
    <w:rsid w:val="00E854EB"/>
    <w:rsid w:val="00E87699"/>
    <w:rsid w:val="00E91D0D"/>
    <w:rsid w:val="00E9413F"/>
    <w:rsid w:val="00E94667"/>
    <w:rsid w:val="00E94875"/>
    <w:rsid w:val="00EA4E48"/>
    <w:rsid w:val="00EB0CAD"/>
    <w:rsid w:val="00EB1913"/>
    <w:rsid w:val="00EC2322"/>
    <w:rsid w:val="00EC3474"/>
    <w:rsid w:val="00EC65E5"/>
    <w:rsid w:val="00ED492F"/>
    <w:rsid w:val="00ED6607"/>
    <w:rsid w:val="00ED7498"/>
    <w:rsid w:val="00EE079D"/>
    <w:rsid w:val="00EE632C"/>
    <w:rsid w:val="00EF1EAA"/>
    <w:rsid w:val="00EF2E3A"/>
    <w:rsid w:val="00EF44EC"/>
    <w:rsid w:val="00EF6DED"/>
    <w:rsid w:val="00F047E2"/>
    <w:rsid w:val="00F05952"/>
    <w:rsid w:val="00F078DC"/>
    <w:rsid w:val="00F13CD0"/>
    <w:rsid w:val="00F13E86"/>
    <w:rsid w:val="00F154C0"/>
    <w:rsid w:val="00F15C88"/>
    <w:rsid w:val="00F17B00"/>
    <w:rsid w:val="00F21BF8"/>
    <w:rsid w:val="00F27800"/>
    <w:rsid w:val="00F30076"/>
    <w:rsid w:val="00F30D14"/>
    <w:rsid w:val="00F312BE"/>
    <w:rsid w:val="00F33DD1"/>
    <w:rsid w:val="00F362CD"/>
    <w:rsid w:val="00F4042A"/>
    <w:rsid w:val="00F43E79"/>
    <w:rsid w:val="00F47E5F"/>
    <w:rsid w:val="00F5081C"/>
    <w:rsid w:val="00F521A7"/>
    <w:rsid w:val="00F539DD"/>
    <w:rsid w:val="00F5441C"/>
    <w:rsid w:val="00F574B0"/>
    <w:rsid w:val="00F60BF9"/>
    <w:rsid w:val="00F619CF"/>
    <w:rsid w:val="00F61A51"/>
    <w:rsid w:val="00F6203E"/>
    <w:rsid w:val="00F63686"/>
    <w:rsid w:val="00F6412E"/>
    <w:rsid w:val="00F677A9"/>
    <w:rsid w:val="00F7159A"/>
    <w:rsid w:val="00F71809"/>
    <w:rsid w:val="00F723FA"/>
    <w:rsid w:val="00F72472"/>
    <w:rsid w:val="00F738E4"/>
    <w:rsid w:val="00F7420C"/>
    <w:rsid w:val="00F753D3"/>
    <w:rsid w:val="00F84CF5"/>
    <w:rsid w:val="00F84E8E"/>
    <w:rsid w:val="00FA0AB4"/>
    <w:rsid w:val="00FA120D"/>
    <w:rsid w:val="00FA2770"/>
    <w:rsid w:val="00FA420B"/>
    <w:rsid w:val="00FA4482"/>
    <w:rsid w:val="00FA5D47"/>
    <w:rsid w:val="00FB5DCB"/>
    <w:rsid w:val="00FC2890"/>
    <w:rsid w:val="00FC3271"/>
    <w:rsid w:val="00FC71E3"/>
    <w:rsid w:val="00FD063D"/>
    <w:rsid w:val="00FD1E13"/>
    <w:rsid w:val="00FD282E"/>
    <w:rsid w:val="00FD391F"/>
    <w:rsid w:val="00FD759C"/>
    <w:rsid w:val="00FD7FCA"/>
    <w:rsid w:val="00FE13F0"/>
    <w:rsid w:val="00FE41C9"/>
    <w:rsid w:val="00FE7F93"/>
    <w:rsid w:val="00FF589B"/>
    <w:rsid w:val="00FF61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4A25"/>
    <w:pPr>
      <w:spacing w:line="260" w:lineRule="atLeast"/>
    </w:pPr>
    <w:rPr>
      <w:sz w:val="22"/>
    </w:rPr>
  </w:style>
  <w:style w:type="paragraph" w:styleId="Heading1">
    <w:name w:val="heading 1"/>
    <w:basedOn w:val="Normal"/>
    <w:next w:val="Normal"/>
    <w:link w:val="Heading1Char"/>
    <w:uiPriority w:val="9"/>
    <w:qFormat/>
    <w:rsid w:val="00216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6D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6D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6D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16D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16D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16D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6D7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16D7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D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6D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6D7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16D7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16D7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16D7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16D7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16D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16D73"/>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34A25"/>
  </w:style>
  <w:style w:type="paragraph" w:customStyle="1" w:styleId="OPCParaBase">
    <w:name w:val="OPCParaBase"/>
    <w:link w:val="OPCParaBaseChar"/>
    <w:qFormat/>
    <w:rsid w:val="00134A2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34A25"/>
    <w:pPr>
      <w:spacing w:line="240" w:lineRule="auto"/>
    </w:pPr>
    <w:rPr>
      <w:b/>
      <w:sz w:val="40"/>
    </w:rPr>
  </w:style>
  <w:style w:type="paragraph" w:customStyle="1" w:styleId="ActHead1">
    <w:name w:val="ActHead 1"/>
    <w:aliases w:val="c"/>
    <w:basedOn w:val="OPCParaBase"/>
    <w:next w:val="Normal"/>
    <w:qFormat/>
    <w:rsid w:val="00134A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4A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4A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4A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34A25"/>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134A25"/>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216D73"/>
    <w:rPr>
      <w:rFonts w:eastAsia="Times New Roman" w:cs="Times New Roman"/>
      <w:sz w:val="22"/>
      <w:lang w:eastAsia="en-AU"/>
    </w:rPr>
  </w:style>
  <w:style w:type="paragraph" w:customStyle="1" w:styleId="ActHead6">
    <w:name w:val="ActHead 6"/>
    <w:aliases w:val="as"/>
    <w:basedOn w:val="OPCParaBase"/>
    <w:next w:val="ActHead7"/>
    <w:qFormat/>
    <w:rsid w:val="00134A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4A25"/>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34A25"/>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34A25"/>
    <w:pPr>
      <w:keepLines/>
      <w:spacing w:before="80" w:line="240" w:lineRule="auto"/>
      <w:ind w:left="709"/>
    </w:pPr>
  </w:style>
  <w:style w:type="paragraph" w:customStyle="1" w:styleId="ActHead8">
    <w:name w:val="ActHead 8"/>
    <w:aliases w:val="ad"/>
    <w:basedOn w:val="OPCParaBase"/>
    <w:next w:val="ItemHead"/>
    <w:qFormat/>
    <w:rsid w:val="00134A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4A2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34A25"/>
  </w:style>
  <w:style w:type="paragraph" w:customStyle="1" w:styleId="Blocks">
    <w:name w:val="Blocks"/>
    <w:aliases w:val="bb"/>
    <w:basedOn w:val="OPCParaBase"/>
    <w:qFormat/>
    <w:rsid w:val="00134A25"/>
    <w:pPr>
      <w:spacing w:line="240" w:lineRule="auto"/>
    </w:pPr>
    <w:rPr>
      <w:sz w:val="24"/>
    </w:rPr>
  </w:style>
  <w:style w:type="paragraph" w:customStyle="1" w:styleId="BoxText">
    <w:name w:val="BoxText"/>
    <w:aliases w:val="bt"/>
    <w:basedOn w:val="OPCParaBase"/>
    <w:qFormat/>
    <w:rsid w:val="00134A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4A25"/>
    <w:rPr>
      <w:b/>
    </w:rPr>
  </w:style>
  <w:style w:type="paragraph" w:customStyle="1" w:styleId="BoxHeadItalic">
    <w:name w:val="BoxHeadItalic"/>
    <w:aliases w:val="bhi"/>
    <w:basedOn w:val="BoxText"/>
    <w:next w:val="BoxStep"/>
    <w:qFormat/>
    <w:rsid w:val="00134A25"/>
    <w:rPr>
      <w:i/>
    </w:rPr>
  </w:style>
  <w:style w:type="paragraph" w:customStyle="1" w:styleId="BoxStep">
    <w:name w:val="BoxStep"/>
    <w:aliases w:val="bs"/>
    <w:basedOn w:val="BoxText"/>
    <w:qFormat/>
    <w:rsid w:val="00134A25"/>
    <w:pPr>
      <w:ind w:left="1985" w:hanging="851"/>
    </w:pPr>
  </w:style>
  <w:style w:type="paragraph" w:customStyle="1" w:styleId="BoxList">
    <w:name w:val="BoxList"/>
    <w:aliases w:val="bl"/>
    <w:basedOn w:val="BoxText"/>
    <w:qFormat/>
    <w:rsid w:val="00134A25"/>
    <w:pPr>
      <w:ind w:left="1559" w:hanging="425"/>
    </w:pPr>
  </w:style>
  <w:style w:type="paragraph" w:customStyle="1" w:styleId="BoxNote">
    <w:name w:val="BoxNote"/>
    <w:aliases w:val="bn"/>
    <w:basedOn w:val="BoxText"/>
    <w:qFormat/>
    <w:rsid w:val="00134A25"/>
    <w:pPr>
      <w:tabs>
        <w:tab w:val="left" w:pos="1985"/>
      </w:tabs>
      <w:spacing w:before="122" w:line="198" w:lineRule="exact"/>
      <w:ind w:left="2948" w:hanging="1814"/>
    </w:pPr>
    <w:rPr>
      <w:sz w:val="18"/>
    </w:rPr>
  </w:style>
  <w:style w:type="paragraph" w:customStyle="1" w:styleId="BoxPara">
    <w:name w:val="BoxPara"/>
    <w:aliases w:val="bp"/>
    <w:basedOn w:val="BoxText"/>
    <w:qFormat/>
    <w:rsid w:val="00134A25"/>
    <w:pPr>
      <w:tabs>
        <w:tab w:val="right" w:pos="2268"/>
      </w:tabs>
      <w:ind w:left="2552" w:hanging="1418"/>
    </w:pPr>
  </w:style>
  <w:style w:type="character" w:customStyle="1" w:styleId="CharAmPartNo">
    <w:name w:val="CharAmPartNo"/>
    <w:basedOn w:val="OPCCharBase"/>
    <w:qFormat/>
    <w:rsid w:val="00134A25"/>
  </w:style>
  <w:style w:type="character" w:customStyle="1" w:styleId="CharAmPartText">
    <w:name w:val="CharAmPartText"/>
    <w:basedOn w:val="OPCCharBase"/>
    <w:qFormat/>
    <w:rsid w:val="00134A25"/>
  </w:style>
  <w:style w:type="character" w:customStyle="1" w:styleId="CharAmSchNo">
    <w:name w:val="CharAmSchNo"/>
    <w:basedOn w:val="OPCCharBase"/>
    <w:qFormat/>
    <w:rsid w:val="00134A25"/>
  </w:style>
  <w:style w:type="character" w:customStyle="1" w:styleId="CharAmSchText">
    <w:name w:val="CharAmSchText"/>
    <w:basedOn w:val="OPCCharBase"/>
    <w:qFormat/>
    <w:rsid w:val="00134A25"/>
  </w:style>
  <w:style w:type="character" w:customStyle="1" w:styleId="CharBoldItalic">
    <w:name w:val="CharBoldItalic"/>
    <w:basedOn w:val="OPCCharBase"/>
    <w:uiPriority w:val="1"/>
    <w:qFormat/>
    <w:rsid w:val="00134A25"/>
    <w:rPr>
      <w:b/>
      <w:i/>
    </w:rPr>
  </w:style>
  <w:style w:type="character" w:customStyle="1" w:styleId="CharChapNo">
    <w:name w:val="CharChapNo"/>
    <w:basedOn w:val="OPCCharBase"/>
    <w:uiPriority w:val="1"/>
    <w:qFormat/>
    <w:rsid w:val="00134A25"/>
  </w:style>
  <w:style w:type="character" w:customStyle="1" w:styleId="CharChapText">
    <w:name w:val="CharChapText"/>
    <w:basedOn w:val="OPCCharBase"/>
    <w:uiPriority w:val="1"/>
    <w:qFormat/>
    <w:rsid w:val="00134A25"/>
  </w:style>
  <w:style w:type="character" w:customStyle="1" w:styleId="CharDivNo">
    <w:name w:val="CharDivNo"/>
    <w:basedOn w:val="OPCCharBase"/>
    <w:uiPriority w:val="1"/>
    <w:qFormat/>
    <w:rsid w:val="00134A25"/>
  </w:style>
  <w:style w:type="character" w:customStyle="1" w:styleId="CharDivText">
    <w:name w:val="CharDivText"/>
    <w:basedOn w:val="OPCCharBase"/>
    <w:uiPriority w:val="1"/>
    <w:qFormat/>
    <w:rsid w:val="00134A25"/>
  </w:style>
  <w:style w:type="character" w:customStyle="1" w:styleId="CharItalic">
    <w:name w:val="CharItalic"/>
    <w:basedOn w:val="OPCCharBase"/>
    <w:uiPriority w:val="1"/>
    <w:qFormat/>
    <w:rsid w:val="00134A25"/>
    <w:rPr>
      <w:i/>
    </w:rPr>
  </w:style>
  <w:style w:type="character" w:customStyle="1" w:styleId="CharPartNo">
    <w:name w:val="CharPartNo"/>
    <w:basedOn w:val="OPCCharBase"/>
    <w:uiPriority w:val="1"/>
    <w:qFormat/>
    <w:rsid w:val="00134A25"/>
  </w:style>
  <w:style w:type="character" w:customStyle="1" w:styleId="CharPartText">
    <w:name w:val="CharPartText"/>
    <w:basedOn w:val="OPCCharBase"/>
    <w:uiPriority w:val="1"/>
    <w:qFormat/>
    <w:rsid w:val="00134A25"/>
  </w:style>
  <w:style w:type="character" w:customStyle="1" w:styleId="CharSectno">
    <w:name w:val="CharSectno"/>
    <w:basedOn w:val="OPCCharBase"/>
    <w:qFormat/>
    <w:rsid w:val="00134A25"/>
  </w:style>
  <w:style w:type="character" w:customStyle="1" w:styleId="CharSubdNo">
    <w:name w:val="CharSubdNo"/>
    <w:basedOn w:val="OPCCharBase"/>
    <w:uiPriority w:val="1"/>
    <w:qFormat/>
    <w:rsid w:val="00134A25"/>
  </w:style>
  <w:style w:type="character" w:customStyle="1" w:styleId="CharSubdText">
    <w:name w:val="CharSubdText"/>
    <w:basedOn w:val="OPCCharBase"/>
    <w:uiPriority w:val="1"/>
    <w:qFormat/>
    <w:rsid w:val="00134A25"/>
  </w:style>
  <w:style w:type="paragraph" w:customStyle="1" w:styleId="CTA--">
    <w:name w:val="CTA --"/>
    <w:basedOn w:val="OPCParaBase"/>
    <w:next w:val="Normal"/>
    <w:rsid w:val="00134A25"/>
    <w:pPr>
      <w:spacing w:before="60" w:line="240" w:lineRule="atLeast"/>
      <w:ind w:left="142" w:hanging="142"/>
    </w:pPr>
    <w:rPr>
      <w:sz w:val="20"/>
    </w:rPr>
  </w:style>
  <w:style w:type="paragraph" w:customStyle="1" w:styleId="CTA-">
    <w:name w:val="CTA -"/>
    <w:basedOn w:val="OPCParaBase"/>
    <w:rsid w:val="00134A25"/>
    <w:pPr>
      <w:spacing w:before="60" w:line="240" w:lineRule="atLeast"/>
      <w:ind w:left="85" w:hanging="85"/>
    </w:pPr>
    <w:rPr>
      <w:sz w:val="20"/>
    </w:rPr>
  </w:style>
  <w:style w:type="paragraph" w:customStyle="1" w:styleId="CTA---">
    <w:name w:val="CTA ---"/>
    <w:basedOn w:val="OPCParaBase"/>
    <w:next w:val="Normal"/>
    <w:rsid w:val="00134A25"/>
    <w:pPr>
      <w:spacing w:before="60" w:line="240" w:lineRule="atLeast"/>
      <w:ind w:left="198" w:hanging="198"/>
    </w:pPr>
    <w:rPr>
      <w:sz w:val="20"/>
    </w:rPr>
  </w:style>
  <w:style w:type="paragraph" w:customStyle="1" w:styleId="CTA----">
    <w:name w:val="CTA ----"/>
    <w:basedOn w:val="OPCParaBase"/>
    <w:next w:val="Normal"/>
    <w:rsid w:val="00134A25"/>
    <w:pPr>
      <w:spacing w:before="60" w:line="240" w:lineRule="atLeast"/>
      <w:ind w:left="255" w:hanging="255"/>
    </w:pPr>
    <w:rPr>
      <w:sz w:val="20"/>
    </w:rPr>
  </w:style>
  <w:style w:type="paragraph" w:customStyle="1" w:styleId="CTA1a">
    <w:name w:val="CTA 1(a)"/>
    <w:basedOn w:val="OPCParaBase"/>
    <w:rsid w:val="00134A25"/>
    <w:pPr>
      <w:tabs>
        <w:tab w:val="right" w:pos="414"/>
      </w:tabs>
      <w:spacing w:before="40" w:line="240" w:lineRule="atLeast"/>
      <w:ind w:left="675" w:hanging="675"/>
    </w:pPr>
    <w:rPr>
      <w:sz w:val="20"/>
    </w:rPr>
  </w:style>
  <w:style w:type="paragraph" w:customStyle="1" w:styleId="CTA1ai">
    <w:name w:val="CTA 1(a)(i)"/>
    <w:basedOn w:val="OPCParaBase"/>
    <w:rsid w:val="00134A25"/>
    <w:pPr>
      <w:tabs>
        <w:tab w:val="right" w:pos="1004"/>
      </w:tabs>
      <w:spacing w:before="40" w:line="240" w:lineRule="atLeast"/>
      <w:ind w:left="1253" w:hanging="1253"/>
    </w:pPr>
    <w:rPr>
      <w:sz w:val="20"/>
    </w:rPr>
  </w:style>
  <w:style w:type="paragraph" w:customStyle="1" w:styleId="CTA2a">
    <w:name w:val="CTA 2(a)"/>
    <w:basedOn w:val="OPCParaBase"/>
    <w:rsid w:val="00134A25"/>
    <w:pPr>
      <w:tabs>
        <w:tab w:val="right" w:pos="482"/>
      </w:tabs>
      <w:spacing w:before="40" w:line="240" w:lineRule="atLeast"/>
      <w:ind w:left="748" w:hanging="748"/>
    </w:pPr>
    <w:rPr>
      <w:sz w:val="20"/>
    </w:rPr>
  </w:style>
  <w:style w:type="paragraph" w:customStyle="1" w:styleId="CTA2ai">
    <w:name w:val="CTA 2(a)(i)"/>
    <w:basedOn w:val="OPCParaBase"/>
    <w:rsid w:val="00134A25"/>
    <w:pPr>
      <w:tabs>
        <w:tab w:val="right" w:pos="1089"/>
      </w:tabs>
      <w:spacing w:before="40" w:line="240" w:lineRule="atLeast"/>
      <w:ind w:left="1327" w:hanging="1327"/>
    </w:pPr>
    <w:rPr>
      <w:sz w:val="20"/>
    </w:rPr>
  </w:style>
  <w:style w:type="paragraph" w:customStyle="1" w:styleId="CTA3a">
    <w:name w:val="CTA 3(a)"/>
    <w:basedOn w:val="OPCParaBase"/>
    <w:rsid w:val="00134A25"/>
    <w:pPr>
      <w:tabs>
        <w:tab w:val="right" w:pos="556"/>
      </w:tabs>
      <w:spacing w:before="40" w:line="240" w:lineRule="atLeast"/>
      <w:ind w:left="805" w:hanging="805"/>
    </w:pPr>
    <w:rPr>
      <w:sz w:val="20"/>
    </w:rPr>
  </w:style>
  <w:style w:type="paragraph" w:customStyle="1" w:styleId="CTA3ai">
    <w:name w:val="CTA 3(a)(i)"/>
    <w:basedOn w:val="OPCParaBase"/>
    <w:rsid w:val="00134A25"/>
    <w:pPr>
      <w:tabs>
        <w:tab w:val="right" w:pos="1140"/>
      </w:tabs>
      <w:spacing w:before="40" w:line="240" w:lineRule="atLeast"/>
      <w:ind w:left="1361" w:hanging="1361"/>
    </w:pPr>
    <w:rPr>
      <w:sz w:val="20"/>
    </w:rPr>
  </w:style>
  <w:style w:type="paragraph" w:customStyle="1" w:styleId="CTA4a">
    <w:name w:val="CTA 4(a)"/>
    <w:basedOn w:val="OPCParaBase"/>
    <w:rsid w:val="00134A25"/>
    <w:pPr>
      <w:tabs>
        <w:tab w:val="right" w:pos="624"/>
      </w:tabs>
      <w:spacing w:before="40" w:line="240" w:lineRule="atLeast"/>
      <w:ind w:left="873" w:hanging="873"/>
    </w:pPr>
    <w:rPr>
      <w:sz w:val="20"/>
    </w:rPr>
  </w:style>
  <w:style w:type="paragraph" w:customStyle="1" w:styleId="CTA4ai">
    <w:name w:val="CTA 4(a)(i)"/>
    <w:basedOn w:val="OPCParaBase"/>
    <w:rsid w:val="00134A25"/>
    <w:pPr>
      <w:tabs>
        <w:tab w:val="right" w:pos="1213"/>
      </w:tabs>
      <w:spacing w:before="40" w:line="240" w:lineRule="atLeast"/>
      <w:ind w:left="1452" w:hanging="1452"/>
    </w:pPr>
    <w:rPr>
      <w:sz w:val="20"/>
    </w:rPr>
  </w:style>
  <w:style w:type="paragraph" w:customStyle="1" w:styleId="CTACAPS">
    <w:name w:val="CTA CAPS"/>
    <w:basedOn w:val="OPCParaBase"/>
    <w:rsid w:val="00134A25"/>
    <w:pPr>
      <w:spacing w:before="60" w:line="240" w:lineRule="atLeast"/>
    </w:pPr>
    <w:rPr>
      <w:sz w:val="20"/>
    </w:rPr>
  </w:style>
  <w:style w:type="paragraph" w:customStyle="1" w:styleId="CTAright">
    <w:name w:val="CTA right"/>
    <w:basedOn w:val="OPCParaBase"/>
    <w:rsid w:val="00134A25"/>
    <w:pPr>
      <w:spacing w:before="60" w:line="240" w:lineRule="auto"/>
      <w:jc w:val="right"/>
    </w:pPr>
    <w:rPr>
      <w:sz w:val="20"/>
    </w:rPr>
  </w:style>
  <w:style w:type="paragraph" w:customStyle="1" w:styleId="Definition">
    <w:name w:val="Definition"/>
    <w:aliases w:val="dd"/>
    <w:basedOn w:val="OPCParaBase"/>
    <w:rsid w:val="00134A25"/>
    <w:pPr>
      <w:spacing w:before="180" w:line="240" w:lineRule="auto"/>
      <w:ind w:left="1134"/>
    </w:pPr>
  </w:style>
  <w:style w:type="paragraph" w:customStyle="1" w:styleId="ETAsubitem">
    <w:name w:val="ETA(subitem)"/>
    <w:basedOn w:val="OPCParaBase"/>
    <w:rsid w:val="00134A25"/>
    <w:pPr>
      <w:tabs>
        <w:tab w:val="right" w:pos="340"/>
      </w:tabs>
      <w:spacing w:before="60" w:line="240" w:lineRule="auto"/>
      <w:ind w:left="454" w:hanging="454"/>
    </w:pPr>
    <w:rPr>
      <w:sz w:val="20"/>
    </w:rPr>
  </w:style>
  <w:style w:type="paragraph" w:customStyle="1" w:styleId="ETApara">
    <w:name w:val="ETA(para)"/>
    <w:basedOn w:val="OPCParaBase"/>
    <w:rsid w:val="00134A25"/>
    <w:pPr>
      <w:tabs>
        <w:tab w:val="right" w:pos="754"/>
      </w:tabs>
      <w:spacing w:before="60" w:line="240" w:lineRule="auto"/>
      <w:ind w:left="828" w:hanging="828"/>
    </w:pPr>
    <w:rPr>
      <w:sz w:val="20"/>
    </w:rPr>
  </w:style>
  <w:style w:type="paragraph" w:customStyle="1" w:styleId="ETAsubpara">
    <w:name w:val="ETA(subpara)"/>
    <w:basedOn w:val="OPCParaBase"/>
    <w:rsid w:val="00134A25"/>
    <w:pPr>
      <w:tabs>
        <w:tab w:val="right" w:pos="1083"/>
      </w:tabs>
      <w:spacing w:before="60" w:line="240" w:lineRule="auto"/>
      <w:ind w:left="1191" w:hanging="1191"/>
    </w:pPr>
    <w:rPr>
      <w:sz w:val="20"/>
    </w:rPr>
  </w:style>
  <w:style w:type="paragraph" w:customStyle="1" w:styleId="ETAsub-subpara">
    <w:name w:val="ETA(sub-subpara)"/>
    <w:basedOn w:val="OPCParaBase"/>
    <w:rsid w:val="00134A25"/>
    <w:pPr>
      <w:tabs>
        <w:tab w:val="right" w:pos="1412"/>
      </w:tabs>
      <w:spacing w:before="60" w:line="240" w:lineRule="auto"/>
      <w:ind w:left="1525" w:hanging="1525"/>
    </w:pPr>
    <w:rPr>
      <w:sz w:val="20"/>
    </w:rPr>
  </w:style>
  <w:style w:type="paragraph" w:customStyle="1" w:styleId="Formula">
    <w:name w:val="Formula"/>
    <w:basedOn w:val="OPCParaBase"/>
    <w:rsid w:val="00134A25"/>
    <w:pPr>
      <w:spacing w:line="240" w:lineRule="auto"/>
      <w:ind w:left="1134"/>
    </w:pPr>
    <w:rPr>
      <w:sz w:val="20"/>
    </w:rPr>
  </w:style>
  <w:style w:type="paragraph" w:styleId="Header">
    <w:name w:val="header"/>
    <w:basedOn w:val="OPCParaBase"/>
    <w:link w:val="HeaderChar"/>
    <w:unhideWhenUsed/>
    <w:rsid w:val="00134A2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4A25"/>
    <w:rPr>
      <w:rFonts w:eastAsia="Times New Roman" w:cs="Times New Roman"/>
      <w:sz w:val="16"/>
      <w:lang w:eastAsia="en-AU"/>
    </w:rPr>
  </w:style>
  <w:style w:type="paragraph" w:customStyle="1" w:styleId="House">
    <w:name w:val="House"/>
    <w:basedOn w:val="OPCParaBase"/>
    <w:rsid w:val="00134A25"/>
    <w:pPr>
      <w:spacing w:line="240" w:lineRule="auto"/>
    </w:pPr>
    <w:rPr>
      <w:sz w:val="28"/>
    </w:rPr>
  </w:style>
  <w:style w:type="paragraph" w:customStyle="1" w:styleId="LongT">
    <w:name w:val="LongT"/>
    <w:basedOn w:val="OPCParaBase"/>
    <w:rsid w:val="00134A25"/>
    <w:pPr>
      <w:spacing w:line="240" w:lineRule="auto"/>
    </w:pPr>
    <w:rPr>
      <w:b/>
      <w:sz w:val="32"/>
    </w:rPr>
  </w:style>
  <w:style w:type="paragraph" w:customStyle="1" w:styleId="notedraft">
    <w:name w:val="note(draft)"/>
    <w:aliases w:val="nd"/>
    <w:basedOn w:val="OPCParaBase"/>
    <w:rsid w:val="00134A25"/>
    <w:pPr>
      <w:spacing w:before="240" w:line="240" w:lineRule="auto"/>
      <w:ind w:left="284" w:hanging="284"/>
    </w:pPr>
    <w:rPr>
      <w:i/>
      <w:sz w:val="24"/>
    </w:rPr>
  </w:style>
  <w:style w:type="paragraph" w:customStyle="1" w:styleId="notemargin">
    <w:name w:val="note(margin)"/>
    <w:aliases w:val="nm"/>
    <w:basedOn w:val="OPCParaBase"/>
    <w:rsid w:val="00134A25"/>
    <w:pPr>
      <w:tabs>
        <w:tab w:val="left" w:pos="709"/>
      </w:tabs>
      <w:spacing w:before="122" w:line="198" w:lineRule="exact"/>
      <w:ind w:left="709" w:hanging="709"/>
    </w:pPr>
    <w:rPr>
      <w:sz w:val="18"/>
    </w:rPr>
  </w:style>
  <w:style w:type="paragraph" w:customStyle="1" w:styleId="noteToPara">
    <w:name w:val="noteToPara"/>
    <w:aliases w:val="ntp"/>
    <w:basedOn w:val="OPCParaBase"/>
    <w:rsid w:val="00134A25"/>
    <w:pPr>
      <w:spacing w:before="122" w:line="198" w:lineRule="exact"/>
      <w:ind w:left="2353" w:hanging="709"/>
    </w:pPr>
    <w:rPr>
      <w:sz w:val="18"/>
    </w:rPr>
  </w:style>
  <w:style w:type="paragraph" w:customStyle="1" w:styleId="noteParlAmend">
    <w:name w:val="note(ParlAmend)"/>
    <w:aliases w:val="npp"/>
    <w:basedOn w:val="OPCParaBase"/>
    <w:next w:val="ParlAmend"/>
    <w:rsid w:val="00134A25"/>
    <w:pPr>
      <w:spacing w:line="240" w:lineRule="auto"/>
      <w:jc w:val="right"/>
    </w:pPr>
    <w:rPr>
      <w:rFonts w:ascii="Arial" w:hAnsi="Arial"/>
      <w:b/>
      <w:i/>
    </w:rPr>
  </w:style>
  <w:style w:type="paragraph" w:customStyle="1" w:styleId="ParlAmend">
    <w:name w:val="ParlAmend"/>
    <w:aliases w:val="pp"/>
    <w:basedOn w:val="OPCParaBase"/>
    <w:rsid w:val="00134A25"/>
    <w:pPr>
      <w:spacing w:before="240" w:line="240" w:lineRule="atLeast"/>
      <w:ind w:hanging="567"/>
    </w:pPr>
    <w:rPr>
      <w:sz w:val="24"/>
    </w:rPr>
  </w:style>
  <w:style w:type="paragraph" w:customStyle="1" w:styleId="Page1">
    <w:name w:val="Page1"/>
    <w:basedOn w:val="OPCParaBase"/>
    <w:rsid w:val="00134A25"/>
    <w:pPr>
      <w:spacing w:before="400" w:line="240" w:lineRule="auto"/>
    </w:pPr>
    <w:rPr>
      <w:b/>
      <w:sz w:val="32"/>
    </w:rPr>
  </w:style>
  <w:style w:type="paragraph" w:customStyle="1" w:styleId="PageBreak">
    <w:name w:val="PageBreak"/>
    <w:aliases w:val="pb"/>
    <w:basedOn w:val="OPCParaBase"/>
    <w:rsid w:val="00134A25"/>
    <w:pPr>
      <w:spacing w:line="240" w:lineRule="auto"/>
    </w:pPr>
    <w:rPr>
      <w:sz w:val="20"/>
    </w:rPr>
  </w:style>
  <w:style w:type="paragraph" w:customStyle="1" w:styleId="paragraphsub">
    <w:name w:val="paragraph(sub)"/>
    <w:aliases w:val="aa"/>
    <w:basedOn w:val="OPCParaBase"/>
    <w:rsid w:val="00134A25"/>
    <w:pPr>
      <w:tabs>
        <w:tab w:val="right" w:pos="1985"/>
      </w:tabs>
      <w:spacing w:before="40" w:line="240" w:lineRule="auto"/>
      <w:ind w:left="2098" w:hanging="2098"/>
    </w:pPr>
  </w:style>
  <w:style w:type="paragraph" w:customStyle="1" w:styleId="paragraphsub-sub">
    <w:name w:val="paragraph(sub-sub)"/>
    <w:aliases w:val="aaa"/>
    <w:basedOn w:val="OPCParaBase"/>
    <w:rsid w:val="00134A25"/>
    <w:pPr>
      <w:tabs>
        <w:tab w:val="right" w:pos="2722"/>
      </w:tabs>
      <w:spacing w:before="40" w:line="240" w:lineRule="auto"/>
      <w:ind w:left="2835" w:hanging="2835"/>
    </w:pPr>
  </w:style>
  <w:style w:type="paragraph" w:customStyle="1" w:styleId="paragraph">
    <w:name w:val="paragraph"/>
    <w:aliases w:val="a"/>
    <w:basedOn w:val="OPCParaBase"/>
    <w:rsid w:val="00134A25"/>
    <w:pPr>
      <w:tabs>
        <w:tab w:val="right" w:pos="1531"/>
      </w:tabs>
      <w:spacing w:before="40" w:line="240" w:lineRule="auto"/>
      <w:ind w:left="1644" w:hanging="1644"/>
    </w:pPr>
  </w:style>
  <w:style w:type="paragraph" w:customStyle="1" w:styleId="Penalty">
    <w:name w:val="Penalty"/>
    <w:basedOn w:val="OPCParaBase"/>
    <w:rsid w:val="00134A25"/>
    <w:pPr>
      <w:tabs>
        <w:tab w:val="left" w:pos="2977"/>
      </w:tabs>
      <w:spacing w:before="180" w:line="240" w:lineRule="auto"/>
      <w:ind w:left="1985" w:hanging="851"/>
    </w:pPr>
  </w:style>
  <w:style w:type="paragraph" w:customStyle="1" w:styleId="Portfolio">
    <w:name w:val="Portfolio"/>
    <w:basedOn w:val="OPCParaBase"/>
    <w:rsid w:val="00134A25"/>
    <w:pPr>
      <w:spacing w:line="240" w:lineRule="auto"/>
    </w:pPr>
    <w:rPr>
      <w:i/>
      <w:sz w:val="20"/>
    </w:rPr>
  </w:style>
  <w:style w:type="paragraph" w:customStyle="1" w:styleId="Preamble">
    <w:name w:val="Preamble"/>
    <w:basedOn w:val="OPCParaBase"/>
    <w:next w:val="Normal"/>
    <w:rsid w:val="00134A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4A25"/>
    <w:pPr>
      <w:spacing w:line="240" w:lineRule="auto"/>
    </w:pPr>
    <w:rPr>
      <w:i/>
      <w:sz w:val="20"/>
    </w:rPr>
  </w:style>
  <w:style w:type="paragraph" w:customStyle="1" w:styleId="Session">
    <w:name w:val="Session"/>
    <w:basedOn w:val="OPCParaBase"/>
    <w:rsid w:val="00134A25"/>
    <w:pPr>
      <w:spacing w:line="240" w:lineRule="auto"/>
    </w:pPr>
    <w:rPr>
      <w:sz w:val="28"/>
    </w:rPr>
  </w:style>
  <w:style w:type="paragraph" w:customStyle="1" w:styleId="Sponsor">
    <w:name w:val="Sponsor"/>
    <w:basedOn w:val="OPCParaBase"/>
    <w:rsid w:val="00134A25"/>
    <w:pPr>
      <w:spacing w:line="240" w:lineRule="auto"/>
    </w:pPr>
    <w:rPr>
      <w:i/>
    </w:rPr>
  </w:style>
  <w:style w:type="paragraph" w:customStyle="1" w:styleId="Subitem">
    <w:name w:val="Subitem"/>
    <w:aliases w:val="iss"/>
    <w:basedOn w:val="OPCParaBase"/>
    <w:rsid w:val="00134A25"/>
    <w:pPr>
      <w:spacing w:before="180" w:line="240" w:lineRule="auto"/>
      <w:ind w:left="709" w:hanging="709"/>
    </w:pPr>
  </w:style>
  <w:style w:type="paragraph" w:customStyle="1" w:styleId="SubitemHead">
    <w:name w:val="SubitemHead"/>
    <w:aliases w:val="issh"/>
    <w:basedOn w:val="OPCParaBase"/>
    <w:rsid w:val="00134A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4A25"/>
    <w:pPr>
      <w:spacing w:before="40" w:line="240" w:lineRule="auto"/>
      <w:ind w:left="1134"/>
    </w:pPr>
  </w:style>
  <w:style w:type="paragraph" w:customStyle="1" w:styleId="SubsectionHead">
    <w:name w:val="SubsectionHead"/>
    <w:aliases w:val="ssh"/>
    <w:basedOn w:val="OPCParaBase"/>
    <w:next w:val="subsection"/>
    <w:rsid w:val="00134A25"/>
    <w:pPr>
      <w:keepNext/>
      <w:keepLines/>
      <w:spacing w:before="240" w:line="240" w:lineRule="auto"/>
      <w:ind w:left="1134"/>
    </w:pPr>
    <w:rPr>
      <w:i/>
    </w:rPr>
  </w:style>
  <w:style w:type="paragraph" w:customStyle="1" w:styleId="Tablea">
    <w:name w:val="Table(a)"/>
    <w:aliases w:val="ta"/>
    <w:basedOn w:val="OPCParaBase"/>
    <w:rsid w:val="00134A25"/>
    <w:pPr>
      <w:spacing w:before="60" w:line="240" w:lineRule="auto"/>
      <w:ind w:left="284" w:hanging="284"/>
    </w:pPr>
    <w:rPr>
      <w:sz w:val="20"/>
    </w:rPr>
  </w:style>
  <w:style w:type="paragraph" w:customStyle="1" w:styleId="TableAA">
    <w:name w:val="Table(AA)"/>
    <w:aliases w:val="taaa"/>
    <w:basedOn w:val="OPCParaBase"/>
    <w:rsid w:val="00134A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4A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4A25"/>
    <w:pPr>
      <w:spacing w:before="60" w:line="240" w:lineRule="atLeast"/>
    </w:pPr>
    <w:rPr>
      <w:sz w:val="20"/>
    </w:rPr>
  </w:style>
  <w:style w:type="paragraph" w:customStyle="1" w:styleId="TLPBoxTextnote">
    <w:name w:val="TLPBoxText(note"/>
    <w:aliases w:val="right)"/>
    <w:basedOn w:val="OPCParaBase"/>
    <w:rsid w:val="00134A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4A2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4A25"/>
    <w:pPr>
      <w:spacing w:before="122" w:line="198" w:lineRule="exact"/>
      <w:ind w:left="1985" w:hanging="851"/>
      <w:jc w:val="right"/>
    </w:pPr>
    <w:rPr>
      <w:sz w:val="18"/>
    </w:rPr>
  </w:style>
  <w:style w:type="paragraph" w:customStyle="1" w:styleId="TLPTableBullet">
    <w:name w:val="TLPTableBullet"/>
    <w:aliases w:val="ttb"/>
    <w:basedOn w:val="OPCParaBase"/>
    <w:rsid w:val="00134A25"/>
    <w:pPr>
      <w:spacing w:line="240" w:lineRule="exact"/>
      <w:ind w:left="284" w:hanging="284"/>
    </w:pPr>
    <w:rPr>
      <w:sz w:val="20"/>
    </w:rPr>
  </w:style>
  <w:style w:type="paragraph" w:styleId="TOC1">
    <w:name w:val="toc 1"/>
    <w:basedOn w:val="OPCParaBase"/>
    <w:next w:val="Normal"/>
    <w:uiPriority w:val="39"/>
    <w:unhideWhenUsed/>
    <w:rsid w:val="00134A2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4A2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4A2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34A2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34A2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34A2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4A2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34A2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4A2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4A25"/>
    <w:pPr>
      <w:keepLines/>
      <w:spacing w:before="240" w:after="120" w:line="240" w:lineRule="auto"/>
      <w:ind w:left="794"/>
    </w:pPr>
    <w:rPr>
      <w:b/>
      <w:kern w:val="28"/>
      <w:sz w:val="20"/>
    </w:rPr>
  </w:style>
  <w:style w:type="paragraph" w:customStyle="1" w:styleId="TofSectsSection">
    <w:name w:val="TofSects(Section)"/>
    <w:basedOn w:val="OPCParaBase"/>
    <w:rsid w:val="00134A25"/>
    <w:pPr>
      <w:keepLines/>
      <w:spacing w:before="40" w:line="240" w:lineRule="auto"/>
      <w:ind w:left="1588" w:hanging="794"/>
    </w:pPr>
    <w:rPr>
      <w:kern w:val="28"/>
      <w:sz w:val="18"/>
    </w:rPr>
  </w:style>
  <w:style w:type="paragraph" w:customStyle="1" w:styleId="TofSectsHeading">
    <w:name w:val="TofSects(Heading)"/>
    <w:basedOn w:val="OPCParaBase"/>
    <w:rsid w:val="00134A25"/>
    <w:pPr>
      <w:spacing w:before="240" w:after="120" w:line="240" w:lineRule="auto"/>
    </w:pPr>
    <w:rPr>
      <w:b/>
      <w:sz w:val="24"/>
    </w:rPr>
  </w:style>
  <w:style w:type="paragraph" w:customStyle="1" w:styleId="TofSectsSubdiv">
    <w:name w:val="TofSects(Subdiv)"/>
    <w:basedOn w:val="OPCParaBase"/>
    <w:rsid w:val="00134A25"/>
    <w:pPr>
      <w:keepLines/>
      <w:spacing w:before="80" w:line="240" w:lineRule="auto"/>
      <w:ind w:left="1588" w:hanging="794"/>
    </w:pPr>
    <w:rPr>
      <w:kern w:val="28"/>
    </w:rPr>
  </w:style>
  <w:style w:type="paragraph" w:customStyle="1" w:styleId="WRStyle">
    <w:name w:val="WR Style"/>
    <w:aliases w:val="WR"/>
    <w:basedOn w:val="OPCParaBase"/>
    <w:rsid w:val="00134A25"/>
    <w:pPr>
      <w:spacing w:before="240" w:line="240" w:lineRule="auto"/>
      <w:ind w:left="284" w:hanging="284"/>
    </w:pPr>
    <w:rPr>
      <w:b/>
      <w:i/>
      <w:kern w:val="28"/>
      <w:sz w:val="24"/>
    </w:rPr>
  </w:style>
  <w:style w:type="paragraph" w:customStyle="1" w:styleId="notepara">
    <w:name w:val="note(para)"/>
    <w:aliases w:val="na"/>
    <w:basedOn w:val="OPCParaBase"/>
    <w:rsid w:val="00134A25"/>
    <w:pPr>
      <w:spacing w:before="40" w:line="198" w:lineRule="exact"/>
      <w:ind w:left="2354" w:hanging="369"/>
    </w:pPr>
    <w:rPr>
      <w:sz w:val="18"/>
    </w:rPr>
  </w:style>
  <w:style w:type="paragraph" w:styleId="Footer">
    <w:name w:val="footer"/>
    <w:link w:val="FooterChar"/>
    <w:rsid w:val="00134A2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4A25"/>
    <w:rPr>
      <w:rFonts w:eastAsia="Times New Roman" w:cs="Times New Roman"/>
      <w:sz w:val="22"/>
      <w:szCs w:val="24"/>
      <w:lang w:eastAsia="en-AU"/>
    </w:rPr>
  </w:style>
  <w:style w:type="character" w:styleId="LineNumber">
    <w:name w:val="line number"/>
    <w:basedOn w:val="OPCCharBase"/>
    <w:uiPriority w:val="99"/>
    <w:semiHidden/>
    <w:unhideWhenUsed/>
    <w:rsid w:val="00134A25"/>
    <w:rPr>
      <w:sz w:val="16"/>
    </w:rPr>
  </w:style>
  <w:style w:type="table" w:customStyle="1" w:styleId="CFlag">
    <w:name w:val="CFlag"/>
    <w:basedOn w:val="TableNormal"/>
    <w:uiPriority w:val="99"/>
    <w:rsid w:val="00134A25"/>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134A25"/>
    <w:rPr>
      <w:b/>
      <w:sz w:val="28"/>
      <w:szCs w:val="28"/>
    </w:rPr>
  </w:style>
  <w:style w:type="paragraph" w:customStyle="1" w:styleId="NotesHeading2">
    <w:name w:val="NotesHeading 2"/>
    <w:basedOn w:val="OPCParaBase"/>
    <w:next w:val="Normal"/>
    <w:rsid w:val="00134A25"/>
    <w:rPr>
      <w:b/>
      <w:sz w:val="28"/>
      <w:szCs w:val="28"/>
    </w:rPr>
  </w:style>
  <w:style w:type="paragraph" w:customStyle="1" w:styleId="SignCoverPageEnd">
    <w:name w:val="SignCoverPageEnd"/>
    <w:basedOn w:val="OPCParaBase"/>
    <w:next w:val="Normal"/>
    <w:rsid w:val="00134A2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4A25"/>
    <w:pPr>
      <w:pBdr>
        <w:top w:val="single" w:sz="4" w:space="1" w:color="auto"/>
      </w:pBdr>
      <w:spacing w:before="360"/>
      <w:ind w:right="397"/>
      <w:jc w:val="both"/>
    </w:pPr>
  </w:style>
  <w:style w:type="paragraph" w:customStyle="1" w:styleId="Paragraphsub-sub-sub">
    <w:name w:val="Paragraph(sub-sub-sub)"/>
    <w:aliases w:val="aaaa"/>
    <w:basedOn w:val="OPCParaBase"/>
    <w:rsid w:val="00134A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4A25"/>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134A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4A25"/>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134A25"/>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134A25"/>
    <w:pPr>
      <w:spacing w:before="120"/>
    </w:pPr>
  </w:style>
  <w:style w:type="paragraph" w:customStyle="1" w:styleId="TableTextEndNotes">
    <w:name w:val="TableTextEndNotes"/>
    <w:aliases w:val="Tten"/>
    <w:basedOn w:val="Normal"/>
    <w:rsid w:val="00134A25"/>
    <w:pPr>
      <w:spacing w:before="60" w:line="240" w:lineRule="auto"/>
    </w:pPr>
    <w:rPr>
      <w:rFonts w:cs="Arial"/>
      <w:sz w:val="20"/>
      <w:szCs w:val="22"/>
    </w:rPr>
  </w:style>
  <w:style w:type="paragraph" w:customStyle="1" w:styleId="TableHeading">
    <w:name w:val="TableHeading"/>
    <w:aliases w:val="th"/>
    <w:basedOn w:val="OPCParaBase"/>
    <w:next w:val="Tabletext"/>
    <w:rsid w:val="00134A25"/>
    <w:pPr>
      <w:keepNext/>
      <w:spacing w:before="60" w:line="240" w:lineRule="atLeast"/>
    </w:pPr>
    <w:rPr>
      <w:b/>
      <w:sz w:val="20"/>
    </w:rPr>
  </w:style>
  <w:style w:type="paragraph" w:customStyle="1" w:styleId="NoteToSubpara">
    <w:name w:val="NoteToSubpara"/>
    <w:aliases w:val="nts"/>
    <w:basedOn w:val="OPCParaBase"/>
    <w:rsid w:val="00134A25"/>
    <w:pPr>
      <w:spacing w:before="40" w:line="198" w:lineRule="exact"/>
      <w:ind w:left="2835" w:hanging="709"/>
    </w:pPr>
    <w:rPr>
      <w:sz w:val="18"/>
    </w:rPr>
  </w:style>
  <w:style w:type="paragraph" w:customStyle="1" w:styleId="ENoteTableHeading">
    <w:name w:val="ENoteTableHeading"/>
    <w:aliases w:val="enth"/>
    <w:basedOn w:val="OPCParaBase"/>
    <w:rsid w:val="00134A25"/>
    <w:pPr>
      <w:keepNext/>
      <w:spacing w:before="60" w:line="240" w:lineRule="atLeast"/>
    </w:pPr>
    <w:rPr>
      <w:rFonts w:ascii="Arial" w:hAnsi="Arial"/>
      <w:b/>
      <w:sz w:val="16"/>
    </w:rPr>
  </w:style>
  <w:style w:type="paragraph" w:customStyle="1" w:styleId="ENoteTTi">
    <w:name w:val="ENoteTTi"/>
    <w:aliases w:val="entti"/>
    <w:basedOn w:val="OPCParaBase"/>
    <w:rsid w:val="00134A25"/>
    <w:pPr>
      <w:keepNext/>
      <w:spacing w:before="60" w:line="240" w:lineRule="atLeast"/>
      <w:ind w:left="170"/>
    </w:pPr>
    <w:rPr>
      <w:sz w:val="16"/>
    </w:rPr>
  </w:style>
  <w:style w:type="paragraph" w:customStyle="1" w:styleId="ENotesHeading1">
    <w:name w:val="ENotesHeading 1"/>
    <w:aliases w:val="Enh1"/>
    <w:basedOn w:val="OPCParaBase"/>
    <w:next w:val="Normal"/>
    <w:rsid w:val="00134A25"/>
    <w:pPr>
      <w:spacing w:before="120"/>
      <w:outlineLvl w:val="1"/>
    </w:pPr>
    <w:rPr>
      <w:b/>
      <w:sz w:val="28"/>
      <w:szCs w:val="28"/>
    </w:rPr>
  </w:style>
  <w:style w:type="paragraph" w:customStyle="1" w:styleId="ENotesHeading2">
    <w:name w:val="ENotesHeading 2"/>
    <w:aliases w:val="Enh2"/>
    <w:basedOn w:val="OPCParaBase"/>
    <w:next w:val="Normal"/>
    <w:rsid w:val="00134A25"/>
    <w:pPr>
      <w:spacing w:before="120" w:after="120"/>
      <w:outlineLvl w:val="2"/>
    </w:pPr>
    <w:rPr>
      <w:b/>
      <w:sz w:val="24"/>
      <w:szCs w:val="28"/>
    </w:rPr>
  </w:style>
  <w:style w:type="paragraph" w:customStyle="1" w:styleId="ENoteTTIndentHeading">
    <w:name w:val="ENoteTTIndentHeading"/>
    <w:aliases w:val="enTTHi"/>
    <w:basedOn w:val="OPCParaBase"/>
    <w:rsid w:val="00134A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4A25"/>
    <w:pPr>
      <w:spacing w:before="60" w:line="240" w:lineRule="atLeast"/>
    </w:pPr>
    <w:rPr>
      <w:sz w:val="16"/>
    </w:rPr>
  </w:style>
  <w:style w:type="paragraph" w:customStyle="1" w:styleId="MadeunderText">
    <w:name w:val="MadeunderText"/>
    <w:basedOn w:val="OPCParaBase"/>
    <w:next w:val="Normal"/>
    <w:rsid w:val="00134A25"/>
    <w:pPr>
      <w:spacing w:before="240"/>
    </w:pPr>
    <w:rPr>
      <w:sz w:val="24"/>
      <w:szCs w:val="24"/>
    </w:rPr>
  </w:style>
  <w:style w:type="paragraph" w:customStyle="1" w:styleId="ENotesHeading3">
    <w:name w:val="ENotesHeading 3"/>
    <w:aliases w:val="Enh3"/>
    <w:basedOn w:val="OPCParaBase"/>
    <w:next w:val="Normal"/>
    <w:rsid w:val="00134A25"/>
    <w:pPr>
      <w:keepNext/>
      <w:spacing w:before="120" w:line="240" w:lineRule="auto"/>
      <w:outlineLvl w:val="4"/>
    </w:pPr>
    <w:rPr>
      <w:b/>
      <w:szCs w:val="24"/>
    </w:rPr>
  </w:style>
  <w:style w:type="paragraph" w:customStyle="1" w:styleId="SubPartCASA">
    <w:name w:val="SubPart(CASA)"/>
    <w:aliases w:val="csp"/>
    <w:basedOn w:val="OPCParaBase"/>
    <w:next w:val="ActHead3"/>
    <w:rsid w:val="00134A25"/>
    <w:pPr>
      <w:keepNext/>
      <w:keepLines/>
      <w:spacing w:before="280"/>
      <w:outlineLvl w:val="1"/>
    </w:pPr>
    <w:rPr>
      <w:b/>
      <w:kern w:val="28"/>
      <w:sz w:val="32"/>
    </w:rPr>
  </w:style>
  <w:style w:type="character" w:customStyle="1" w:styleId="CharSubPartTextCASA">
    <w:name w:val="CharSubPartText(CASA)"/>
    <w:basedOn w:val="OPCCharBase"/>
    <w:uiPriority w:val="1"/>
    <w:rsid w:val="00134A25"/>
  </w:style>
  <w:style w:type="character" w:customStyle="1" w:styleId="CharSubPartNoCASA">
    <w:name w:val="CharSubPartNo(CASA)"/>
    <w:basedOn w:val="OPCCharBase"/>
    <w:uiPriority w:val="1"/>
    <w:rsid w:val="00134A25"/>
  </w:style>
  <w:style w:type="paragraph" w:customStyle="1" w:styleId="ENoteTTIndentHeadingSub">
    <w:name w:val="ENoteTTIndentHeadingSub"/>
    <w:aliases w:val="enTTHis"/>
    <w:basedOn w:val="OPCParaBase"/>
    <w:rsid w:val="00134A25"/>
    <w:pPr>
      <w:keepNext/>
      <w:spacing w:before="60" w:line="240" w:lineRule="atLeast"/>
      <w:ind w:left="340"/>
    </w:pPr>
    <w:rPr>
      <w:b/>
      <w:sz w:val="16"/>
    </w:rPr>
  </w:style>
  <w:style w:type="paragraph" w:customStyle="1" w:styleId="ENoteTTiSub">
    <w:name w:val="ENoteTTiSub"/>
    <w:aliases w:val="enttis"/>
    <w:basedOn w:val="OPCParaBase"/>
    <w:rsid w:val="00134A25"/>
    <w:pPr>
      <w:keepNext/>
      <w:spacing w:before="60" w:line="240" w:lineRule="atLeast"/>
      <w:ind w:left="340"/>
    </w:pPr>
    <w:rPr>
      <w:sz w:val="16"/>
    </w:rPr>
  </w:style>
  <w:style w:type="paragraph" w:customStyle="1" w:styleId="SubDivisionMigration">
    <w:name w:val="SubDivisionMigration"/>
    <w:aliases w:val="sdm"/>
    <w:basedOn w:val="OPCParaBase"/>
    <w:rsid w:val="00134A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4A25"/>
    <w:pPr>
      <w:keepNext/>
      <w:keepLines/>
      <w:spacing w:before="240" w:line="240" w:lineRule="auto"/>
      <w:ind w:left="1134" w:hanging="1134"/>
    </w:pPr>
    <w:rPr>
      <w:b/>
      <w:sz w:val="28"/>
    </w:rPr>
  </w:style>
  <w:style w:type="table" w:styleId="TableGrid">
    <w:name w:val="Table Grid"/>
    <w:basedOn w:val="TableNormal"/>
    <w:uiPriority w:val="59"/>
    <w:rsid w:val="00134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34A2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34A2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4A25"/>
    <w:rPr>
      <w:sz w:val="22"/>
    </w:rPr>
  </w:style>
  <w:style w:type="paragraph" w:customStyle="1" w:styleId="SOTextNote">
    <w:name w:val="SO TextNote"/>
    <w:aliases w:val="sont"/>
    <w:basedOn w:val="SOText"/>
    <w:qFormat/>
    <w:rsid w:val="00134A25"/>
    <w:pPr>
      <w:spacing w:before="122" w:line="198" w:lineRule="exact"/>
      <w:ind w:left="1843" w:hanging="709"/>
    </w:pPr>
    <w:rPr>
      <w:sz w:val="18"/>
    </w:rPr>
  </w:style>
  <w:style w:type="paragraph" w:customStyle="1" w:styleId="SOPara">
    <w:name w:val="SO Para"/>
    <w:aliases w:val="soa"/>
    <w:basedOn w:val="SOText"/>
    <w:link w:val="SOParaChar"/>
    <w:qFormat/>
    <w:rsid w:val="00134A25"/>
    <w:pPr>
      <w:tabs>
        <w:tab w:val="right" w:pos="1786"/>
      </w:tabs>
      <w:spacing w:before="40"/>
      <w:ind w:left="2070" w:hanging="936"/>
    </w:pPr>
  </w:style>
  <w:style w:type="character" w:customStyle="1" w:styleId="SOParaChar">
    <w:name w:val="SO Para Char"/>
    <w:aliases w:val="soa Char"/>
    <w:basedOn w:val="DefaultParagraphFont"/>
    <w:link w:val="SOPara"/>
    <w:rsid w:val="00134A25"/>
    <w:rPr>
      <w:sz w:val="22"/>
    </w:rPr>
  </w:style>
  <w:style w:type="paragraph" w:customStyle="1" w:styleId="FileName">
    <w:name w:val="FileName"/>
    <w:basedOn w:val="Normal"/>
    <w:rsid w:val="00134A25"/>
  </w:style>
  <w:style w:type="paragraph" w:customStyle="1" w:styleId="SOHeadBold">
    <w:name w:val="SO HeadBold"/>
    <w:aliases w:val="sohb"/>
    <w:basedOn w:val="SOText"/>
    <w:next w:val="SOText"/>
    <w:link w:val="SOHeadBoldChar"/>
    <w:qFormat/>
    <w:rsid w:val="00134A25"/>
    <w:rPr>
      <w:b/>
    </w:rPr>
  </w:style>
  <w:style w:type="character" w:customStyle="1" w:styleId="SOHeadBoldChar">
    <w:name w:val="SO HeadBold Char"/>
    <w:aliases w:val="sohb Char"/>
    <w:basedOn w:val="DefaultParagraphFont"/>
    <w:link w:val="SOHeadBold"/>
    <w:rsid w:val="00134A25"/>
    <w:rPr>
      <w:b/>
      <w:sz w:val="22"/>
    </w:rPr>
  </w:style>
  <w:style w:type="paragraph" w:customStyle="1" w:styleId="SOHeadItalic">
    <w:name w:val="SO HeadItalic"/>
    <w:aliases w:val="sohi"/>
    <w:basedOn w:val="SOText"/>
    <w:next w:val="SOText"/>
    <w:link w:val="SOHeadItalicChar"/>
    <w:qFormat/>
    <w:rsid w:val="00134A25"/>
    <w:rPr>
      <w:i/>
    </w:rPr>
  </w:style>
  <w:style w:type="character" w:customStyle="1" w:styleId="SOHeadItalicChar">
    <w:name w:val="SO HeadItalic Char"/>
    <w:aliases w:val="sohi Char"/>
    <w:basedOn w:val="DefaultParagraphFont"/>
    <w:link w:val="SOHeadItalic"/>
    <w:rsid w:val="00134A25"/>
    <w:rPr>
      <w:i/>
      <w:sz w:val="22"/>
    </w:rPr>
  </w:style>
  <w:style w:type="paragraph" w:customStyle="1" w:styleId="SOBullet">
    <w:name w:val="SO Bullet"/>
    <w:aliases w:val="sotb"/>
    <w:basedOn w:val="SOText"/>
    <w:link w:val="SOBulletChar"/>
    <w:qFormat/>
    <w:rsid w:val="00134A25"/>
    <w:pPr>
      <w:ind w:left="1559" w:hanging="425"/>
    </w:pPr>
  </w:style>
  <w:style w:type="character" w:customStyle="1" w:styleId="SOBulletChar">
    <w:name w:val="SO Bullet Char"/>
    <w:aliases w:val="sotb Char"/>
    <w:basedOn w:val="DefaultParagraphFont"/>
    <w:link w:val="SOBullet"/>
    <w:rsid w:val="00134A25"/>
    <w:rPr>
      <w:sz w:val="22"/>
    </w:rPr>
  </w:style>
  <w:style w:type="paragraph" w:customStyle="1" w:styleId="SOBulletNote">
    <w:name w:val="SO BulletNote"/>
    <w:aliases w:val="sonb"/>
    <w:basedOn w:val="SOTextNote"/>
    <w:link w:val="SOBulletNoteChar"/>
    <w:qFormat/>
    <w:rsid w:val="00134A25"/>
    <w:pPr>
      <w:tabs>
        <w:tab w:val="left" w:pos="1560"/>
      </w:tabs>
      <w:ind w:left="2268" w:hanging="1134"/>
    </w:pPr>
  </w:style>
  <w:style w:type="character" w:customStyle="1" w:styleId="SOBulletNoteChar">
    <w:name w:val="SO BulletNote Char"/>
    <w:aliases w:val="sonb Char"/>
    <w:basedOn w:val="DefaultParagraphFont"/>
    <w:link w:val="SOBulletNote"/>
    <w:rsid w:val="00134A25"/>
    <w:rPr>
      <w:sz w:val="18"/>
    </w:rPr>
  </w:style>
  <w:style w:type="paragraph" w:customStyle="1" w:styleId="SOText2">
    <w:name w:val="SO Text2"/>
    <w:aliases w:val="sot2"/>
    <w:basedOn w:val="Normal"/>
    <w:next w:val="SOText"/>
    <w:link w:val="SOText2Char"/>
    <w:rsid w:val="00134A2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4A25"/>
    <w:rPr>
      <w:sz w:val="22"/>
    </w:rPr>
  </w:style>
  <w:style w:type="paragraph" w:styleId="BalloonText">
    <w:name w:val="Balloon Text"/>
    <w:basedOn w:val="Normal"/>
    <w:link w:val="BalloonTextChar"/>
    <w:uiPriority w:val="99"/>
    <w:semiHidden/>
    <w:unhideWhenUsed/>
    <w:rsid w:val="005068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8DE"/>
    <w:rPr>
      <w:rFonts w:ascii="Tahoma" w:hAnsi="Tahoma" w:cs="Tahoma"/>
      <w:sz w:val="16"/>
      <w:szCs w:val="16"/>
    </w:rPr>
  </w:style>
  <w:style w:type="paragraph" w:styleId="ListParagraph">
    <w:name w:val="List Paragraph"/>
    <w:basedOn w:val="Normal"/>
    <w:uiPriority w:val="34"/>
    <w:qFormat/>
    <w:rsid w:val="00420085"/>
    <w:pPr>
      <w:spacing w:line="240" w:lineRule="auto"/>
      <w:ind w:left="720"/>
      <w:contextualSpacing/>
    </w:pPr>
    <w:rPr>
      <w:rFonts w:eastAsia="Times New Roman" w:cs="Times New Roman"/>
      <w:sz w:val="24"/>
      <w:szCs w:val="24"/>
      <w:lang w:val="en-US"/>
    </w:rPr>
  </w:style>
  <w:style w:type="character" w:customStyle="1" w:styleId="zTempStyle">
    <w:name w:val="zTempStyle"/>
    <w:basedOn w:val="DefaultParagraphFont"/>
    <w:rsid w:val="002D31C9"/>
    <w:rPr>
      <w:i/>
    </w:rPr>
  </w:style>
  <w:style w:type="character" w:styleId="FootnoteReference">
    <w:name w:val="footnote reference"/>
    <w:basedOn w:val="DefaultParagraphFont"/>
    <w:semiHidden/>
    <w:unhideWhenUsed/>
    <w:rsid w:val="00D240D9"/>
    <w:rPr>
      <w:rFonts w:ascii="Arial" w:hAnsi="Arial" w:cs="Arial" w:hint="default"/>
      <w:b w:val="0"/>
      <w:bCs w:val="0"/>
      <w:i w:val="0"/>
      <w:iCs w:val="0"/>
      <w:sz w:val="22"/>
      <w:vertAlign w:val="superscript"/>
    </w:rPr>
  </w:style>
  <w:style w:type="character" w:customStyle="1" w:styleId="charzTempStyle">
    <w:name w:val="charzTempStyle"/>
    <w:basedOn w:val="DefaultParagraphFont"/>
    <w:rsid w:val="00FA5D47"/>
    <w:rPr>
      <w:i/>
    </w:rPr>
  </w:style>
  <w:style w:type="paragraph" w:customStyle="1" w:styleId="ShortTP1">
    <w:name w:val="ShortTP1"/>
    <w:basedOn w:val="ShortT"/>
    <w:link w:val="ShortTP1Char"/>
    <w:rsid w:val="007A3D73"/>
    <w:pPr>
      <w:spacing w:before="800"/>
    </w:pPr>
  </w:style>
  <w:style w:type="character" w:customStyle="1" w:styleId="OPCParaBaseChar">
    <w:name w:val="OPCParaBase Char"/>
    <w:basedOn w:val="DefaultParagraphFont"/>
    <w:link w:val="OPCParaBase"/>
    <w:rsid w:val="007A3D73"/>
    <w:rPr>
      <w:rFonts w:eastAsia="Times New Roman" w:cs="Times New Roman"/>
      <w:sz w:val="22"/>
      <w:lang w:eastAsia="en-AU"/>
    </w:rPr>
  </w:style>
  <w:style w:type="character" w:customStyle="1" w:styleId="ShortTChar">
    <w:name w:val="ShortT Char"/>
    <w:basedOn w:val="OPCParaBaseChar"/>
    <w:link w:val="ShortT"/>
    <w:rsid w:val="007A3D73"/>
    <w:rPr>
      <w:rFonts w:eastAsia="Times New Roman" w:cs="Times New Roman"/>
      <w:b/>
      <w:sz w:val="40"/>
      <w:lang w:eastAsia="en-AU"/>
    </w:rPr>
  </w:style>
  <w:style w:type="character" w:customStyle="1" w:styleId="ShortTP1Char">
    <w:name w:val="ShortTP1 Char"/>
    <w:basedOn w:val="ShortTChar"/>
    <w:link w:val="ShortTP1"/>
    <w:rsid w:val="007A3D73"/>
    <w:rPr>
      <w:rFonts w:eastAsia="Times New Roman" w:cs="Times New Roman"/>
      <w:b/>
      <w:sz w:val="40"/>
      <w:lang w:eastAsia="en-AU"/>
    </w:rPr>
  </w:style>
  <w:style w:type="paragraph" w:customStyle="1" w:styleId="ActNoP1">
    <w:name w:val="ActNoP1"/>
    <w:basedOn w:val="Actno"/>
    <w:link w:val="ActNoP1Char"/>
    <w:rsid w:val="007A3D73"/>
    <w:pPr>
      <w:spacing w:before="800"/>
    </w:pPr>
    <w:rPr>
      <w:sz w:val="28"/>
    </w:rPr>
  </w:style>
  <w:style w:type="character" w:customStyle="1" w:styleId="ActnoChar">
    <w:name w:val="Actno Char"/>
    <w:basedOn w:val="ShortTChar"/>
    <w:link w:val="Actno"/>
    <w:rsid w:val="007A3D73"/>
    <w:rPr>
      <w:rFonts w:eastAsia="Times New Roman" w:cs="Times New Roman"/>
      <w:b/>
      <w:sz w:val="40"/>
      <w:lang w:eastAsia="en-AU"/>
    </w:rPr>
  </w:style>
  <w:style w:type="character" w:customStyle="1" w:styleId="ActNoP1Char">
    <w:name w:val="ActNoP1 Char"/>
    <w:basedOn w:val="ActnoChar"/>
    <w:link w:val="ActNoP1"/>
    <w:rsid w:val="007A3D73"/>
    <w:rPr>
      <w:rFonts w:eastAsia="Times New Roman" w:cs="Times New Roman"/>
      <w:b/>
      <w:sz w:val="28"/>
      <w:lang w:eastAsia="en-AU"/>
    </w:rPr>
  </w:style>
  <w:style w:type="paragraph" w:customStyle="1" w:styleId="ShortTCP">
    <w:name w:val="ShortTCP"/>
    <w:basedOn w:val="ShortT"/>
    <w:link w:val="ShortTCPChar"/>
    <w:rsid w:val="007A3D73"/>
  </w:style>
  <w:style w:type="character" w:customStyle="1" w:styleId="ShortTCPChar">
    <w:name w:val="ShortTCP Char"/>
    <w:basedOn w:val="ShortTChar"/>
    <w:link w:val="ShortTCP"/>
    <w:rsid w:val="007A3D73"/>
    <w:rPr>
      <w:rFonts w:eastAsia="Times New Roman" w:cs="Times New Roman"/>
      <w:b/>
      <w:sz w:val="40"/>
      <w:lang w:eastAsia="en-AU"/>
    </w:rPr>
  </w:style>
  <w:style w:type="paragraph" w:customStyle="1" w:styleId="ActNoCP">
    <w:name w:val="ActNoCP"/>
    <w:basedOn w:val="Actno"/>
    <w:link w:val="ActNoCPChar"/>
    <w:rsid w:val="007A3D73"/>
    <w:pPr>
      <w:spacing w:before="400"/>
    </w:pPr>
  </w:style>
  <w:style w:type="character" w:customStyle="1" w:styleId="ActNoCPChar">
    <w:name w:val="ActNoCP Char"/>
    <w:basedOn w:val="ActnoChar"/>
    <w:link w:val="ActNoCP"/>
    <w:rsid w:val="007A3D73"/>
    <w:rPr>
      <w:rFonts w:eastAsia="Times New Roman" w:cs="Times New Roman"/>
      <w:b/>
      <w:sz w:val="40"/>
      <w:lang w:eastAsia="en-AU"/>
    </w:rPr>
  </w:style>
  <w:style w:type="paragraph" w:customStyle="1" w:styleId="AssentBk">
    <w:name w:val="AssentBk"/>
    <w:basedOn w:val="Normal"/>
    <w:rsid w:val="007A3D73"/>
    <w:pPr>
      <w:spacing w:line="240" w:lineRule="auto"/>
    </w:pPr>
    <w:rPr>
      <w:rFonts w:eastAsia="Times New Roman" w:cs="Times New Roman"/>
      <w:sz w:val="20"/>
      <w:lang w:eastAsia="en-AU"/>
    </w:rPr>
  </w:style>
  <w:style w:type="paragraph" w:customStyle="1" w:styleId="AssentDt">
    <w:name w:val="AssentDt"/>
    <w:basedOn w:val="Normal"/>
    <w:rsid w:val="002B7434"/>
    <w:pPr>
      <w:spacing w:line="240" w:lineRule="auto"/>
    </w:pPr>
    <w:rPr>
      <w:rFonts w:eastAsia="Times New Roman" w:cs="Times New Roman"/>
      <w:sz w:val="20"/>
      <w:lang w:eastAsia="en-AU"/>
    </w:rPr>
  </w:style>
  <w:style w:type="paragraph" w:customStyle="1" w:styleId="2ndRd">
    <w:name w:val="2ndRd"/>
    <w:basedOn w:val="Normal"/>
    <w:rsid w:val="002B7434"/>
    <w:pPr>
      <w:spacing w:line="240" w:lineRule="auto"/>
    </w:pPr>
    <w:rPr>
      <w:rFonts w:eastAsia="Times New Roman" w:cs="Times New Roman"/>
      <w:sz w:val="20"/>
      <w:lang w:eastAsia="en-AU"/>
    </w:rPr>
  </w:style>
  <w:style w:type="paragraph" w:customStyle="1" w:styleId="ScalePlusRef">
    <w:name w:val="ScalePlusRef"/>
    <w:basedOn w:val="Normal"/>
    <w:rsid w:val="002B743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4A25"/>
    <w:pPr>
      <w:spacing w:line="260" w:lineRule="atLeast"/>
    </w:pPr>
    <w:rPr>
      <w:sz w:val="22"/>
    </w:rPr>
  </w:style>
  <w:style w:type="paragraph" w:styleId="Heading1">
    <w:name w:val="heading 1"/>
    <w:basedOn w:val="Normal"/>
    <w:next w:val="Normal"/>
    <w:link w:val="Heading1Char"/>
    <w:uiPriority w:val="9"/>
    <w:qFormat/>
    <w:rsid w:val="00216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6D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6D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6D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16D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16D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16D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6D7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16D7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D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6D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6D7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16D7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16D7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16D7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16D7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16D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16D73"/>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34A25"/>
  </w:style>
  <w:style w:type="paragraph" w:customStyle="1" w:styleId="OPCParaBase">
    <w:name w:val="OPCParaBase"/>
    <w:link w:val="OPCParaBaseChar"/>
    <w:qFormat/>
    <w:rsid w:val="00134A2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34A25"/>
    <w:pPr>
      <w:spacing w:line="240" w:lineRule="auto"/>
    </w:pPr>
    <w:rPr>
      <w:b/>
      <w:sz w:val="40"/>
    </w:rPr>
  </w:style>
  <w:style w:type="paragraph" w:customStyle="1" w:styleId="ActHead1">
    <w:name w:val="ActHead 1"/>
    <w:aliases w:val="c"/>
    <w:basedOn w:val="OPCParaBase"/>
    <w:next w:val="Normal"/>
    <w:qFormat/>
    <w:rsid w:val="00134A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4A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4A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4A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34A25"/>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134A25"/>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216D73"/>
    <w:rPr>
      <w:rFonts w:eastAsia="Times New Roman" w:cs="Times New Roman"/>
      <w:sz w:val="22"/>
      <w:lang w:eastAsia="en-AU"/>
    </w:rPr>
  </w:style>
  <w:style w:type="paragraph" w:customStyle="1" w:styleId="ActHead6">
    <w:name w:val="ActHead 6"/>
    <w:aliases w:val="as"/>
    <w:basedOn w:val="OPCParaBase"/>
    <w:next w:val="ActHead7"/>
    <w:qFormat/>
    <w:rsid w:val="00134A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4A25"/>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34A25"/>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34A25"/>
    <w:pPr>
      <w:keepLines/>
      <w:spacing w:before="80" w:line="240" w:lineRule="auto"/>
      <w:ind w:left="709"/>
    </w:pPr>
  </w:style>
  <w:style w:type="paragraph" w:customStyle="1" w:styleId="ActHead8">
    <w:name w:val="ActHead 8"/>
    <w:aliases w:val="ad"/>
    <w:basedOn w:val="OPCParaBase"/>
    <w:next w:val="ItemHead"/>
    <w:qFormat/>
    <w:rsid w:val="00134A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4A2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34A25"/>
  </w:style>
  <w:style w:type="paragraph" w:customStyle="1" w:styleId="Blocks">
    <w:name w:val="Blocks"/>
    <w:aliases w:val="bb"/>
    <w:basedOn w:val="OPCParaBase"/>
    <w:qFormat/>
    <w:rsid w:val="00134A25"/>
    <w:pPr>
      <w:spacing w:line="240" w:lineRule="auto"/>
    </w:pPr>
    <w:rPr>
      <w:sz w:val="24"/>
    </w:rPr>
  </w:style>
  <w:style w:type="paragraph" w:customStyle="1" w:styleId="BoxText">
    <w:name w:val="BoxText"/>
    <w:aliases w:val="bt"/>
    <w:basedOn w:val="OPCParaBase"/>
    <w:qFormat/>
    <w:rsid w:val="00134A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4A25"/>
    <w:rPr>
      <w:b/>
    </w:rPr>
  </w:style>
  <w:style w:type="paragraph" w:customStyle="1" w:styleId="BoxHeadItalic">
    <w:name w:val="BoxHeadItalic"/>
    <w:aliases w:val="bhi"/>
    <w:basedOn w:val="BoxText"/>
    <w:next w:val="BoxStep"/>
    <w:qFormat/>
    <w:rsid w:val="00134A25"/>
    <w:rPr>
      <w:i/>
    </w:rPr>
  </w:style>
  <w:style w:type="paragraph" w:customStyle="1" w:styleId="BoxStep">
    <w:name w:val="BoxStep"/>
    <w:aliases w:val="bs"/>
    <w:basedOn w:val="BoxText"/>
    <w:qFormat/>
    <w:rsid w:val="00134A25"/>
    <w:pPr>
      <w:ind w:left="1985" w:hanging="851"/>
    </w:pPr>
  </w:style>
  <w:style w:type="paragraph" w:customStyle="1" w:styleId="BoxList">
    <w:name w:val="BoxList"/>
    <w:aliases w:val="bl"/>
    <w:basedOn w:val="BoxText"/>
    <w:qFormat/>
    <w:rsid w:val="00134A25"/>
    <w:pPr>
      <w:ind w:left="1559" w:hanging="425"/>
    </w:pPr>
  </w:style>
  <w:style w:type="paragraph" w:customStyle="1" w:styleId="BoxNote">
    <w:name w:val="BoxNote"/>
    <w:aliases w:val="bn"/>
    <w:basedOn w:val="BoxText"/>
    <w:qFormat/>
    <w:rsid w:val="00134A25"/>
    <w:pPr>
      <w:tabs>
        <w:tab w:val="left" w:pos="1985"/>
      </w:tabs>
      <w:spacing w:before="122" w:line="198" w:lineRule="exact"/>
      <w:ind w:left="2948" w:hanging="1814"/>
    </w:pPr>
    <w:rPr>
      <w:sz w:val="18"/>
    </w:rPr>
  </w:style>
  <w:style w:type="paragraph" w:customStyle="1" w:styleId="BoxPara">
    <w:name w:val="BoxPara"/>
    <w:aliases w:val="bp"/>
    <w:basedOn w:val="BoxText"/>
    <w:qFormat/>
    <w:rsid w:val="00134A25"/>
    <w:pPr>
      <w:tabs>
        <w:tab w:val="right" w:pos="2268"/>
      </w:tabs>
      <w:ind w:left="2552" w:hanging="1418"/>
    </w:pPr>
  </w:style>
  <w:style w:type="character" w:customStyle="1" w:styleId="CharAmPartNo">
    <w:name w:val="CharAmPartNo"/>
    <w:basedOn w:val="OPCCharBase"/>
    <w:qFormat/>
    <w:rsid w:val="00134A25"/>
  </w:style>
  <w:style w:type="character" w:customStyle="1" w:styleId="CharAmPartText">
    <w:name w:val="CharAmPartText"/>
    <w:basedOn w:val="OPCCharBase"/>
    <w:qFormat/>
    <w:rsid w:val="00134A25"/>
  </w:style>
  <w:style w:type="character" w:customStyle="1" w:styleId="CharAmSchNo">
    <w:name w:val="CharAmSchNo"/>
    <w:basedOn w:val="OPCCharBase"/>
    <w:qFormat/>
    <w:rsid w:val="00134A25"/>
  </w:style>
  <w:style w:type="character" w:customStyle="1" w:styleId="CharAmSchText">
    <w:name w:val="CharAmSchText"/>
    <w:basedOn w:val="OPCCharBase"/>
    <w:qFormat/>
    <w:rsid w:val="00134A25"/>
  </w:style>
  <w:style w:type="character" w:customStyle="1" w:styleId="CharBoldItalic">
    <w:name w:val="CharBoldItalic"/>
    <w:basedOn w:val="OPCCharBase"/>
    <w:uiPriority w:val="1"/>
    <w:qFormat/>
    <w:rsid w:val="00134A25"/>
    <w:rPr>
      <w:b/>
      <w:i/>
    </w:rPr>
  </w:style>
  <w:style w:type="character" w:customStyle="1" w:styleId="CharChapNo">
    <w:name w:val="CharChapNo"/>
    <w:basedOn w:val="OPCCharBase"/>
    <w:uiPriority w:val="1"/>
    <w:qFormat/>
    <w:rsid w:val="00134A25"/>
  </w:style>
  <w:style w:type="character" w:customStyle="1" w:styleId="CharChapText">
    <w:name w:val="CharChapText"/>
    <w:basedOn w:val="OPCCharBase"/>
    <w:uiPriority w:val="1"/>
    <w:qFormat/>
    <w:rsid w:val="00134A25"/>
  </w:style>
  <w:style w:type="character" w:customStyle="1" w:styleId="CharDivNo">
    <w:name w:val="CharDivNo"/>
    <w:basedOn w:val="OPCCharBase"/>
    <w:uiPriority w:val="1"/>
    <w:qFormat/>
    <w:rsid w:val="00134A25"/>
  </w:style>
  <w:style w:type="character" w:customStyle="1" w:styleId="CharDivText">
    <w:name w:val="CharDivText"/>
    <w:basedOn w:val="OPCCharBase"/>
    <w:uiPriority w:val="1"/>
    <w:qFormat/>
    <w:rsid w:val="00134A25"/>
  </w:style>
  <w:style w:type="character" w:customStyle="1" w:styleId="CharItalic">
    <w:name w:val="CharItalic"/>
    <w:basedOn w:val="OPCCharBase"/>
    <w:uiPriority w:val="1"/>
    <w:qFormat/>
    <w:rsid w:val="00134A25"/>
    <w:rPr>
      <w:i/>
    </w:rPr>
  </w:style>
  <w:style w:type="character" w:customStyle="1" w:styleId="CharPartNo">
    <w:name w:val="CharPartNo"/>
    <w:basedOn w:val="OPCCharBase"/>
    <w:uiPriority w:val="1"/>
    <w:qFormat/>
    <w:rsid w:val="00134A25"/>
  </w:style>
  <w:style w:type="character" w:customStyle="1" w:styleId="CharPartText">
    <w:name w:val="CharPartText"/>
    <w:basedOn w:val="OPCCharBase"/>
    <w:uiPriority w:val="1"/>
    <w:qFormat/>
    <w:rsid w:val="00134A25"/>
  </w:style>
  <w:style w:type="character" w:customStyle="1" w:styleId="CharSectno">
    <w:name w:val="CharSectno"/>
    <w:basedOn w:val="OPCCharBase"/>
    <w:qFormat/>
    <w:rsid w:val="00134A25"/>
  </w:style>
  <w:style w:type="character" w:customStyle="1" w:styleId="CharSubdNo">
    <w:name w:val="CharSubdNo"/>
    <w:basedOn w:val="OPCCharBase"/>
    <w:uiPriority w:val="1"/>
    <w:qFormat/>
    <w:rsid w:val="00134A25"/>
  </w:style>
  <w:style w:type="character" w:customStyle="1" w:styleId="CharSubdText">
    <w:name w:val="CharSubdText"/>
    <w:basedOn w:val="OPCCharBase"/>
    <w:uiPriority w:val="1"/>
    <w:qFormat/>
    <w:rsid w:val="00134A25"/>
  </w:style>
  <w:style w:type="paragraph" w:customStyle="1" w:styleId="CTA--">
    <w:name w:val="CTA --"/>
    <w:basedOn w:val="OPCParaBase"/>
    <w:next w:val="Normal"/>
    <w:rsid w:val="00134A25"/>
    <w:pPr>
      <w:spacing w:before="60" w:line="240" w:lineRule="atLeast"/>
      <w:ind w:left="142" w:hanging="142"/>
    </w:pPr>
    <w:rPr>
      <w:sz w:val="20"/>
    </w:rPr>
  </w:style>
  <w:style w:type="paragraph" w:customStyle="1" w:styleId="CTA-">
    <w:name w:val="CTA -"/>
    <w:basedOn w:val="OPCParaBase"/>
    <w:rsid w:val="00134A25"/>
    <w:pPr>
      <w:spacing w:before="60" w:line="240" w:lineRule="atLeast"/>
      <w:ind w:left="85" w:hanging="85"/>
    </w:pPr>
    <w:rPr>
      <w:sz w:val="20"/>
    </w:rPr>
  </w:style>
  <w:style w:type="paragraph" w:customStyle="1" w:styleId="CTA---">
    <w:name w:val="CTA ---"/>
    <w:basedOn w:val="OPCParaBase"/>
    <w:next w:val="Normal"/>
    <w:rsid w:val="00134A25"/>
    <w:pPr>
      <w:spacing w:before="60" w:line="240" w:lineRule="atLeast"/>
      <w:ind w:left="198" w:hanging="198"/>
    </w:pPr>
    <w:rPr>
      <w:sz w:val="20"/>
    </w:rPr>
  </w:style>
  <w:style w:type="paragraph" w:customStyle="1" w:styleId="CTA----">
    <w:name w:val="CTA ----"/>
    <w:basedOn w:val="OPCParaBase"/>
    <w:next w:val="Normal"/>
    <w:rsid w:val="00134A25"/>
    <w:pPr>
      <w:spacing w:before="60" w:line="240" w:lineRule="atLeast"/>
      <w:ind w:left="255" w:hanging="255"/>
    </w:pPr>
    <w:rPr>
      <w:sz w:val="20"/>
    </w:rPr>
  </w:style>
  <w:style w:type="paragraph" w:customStyle="1" w:styleId="CTA1a">
    <w:name w:val="CTA 1(a)"/>
    <w:basedOn w:val="OPCParaBase"/>
    <w:rsid w:val="00134A25"/>
    <w:pPr>
      <w:tabs>
        <w:tab w:val="right" w:pos="414"/>
      </w:tabs>
      <w:spacing w:before="40" w:line="240" w:lineRule="atLeast"/>
      <w:ind w:left="675" w:hanging="675"/>
    </w:pPr>
    <w:rPr>
      <w:sz w:val="20"/>
    </w:rPr>
  </w:style>
  <w:style w:type="paragraph" w:customStyle="1" w:styleId="CTA1ai">
    <w:name w:val="CTA 1(a)(i)"/>
    <w:basedOn w:val="OPCParaBase"/>
    <w:rsid w:val="00134A25"/>
    <w:pPr>
      <w:tabs>
        <w:tab w:val="right" w:pos="1004"/>
      </w:tabs>
      <w:spacing w:before="40" w:line="240" w:lineRule="atLeast"/>
      <w:ind w:left="1253" w:hanging="1253"/>
    </w:pPr>
    <w:rPr>
      <w:sz w:val="20"/>
    </w:rPr>
  </w:style>
  <w:style w:type="paragraph" w:customStyle="1" w:styleId="CTA2a">
    <w:name w:val="CTA 2(a)"/>
    <w:basedOn w:val="OPCParaBase"/>
    <w:rsid w:val="00134A25"/>
    <w:pPr>
      <w:tabs>
        <w:tab w:val="right" w:pos="482"/>
      </w:tabs>
      <w:spacing w:before="40" w:line="240" w:lineRule="atLeast"/>
      <w:ind w:left="748" w:hanging="748"/>
    </w:pPr>
    <w:rPr>
      <w:sz w:val="20"/>
    </w:rPr>
  </w:style>
  <w:style w:type="paragraph" w:customStyle="1" w:styleId="CTA2ai">
    <w:name w:val="CTA 2(a)(i)"/>
    <w:basedOn w:val="OPCParaBase"/>
    <w:rsid w:val="00134A25"/>
    <w:pPr>
      <w:tabs>
        <w:tab w:val="right" w:pos="1089"/>
      </w:tabs>
      <w:spacing w:before="40" w:line="240" w:lineRule="atLeast"/>
      <w:ind w:left="1327" w:hanging="1327"/>
    </w:pPr>
    <w:rPr>
      <w:sz w:val="20"/>
    </w:rPr>
  </w:style>
  <w:style w:type="paragraph" w:customStyle="1" w:styleId="CTA3a">
    <w:name w:val="CTA 3(a)"/>
    <w:basedOn w:val="OPCParaBase"/>
    <w:rsid w:val="00134A25"/>
    <w:pPr>
      <w:tabs>
        <w:tab w:val="right" w:pos="556"/>
      </w:tabs>
      <w:spacing w:before="40" w:line="240" w:lineRule="atLeast"/>
      <w:ind w:left="805" w:hanging="805"/>
    </w:pPr>
    <w:rPr>
      <w:sz w:val="20"/>
    </w:rPr>
  </w:style>
  <w:style w:type="paragraph" w:customStyle="1" w:styleId="CTA3ai">
    <w:name w:val="CTA 3(a)(i)"/>
    <w:basedOn w:val="OPCParaBase"/>
    <w:rsid w:val="00134A25"/>
    <w:pPr>
      <w:tabs>
        <w:tab w:val="right" w:pos="1140"/>
      </w:tabs>
      <w:spacing w:before="40" w:line="240" w:lineRule="atLeast"/>
      <w:ind w:left="1361" w:hanging="1361"/>
    </w:pPr>
    <w:rPr>
      <w:sz w:val="20"/>
    </w:rPr>
  </w:style>
  <w:style w:type="paragraph" w:customStyle="1" w:styleId="CTA4a">
    <w:name w:val="CTA 4(a)"/>
    <w:basedOn w:val="OPCParaBase"/>
    <w:rsid w:val="00134A25"/>
    <w:pPr>
      <w:tabs>
        <w:tab w:val="right" w:pos="624"/>
      </w:tabs>
      <w:spacing w:before="40" w:line="240" w:lineRule="atLeast"/>
      <w:ind w:left="873" w:hanging="873"/>
    </w:pPr>
    <w:rPr>
      <w:sz w:val="20"/>
    </w:rPr>
  </w:style>
  <w:style w:type="paragraph" w:customStyle="1" w:styleId="CTA4ai">
    <w:name w:val="CTA 4(a)(i)"/>
    <w:basedOn w:val="OPCParaBase"/>
    <w:rsid w:val="00134A25"/>
    <w:pPr>
      <w:tabs>
        <w:tab w:val="right" w:pos="1213"/>
      </w:tabs>
      <w:spacing w:before="40" w:line="240" w:lineRule="atLeast"/>
      <w:ind w:left="1452" w:hanging="1452"/>
    </w:pPr>
    <w:rPr>
      <w:sz w:val="20"/>
    </w:rPr>
  </w:style>
  <w:style w:type="paragraph" w:customStyle="1" w:styleId="CTACAPS">
    <w:name w:val="CTA CAPS"/>
    <w:basedOn w:val="OPCParaBase"/>
    <w:rsid w:val="00134A25"/>
    <w:pPr>
      <w:spacing w:before="60" w:line="240" w:lineRule="atLeast"/>
    </w:pPr>
    <w:rPr>
      <w:sz w:val="20"/>
    </w:rPr>
  </w:style>
  <w:style w:type="paragraph" w:customStyle="1" w:styleId="CTAright">
    <w:name w:val="CTA right"/>
    <w:basedOn w:val="OPCParaBase"/>
    <w:rsid w:val="00134A25"/>
    <w:pPr>
      <w:spacing w:before="60" w:line="240" w:lineRule="auto"/>
      <w:jc w:val="right"/>
    </w:pPr>
    <w:rPr>
      <w:sz w:val="20"/>
    </w:rPr>
  </w:style>
  <w:style w:type="paragraph" w:customStyle="1" w:styleId="Definition">
    <w:name w:val="Definition"/>
    <w:aliases w:val="dd"/>
    <w:basedOn w:val="OPCParaBase"/>
    <w:rsid w:val="00134A25"/>
    <w:pPr>
      <w:spacing w:before="180" w:line="240" w:lineRule="auto"/>
      <w:ind w:left="1134"/>
    </w:pPr>
  </w:style>
  <w:style w:type="paragraph" w:customStyle="1" w:styleId="ETAsubitem">
    <w:name w:val="ETA(subitem)"/>
    <w:basedOn w:val="OPCParaBase"/>
    <w:rsid w:val="00134A25"/>
    <w:pPr>
      <w:tabs>
        <w:tab w:val="right" w:pos="340"/>
      </w:tabs>
      <w:spacing w:before="60" w:line="240" w:lineRule="auto"/>
      <w:ind w:left="454" w:hanging="454"/>
    </w:pPr>
    <w:rPr>
      <w:sz w:val="20"/>
    </w:rPr>
  </w:style>
  <w:style w:type="paragraph" w:customStyle="1" w:styleId="ETApara">
    <w:name w:val="ETA(para)"/>
    <w:basedOn w:val="OPCParaBase"/>
    <w:rsid w:val="00134A25"/>
    <w:pPr>
      <w:tabs>
        <w:tab w:val="right" w:pos="754"/>
      </w:tabs>
      <w:spacing w:before="60" w:line="240" w:lineRule="auto"/>
      <w:ind w:left="828" w:hanging="828"/>
    </w:pPr>
    <w:rPr>
      <w:sz w:val="20"/>
    </w:rPr>
  </w:style>
  <w:style w:type="paragraph" w:customStyle="1" w:styleId="ETAsubpara">
    <w:name w:val="ETA(subpara)"/>
    <w:basedOn w:val="OPCParaBase"/>
    <w:rsid w:val="00134A25"/>
    <w:pPr>
      <w:tabs>
        <w:tab w:val="right" w:pos="1083"/>
      </w:tabs>
      <w:spacing w:before="60" w:line="240" w:lineRule="auto"/>
      <w:ind w:left="1191" w:hanging="1191"/>
    </w:pPr>
    <w:rPr>
      <w:sz w:val="20"/>
    </w:rPr>
  </w:style>
  <w:style w:type="paragraph" w:customStyle="1" w:styleId="ETAsub-subpara">
    <w:name w:val="ETA(sub-subpara)"/>
    <w:basedOn w:val="OPCParaBase"/>
    <w:rsid w:val="00134A25"/>
    <w:pPr>
      <w:tabs>
        <w:tab w:val="right" w:pos="1412"/>
      </w:tabs>
      <w:spacing w:before="60" w:line="240" w:lineRule="auto"/>
      <w:ind w:left="1525" w:hanging="1525"/>
    </w:pPr>
    <w:rPr>
      <w:sz w:val="20"/>
    </w:rPr>
  </w:style>
  <w:style w:type="paragraph" w:customStyle="1" w:styleId="Formula">
    <w:name w:val="Formula"/>
    <w:basedOn w:val="OPCParaBase"/>
    <w:rsid w:val="00134A25"/>
    <w:pPr>
      <w:spacing w:line="240" w:lineRule="auto"/>
      <w:ind w:left="1134"/>
    </w:pPr>
    <w:rPr>
      <w:sz w:val="20"/>
    </w:rPr>
  </w:style>
  <w:style w:type="paragraph" w:styleId="Header">
    <w:name w:val="header"/>
    <w:basedOn w:val="OPCParaBase"/>
    <w:link w:val="HeaderChar"/>
    <w:unhideWhenUsed/>
    <w:rsid w:val="00134A2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4A25"/>
    <w:rPr>
      <w:rFonts w:eastAsia="Times New Roman" w:cs="Times New Roman"/>
      <w:sz w:val="16"/>
      <w:lang w:eastAsia="en-AU"/>
    </w:rPr>
  </w:style>
  <w:style w:type="paragraph" w:customStyle="1" w:styleId="House">
    <w:name w:val="House"/>
    <w:basedOn w:val="OPCParaBase"/>
    <w:rsid w:val="00134A25"/>
    <w:pPr>
      <w:spacing w:line="240" w:lineRule="auto"/>
    </w:pPr>
    <w:rPr>
      <w:sz w:val="28"/>
    </w:rPr>
  </w:style>
  <w:style w:type="paragraph" w:customStyle="1" w:styleId="LongT">
    <w:name w:val="LongT"/>
    <w:basedOn w:val="OPCParaBase"/>
    <w:rsid w:val="00134A25"/>
    <w:pPr>
      <w:spacing w:line="240" w:lineRule="auto"/>
    </w:pPr>
    <w:rPr>
      <w:b/>
      <w:sz w:val="32"/>
    </w:rPr>
  </w:style>
  <w:style w:type="paragraph" w:customStyle="1" w:styleId="notedraft">
    <w:name w:val="note(draft)"/>
    <w:aliases w:val="nd"/>
    <w:basedOn w:val="OPCParaBase"/>
    <w:rsid w:val="00134A25"/>
    <w:pPr>
      <w:spacing w:before="240" w:line="240" w:lineRule="auto"/>
      <w:ind w:left="284" w:hanging="284"/>
    </w:pPr>
    <w:rPr>
      <w:i/>
      <w:sz w:val="24"/>
    </w:rPr>
  </w:style>
  <w:style w:type="paragraph" w:customStyle="1" w:styleId="notemargin">
    <w:name w:val="note(margin)"/>
    <w:aliases w:val="nm"/>
    <w:basedOn w:val="OPCParaBase"/>
    <w:rsid w:val="00134A25"/>
    <w:pPr>
      <w:tabs>
        <w:tab w:val="left" w:pos="709"/>
      </w:tabs>
      <w:spacing w:before="122" w:line="198" w:lineRule="exact"/>
      <w:ind w:left="709" w:hanging="709"/>
    </w:pPr>
    <w:rPr>
      <w:sz w:val="18"/>
    </w:rPr>
  </w:style>
  <w:style w:type="paragraph" w:customStyle="1" w:styleId="noteToPara">
    <w:name w:val="noteToPara"/>
    <w:aliases w:val="ntp"/>
    <w:basedOn w:val="OPCParaBase"/>
    <w:rsid w:val="00134A25"/>
    <w:pPr>
      <w:spacing w:before="122" w:line="198" w:lineRule="exact"/>
      <w:ind w:left="2353" w:hanging="709"/>
    </w:pPr>
    <w:rPr>
      <w:sz w:val="18"/>
    </w:rPr>
  </w:style>
  <w:style w:type="paragraph" w:customStyle="1" w:styleId="noteParlAmend">
    <w:name w:val="note(ParlAmend)"/>
    <w:aliases w:val="npp"/>
    <w:basedOn w:val="OPCParaBase"/>
    <w:next w:val="ParlAmend"/>
    <w:rsid w:val="00134A25"/>
    <w:pPr>
      <w:spacing w:line="240" w:lineRule="auto"/>
      <w:jc w:val="right"/>
    </w:pPr>
    <w:rPr>
      <w:rFonts w:ascii="Arial" w:hAnsi="Arial"/>
      <w:b/>
      <w:i/>
    </w:rPr>
  </w:style>
  <w:style w:type="paragraph" w:customStyle="1" w:styleId="ParlAmend">
    <w:name w:val="ParlAmend"/>
    <w:aliases w:val="pp"/>
    <w:basedOn w:val="OPCParaBase"/>
    <w:rsid w:val="00134A25"/>
    <w:pPr>
      <w:spacing w:before="240" w:line="240" w:lineRule="atLeast"/>
      <w:ind w:hanging="567"/>
    </w:pPr>
    <w:rPr>
      <w:sz w:val="24"/>
    </w:rPr>
  </w:style>
  <w:style w:type="paragraph" w:customStyle="1" w:styleId="Page1">
    <w:name w:val="Page1"/>
    <w:basedOn w:val="OPCParaBase"/>
    <w:rsid w:val="00134A25"/>
    <w:pPr>
      <w:spacing w:before="400" w:line="240" w:lineRule="auto"/>
    </w:pPr>
    <w:rPr>
      <w:b/>
      <w:sz w:val="32"/>
    </w:rPr>
  </w:style>
  <w:style w:type="paragraph" w:customStyle="1" w:styleId="PageBreak">
    <w:name w:val="PageBreak"/>
    <w:aliases w:val="pb"/>
    <w:basedOn w:val="OPCParaBase"/>
    <w:rsid w:val="00134A25"/>
    <w:pPr>
      <w:spacing w:line="240" w:lineRule="auto"/>
    </w:pPr>
    <w:rPr>
      <w:sz w:val="20"/>
    </w:rPr>
  </w:style>
  <w:style w:type="paragraph" w:customStyle="1" w:styleId="paragraphsub">
    <w:name w:val="paragraph(sub)"/>
    <w:aliases w:val="aa"/>
    <w:basedOn w:val="OPCParaBase"/>
    <w:rsid w:val="00134A25"/>
    <w:pPr>
      <w:tabs>
        <w:tab w:val="right" w:pos="1985"/>
      </w:tabs>
      <w:spacing w:before="40" w:line="240" w:lineRule="auto"/>
      <w:ind w:left="2098" w:hanging="2098"/>
    </w:pPr>
  </w:style>
  <w:style w:type="paragraph" w:customStyle="1" w:styleId="paragraphsub-sub">
    <w:name w:val="paragraph(sub-sub)"/>
    <w:aliases w:val="aaa"/>
    <w:basedOn w:val="OPCParaBase"/>
    <w:rsid w:val="00134A25"/>
    <w:pPr>
      <w:tabs>
        <w:tab w:val="right" w:pos="2722"/>
      </w:tabs>
      <w:spacing w:before="40" w:line="240" w:lineRule="auto"/>
      <w:ind w:left="2835" w:hanging="2835"/>
    </w:pPr>
  </w:style>
  <w:style w:type="paragraph" w:customStyle="1" w:styleId="paragraph">
    <w:name w:val="paragraph"/>
    <w:aliases w:val="a"/>
    <w:basedOn w:val="OPCParaBase"/>
    <w:rsid w:val="00134A25"/>
    <w:pPr>
      <w:tabs>
        <w:tab w:val="right" w:pos="1531"/>
      </w:tabs>
      <w:spacing w:before="40" w:line="240" w:lineRule="auto"/>
      <w:ind w:left="1644" w:hanging="1644"/>
    </w:pPr>
  </w:style>
  <w:style w:type="paragraph" w:customStyle="1" w:styleId="Penalty">
    <w:name w:val="Penalty"/>
    <w:basedOn w:val="OPCParaBase"/>
    <w:rsid w:val="00134A25"/>
    <w:pPr>
      <w:tabs>
        <w:tab w:val="left" w:pos="2977"/>
      </w:tabs>
      <w:spacing w:before="180" w:line="240" w:lineRule="auto"/>
      <w:ind w:left="1985" w:hanging="851"/>
    </w:pPr>
  </w:style>
  <w:style w:type="paragraph" w:customStyle="1" w:styleId="Portfolio">
    <w:name w:val="Portfolio"/>
    <w:basedOn w:val="OPCParaBase"/>
    <w:rsid w:val="00134A25"/>
    <w:pPr>
      <w:spacing w:line="240" w:lineRule="auto"/>
    </w:pPr>
    <w:rPr>
      <w:i/>
      <w:sz w:val="20"/>
    </w:rPr>
  </w:style>
  <w:style w:type="paragraph" w:customStyle="1" w:styleId="Preamble">
    <w:name w:val="Preamble"/>
    <w:basedOn w:val="OPCParaBase"/>
    <w:next w:val="Normal"/>
    <w:rsid w:val="00134A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4A25"/>
    <w:pPr>
      <w:spacing w:line="240" w:lineRule="auto"/>
    </w:pPr>
    <w:rPr>
      <w:i/>
      <w:sz w:val="20"/>
    </w:rPr>
  </w:style>
  <w:style w:type="paragraph" w:customStyle="1" w:styleId="Session">
    <w:name w:val="Session"/>
    <w:basedOn w:val="OPCParaBase"/>
    <w:rsid w:val="00134A25"/>
    <w:pPr>
      <w:spacing w:line="240" w:lineRule="auto"/>
    </w:pPr>
    <w:rPr>
      <w:sz w:val="28"/>
    </w:rPr>
  </w:style>
  <w:style w:type="paragraph" w:customStyle="1" w:styleId="Sponsor">
    <w:name w:val="Sponsor"/>
    <w:basedOn w:val="OPCParaBase"/>
    <w:rsid w:val="00134A25"/>
    <w:pPr>
      <w:spacing w:line="240" w:lineRule="auto"/>
    </w:pPr>
    <w:rPr>
      <w:i/>
    </w:rPr>
  </w:style>
  <w:style w:type="paragraph" w:customStyle="1" w:styleId="Subitem">
    <w:name w:val="Subitem"/>
    <w:aliases w:val="iss"/>
    <w:basedOn w:val="OPCParaBase"/>
    <w:rsid w:val="00134A25"/>
    <w:pPr>
      <w:spacing w:before="180" w:line="240" w:lineRule="auto"/>
      <w:ind w:left="709" w:hanging="709"/>
    </w:pPr>
  </w:style>
  <w:style w:type="paragraph" w:customStyle="1" w:styleId="SubitemHead">
    <w:name w:val="SubitemHead"/>
    <w:aliases w:val="issh"/>
    <w:basedOn w:val="OPCParaBase"/>
    <w:rsid w:val="00134A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4A25"/>
    <w:pPr>
      <w:spacing w:before="40" w:line="240" w:lineRule="auto"/>
      <w:ind w:left="1134"/>
    </w:pPr>
  </w:style>
  <w:style w:type="paragraph" w:customStyle="1" w:styleId="SubsectionHead">
    <w:name w:val="SubsectionHead"/>
    <w:aliases w:val="ssh"/>
    <w:basedOn w:val="OPCParaBase"/>
    <w:next w:val="subsection"/>
    <w:rsid w:val="00134A25"/>
    <w:pPr>
      <w:keepNext/>
      <w:keepLines/>
      <w:spacing w:before="240" w:line="240" w:lineRule="auto"/>
      <w:ind w:left="1134"/>
    </w:pPr>
    <w:rPr>
      <w:i/>
    </w:rPr>
  </w:style>
  <w:style w:type="paragraph" w:customStyle="1" w:styleId="Tablea">
    <w:name w:val="Table(a)"/>
    <w:aliases w:val="ta"/>
    <w:basedOn w:val="OPCParaBase"/>
    <w:rsid w:val="00134A25"/>
    <w:pPr>
      <w:spacing w:before="60" w:line="240" w:lineRule="auto"/>
      <w:ind w:left="284" w:hanging="284"/>
    </w:pPr>
    <w:rPr>
      <w:sz w:val="20"/>
    </w:rPr>
  </w:style>
  <w:style w:type="paragraph" w:customStyle="1" w:styleId="TableAA">
    <w:name w:val="Table(AA)"/>
    <w:aliases w:val="taaa"/>
    <w:basedOn w:val="OPCParaBase"/>
    <w:rsid w:val="00134A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4A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4A25"/>
    <w:pPr>
      <w:spacing w:before="60" w:line="240" w:lineRule="atLeast"/>
    </w:pPr>
    <w:rPr>
      <w:sz w:val="20"/>
    </w:rPr>
  </w:style>
  <w:style w:type="paragraph" w:customStyle="1" w:styleId="TLPBoxTextnote">
    <w:name w:val="TLPBoxText(note"/>
    <w:aliases w:val="right)"/>
    <w:basedOn w:val="OPCParaBase"/>
    <w:rsid w:val="00134A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4A2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4A25"/>
    <w:pPr>
      <w:spacing w:before="122" w:line="198" w:lineRule="exact"/>
      <w:ind w:left="1985" w:hanging="851"/>
      <w:jc w:val="right"/>
    </w:pPr>
    <w:rPr>
      <w:sz w:val="18"/>
    </w:rPr>
  </w:style>
  <w:style w:type="paragraph" w:customStyle="1" w:styleId="TLPTableBullet">
    <w:name w:val="TLPTableBullet"/>
    <w:aliases w:val="ttb"/>
    <w:basedOn w:val="OPCParaBase"/>
    <w:rsid w:val="00134A25"/>
    <w:pPr>
      <w:spacing w:line="240" w:lineRule="exact"/>
      <w:ind w:left="284" w:hanging="284"/>
    </w:pPr>
    <w:rPr>
      <w:sz w:val="20"/>
    </w:rPr>
  </w:style>
  <w:style w:type="paragraph" w:styleId="TOC1">
    <w:name w:val="toc 1"/>
    <w:basedOn w:val="OPCParaBase"/>
    <w:next w:val="Normal"/>
    <w:uiPriority w:val="39"/>
    <w:unhideWhenUsed/>
    <w:rsid w:val="00134A2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4A2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4A2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34A2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34A2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34A2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4A2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34A2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4A2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4A25"/>
    <w:pPr>
      <w:keepLines/>
      <w:spacing w:before="240" w:after="120" w:line="240" w:lineRule="auto"/>
      <w:ind w:left="794"/>
    </w:pPr>
    <w:rPr>
      <w:b/>
      <w:kern w:val="28"/>
      <w:sz w:val="20"/>
    </w:rPr>
  </w:style>
  <w:style w:type="paragraph" w:customStyle="1" w:styleId="TofSectsSection">
    <w:name w:val="TofSects(Section)"/>
    <w:basedOn w:val="OPCParaBase"/>
    <w:rsid w:val="00134A25"/>
    <w:pPr>
      <w:keepLines/>
      <w:spacing w:before="40" w:line="240" w:lineRule="auto"/>
      <w:ind w:left="1588" w:hanging="794"/>
    </w:pPr>
    <w:rPr>
      <w:kern w:val="28"/>
      <w:sz w:val="18"/>
    </w:rPr>
  </w:style>
  <w:style w:type="paragraph" w:customStyle="1" w:styleId="TofSectsHeading">
    <w:name w:val="TofSects(Heading)"/>
    <w:basedOn w:val="OPCParaBase"/>
    <w:rsid w:val="00134A25"/>
    <w:pPr>
      <w:spacing w:before="240" w:after="120" w:line="240" w:lineRule="auto"/>
    </w:pPr>
    <w:rPr>
      <w:b/>
      <w:sz w:val="24"/>
    </w:rPr>
  </w:style>
  <w:style w:type="paragraph" w:customStyle="1" w:styleId="TofSectsSubdiv">
    <w:name w:val="TofSects(Subdiv)"/>
    <w:basedOn w:val="OPCParaBase"/>
    <w:rsid w:val="00134A25"/>
    <w:pPr>
      <w:keepLines/>
      <w:spacing w:before="80" w:line="240" w:lineRule="auto"/>
      <w:ind w:left="1588" w:hanging="794"/>
    </w:pPr>
    <w:rPr>
      <w:kern w:val="28"/>
    </w:rPr>
  </w:style>
  <w:style w:type="paragraph" w:customStyle="1" w:styleId="WRStyle">
    <w:name w:val="WR Style"/>
    <w:aliases w:val="WR"/>
    <w:basedOn w:val="OPCParaBase"/>
    <w:rsid w:val="00134A25"/>
    <w:pPr>
      <w:spacing w:before="240" w:line="240" w:lineRule="auto"/>
      <w:ind w:left="284" w:hanging="284"/>
    </w:pPr>
    <w:rPr>
      <w:b/>
      <w:i/>
      <w:kern w:val="28"/>
      <w:sz w:val="24"/>
    </w:rPr>
  </w:style>
  <w:style w:type="paragraph" w:customStyle="1" w:styleId="notepara">
    <w:name w:val="note(para)"/>
    <w:aliases w:val="na"/>
    <w:basedOn w:val="OPCParaBase"/>
    <w:rsid w:val="00134A25"/>
    <w:pPr>
      <w:spacing w:before="40" w:line="198" w:lineRule="exact"/>
      <w:ind w:left="2354" w:hanging="369"/>
    </w:pPr>
    <w:rPr>
      <w:sz w:val="18"/>
    </w:rPr>
  </w:style>
  <w:style w:type="paragraph" w:styleId="Footer">
    <w:name w:val="footer"/>
    <w:link w:val="FooterChar"/>
    <w:rsid w:val="00134A2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4A25"/>
    <w:rPr>
      <w:rFonts w:eastAsia="Times New Roman" w:cs="Times New Roman"/>
      <w:sz w:val="22"/>
      <w:szCs w:val="24"/>
      <w:lang w:eastAsia="en-AU"/>
    </w:rPr>
  </w:style>
  <w:style w:type="character" w:styleId="LineNumber">
    <w:name w:val="line number"/>
    <w:basedOn w:val="OPCCharBase"/>
    <w:uiPriority w:val="99"/>
    <w:semiHidden/>
    <w:unhideWhenUsed/>
    <w:rsid w:val="00134A25"/>
    <w:rPr>
      <w:sz w:val="16"/>
    </w:rPr>
  </w:style>
  <w:style w:type="table" w:customStyle="1" w:styleId="CFlag">
    <w:name w:val="CFlag"/>
    <w:basedOn w:val="TableNormal"/>
    <w:uiPriority w:val="99"/>
    <w:rsid w:val="00134A25"/>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134A25"/>
    <w:rPr>
      <w:b/>
      <w:sz w:val="28"/>
      <w:szCs w:val="28"/>
    </w:rPr>
  </w:style>
  <w:style w:type="paragraph" w:customStyle="1" w:styleId="NotesHeading2">
    <w:name w:val="NotesHeading 2"/>
    <w:basedOn w:val="OPCParaBase"/>
    <w:next w:val="Normal"/>
    <w:rsid w:val="00134A25"/>
    <w:rPr>
      <w:b/>
      <w:sz w:val="28"/>
      <w:szCs w:val="28"/>
    </w:rPr>
  </w:style>
  <w:style w:type="paragraph" w:customStyle="1" w:styleId="SignCoverPageEnd">
    <w:name w:val="SignCoverPageEnd"/>
    <w:basedOn w:val="OPCParaBase"/>
    <w:next w:val="Normal"/>
    <w:rsid w:val="00134A2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4A25"/>
    <w:pPr>
      <w:pBdr>
        <w:top w:val="single" w:sz="4" w:space="1" w:color="auto"/>
      </w:pBdr>
      <w:spacing w:before="360"/>
      <w:ind w:right="397"/>
      <w:jc w:val="both"/>
    </w:pPr>
  </w:style>
  <w:style w:type="paragraph" w:customStyle="1" w:styleId="Paragraphsub-sub-sub">
    <w:name w:val="Paragraph(sub-sub-sub)"/>
    <w:aliases w:val="aaaa"/>
    <w:basedOn w:val="OPCParaBase"/>
    <w:rsid w:val="00134A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4A25"/>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134A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4A25"/>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134A25"/>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134A25"/>
    <w:pPr>
      <w:spacing w:before="120"/>
    </w:pPr>
  </w:style>
  <w:style w:type="paragraph" w:customStyle="1" w:styleId="TableTextEndNotes">
    <w:name w:val="TableTextEndNotes"/>
    <w:aliases w:val="Tten"/>
    <w:basedOn w:val="Normal"/>
    <w:rsid w:val="00134A25"/>
    <w:pPr>
      <w:spacing w:before="60" w:line="240" w:lineRule="auto"/>
    </w:pPr>
    <w:rPr>
      <w:rFonts w:cs="Arial"/>
      <w:sz w:val="20"/>
      <w:szCs w:val="22"/>
    </w:rPr>
  </w:style>
  <w:style w:type="paragraph" w:customStyle="1" w:styleId="TableHeading">
    <w:name w:val="TableHeading"/>
    <w:aliases w:val="th"/>
    <w:basedOn w:val="OPCParaBase"/>
    <w:next w:val="Tabletext"/>
    <w:rsid w:val="00134A25"/>
    <w:pPr>
      <w:keepNext/>
      <w:spacing w:before="60" w:line="240" w:lineRule="atLeast"/>
    </w:pPr>
    <w:rPr>
      <w:b/>
      <w:sz w:val="20"/>
    </w:rPr>
  </w:style>
  <w:style w:type="paragraph" w:customStyle="1" w:styleId="NoteToSubpara">
    <w:name w:val="NoteToSubpara"/>
    <w:aliases w:val="nts"/>
    <w:basedOn w:val="OPCParaBase"/>
    <w:rsid w:val="00134A25"/>
    <w:pPr>
      <w:spacing w:before="40" w:line="198" w:lineRule="exact"/>
      <w:ind w:left="2835" w:hanging="709"/>
    </w:pPr>
    <w:rPr>
      <w:sz w:val="18"/>
    </w:rPr>
  </w:style>
  <w:style w:type="paragraph" w:customStyle="1" w:styleId="ENoteTableHeading">
    <w:name w:val="ENoteTableHeading"/>
    <w:aliases w:val="enth"/>
    <w:basedOn w:val="OPCParaBase"/>
    <w:rsid w:val="00134A25"/>
    <w:pPr>
      <w:keepNext/>
      <w:spacing w:before="60" w:line="240" w:lineRule="atLeast"/>
    </w:pPr>
    <w:rPr>
      <w:rFonts w:ascii="Arial" w:hAnsi="Arial"/>
      <w:b/>
      <w:sz w:val="16"/>
    </w:rPr>
  </w:style>
  <w:style w:type="paragraph" w:customStyle="1" w:styleId="ENoteTTi">
    <w:name w:val="ENoteTTi"/>
    <w:aliases w:val="entti"/>
    <w:basedOn w:val="OPCParaBase"/>
    <w:rsid w:val="00134A25"/>
    <w:pPr>
      <w:keepNext/>
      <w:spacing w:before="60" w:line="240" w:lineRule="atLeast"/>
      <w:ind w:left="170"/>
    </w:pPr>
    <w:rPr>
      <w:sz w:val="16"/>
    </w:rPr>
  </w:style>
  <w:style w:type="paragraph" w:customStyle="1" w:styleId="ENotesHeading1">
    <w:name w:val="ENotesHeading 1"/>
    <w:aliases w:val="Enh1"/>
    <w:basedOn w:val="OPCParaBase"/>
    <w:next w:val="Normal"/>
    <w:rsid w:val="00134A25"/>
    <w:pPr>
      <w:spacing w:before="120"/>
      <w:outlineLvl w:val="1"/>
    </w:pPr>
    <w:rPr>
      <w:b/>
      <w:sz w:val="28"/>
      <w:szCs w:val="28"/>
    </w:rPr>
  </w:style>
  <w:style w:type="paragraph" w:customStyle="1" w:styleId="ENotesHeading2">
    <w:name w:val="ENotesHeading 2"/>
    <w:aliases w:val="Enh2"/>
    <w:basedOn w:val="OPCParaBase"/>
    <w:next w:val="Normal"/>
    <w:rsid w:val="00134A25"/>
    <w:pPr>
      <w:spacing w:before="120" w:after="120"/>
      <w:outlineLvl w:val="2"/>
    </w:pPr>
    <w:rPr>
      <w:b/>
      <w:sz w:val="24"/>
      <w:szCs w:val="28"/>
    </w:rPr>
  </w:style>
  <w:style w:type="paragraph" w:customStyle="1" w:styleId="ENoteTTIndentHeading">
    <w:name w:val="ENoteTTIndentHeading"/>
    <w:aliases w:val="enTTHi"/>
    <w:basedOn w:val="OPCParaBase"/>
    <w:rsid w:val="00134A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4A25"/>
    <w:pPr>
      <w:spacing w:before="60" w:line="240" w:lineRule="atLeast"/>
    </w:pPr>
    <w:rPr>
      <w:sz w:val="16"/>
    </w:rPr>
  </w:style>
  <w:style w:type="paragraph" w:customStyle="1" w:styleId="MadeunderText">
    <w:name w:val="MadeunderText"/>
    <w:basedOn w:val="OPCParaBase"/>
    <w:next w:val="Normal"/>
    <w:rsid w:val="00134A25"/>
    <w:pPr>
      <w:spacing w:before="240"/>
    </w:pPr>
    <w:rPr>
      <w:sz w:val="24"/>
      <w:szCs w:val="24"/>
    </w:rPr>
  </w:style>
  <w:style w:type="paragraph" w:customStyle="1" w:styleId="ENotesHeading3">
    <w:name w:val="ENotesHeading 3"/>
    <w:aliases w:val="Enh3"/>
    <w:basedOn w:val="OPCParaBase"/>
    <w:next w:val="Normal"/>
    <w:rsid w:val="00134A25"/>
    <w:pPr>
      <w:keepNext/>
      <w:spacing w:before="120" w:line="240" w:lineRule="auto"/>
      <w:outlineLvl w:val="4"/>
    </w:pPr>
    <w:rPr>
      <w:b/>
      <w:szCs w:val="24"/>
    </w:rPr>
  </w:style>
  <w:style w:type="paragraph" w:customStyle="1" w:styleId="SubPartCASA">
    <w:name w:val="SubPart(CASA)"/>
    <w:aliases w:val="csp"/>
    <w:basedOn w:val="OPCParaBase"/>
    <w:next w:val="ActHead3"/>
    <w:rsid w:val="00134A25"/>
    <w:pPr>
      <w:keepNext/>
      <w:keepLines/>
      <w:spacing w:before="280"/>
      <w:outlineLvl w:val="1"/>
    </w:pPr>
    <w:rPr>
      <w:b/>
      <w:kern w:val="28"/>
      <w:sz w:val="32"/>
    </w:rPr>
  </w:style>
  <w:style w:type="character" w:customStyle="1" w:styleId="CharSubPartTextCASA">
    <w:name w:val="CharSubPartText(CASA)"/>
    <w:basedOn w:val="OPCCharBase"/>
    <w:uiPriority w:val="1"/>
    <w:rsid w:val="00134A25"/>
  </w:style>
  <w:style w:type="character" w:customStyle="1" w:styleId="CharSubPartNoCASA">
    <w:name w:val="CharSubPartNo(CASA)"/>
    <w:basedOn w:val="OPCCharBase"/>
    <w:uiPriority w:val="1"/>
    <w:rsid w:val="00134A25"/>
  </w:style>
  <w:style w:type="paragraph" w:customStyle="1" w:styleId="ENoteTTIndentHeadingSub">
    <w:name w:val="ENoteTTIndentHeadingSub"/>
    <w:aliases w:val="enTTHis"/>
    <w:basedOn w:val="OPCParaBase"/>
    <w:rsid w:val="00134A25"/>
    <w:pPr>
      <w:keepNext/>
      <w:spacing w:before="60" w:line="240" w:lineRule="atLeast"/>
      <w:ind w:left="340"/>
    </w:pPr>
    <w:rPr>
      <w:b/>
      <w:sz w:val="16"/>
    </w:rPr>
  </w:style>
  <w:style w:type="paragraph" w:customStyle="1" w:styleId="ENoteTTiSub">
    <w:name w:val="ENoteTTiSub"/>
    <w:aliases w:val="enttis"/>
    <w:basedOn w:val="OPCParaBase"/>
    <w:rsid w:val="00134A25"/>
    <w:pPr>
      <w:keepNext/>
      <w:spacing w:before="60" w:line="240" w:lineRule="atLeast"/>
      <w:ind w:left="340"/>
    </w:pPr>
    <w:rPr>
      <w:sz w:val="16"/>
    </w:rPr>
  </w:style>
  <w:style w:type="paragraph" w:customStyle="1" w:styleId="SubDivisionMigration">
    <w:name w:val="SubDivisionMigration"/>
    <w:aliases w:val="sdm"/>
    <w:basedOn w:val="OPCParaBase"/>
    <w:rsid w:val="00134A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4A25"/>
    <w:pPr>
      <w:keepNext/>
      <w:keepLines/>
      <w:spacing w:before="240" w:line="240" w:lineRule="auto"/>
      <w:ind w:left="1134" w:hanging="1134"/>
    </w:pPr>
    <w:rPr>
      <w:b/>
      <w:sz w:val="28"/>
    </w:rPr>
  </w:style>
  <w:style w:type="table" w:styleId="TableGrid">
    <w:name w:val="Table Grid"/>
    <w:basedOn w:val="TableNormal"/>
    <w:uiPriority w:val="59"/>
    <w:rsid w:val="00134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34A2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34A2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4A25"/>
    <w:rPr>
      <w:sz w:val="22"/>
    </w:rPr>
  </w:style>
  <w:style w:type="paragraph" w:customStyle="1" w:styleId="SOTextNote">
    <w:name w:val="SO TextNote"/>
    <w:aliases w:val="sont"/>
    <w:basedOn w:val="SOText"/>
    <w:qFormat/>
    <w:rsid w:val="00134A25"/>
    <w:pPr>
      <w:spacing w:before="122" w:line="198" w:lineRule="exact"/>
      <w:ind w:left="1843" w:hanging="709"/>
    </w:pPr>
    <w:rPr>
      <w:sz w:val="18"/>
    </w:rPr>
  </w:style>
  <w:style w:type="paragraph" w:customStyle="1" w:styleId="SOPara">
    <w:name w:val="SO Para"/>
    <w:aliases w:val="soa"/>
    <w:basedOn w:val="SOText"/>
    <w:link w:val="SOParaChar"/>
    <w:qFormat/>
    <w:rsid w:val="00134A25"/>
    <w:pPr>
      <w:tabs>
        <w:tab w:val="right" w:pos="1786"/>
      </w:tabs>
      <w:spacing w:before="40"/>
      <w:ind w:left="2070" w:hanging="936"/>
    </w:pPr>
  </w:style>
  <w:style w:type="character" w:customStyle="1" w:styleId="SOParaChar">
    <w:name w:val="SO Para Char"/>
    <w:aliases w:val="soa Char"/>
    <w:basedOn w:val="DefaultParagraphFont"/>
    <w:link w:val="SOPara"/>
    <w:rsid w:val="00134A25"/>
    <w:rPr>
      <w:sz w:val="22"/>
    </w:rPr>
  </w:style>
  <w:style w:type="paragraph" w:customStyle="1" w:styleId="FileName">
    <w:name w:val="FileName"/>
    <w:basedOn w:val="Normal"/>
    <w:rsid w:val="00134A25"/>
  </w:style>
  <w:style w:type="paragraph" w:customStyle="1" w:styleId="SOHeadBold">
    <w:name w:val="SO HeadBold"/>
    <w:aliases w:val="sohb"/>
    <w:basedOn w:val="SOText"/>
    <w:next w:val="SOText"/>
    <w:link w:val="SOHeadBoldChar"/>
    <w:qFormat/>
    <w:rsid w:val="00134A25"/>
    <w:rPr>
      <w:b/>
    </w:rPr>
  </w:style>
  <w:style w:type="character" w:customStyle="1" w:styleId="SOHeadBoldChar">
    <w:name w:val="SO HeadBold Char"/>
    <w:aliases w:val="sohb Char"/>
    <w:basedOn w:val="DefaultParagraphFont"/>
    <w:link w:val="SOHeadBold"/>
    <w:rsid w:val="00134A25"/>
    <w:rPr>
      <w:b/>
      <w:sz w:val="22"/>
    </w:rPr>
  </w:style>
  <w:style w:type="paragraph" w:customStyle="1" w:styleId="SOHeadItalic">
    <w:name w:val="SO HeadItalic"/>
    <w:aliases w:val="sohi"/>
    <w:basedOn w:val="SOText"/>
    <w:next w:val="SOText"/>
    <w:link w:val="SOHeadItalicChar"/>
    <w:qFormat/>
    <w:rsid w:val="00134A25"/>
    <w:rPr>
      <w:i/>
    </w:rPr>
  </w:style>
  <w:style w:type="character" w:customStyle="1" w:styleId="SOHeadItalicChar">
    <w:name w:val="SO HeadItalic Char"/>
    <w:aliases w:val="sohi Char"/>
    <w:basedOn w:val="DefaultParagraphFont"/>
    <w:link w:val="SOHeadItalic"/>
    <w:rsid w:val="00134A25"/>
    <w:rPr>
      <w:i/>
      <w:sz w:val="22"/>
    </w:rPr>
  </w:style>
  <w:style w:type="paragraph" w:customStyle="1" w:styleId="SOBullet">
    <w:name w:val="SO Bullet"/>
    <w:aliases w:val="sotb"/>
    <w:basedOn w:val="SOText"/>
    <w:link w:val="SOBulletChar"/>
    <w:qFormat/>
    <w:rsid w:val="00134A25"/>
    <w:pPr>
      <w:ind w:left="1559" w:hanging="425"/>
    </w:pPr>
  </w:style>
  <w:style w:type="character" w:customStyle="1" w:styleId="SOBulletChar">
    <w:name w:val="SO Bullet Char"/>
    <w:aliases w:val="sotb Char"/>
    <w:basedOn w:val="DefaultParagraphFont"/>
    <w:link w:val="SOBullet"/>
    <w:rsid w:val="00134A25"/>
    <w:rPr>
      <w:sz w:val="22"/>
    </w:rPr>
  </w:style>
  <w:style w:type="paragraph" w:customStyle="1" w:styleId="SOBulletNote">
    <w:name w:val="SO BulletNote"/>
    <w:aliases w:val="sonb"/>
    <w:basedOn w:val="SOTextNote"/>
    <w:link w:val="SOBulletNoteChar"/>
    <w:qFormat/>
    <w:rsid w:val="00134A25"/>
    <w:pPr>
      <w:tabs>
        <w:tab w:val="left" w:pos="1560"/>
      </w:tabs>
      <w:ind w:left="2268" w:hanging="1134"/>
    </w:pPr>
  </w:style>
  <w:style w:type="character" w:customStyle="1" w:styleId="SOBulletNoteChar">
    <w:name w:val="SO BulletNote Char"/>
    <w:aliases w:val="sonb Char"/>
    <w:basedOn w:val="DefaultParagraphFont"/>
    <w:link w:val="SOBulletNote"/>
    <w:rsid w:val="00134A25"/>
    <w:rPr>
      <w:sz w:val="18"/>
    </w:rPr>
  </w:style>
  <w:style w:type="paragraph" w:customStyle="1" w:styleId="SOText2">
    <w:name w:val="SO Text2"/>
    <w:aliases w:val="sot2"/>
    <w:basedOn w:val="Normal"/>
    <w:next w:val="SOText"/>
    <w:link w:val="SOText2Char"/>
    <w:rsid w:val="00134A2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4A25"/>
    <w:rPr>
      <w:sz w:val="22"/>
    </w:rPr>
  </w:style>
  <w:style w:type="paragraph" w:styleId="BalloonText">
    <w:name w:val="Balloon Text"/>
    <w:basedOn w:val="Normal"/>
    <w:link w:val="BalloonTextChar"/>
    <w:uiPriority w:val="99"/>
    <w:semiHidden/>
    <w:unhideWhenUsed/>
    <w:rsid w:val="005068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8DE"/>
    <w:rPr>
      <w:rFonts w:ascii="Tahoma" w:hAnsi="Tahoma" w:cs="Tahoma"/>
      <w:sz w:val="16"/>
      <w:szCs w:val="16"/>
    </w:rPr>
  </w:style>
  <w:style w:type="paragraph" w:styleId="ListParagraph">
    <w:name w:val="List Paragraph"/>
    <w:basedOn w:val="Normal"/>
    <w:uiPriority w:val="34"/>
    <w:qFormat/>
    <w:rsid w:val="00420085"/>
    <w:pPr>
      <w:spacing w:line="240" w:lineRule="auto"/>
      <w:ind w:left="720"/>
      <w:contextualSpacing/>
    </w:pPr>
    <w:rPr>
      <w:rFonts w:eastAsia="Times New Roman" w:cs="Times New Roman"/>
      <w:sz w:val="24"/>
      <w:szCs w:val="24"/>
      <w:lang w:val="en-US"/>
    </w:rPr>
  </w:style>
  <w:style w:type="character" w:customStyle="1" w:styleId="zTempStyle">
    <w:name w:val="zTempStyle"/>
    <w:basedOn w:val="DefaultParagraphFont"/>
    <w:rsid w:val="002D31C9"/>
    <w:rPr>
      <w:i/>
    </w:rPr>
  </w:style>
  <w:style w:type="character" w:styleId="FootnoteReference">
    <w:name w:val="footnote reference"/>
    <w:basedOn w:val="DefaultParagraphFont"/>
    <w:semiHidden/>
    <w:unhideWhenUsed/>
    <w:rsid w:val="00D240D9"/>
    <w:rPr>
      <w:rFonts w:ascii="Arial" w:hAnsi="Arial" w:cs="Arial" w:hint="default"/>
      <w:b w:val="0"/>
      <w:bCs w:val="0"/>
      <w:i w:val="0"/>
      <w:iCs w:val="0"/>
      <w:sz w:val="22"/>
      <w:vertAlign w:val="superscript"/>
    </w:rPr>
  </w:style>
  <w:style w:type="character" w:customStyle="1" w:styleId="charzTempStyle">
    <w:name w:val="charzTempStyle"/>
    <w:basedOn w:val="DefaultParagraphFont"/>
    <w:rsid w:val="00FA5D47"/>
    <w:rPr>
      <w:i/>
    </w:rPr>
  </w:style>
  <w:style w:type="paragraph" w:customStyle="1" w:styleId="ShortTP1">
    <w:name w:val="ShortTP1"/>
    <w:basedOn w:val="ShortT"/>
    <w:link w:val="ShortTP1Char"/>
    <w:rsid w:val="007A3D73"/>
    <w:pPr>
      <w:spacing w:before="800"/>
    </w:pPr>
  </w:style>
  <w:style w:type="character" w:customStyle="1" w:styleId="OPCParaBaseChar">
    <w:name w:val="OPCParaBase Char"/>
    <w:basedOn w:val="DefaultParagraphFont"/>
    <w:link w:val="OPCParaBase"/>
    <w:rsid w:val="007A3D73"/>
    <w:rPr>
      <w:rFonts w:eastAsia="Times New Roman" w:cs="Times New Roman"/>
      <w:sz w:val="22"/>
      <w:lang w:eastAsia="en-AU"/>
    </w:rPr>
  </w:style>
  <w:style w:type="character" w:customStyle="1" w:styleId="ShortTChar">
    <w:name w:val="ShortT Char"/>
    <w:basedOn w:val="OPCParaBaseChar"/>
    <w:link w:val="ShortT"/>
    <w:rsid w:val="007A3D73"/>
    <w:rPr>
      <w:rFonts w:eastAsia="Times New Roman" w:cs="Times New Roman"/>
      <w:b/>
      <w:sz w:val="40"/>
      <w:lang w:eastAsia="en-AU"/>
    </w:rPr>
  </w:style>
  <w:style w:type="character" w:customStyle="1" w:styleId="ShortTP1Char">
    <w:name w:val="ShortTP1 Char"/>
    <w:basedOn w:val="ShortTChar"/>
    <w:link w:val="ShortTP1"/>
    <w:rsid w:val="007A3D73"/>
    <w:rPr>
      <w:rFonts w:eastAsia="Times New Roman" w:cs="Times New Roman"/>
      <w:b/>
      <w:sz w:val="40"/>
      <w:lang w:eastAsia="en-AU"/>
    </w:rPr>
  </w:style>
  <w:style w:type="paragraph" w:customStyle="1" w:styleId="ActNoP1">
    <w:name w:val="ActNoP1"/>
    <w:basedOn w:val="Actno"/>
    <w:link w:val="ActNoP1Char"/>
    <w:rsid w:val="007A3D73"/>
    <w:pPr>
      <w:spacing w:before="800"/>
    </w:pPr>
    <w:rPr>
      <w:sz w:val="28"/>
    </w:rPr>
  </w:style>
  <w:style w:type="character" w:customStyle="1" w:styleId="ActnoChar">
    <w:name w:val="Actno Char"/>
    <w:basedOn w:val="ShortTChar"/>
    <w:link w:val="Actno"/>
    <w:rsid w:val="007A3D73"/>
    <w:rPr>
      <w:rFonts w:eastAsia="Times New Roman" w:cs="Times New Roman"/>
      <w:b/>
      <w:sz w:val="40"/>
      <w:lang w:eastAsia="en-AU"/>
    </w:rPr>
  </w:style>
  <w:style w:type="character" w:customStyle="1" w:styleId="ActNoP1Char">
    <w:name w:val="ActNoP1 Char"/>
    <w:basedOn w:val="ActnoChar"/>
    <w:link w:val="ActNoP1"/>
    <w:rsid w:val="007A3D73"/>
    <w:rPr>
      <w:rFonts w:eastAsia="Times New Roman" w:cs="Times New Roman"/>
      <w:b/>
      <w:sz w:val="28"/>
      <w:lang w:eastAsia="en-AU"/>
    </w:rPr>
  </w:style>
  <w:style w:type="paragraph" w:customStyle="1" w:styleId="ShortTCP">
    <w:name w:val="ShortTCP"/>
    <w:basedOn w:val="ShortT"/>
    <w:link w:val="ShortTCPChar"/>
    <w:rsid w:val="007A3D73"/>
  </w:style>
  <w:style w:type="character" w:customStyle="1" w:styleId="ShortTCPChar">
    <w:name w:val="ShortTCP Char"/>
    <w:basedOn w:val="ShortTChar"/>
    <w:link w:val="ShortTCP"/>
    <w:rsid w:val="007A3D73"/>
    <w:rPr>
      <w:rFonts w:eastAsia="Times New Roman" w:cs="Times New Roman"/>
      <w:b/>
      <w:sz w:val="40"/>
      <w:lang w:eastAsia="en-AU"/>
    </w:rPr>
  </w:style>
  <w:style w:type="paragraph" w:customStyle="1" w:styleId="ActNoCP">
    <w:name w:val="ActNoCP"/>
    <w:basedOn w:val="Actno"/>
    <w:link w:val="ActNoCPChar"/>
    <w:rsid w:val="007A3D73"/>
    <w:pPr>
      <w:spacing w:before="400"/>
    </w:pPr>
  </w:style>
  <w:style w:type="character" w:customStyle="1" w:styleId="ActNoCPChar">
    <w:name w:val="ActNoCP Char"/>
    <w:basedOn w:val="ActnoChar"/>
    <w:link w:val="ActNoCP"/>
    <w:rsid w:val="007A3D73"/>
    <w:rPr>
      <w:rFonts w:eastAsia="Times New Roman" w:cs="Times New Roman"/>
      <w:b/>
      <w:sz w:val="40"/>
      <w:lang w:eastAsia="en-AU"/>
    </w:rPr>
  </w:style>
  <w:style w:type="paragraph" w:customStyle="1" w:styleId="AssentBk">
    <w:name w:val="AssentBk"/>
    <w:basedOn w:val="Normal"/>
    <w:rsid w:val="007A3D73"/>
    <w:pPr>
      <w:spacing w:line="240" w:lineRule="auto"/>
    </w:pPr>
    <w:rPr>
      <w:rFonts w:eastAsia="Times New Roman" w:cs="Times New Roman"/>
      <w:sz w:val="20"/>
      <w:lang w:eastAsia="en-AU"/>
    </w:rPr>
  </w:style>
  <w:style w:type="paragraph" w:customStyle="1" w:styleId="AssentDt">
    <w:name w:val="AssentDt"/>
    <w:basedOn w:val="Normal"/>
    <w:rsid w:val="002B7434"/>
    <w:pPr>
      <w:spacing w:line="240" w:lineRule="auto"/>
    </w:pPr>
    <w:rPr>
      <w:rFonts w:eastAsia="Times New Roman" w:cs="Times New Roman"/>
      <w:sz w:val="20"/>
      <w:lang w:eastAsia="en-AU"/>
    </w:rPr>
  </w:style>
  <w:style w:type="paragraph" w:customStyle="1" w:styleId="2ndRd">
    <w:name w:val="2ndRd"/>
    <w:basedOn w:val="Normal"/>
    <w:rsid w:val="002B7434"/>
    <w:pPr>
      <w:spacing w:line="240" w:lineRule="auto"/>
    </w:pPr>
    <w:rPr>
      <w:rFonts w:eastAsia="Times New Roman" w:cs="Times New Roman"/>
      <w:sz w:val="20"/>
      <w:lang w:eastAsia="en-AU"/>
    </w:rPr>
  </w:style>
  <w:style w:type="paragraph" w:customStyle="1" w:styleId="ScalePlusRef">
    <w:name w:val="ScalePlusRef"/>
    <w:basedOn w:val="Normal"/>
    <w:rsid w:val="002B743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5920">
      <w:bodyDiv w:val="1"/>
      <w:marLeft w:val="0"/>
      <w:marRight w:val="0"/>
      <w:marTop w:val="0"/>
      <w:marBottom w:val="0"/>
      <w:divBdr>
        <w:top w:val="none" w:sz="0" w:space="0" w:color="auto"/>
        <w:left w:val="none" w:sz="0" w:space="0" w:color="auto"/>
        <w:bottom w:val="none" w:sz="0" w:space="0" w:color="auto"/>
        <w:right w:val="none" w:sz="0" w:space="0" w:color="auto"/>
      </w:divBdr>
    </w:div>
    <w:div w:id="233396102">
      <w:bodyDiv w:val="1"/>
      <w:marLeft w:val="0"/>
      <w:marRight w:val="0"/>
      <w:marTop w:val="0"/>
      <w:marBottom w:val="0"/>
      <w:divBdr>
        <w:top w:val="none" w:sz="0" w:space="0" w:color="auto"/>
        <w:left w:val="none" w:sz="0" w:space="0" w:color="auto"/>
        <w:bottom w:val="none" w:sz="0" w:space="0" w:color="auto"/>
        <w:right w:val="none" w:sz="0" w:space="0" w:color="auto"/>
      </w:divBdr>
    </w:div>
    <w:div w:id="318265235">
      <w:bodyDiv w:val="1"/>
      <w:marLeft w:val="0"/>
      <w:marRight w:val="0"/>
      <w:marTop w:val="0"/>
      <w:marBottom w:val="0"/>
      <w:divBdr>
        <w:top w:val="none" w:sz="0" w:space="0" w:color="auto"/>
        <w:left w:val="none" w:sz="0" w:space="0" w:color="auto"/>
        <w:bottom w:val="none" w:sz="0" w:space="0" w:color="auto"/>
        <w:right w:val="none" w:sz="0" w:space="0" w:color="auto"/>
      </w:divBdr>
    </w:div>
    <w:div w:id="536939184">
      <w:bodyDiv w:val="1"/>
      <w:marLeft w:val="0"/>
      <w:marRight w:val="0"/>
      <w:marTop w:val="0"/>
      <w:marBottom w:val="0"/>
      <w:divBdr>
        <w:top w:val="none" w:sz="0" w:space="0" w:color="auto"/>
        <w:left w:val="none" w:sz="0" w:space="0" w:color="auto"/>
        <w:bottom w:val="none" w:sz="0" w:space="0" w:color="auto"/>
        <w:right w:val="none" w:sz="0" w:space="0" w:color="auto"/>
      </w:divBdr>
    </w:div>
    <w:div w:id="578098024">
      <w:bodyDiv w:val="1"/>
      <w:marLeft w:val="0"/>
      <w:marRight w:val="0"/>
      <w:marTop w:val="0"/>
      <w:marBottom w:val="0"/>
      <w:divBdr>
        <w:top w:val="none" w:sz="0" w:space="0" w:color="auto"/>
        <w:left w:val="none" w:sz="0" w:space="0" w:color="auto"/>
        <w:bottom w:val="none" w:sz="0" w:space="0" w:color="auto"/>
        <w:right w:val="none" w:sz="0" w:space="0" w:color="auto"/>
      </w:divBdr>
    </w:div>
    <w:div w:id="595484887">
      <w:bodyDiv w:val="1"/>
      <w:marLeft w:val="0"/>
      <w:marRight w:val="0"/>
      <w:marTop w:val="0"/>
      <w:marBottom w:val="0"/>
      <w:divBdr>
        <w:top w:val="none" w:sz="0" w:space="0" w:color="auto"/>
        <w:left w:val="none" w:sz="0" w:space="0" w:color="auto"/>
        <w:bottom w:val="none" w:sz="0" w:space="0" w:color="auto"/>
        <w:right w:val="none" w:sz="0" w:space="0" w:color="auto"/>
      </w:divBdr>
    </w:div>
    <w:div w:id="597636802">
      <w:bodyDiv w:val="1"/>
      <w:marLeft w:val="0"/>
      <w:marRight w:val="0"/>
      <w:marTop w:val="0"/>
      <w:marBottom w:val="0"/>
      <w:divBdr>
        <w:top w:val="none" w:sz="0" w:space="0" w:color="auto"/>
        <w:left w:val="none" w:sz="0" w:space="0" w:color="auto"/>
        <w:bottom w:val="none" w:sz="0" w:space="0" w:color="auto"/>
        <w:right w:val="none" w:sz="0" w:space="0" w:color="auto"/>
      </w:divBdr>
    </w:div>
    <w:div w:id="20598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4862</Words>
  <Characters>27718</Characters>
  <Application>Microsoft Office Word</Application>
  <DocSecurity>0</DocSecurity>
  <PresentationFormat/>
  <Lines>230</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2014-11-28T04:45:00Z</dcterms:created>
  <dcterms:modified xsi:type="dcterms:W3CDTF">2014-11-28T04:52:00Z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Sports Anti_x001e_Doping Authority Amendment Act 2014</vt:lpwstr>
  </property>
  <property fmtid="{D5CDD505-2E9C-101B-9397-08002B2CF9AE}" pid="3" name="Actno">
    <vt:lpwstr>No. 121, 2014</vt:lpwstr>
  </property>
</Properties>
</file>