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C0" w:rsidRDefault="000E4E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9" o:title=""/>
          </v:shape>
        </w:pict>
      </w:r>
    </w:p>
    <w:p w:rsidR="00923CC0" w:rsidRDefault="00923CC0"/>
    <w:p w:rsidR="00923CC0" w:rsidRDefault="00923CC0" w:rsidP="00923CC0">
      <w:pPr>
        <w:spacing w:line="240" w:lineRule="auto"/>
      </w:pPr>
    </w:p>
    <w:p w:rsidR="00923CC0" w:rsidRDefault="00923CC0" w:rsidP="00923CC0"/>
    <w:p w:rsidR="00923CC0" w:rsidRDefault="00923CC0" w:rsidP="00923CC0"/>
    <w:p w:rsidR="00923CC0" w:rsidRDefault="00923CC0" w:rsidP="00923CC0"/>
    <w:p w:rsidR="00923CC0" w:rsidRDefault="00923CC0" w:rsidP="00923CC0"/>
    <w:p w:rsidR="0048364F" w:rsidRPr="00807325" w:rsidRDefault="00D51859" w:rsidP="0048364F">
      <w:pPr>
        <w:pStyle w:val="ShortT"/>
      </w:pPr>
      <w:r w:rsidRPr="00807325">
        <w:t xml:space="preserve">Offshore Petroleum and Greenhouse Gas </w:t>
      </w:r>
      <w:r w:rsidR="005A7254" w:rsidRPr="00807325">
        <w:t xml:space="preserve">Storage </w:t>
      </w:r>
      <w:r w:rsidRPr="00807325">
        <w:t>(Regulatory Levies) Amendment</w:t>
      </w:r>
      <w:r w:rsidR="00C164CA" w:rsidRPr="00807325">
        <w:t xml:space="preserve"> </w:t>
      </w:r>
      <w:r w:rsidR="00923CC0">
        <w:t>Act</w:t>
      </w:r>
      <w:r w:rsidR="00C164CA" w:rsidRPr="00807325">
        <w:t xml:space="preserve"> 201</w:t>
      </w:r>
      <w:r w:rsidR="00A41E0B" w:rsidRPr="00807325">
        <w:t>4</w:t>
      </w:r>
    </w:p>
    <w:p w:rsidR="0048364F" w:rsidRPr="00807325" w:rsidRDefault="0048364F" w:rsidP="0048364F"/>
    <w:p w:rsidR="0048364F" w:rsidRPr="00807325" w:rsidRDefault="00C164CA" w:rsidP="00923CC0">
      <w:pPr>
        <w:pStyle w:val="Actno"/>
        <w:spacing w:before="400"/>
      </w:pPr>
      <w:r w:rsidRPr="00807325">
        <w:t>No.</w:t>
      </w:r>
      <w:r w:rsidR="00AB6703">
        <w:t xml:space="preserve"> 79</w:t>
      </w:r>
      <w:r w:rsidRPr="00807325">
        <w:t>, 201</w:t>
      </w:r>
      <w:r w:rsidR="00A41E0B" w:rsidRPr="00807325">
        <w:t>4</w:t>
      </w:r>
    </w:p>
    <w:p w:rsidR="0048364F" w:rsidRPr="00807325" w:rsidRDefault="0048364F" w:rsidP="0048364F"/>
    <w:p w:rsidR="00923CC0" w:rsidRDefault="00923CC0" w:rsidP="00923CC0"/>
    <w:p w:rsidR="00923CC0" w:rsidRDefault="00923CC0" w:rsidP="00923CC0"/>
    <w:p w:rsidR="00923CC0" w:rsidRDefault="00923CC0" w:rsidP="00923CC0"/>
    <w:p w:rsidR="00923CC0" w:rsidRDefault="00923CC0" w:rsidP="00923CC0"/>
    <w:p w:rsidR="0048364F" w:rsidRPr="00807325" w:rsidRDefault="00923CC0" w:rsidP="0048364F">
      <w:pPr>
        <w:pStyle w:val="LongT"/>
      </w:pPr>
      <w:r>
        <w:t>An Act</w:t>
      </w:r>
      <w:r w:rsidR="0048364F" w:rsidRPr="00807325">
        <w:t xml:space="preserve"> to </w:t>
      </w:r>
      <w:r w:rsidR="00D51859" w:rsidRPr="00807325">
        <w:t xml:space="preserve">amend the </w:t>
      </w:r>
      <w:r w:rsidR="00D51859" w:rsidRPr="00807325">
        <w:rPr>
          <w:i/>
        </w:rPr>
        <w:t xml:space="preserve">Offshore Petroleum and Greenhouse Gas </w:t>
      </w:r>
      <w:r w:rsidR="00315413" w:rsidRPr="00807325">
        <w:rPr>
          <w:i/>
        </w:rPr>
        <w:t xml:space="preserve">Storage </w:t>
      </w:r>
      <w:r w:rsidR="00D51859" w:rsidRPr="00807325">
        <w:rPr>
          <w:i/>
        </w:rPr>
        <w:t>(Regulatory Levies) Act 2003</w:t>
      </w:r>
      <w:r w:rsidR="0048364F" w:rsidRPr="00807325">
        <w:t>, and for related purposes</w:t>
      </w:r>
    </w:p>
    <w:p w:rsidR="0048364F" w:rsidRPr="00807325" w:rsidRDefault="0048364F" w:rsidP="00807325">
      <w:pPr>
        <w:pStyle w:val="Header"/>
        <w:tabs>
          <w:tab w:val="clear" w:pos="4150"/>
          <w:tab w:val="clear" w:pos="8307"/>
        </w:tabs>
      </w:pPr>
      <w:r w:rsidRPr="00807325">
        <w:rPr>
          <w:rStyle w:val="CharAmSchNo"/>
        </w:rPr>
        <w:t xml:space="preserve"> </w:t>
      </w:r>
      <w:r w:rsidRPr="00807325">
        <w:rPr>
          <w:rStyle w:val="CharAmSchText"/>
        </w:rPr>
        <w:t xml:space="preserve"> </w:t>
      </w:r>
    </w:p>
    <w:p w:rsidR="0048364F" w:rsidRPr="00807325" w:rsidRDefault="0048364F" w:rsidP="00807325">
      <w:pPr>
        <w:pStyle w:val="Header"/>
        <w:tabs>
          <w:tab w:val="clear" w:pos="4150"/>
          <w:tab w:val="clear" w:pos="8307"/>
        </w:tabs>
      </w:pPr>
      <w:r w:rsidRPr="00807325">
        <w:rPr>
          <w:rStyle w:val="CharAmPartNo"/>
        </w:rPr>
        <w:t xml:space="preserve"> </w:t>
      </w:r>
      <w:r w:rsidRPr="00807325">
        <w:rPr>
          <w:rStyle w:val="CharAmPartText"/>
        </w:rPr>
        <w:t xml:space="preserve"> </w:t>
      </w:r>
    </w:p>
    <w:p w:rsidR="0048364F" w:rsidRPr="00807325" w:rsidRDefault="0048364F" w:rsidP="0048364F">
      <w:pPr>
        <w:sectPr w:rsidR="0048364F" w:rsidRPr="00807325" w:rsidSect="00923C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07325" w:rsidRDefault="0048364F" w:rsidP="009003E2">
      <w:pPr>
        <w:rPr>
          <w:sz w:val="36"/>
        </w:rPr>
      </w:pPr>
      <w:r w:rsidRPr="00807325">
        <w:rPr>
          <w:sz w:val="36"/>
        </w:rPr>
        <w:lastRenderedPageBreak/>
        <w:t>Contents</w:t>
      </w:r>
    </w:p>
    <w:bookmarkStart w:id="0" w:name="BKCheck15B_1"/>
    <w:bookmarkEnd w:id="0"/>
    <w:p w:rsidR="001D4642" w:rsidRDefault="001D4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D4642">
        <w:rPr>
          <w:noProof/>
        </w:rPr>
        <w:tab/>
      </w:r>
      <w:r w:rsidRPr="001D4642">
        <w:rPr>
          <w:noProof/>
        </w:rPr>
        <w:fldChar w:fldCharType="begin"/>
      </w:r>
      <w:r w:rsidRPr="001D4642">
        <w:rPr>
          <w:noProof/>
        </w:rPr>
        <w:instrText xml:space="preserve"> PAGEREF _Toc393784286 \h </w:instrText>
      </w:r>
      <w:r w:rsidRPr="001D4642">
        <w:rPr>
          <w:noProof/>
        </w:rPr>
      </w:r>
      <w:r w:rsidRPr="001D4642">
        <w:rPr>
          <w:noProof/>
        </w:rPr>
        <w:fldChar w:fldCharType="separate"/>
      </w:r>
      <w:r w:rsidR="000E4EC8">
        <w:rPr>
          <w:noProof/>
        </w:rPr>
        <w:t>2</w:t>
      </w:r>
      <w:r w:rsidRPr="001D4642">
        <w:rPr>
          <w:noProof/>
        </w:rPr>
        <w:fldChar w:fldCharType="end"/>
      </w:r>
    </w:p>
    <w:p w:rsidR="001D4642" w:rsidRDefault="001D4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D4642">
        <w:rPr>
          <w:noProof/>
        </w:rPr>
        <w:tab/>
      </w:r>
      <w:r w:rsidRPr="001D4642">
        <w:rPr>
          <w:noProof/>
        </w:rPr>
        <w:fldChar w:fldCharType="begin"/>
      </w:r>
      <w:r w:rsidRPr="001D4642">
        <w:rPr>
          <w:noProof/>
        </w:rPr>
        <w:instrText xml:space="preserve"> PAGEREF _Toc393784287 \h </w:instrText>
      </w:r>
      <w:r w:rsidRPr="001D4642">
        <w:rPr>
          <w:noProof/>
        </w:rPr>
      </w:r>
      <w:r w:rsidRPr="001D4642">
        <w:rPr>
          <w:noProof/>
        </w:rPr>
        <w:fldChar w:fldCharType="separate"/>
      </w:r>
      <w:r w:rsidR="000E4EC8">
        <w:rPr>
          <w:noProof/>
        </w:rPr>
        <w:t>2</w:t>
      </w:r>
      <w:r w:rsidRPr="001D4642">
        <w:rPr>
          <w:noProof/>
        </w:rPr>
        <w:fldChar w:fldCharType="end"/>
      </w:r>
    </w:p>
    <w:p w:rsidR="001D4642" w:rsidRDefault="001D4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bookmarkStart w:id="1" w:name="_GoBack"/>
      <w:bookmarkEnd w:id="1"/>
      <w:r w:rsidRPr="001D4642">
        <w:rPr>
          <w:noProof/>
        </w:rPr>
        <w:tab/>
      </w:r>
      <w:r w:rsidRPr="001D4642">
        <w:rPr>
          <w:noProof/>
        </w:rPr>
        <w:fldChar w:fldCharType="begin"/>
      </w:r>
      <w:r w:rsidRPr="001D4642">
        <w:rPr>
          <w:noProof/>
        </w:rPr>
        <w:instrText xml:space="preserve"> PAGEREF _Toc393784288 \h </w:instrText>
      </w:r>
      <w:r w:rsidRPr="001D4642">
        <w:rPr>
          <w:noProof/>
        </w:rPr>
      </w:r>
      <w:r w:rsidRPr="001D4642">
        <w:rPr>
          <w:noProof/>
        </w:rPr>
        <w:fldChar w:fldCharType="separate"/>
      </w:r>
      <w:r w:rsidR="000E4EC8">
        <w:rPr>
          <w:noProof/>
        </w:rPr>
        <w:t>2</w:t>
      </w:r>
      <w:r w:rsidRPr="001D4642">
        <w:rPr>
          <w:noProof/>
        </w:rPr>
        <w:fldChar w:fldCharType="end"/>
      </w:r>
    </w:p>
    <w:p w:rsidR="001D4642" w:rsidRDefault="001D46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1—Offshore Petroleum and Greenhouse Gas Storage (Regulatory Levies) Act 2003</w:t>
      </w:r>
      <w:r w:rsidRPr="001D4642">
        <w:rPr>
          <w:b w:val="0"/>
          <w:noProof/>
          <w:sz w:val="18"/>
        </w:rPr>
        <w:tab/>
      </w:r>
      <w:r w:rsidRPr="001D4642">
        <w:rPr>
          <w:b w:val="0"/>
          <w:noProof/>
          <w:sz w:val="18"/>
        </w:rPr>
        <w:fldChar w:fldCharType="begin"/>
      </w:r>
      <w:r w:rsidRPr="001D4642">
        <w:rPr>
          <w:b w:val="0"/>
          <w:noProof/>
          <w:sz w:val="18"/>
        </w:rPr>
        <w:instrText xml:space="preserve"> PAGEREF _Toc393784289 \h </w:instrText>
      </w:r>
      <w:r w:rsidRPr="001D4642">
        <w:rPr>
          <w:b w:val="0"/>
          <w:noProof/>
          <w:sz w:val="18"/>
        </w:rPr>
      </w:r>
      <w:r w:rsidRPr="001D4642">
        <w:rPr>
          <w:b w:val="0"/>
          <w:noProof/>
          <w:sz w:val="18"/>
        </w:rPr>
        <w:fldChar w:fldCharType="separate"/>
      </w:r>
      <w:r w:rsidR="000E4EC8">
        <w:rPr>
          <w:b w:val="0"/>
          <w:noProof/>
          <w:sz w:val="18"/>
        </w:rPr>
        <w:t>4</w:t>
      </w:r>
      <w:r w:rsidRPr="001D4642">
        <w:rPr>
          <w:b w:val="0"/>
          <w:noProof/>
          <w:sz w:val="18"/>
        </w:rPr>
        <w:fldChar w:fldCharType="end"/>
      </w:r>
    </w:p>
    <w:p w:rsidR="001D4642" w:rsidRDefault="001D464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1D4642">
        <w:rPr>
          <w:noProof/>
          <w:sz w:val="18"/>
        </w:rPr>
        <w:tab/>
      </w:r>
      <w:r w:rsidRPr="001D4642">
        <w:rPr>
          <w:noProof/>
          <w:sz w:val="18"/>
        </w:rPr>
        <w:fldChar w:fldCharType="begin"/>
      </w:r>
      <w:r w:rsidRPr="001D4642">
        <w:rPr>
          <w:noProof/>
          <w:sz w:val="18"/>
        </w:rPr>
        <w:instrText xml:space="preserve"> PAGEREF _Toc393784290 \h </w:instrText>
      </w:r>
      <w:r w:rsidRPr="001D4642">
        <w:rPr>
          <w:noProof/>
          <w:sz w:val="18"/>
        </w:rPr>
      </w:r>
      <w:r w:rsidRPr="001D4642">
        <w:rPr>
          <w:noProof/>
          <w:sz w:val="18"/>
        </w:rPr>
        <w:fldChar w:fldCharType="separate"/>
      </w:r>
      <w:r w:rsidR="000E4EC8">
        <w:rPr>
          <w:noProof/>
          <w:sz w:val="18"/>
        </w:rPr>
        <w:t>4</w:t>
      </w:r>
      <w:r w:rsidRPr="001D4642">
        <w:rPr>
          <w:noProof/>
          <w:sz w:val="18"/>
        </w:rPr>
        <w:fldChar w:fldCharType="end"/>
      </w:r>
    </w:p>
    <w:p w:rsidR="001D4642" w:rsidRDefault="001D464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1D4642">
        <w:rPr>
          <w:noProof/>
          <w:sz w:val="18"/>
        </w:rPr>
        <w:tab/>
      </w:r>
      <w:r w:rsidRPr="001D4642">
        <w:rPr>
          <w:noProof/>
          <w:sz w:val="18"/>
        </w:rPr>
        <w:fldChar w:fldCharType="begin"/>
      </w:r>
      <w:r w:rsidRPr="001D4642">
        <w:rPr>
          <w:noProof/>
          <w:sz w:val="18"/>
        </w:rPr>
        <w:instrText xml:space="preserve"> PAGEREF _Toc393784291 \h </w:instrText>
      </w:r>
      <w:r w:rsidRPr="001D4642">
        <w:rPr>
          <w:noProof/>
          <w:sz w:val="18"/>
        </w:rPr>
      </w:r>
      <w:r w:rsidRPr="001D4642">
        <w:rPr>
          <w:noProof/>
          <w:sz w:val="18"/>
        </w:rPr>
        <w:fldChar w:fldCharType="separate"/>
      </w:r>
      <w:r w:rsidR="000E4EC8">
        <w:rPr>
          <w:noProof/>
          <w:sz w:val="18"/>
        </w:rPr>
        <w:t>8</w:t>
      </w:r>
      <w:r w:rsidRPr="001D4642">
        <w:rPr>
          <w:noProof/>
          <w:sz w:val="18"/>
        </w:rPr>
        <w:fldChar w:fldCharType="end"/>
      </w:r>
    </w:p>
    <w:p w:rsidR="00055B5C" w:rsidRPr="00807325" w:rsidRDefault="001D4642" w:rsidP="0048364F">
      <w:r>
        <w:fldChar w:fldCharType="end"/>
      </w:r>
    </w:p>
    <w:p w:rsidR="00FE7F93" w:rsidRPr="00807325" w:rsidRDefault="00FE7F93" w:rsidP="0048364F">
      <w:pPr>
        <w:sectPr w:rsidR="00FE7F93" w:rsidRPr="00807325" w:rsidSect="00923C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23CC0" w:rsidRDefault="000E4EC8">
      <w:r>
        <w:lastRenderedPageBreak/>
        <w:pict>
          <v:shape id="_x0000_i1026" type="#_x0000_t75" style="width:108pt;height:78pt" fillcolor="window">
            <v:imagedata r:id="rId9" o:title=""/>
          </v:shape>
        </w:pict>
      </w:r>
    </w:p>
    <w:p w:rsidR="00923CC0" w:rsidRDefault="00923CC0"/>
    <w:p w:rsidR="00923CC0" w:rsidRDefault="00923CC0" w:rsidP="00923CC0">
      <w:pPr>
        <w:spacing w:line="240" w:lineRule="auto"/>
      </w:pPr>
    </w:p>
    <w:p w:rsidR="00923CC0" w:rsidRDefault="00E37752" w:rsidP="00923CC0">
      <w:pPr>
        <w:pStyle w:val="ShortTP1"/>
      </w:pPr>
      <w:fldSimple w:instr=" STYLEREF ShortT ">
        <w:r w:rsidR="000E4EC8">
          <w:rPr>
            <w:noProof/>
          </w:rPr>
          <w:t>Offshore Petroleum and Greenhouse Gas Storage (Regulatory Levies) Amendment Act 2014</w:t>
        </w:r>
      </w:fldSimple>
    </w:p>
    <w:p w:rsidR="00923CC0" w:rsidRDefault="00E37752" w:rsidP="00923CC0">
      <w:pPr>
        <w:pStyle w:val="ActNoP1"/>
      </w:pPr>
      <w:fldSimple w:instr=" STYLEREF Actno ">
        <w:r w:rsidR="000E4EC8">
          <w:rPr>
            <w:noProof/>
          </w:rPr>
          <w:t>No. 79, 2014</w:t>
        </w:r>
      </w:fldSimple>
    </w:p>
    <w:p w:rsidR="00923CC0" w:rsidRPr="009A0728" w:rsidRDefault="00923CC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23CC0" w:rsidRPr="009A0728" w:rsidRDefault="00923CC0" w:rsidP="009A0728">
      <w:pPr>
        <w:spacing w:line="40" w:lineRule="exact"/>
        <w:rPr>
          <w:rFonts w:eastAsia="Calibri"/>
          <w:b/>
          <w:sz w:val="28"/>
        </w:rPr>
      </w:pPr>
    </w:p>
    <w:p w:rsidR="00923CC0" w:rsidRPr="009A0728" w:rsidRDefault="00923CC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07325" w:rsidRDefault="00923CC0" w:rsidP="00807325">
      <w:pPr>
        <w:pStyle w:val="Page1"/>
      </w:pPr>
      <w:r>
        <w:t>An Act</w:t>
      </w:r>
      <w:r w:rsidR="00807325" w:rsidRPr="00807325">
        <w:t xml:space="preserve"> to amend the </w:t>
      </w:r>
      <w:r w:rsidR="00807325" w:rsidRPr="00807325">
        <w:rPr>
          <w:i/>
        </w:rPr>
        <w:t>Offshore Petroleum and Greenhouse Gas Storage (Regulatory Levies) Act 2003</w:t>
      </w:r>
      <w:r w:rsidR="00807325" w:rsidRPr="00807325">
        <w:t>, and for related purposes</w:t>
      </w:r>
    </w:p>
    <w:p w:rsidR="00AB6703" w:rsidRDefault="00AB6703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July 2014</w:t>
      </w:r>
      <w:r>
        <w:rPr>
          <w:sz w:val="24"/>
        </w:rPr>
        <w:t>]</w:t>
      </w:r>
    </w:p>
    <w:p w:rsidR="0048364F" w:rsidRPr="00807325" w:rsidRDefault="0048364F" w:rsidP="00807325">
      <w:pPr>
        <w:spacing w:before="240" w:line="240" w:lineRule="auto"/>
        <w:rPr>
          <w:sz w:val="32"/>
        </w:rPr>
      </w:pPr>
      <w:r w:rsidRPr="00807325">
        <w:rPr>
          <w:sz w:val="32"/>
        </w:rPr>
        <w:t>The Parliament of Australia enacts:</w:t>
      </w:r>
    </w:p>
    <w:p w:rsidR="0048364F" w:rsidRPr="00807325" w:rsidRDefault="0048364F" w:rsidP="00807325">
      <w:pPr>
        <w:pStyle w:val="ActHead5"/>
      </w:pPr>
      <w:bookmarkStart w:id="2" w:name="_Toc393784286"/>
      <w:r w:rsidRPr="00807325">
        <w:rPr>
          <w:rStyle w:val="CharSectno"/>
        </w:rPr>
        <w:lastRenderedPageBreak/>
        <w:t>1</w:t>
      </w:r>
      <w:r w:rsidRPr="00807325">
        <w:t xml:space="preserve">  Short title</w:t>
      </w:r>
      <w:bookmarkEnd w:id="2"/>
    </w:p>
    <w:p w:rsidR="0048364F" w:rsidRPr="00807325" w:rsidRDefault="0048364F" w:rsidP="00807325">
      <w:pPr>
        <w:pStyle w:val="subsection"/>
      </w:pPr>
      <w:r w:rsidRPr="00807325">
        <w:tab/>
      </w:r>
      <w:r w:rsidR="00D51859" w:rsidRPr="00807325">
        <w:tab/>
      </w:r>
      <w:r w:rsidRPr="00807325">
        <w:t>This Act may be cited as the</w:t>
      </w:r>
      <w:r w:rsidRPr="00807325">
        <w:rPr>
          <w:i/>
        </w:rPr>
        <w:t xml:space="preserve"> </w:t>
      </w:r>
      <w:r w:rsidR="00D51859" w:rsidRPr="00807325">
        <w:rPr>
          <w:i/>
        </w:rPr>
        <w:t xml:space="preserve">Offshore Petroleum and Greenhouse Gas </w:t>
      </w:r>
      <w:r w:rsidR="005A7254" w:rsidRPr="00807325">
        <w:rPr>
          <w:i/>
        </w:rPr>
        <w:t xml:space="preserve">Storage </w:t>
      </w:r>
      <w:r w:rsidR="00D51859" w:rsidRPr="00807325">
        <w:rPr>
          <w:i/>
        </w:rPr>
        <w:t>(Regulatory Levies) Amendment</w:t>
      </w:r>
      <w:r w:rsidR="00C164CA" w:rsidRPr="00807325">
        <w:rPr>
          <w:i/>
        </w:rPr>
        <w:t xml:space="preserve"> Act 201</w:t>
      </w:r>
      <w:r w:rsidR="00A41E0B" w:rsidRPr="00807325">
        <w:rPr>
          <w:i/>
        </w:rPr>
        <w:t>4</w:t>
      </w:r>
      <w:r w:rsidRPr="00807325">
        <w:t>.</w:t>
      </w:r>
    </w:p>
    <w:p w:rsidR="0048364F" w:rsidRPr="00807325" w:rsidRDefault="0048364F" w:rsidP="00807325">
      <w:pPr>
        <w:pStyle w:val="ActHead5"/>
      </w:pPr>
      <w:bookmarkStart w:id="3" w:name="_Toc393784287"/>
      <w:r w:rsidRPr="00807325">
        <w:rPr>
          <w:rStyle w:val="CharSectno"/>
        </w:rPr>
        <w:t>2</w:t>
      </w:r>
      <w:r w:rsidRPr="00807325">
        <w:t xml:space="preserve">  Commencement</w:t>
      </w:r>
      <w:bookmarkEnd w:id="3"/>
    </w:p>
    <w:p w:rsidR="0048364F" w:rsidRPr="00807325" w:rsidRDefault="0048364F" w:rsidP="00807325">
      <w:pPr>
        <w:pStyle w:val="subsection"/>
      </w:pPr>
      <w:r w:rsidRPr="00807325">
        <w:tab/>
        <w:t>(1)</w:t>
      </w:r>
      <w:r w:rsidRPr="0080732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07325" w:rsidRDefault="0048364F" w:rsidP="0080732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07325" w:rsidTr="007E18C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Commencement information</w:t>
            </w:r>
          </w:p>
        </w:tc>
      </w:tr>
      <w:tr w:rsidR="0048364F" w:rsidRPr="00807325" w:rsidTr="007E18C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Column 3</w:t>
            </w:r>
          </w:p>
        </w:tc>
      </w:tr>
      <w:tr w:rsidR="0048364F" w:rsidRPr="00807325" w:rsidTr="007E18C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Heading"/>
            </w:pPr>
            <w:r w:rsidRPr="00807325">
              <w:t>Date/Details</w:t>
            </w:r>
          </w:p>
        </w:tc>
      </w:tr>
      <w:tr w:rsidR="0048364F" w:rsidRPr="00807325" w:rsidTr="007E18C4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text"/>
            </w:pPr>
            <w:r w:rsidRPr="00807325">
              <w:t>1.  Sections</w:t>
            </w:r>
            <w:r w:rsidR="00807325" w:rsidRPr="00807325">
              <w:t> </w:t>
            </w:r>
            <w:r w:rsidRPr="0080732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807325" w:rsidRDefault="0048364F" w:rsidP="00807325">
            <w:pPr>
              <w:pStyle w:val="Tabletext"/>
            </w:pPr>
            <w:r w:rsidRPr="0080732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807325" w:rsidRDefault="00AB6703" w:rsidP="00807325">
            <w:pPr>
              <w:pStyle w:val="Tabletext"/>
            </w:pPr>
            <w:r>
              <w:t>17 July 2014</w:t>
            </w:r>
          </w:p>
        </w:tc>
      </w:tr>
      <w:tr w:rsidR="0048364F" w:rsidRPr="00807325" w:rsidTr="007E18C4">
        <w:tc>
          <w:tcPr>
            <w:tcW w:w="1701" w:type="dxa"/>
            <w:shd w:val="clear" w:color="auto" w:fill="auto"/>
          </w:tcPr>
          <w:p w:rsidR="0048364F" w:rsidRPr="00807325" w:rsidRDefault="0048364F" w:rsidP="00807325">
            <w:pPr>
              <w:pStyle w:val="Tabletext"/>
            </w:pPr>
            <w:r w:rsidRPr="00807325">
              <w:t xml:space="preserve">2.  </w:t>
            </w:r>
            <w:r w:rsidR="007E18C4" w:rsidRPr="00807325">
              <w:t>Schedule</w:t>
            </w:r>
            <w:r w:rsidR="00807325" w:rsidRPr="00807325">
              <w:t> </w:t>
            </w:r>
            <w:r w:rsidR="007E18C4" w:rsidRPr="00807325">
              <w:t>1, item</w:t>
            </w:r>
            <w:r w:rsidR="00A14DF2" w:rsidRPr="00807325">
              <w:t>s</w:t>
            </w:r>
            <w:r w:rsidR="00807325" w:rsidRPr="00807325">
              <w:t> </w:t>
            </w:r>
            <w:r w:rsidR="007E18C4" w:rsidRPr="00807325">
              <w:t>1</w:t>
            </w:r>
            <w:r w:rsidR="00A14DF2" w:rsidRPr="00807325">
              <w:t xml:space="preserve"> and 2</w:t>
            </w:r>
          </w:p>
        </w:tc>
        <w:tc>
          <w:tcPr>
            <w:tcW w:w="3828" w:type="dxa"/>
            <w:shd w:val="clear" w:color="auto" w:fill="auto"/>
          </w:tcPr>
          <w:p w:rsidR="007E18C4" w:rsidRPr="00807325" w:rsidRDefault="007E18C4" w:rsidP="00807325">
            <w:pPr>
              <w:pStyle w:val="Tabletext"/>
            </w:pPr>
            <w:r w:rsidRPr="00807325">
              <w:t>A single day to be fixed by Proclamation.</w:t>
            </w:r>
          </w:p>
          <w:p w:rsidR="0048364F" w:rsidRPr="00807325" w:rsidRDefault="007E18C4" w:rsidP="00807325">
            <w:pPr>
              <w:pStyle w:val="Tabletext"/>
            </w:pPr>
            <w:r w:rsidRPr="00807325">
              <w:t>However, if the provision(s)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shd w:val="clear" w:color="auto" w:fill="auto"/>
          </w:tcPr>
          <w:p w:rsidR="0048364F" w:rsidRPr="00807325" w:rsidRDefault="008E4647" w:rsidP="00807325">
            <w:pPr>
              <w:pStyle w:val="Tabletext"/>
            </w:pPr>
            <w:r>
              <w:t>17 January 2015</w:t>
            </w:r>
          </w:p>
        </w:tc>
      </w:tr>
      <w:tr w:rsidR="007E18C4" w:rsidRPr="00807325" w:rsidTr="007E18C4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E18C4" w:rsidRPr="00807325" w:rsidRDefault="007E18C4" w:rsidP="00807325">
            <w:pPr>
              <w:pStyle w:val="Tabletext"/>
            </w:pPr>
            <w:r w:rsidRPr="00807325">
              <w:t xml:space="preserve">3. </w:t>
            </w:r>
            <w:r w:rsidR="00B21A2F" w:rsidRPr="00807325">
              <w:t xml:space="preserve"> </w:t>
            </w:r>
            <w:r w:rsidRPr="00807325">
              <w:t>Schedule</w:t>
            </w:r>
            <w:r w:rsidR="00807325" w:rsidRPr="00807325">
              <w:t> </w:t>
            </w:r>
            <w:r w:rsidRPr="00807325">
              <w:t>1, items</w:t>
            </w:r>
            <w:r w:rsidR="00807325" w:rsidRPr="00807325">
              <w:t> </w:t>
            </w:r>
            <w:r w:rsidR="00A14DF2" w:rsidRPr="00807325">
              <w:t>3 to 2</w:t>
            </w:r>
            <w:r w:rsidR="00B21A2F" w:rsidRPr="00807325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7E18C4" w:rsidRPr="00807325" w:rsidRDefault="007E18C4" w:rsidP="00807325">
            <w:pPr>
              <w:pStyle w:val="Tabletext"/>
            </w:pPr>
            <w:r w:rsidRPr="00807325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7E18C4" w:rsidRPr="00807325" w:rsidRDefault="00AB6703" w:rsidP="00AB6703">
            <w:pPr>
              <w:pStyle w:val="Tabletext"/>
            </w:pPr>
            <w:r>
              <w:t>18 July 2014</w:t>
            </w:r>
          </w:p>
        </w:tc>
      </w:tr>
    </w:tbl>
    <w:p w:rsidR="0048364F" w:rsidRPr="00807325" w:rsidRDefault="00201D27" w:rsidP="00807325">
      <w:pPr>
        <w:pStyle w:val="notetext"/>
      </w:pPr>
      <w:r w:rsidRPr="00807325">
        <w:t>Note:</w:t>
      </w:r>
      <w:r w:rsidRPr="00807325">
        <w:tab/>
        <w:t>This table relates only to the provisions of this Act as originally enacted. It will not be amended to deal with any later amendments of this Act.</w:t>
      </w:r>
    </w:p>
    <w:p w:rsidR="0048364F" w:rsidRPr="00807325" w:rsidRDefault="0048364F" w:rsidP="00807325">
      <w:pPr>
        <w:pStyle w:val="subsection"/>
      </w:pPr>
      <w:r w:rsidRPr="00807325">
        <w:tab/>
        <w:t>(2)</w:t>
      </w:r>
      <w:r w:rsidRPr="00807325">
        <w:tab/>
      </w:r>
      <w:r w:rsidR="00201D27" w:rsidRPr="00807325">
        <w:t xml:space="preserve">Any information in </w:t>
      </w:r>
      <w:r w:rsidR="00877D48" w:rsidRPr="00807325">
        <w:t>c</w:t>
      </w:r>
      <w:r w:rsidR="00201D27" w:rsidRPr="00807325">
        <w:t>olumn 3 of the table is not part of this Act. Information may be inserted in this column, or information in it may be edited, in any published version of this Act.</w:t>
      </w:r>
    </w:p>
    <w:p w:rsidR="0048364F" w:rsidRPr="00807325" w:rsidRDefault="0048364F" w:rsidP="00807325">
      <w:pPr>
        <w:pStyle w:val="ActHead5"/>
      </w:pPr>
      <w:bookmarkStart w:id="4" w:name="_Toc393784288"/>
      <w:r w:rsidRPr="00807325">
        <w:rPr>
          <w:rStyle w:val="CharSectno"/>
        </w:rPr>
        <w:t>3</w:t>
      </w:r>
      <w:r w:rsidRPr="00807325">
        <w:t xml:space="preserve">  Schedule(s)</w:t>
      </w:r>
      <w:bookmarkEnd w:id="4"/>
    </w:p>
    <w:p w:rsidR="0048364F" w:rsidRPr="00807325" w:rsidRDefault="0048364F" w:rsidP="00807325">
      <w:pPr>
        <w:pStyle w:val="subsection"/>
      </w:pPr>
      <w:r w:rsidRPr="00807325">
        <w:tab/>
      </w:r>
      <w:r w:rsidRPr="00807325">
        <w:tab/>
        <w:t xml:space="preserve">Each Act that is specified in a Schedule to this Act is amended or repealed as set out in the applicable items in the Schedule </w:t>
      </w:r>
      <w:r w:rsidRPr="00807325">
        <w:lastRenderedPageBreak/>
        <w:t>concerned, and any other item in a Schedule to this Act has effect according to its terms.</w:t>
      </w:r>
    </w:p>
    <w:p w:rsidR="0048364F" w:rsidRPr="00807325" w:rsidRDefault="0048364F" w:rsidP="00807325">
      <w:pPr>
        <w:pStyle w:val="ActHead6"/>
        <w:pageBreakBefore/>
      </w:pPr>
      <w:bookmarkStart w:id="5" w:name="_Toc393784289"/>
      <w:bookmarkStart w:id="6" w:name="opcAmSched"/>
      <w:bookmarkStart w:id="7" w:name="opcCurrentFind"/>
      <w:r w:rsidRPr="00807325">
        <w:rPr>
          <w:rStyle w:val="CharAmSchNo"/>
        </w:rPr>
        <w:lastRenderedPageBreak/>
        <w:t>Schedule</w:t>
      </w:r>
      <w:r w:rsidR="00807325" w:rsidRPr="00807325">
        <w:rPr>
          <w:rStyle w:val="CharAmSchNo"/>
        </w:rPr>
        <w:t> </w:t>
      </w:r>
      <w:r w:rsidRPr="00807325">
        <w:rPr>
          <w:rStyle w:val="CharAmSchNo"/>
        </w:rPr>
        <w:t>1</w:t>
      </w:r>
      <w:r w:rsidRPr="00807325">
        <w:t>—</w:t>
      </w:r>
      <w:r w:rsidR="002450C6" w:rsidRPr="00807325">
        <w:rPr>
          <w:rStyle w:val="CharAmSchText"/>
        </w:rPr>
        <w:t>Offshore Petroleum and Greenhouse Gas</w:t>
      </w:r>
      <w:r w:rsidR="005A7254" w:rsidRPr="00807325">
        <w:rPr>
          <w:rStyle w:val="CharAmSchText"/>
        </w:rPr>
        <w:t xml:space="preserve"> Storage</w:t>
      </w:r>
      <w:r w:rsidR="002450C6" w:rsidRPr="00807325">
        <w:rPr>
          <w:rStyle w:val="CharAmSchText"/>
        </w:rPr>
        <w:t xml:space="preserve"> (Regulatory Levies) Act 2003</w:t>
      </w:r>
      <w:bookmarkEnd w:id="5"/>
    </w:p>
    <w:p w:rsidR="002450C6" w:rsidRPr="00807325" w:rsidRDefault="002450C6" w:rsidP="00807325">
      <w:pPr>
        <w:pStyle w:val="ActHead7"/>
      </w:pPr>
      <w:bookmarkStart w:id="8" w:name="_Toc393784290"/>
      <w:bookmarkEnd w:id="6"/>
      <w:bookmarkEnd w:id="7"/>
      <w:r w:rsidRPr="00807325">
        <w:rPr>
          <w:rStyle w:val="CharAmPartNo"/>
        </w:rPr>
        <w:t>Part</w:t>
      </w:r>
      <w:r w:rsidR="00807325" w:rsidRPr="00807325">
        <w:rPr>
          <w:rStyle w:val="CharAmPartNo"/>
        </w:rPr>
        <w:t> </w:t>
      </w:r>
      <w:r w:rsidRPr="00807325">
        <w:rPr>
          <w:rStyle w:val="CharAmPartNo"/>
        </w:rPr>
        <w:t>1</w:t>
      </w:r>
      <w:r w:rsidRPr="00807325">
        <w:t>—</w:t>
      </w:r>
      <w:r w:rsidRPr="00807325">
        <w:rPr>
          <w:rStyle w:val="CharAmPartText"/>
        </w:rPr>
        <w:t>Amendments</w:t>
      </w:r>
      <w:bookmarkEnd w:id="8"/>
    </w:p>
    <w:p w:rsidR="00E578AC" w:rsidRPr="00807325" w:rsidRDefault="00CD4767" w:rsidP="00807325">
      <w:pPr>
        <w:pStyle w:val="ItemHead"/>
      </w:pPr>
      <w:r w:rsidRPr="00807325">
        <w:t>1</w:t>
      </w:r>
      <w:r w:rsidR="002450C6" w:rsidRPr="00807325">
        <w:t xml:space="preserve">  </w:t>
      </w:r>
      <w:r w:rsidR="00E578AC" w:rsidRPr="00807325">
        <w:t>Subsection</w:t>
      </w:r>
      <w:r w:rsidR="00807325" w:rsidRPr="00807325">
        <w:t> </w:t>
      </w:r>
      <w:r w:rsidR="00E578AC" w:rsidRPr="00807325">
        <w:t>10E(1)</w:t>
      </w:r>
    </w:p>
    <w:p w:rsidR="00E578AC" w:rsidRPr="00807325" w:rsidRDefault="00E578AC" w:rsidP="00807325">
      <w:pPr>
        <w:pStyle w:val="Item"/>
      </w:pPr>
      <w:r w:rsidRPr="00807325">
        <w:t>Repeal the subsection, substitute:</w:t>
      </w:r>
    </w:p>
    <w:p w:rsidR="00E578AC" w:rsidRPr="00807325" w:rsidRDefault="00E578AC" w:rsidP="00807325">
      <w:pPr>
        <w:pStyle w:val="subsection"/>
      </w:pPr>
      <w:r w:rsidRPr="00807325">
        <w:tab/>
      </w:r>
      <w:r w:rsidR="00F95D00" w:rsidRPr="00807325">
        <w:t>(1)</w:t>
      </w:r>
      <w:r w:rsidR="00F95D00" w:rsidRPr="00807325">
        <w:tab/>
        <w:t>Levy is imposed</w:t>
      </w:r>
      <w:r w:rsidR="00A01D53" w:rsidRPr="00807325">
        <w:t xml:space="preserve"> on an eligible title</w:t>
      </w:r>
      <w:r w:rsidR="00F95D00" w:rsidRPr="00807325">
        <w:t>:</w:t>
      </w:r>
    </w:p>
    <w:p w:rsidR="00F95D00" w:rsidRPr="00807325" w:rsidRDefault="00F95D00" w:rsidP="00807325">
      <w:pPr>
        <w:pStyle w:val="paragraph"/>
      </w:pPr>
      <w:r w:rsidRPr="00807325">
        <w:tab/>
        <w:t>(a)</w:t>
      </w:r>
      <w:r w:rsidRPr="00807325">
        <w:tab/>
        <w:t xml:space="preserve">for the year beginning on the day </w:t>
      </w:r>
      <w:r w:rsidR="00A14DF2" w:rsidRPr="00807325">
        <w:t>the</w:t>
      </w:r>
      <w:r w:rsidRPr="00807325">
        <w:t xml:space="preserve"> title comes into force; and</w:t>
      </w:r>
    </w:p>
    <w:p w:rsidR="00F95D00" w:rsidRPr="00807325" w:rsidRDefault="00F95D00" w:rsidP="00807325">
      <w:pPr>
        <w:pStyle w:val="paragraph"/>
      </w:pPr>
      <w:r w:rsidRPr="00807325">
        <w:tab/>
        <w:t>(b)</w:t>
      </w:r>
      <w:r w:rsidRPr="00807325">
        <w:tab/>
        <w:t>for each subsequent year beginning on the anniversary of that day, if the title is in force at the start of the anniversary.</w:t>
      </w:r>
    </w:p>
    <w:p w:rsidR="006811B1" w:rsidRPr="00807325" w:rsidRDefault="006811B1" w:rsidP="00807325">
      <w:pPr>
        <w:pStyle w:val="subsection2"/>
      </w:pPr>
      <w:r w:rsidRPr="00807325">
        <w:t>Levy is imposed whether or not the eligible title is in force for the whole of the year.</w:t>
      </w:r>
    </w:p>
    <w:p w:rsidR="00F95D00" w:rsidRPr="00807325" w:rsidRDefault="00F95D00" w:rsidP="00807325">
      <w:pPr>
        <w:pStyle w:val="notetext"/>
      </w:pPr>
      <w:r w:rsidRPr="00807325">
        <w:t>Note:</w:t>
      </w:r>
      <w:r w:rsidRPr="00807325">
        <w:tab/>
        <w:t>See section</w:t>
      </w:r>
      <w:r w:rsidR="00807325" w:rsidRPr="00807325">
        <w:t> </w:t>
      </w:r>
      <w:r w:rsidRPr="00807325">
        <w:t xml:space="preserve">695M of the </w:t>
      </w:r>
      <w:r w:rsidRPr="00807325">
        <w:rPr>
          <w:i/>
        </w:rPr>
        <w:t>Offshore Petroleum and Greenhouse Gas Storage Act 2006</w:t>
      </w:r>
      <w:r w:rsidRPr="00807325">
        <w:t xml:space="preserve"> for the remittal or refund of levy imposed for a year by this subsection if the title ceases to be in force before the end of the year.</w:t>
      </w:r>
    </w:p>
    <w:p w:rsidR="00A01D53" w:rsidRPr="00807325" w:rsidRDefault="00CD4767" w:rsidP="00807325">
      <w:pPr>
        <w:pStyle w:val="ItemHead"/>
      </w:pPr>
      <w:r w:rsidRPr="00807325">
        <w:t>2</w:t>
      </w:r>
      <w:r w:rsidR="00A01D53" w:rsidRPr="00807325">
        <w:t xml:space="preserve">  Subsection</w:t>
      </w:r>
      <w:r w:rsidR="00807325" w:rsidRPr="00807325">
        <w:t> </w:t>
      </w:r>
      <w:r w:rsidR="00A01D53" w:rsidRPr="00807325">
        <w:t>10E(8)</w:t>
      </w:r>
    </w:p>
    <w:p w:rsidR="00A01D53" w:rsidRPr="00807325" w:rsidRDefault="00A01D53" w:rsidP="00807325">
      <w:pPr>
        <w:pStyle w:val="Item"/>
      </w:pPr>
      <w:r w:rsidRPr="00807325">
        <w:t>Repeal the subsection</w:t>
      </w:r>
      <w:r w:rsidR="005779C2" w:rsidRPr="00807325">
        <w:t>.</w:t>
      </w:r>
    </w:p>
    <w:p w:rsidR="00CE3791" w:rsidRPr="00807325" w:rsidRDefault="00CD4767" w:rsidP="00807325">
      <w:pPr>
        <w:pStyle w:val="ItemHead"/>
      </w:pPr>
      <w:r w:rsidRPr="00807325">
        <w:t>3</w:t>
      </w:r>
      <w:r w:rsidR="00CE3791" w:rsidRPr="00807325">
        <w:t xml:space="preserve">  At the end of subparagraph</w:t>
      </w:r>
      <w:r w:rsidR="00807325" w:rsidRPr="00807325">
        <w:t> </w:t>
      </w:r>
      <w:r w:rsidR="00CE3791" w:rsidRPr="00807325">
        <w:t>10F(1</w:t>
      </w:r>
      <w:r w:rsidR="00CE2202" w:rsidRPr="00807325">
        <w:t>)</w:t>
      </w:r>
      <w:r w:rsidR="00CE3791" w:rsidRPr="00807325">
        <w:t>(b)(ii)</w:t>
      </w:r>
    </w:p>
    <w:p w:rsidR="00CE3791" w:rsidRPr="00807325" w:rsidRDefault="00E46D56" w:rsidP="00807325">
      <w:pPr>
        <w:pStyle w:val="Item"/>
      </w:pPr>
      <w:r w:rsidRPr="00807325">
        <w:t>Add</w:t>
      </w:r>
      <w:r w:rsidR="00CE3791" w:rsidRPr="00807325">
        <w:t xml:space="preserve"> “or</w:t>
      </w:r>
      <w:r w:rsidR="00D7682C" w:rsidRPr="00807325">
        <w:t>”.</w:t>
      </w:r>
    </w:p>
    <w:p w:rsidR="00CE3791" w:rsidRPr="00807325" w:rsidRDefault="00CD4767" w:rsidP="00807325">
      <w:pPr>
        <w:pStyle w:val="ItemHead"/>
      </w:pPr>
      <w:r w:rsidRPr="00807325">
        <w:t>4</w:t>
      </w:r>
      <w:r w:rsidR="00CE3791" w:rsidRPr="00807325">
        <w:t xml:space="preserve">  After paragraph</w:t>
      </w:r>
      <w:r w:rsidR="00807325" w:rsidRPr="00807325">
        <w:t> </w:t>
      </w:r>
      <w:r w:rsidR="00CE3791" w:rsidRPr="00807325">
        <w:t>10F(1)(b)</w:t>
      </w:r>
    </w:p>
    <w:p w:rsidR="00CE3791" w:rsidRPr="00807325" w:rsidRDefault="00CE3791" w:rsidP="00807325">
      <w:pPr>
        <w:pStyle w:val="Item"/>
      </w:pPr>
      <w:r w:rsidRPr="00807325">
        <w:t>Insert:</w:t>
      </w:r>
    </w:p>
    <w:p w:rsidR="00CE3791" w:rsidRPr="00807325" w:rsidRDefault="00CE3791" w:rsidP="00807325">
      <w:pPr>
        <w:pStyle w:val="paragraph"/>
      </w:pPr>
      <w:r w:rsidRPr="00807325">
        <w:tab/>
        <w:t>(c)</w:t>
      </w:r>
      <w:r w:rsidRPr="00807325">
        <w:tab/>
        <w:t>both:</w:t>
      </w:r>
    </w:p>
    <w:p w:rsidR="00CE3791" w:rsidRPr="00807325" w:rsidRDefault="00CE3791" w:rsidP="00807325">
      <w:pPr>
        <w:pStyle w:val="paragraphsub"/>
      </w:pPr>
      <w:r w:rsidRPr="00807325">
        <w:tab/>
        <w:t>(</w:t>
      </w:r>
      <w:proofErr w:type="spellStart"/>
      <w:r w:rsidRPr="00807325">
        <w:t>i</w:t>
      </w:r>
      <w:proofErr w:type="spellEnd"/>
      <w:r w:rsidRPr="00807325">
        <w:t>)</w:t>
      </w:r>
      <w:r w:rsidRPr="00807325">
        <w:tab/>
        <w:t>an environment plan is submitted to NOPSEMA under regulation</w:t>
      </w:r>
      <w:r w:rsidR="00807325" w:rsidRPr="00807325">
        <w:t> </w:t>
      </w:r>
      <w:r w:rsidRPr="00807325">
        <w:t xml:space="preserve">9 of the </w:t>
      </w:r>
      <w:r w:rsidRPr="00807325">
        <w:rPr>
          <w:i/>
        </w:rPr>
        <w:t>Offshore Petroleum and Greenhouse Gas Storage (Environment) Regulations</w:t>
      </w:r>
      <w:r w:rsidR="00807325" w:rsidRPr="00807325">
        <w:rPr>
          <w:i/>
        </w:rPr>
        <w:t> </w:t>
      </w:r>
      <w:r w:rsidRPr="00807325">
        <w:rPr>
          <w:i/>
        </w:rPr>
        <w:t>2009</w:t>
      </w:r>
      <w:r w:rsidRPr="00807325">
        <w:t>; and</w:t>
      </w:r>
    </w:p>
    <w:p w:rsidR="00CE3791" w:rsidRPr="00807325" w:rsidRDefault="00CE3791" w:rsidP="00807325">
      <w:pPr>
        <w:pStyle w:val="paragraphsub"/>
      </w:pPr>
      <w:r w:rsidRPr="00807325">
        <w:tab/>
        <w:t>(ii)</w:t>
      </w:r>
      <w:r w:rsidRPr="00807325">
        <w:tab/>
        <w:t>the plan is submitted by a</w:t>
      </w:r>
      <w:r w:rsidR="005517FB" w:rsidRPr="00807325">
        <w:t xml:space="preserve">n applicant for a </w:t>
      </w:r>
      <w:r w:rsidRPr="00807325">
        <w:t xml:space="preserve">Commonwealth title mentioned in </w:t>
      </w:r>
      <w:r w:rsidR="00807325" w:rsidRPr="00807325">
        <w:t>paragraph (</w:t>
      </w:r>
      <w:r w:rsidR="00F45125" w:rsidRPr="00807325">
        <w:t xml:space="preserve">e), (f), (g), (k) or (l) </w:t>
      </w:r>
      <w:r w:rsidRPr="00807325">
        <w:t xml:space="preserve">of the definition of </w:t>
      </w:r>
      <w:r w:rsidRPr="00807325">
        <w:rPr>
          <w:b/>
          <w:i/>
        </w:rPr>
        <w:t>Commonwealth title</w:t>
      </w:r>
      <w:r w:rsidR="00386C38" w:rsidRPr="00807325">
        <w:t xml:space="preserve"> in </w:t>
      </w:r>
      <w:r w:rsidR="00807325" w:rsidRPr="00807325">
        <w:t>subsection (</w:t>
      </w:r>
      <w:r w:rsidR="00386C38" w:rsidRPr="00807325">
        <w:t>7);</w:t>
      </w:r>
    </w:p>
    <w:p w:rsidR="00030DD9" w:rsidRPr="00807325" w:rsidRDefault="00CD4767" w:rsidP="00807325">
      <w:pPr>
        <w:pStyle w:val="ItemHead"/>
      </w:pPr>
      <w:r w:rsidRPr="00807325">
        <w:lastRenderedPageBreak/>
        <w:t>5</w:t>
      </w:r>
      <w:r w:rsidR="00030DD9" w:rsidRPr="00807325">
        <w:t xml:space="preserve">  Paragraph 10F(3)(a)</w:t>
      </w:r>
    </w:p>
    <w:p w:rsidR="00030DD9" w:rsidRPr="00807325" w:rsidRDefault="00030DD9" w:rsidP="00807325">
      <w:pPr>
        <w:pStyle w:val="Item"/>
      </w:pPr>
      <w:r w:rsidRPr="00807325">
        <w:t xml:space="preserve">Omit </w:t>
      </w:r>
      <w:r w:rsidR="00A25E75" w:rsidRPr="00807325">
        <w:t>“registered holder of</w:t>
      </w:r>
      <w:r w:rsidR="00C00DF7" w:rsidRPr="00807325">
        <w:t xml:space="preserve"> the Commonwealth title</w:t>
      </w:r>
      <w:r w:rsidRPr="00807325">
        <w:t>”</w:t>
      </w:r>
      <w:r w:rsidR="002853EF" w:rsidRPr="00807325">
        <w:t>,</w:t>
      </w:r>
      <w:r w:rsidRPr="00807325">
        <w:t xml:space="preserve"> substitute “</w:t>
      </w:r>
      <w:r w:rsidR="00C00DF7" w:rsidRPr="00807325">
        <w:t>titleholder</w:t>
      </w:r>
      <w:r w:rsidRPr="00807325">
        <w:t>”.</w:t>
      </w:r>
    </w:p>
    <w:p w:rsidR="00030DD9" w:rsidRPr="00807325" w:rsidRDefault="00CD4767" w:rsidP="00807325">
      <w:pPr>
        <w:pStyle w:val="ItemHead"/>
      </w:pPr>
      <w:r w:rsidRPr="00807325">
        <w:t>6</w:t>
      </w:r>
      <w:r w:rsidR="00030DD9" w:rsidRPr="00807325">
        <w:t xml:space="preserve">  Paragraph 10F(3)(b)</w:t>
      </w:r>
    </w:p>
    <w:p w:rsidR="00030DD9" w:rsidRPr="00807325" w:rsidRDefault="00030DD9" w:rsidP="00807325">
      <w:pPr>
        <w:pStyle w:val="Item"/>
      </w:pPr>
      <w:r w:rsidRPr="00807325">
        <w:t>Omit “registered holders</w:t>
      </w:r>
      <w:r w:rsidR="00A25E75" w:rsidRPr="00807325">
        <w:t xml:space="preserve"> of</w:t>
      </w:r>
      <w:r w:rsidR="00C00DF7" w:rsidRPr="00807325">
        <w:t xml:space="preserve"> the Commonwealth titles</w:t>
      </w:r>
      <w:r w:rsidRPr="00807325">
        <w:t>”</w:t>
      </w:r>
      <w:r w:rsidR="002853EF" w:rsidRPr="00807325">
        <w:t>,</w:t>
      </w:r>
      <w:r w:rsidRPr="00807325">
        <w:t xml:space="preserve"> substitute “</w:t>
      </w:r>
      <w:r w:rsidR="00C00DF7" w:rsidRPr="00807325">
        <w:t>titleholders</w:t>
      </w:r>
      <w:r w:rsidRPr="00807325">
        <w:t>”.</w:t>
      </w:r>
    </w:p>
    <w:p w:rsidR="00030DD9" w:rsidRPr="00807325" w:rsidRDefault="00CD4767" w:rsidP="00807325">
      <w:pPr>
        <w:pStyle w:val="ItemHead"/>
      </w:pPr>
      <w:r w:rsidRPr="00807325">
        <w:t>7</w:t>
      </w:r>
      <w:r w:rsidR="00030DD9" w:rsidRPr="00807325">
        <w:t xml:space="preserve">  Paragraph 10F(3)(c)</w:t>
      </w:r>
    </w:p>
    <w:p w:rsidR="00C00DF7" w:rsidRPr="00807325" w:rsidRDefault="00C00DF7" w:rsidP="00807325">
      <w:pPr>
        <w:pStyle w:val="Item"/>
      </w:pPr>
      <w:r w:rsidRPr="00807325">
        <w:t>Omit “registered holder of the Commonwealth title”</w:t>
      </w:r>
      <w:r w:rsidR="002853EF" w:rsidRPr="00807325">
        <w:t>,</w:t>
      </w:r>
      <w:r w:rsidRPr="00807325">
        <w:t xml:space="preserve"> substitute “titleholder”.</w:t>
      </w:r>
    </w:p>
    <w:p w:rsidR="00030DD9" w:rsidRPr="00807325" w:rsidRDefault="00CD4767" w:rsidP="00807325">
      <w:pPr>
        <w:pStyle w:val="ItemHead"/>
      </w:pPr>
      <w:r w:rsidRPr="00807325">
        <w:t>8</w:t>
      </w:r>
      <w:r w:rsidR="00030DD9" w:rsidRPr="00807325">
        <w:t xml:space="preserve">  Paragraph 10F(3)(d)</w:t>
      </w:r>
    </w:p>
    <w:p w:rsidR="00C00DF7" w:rsidRPr="00807325" w:rsidRDefault="00C00DF7" w:rsidP="00807325">
      <w:pPr>
        <w:pStyle w:val="Item"/>
      </w:pPr>
      <w:r w:rsidRPr="00807325">
        <w:t>Omit “registered holders of the Commonwealth titles”</w:t>
      </w:r>
      <w:r w:rsidR="002853EF" w:rsidRPr="00807325">
        <w:t>,</w:t>
      </w:r>
      <w:r w:rsidRPr="00807325">
        <w:t xml:space="preserve"> substitute “titleholders”.</w:t>
      </w:r>
    </w:p>
    <w:p w:rsidR="00F45125" w:rsidRPr="00807325" w:rsidRDefault="00CD4767" w:rsidP="00807325">
      <w:pPr>
        <w:pStyle w:val="ItemHead"/>
      </w:pPr>
      <w:r w:rsidRPr="00807325">
        <w:t>9</w:t>
      </w:r>
      <w:r w:rsidR="00F45125" w:rsidRPr="00807325">
        <w:t xml:space="preserve">  At the end of subsection</w:t>
      </w:r>
      <w:r w:rsidR="00807325" w:rsidRPr="00807325">
        <w:t> </w:t>
      </w:r>
      <w:r w:rsidR="00F45125" w:rsidRPr="00807325">
        <w:t>10F(3)</w:t>
      </w:r>
    </w:p>
    <w:p w:rsidR="00F45125" w:rsidRPr="00807325" w:rsidRDefault="00F45125" w:rsidP="00807325">
      <w:pPr>
        <w:pStyle w:val="Item"/>
      </w:pPr>
      <w:r w:rsidRPr="00807325">
        <w:t>Add:</w:t>
      </w:r>
    </w:p>
    <w:p w:rsidR="00030DD9" w:rsidRPr="00807325" w:rsidRDefault="00F45125" w:rsidP="00807325">
      <w:pPr>
        <w:pStyle w:val="paragraph"/>
      </w:pPr>
      <w:r w:rsidRPr="00807325">
        <w:tab/>
        <w:t>; or (e)</w:t>
      </w:r>
      <w:r w:rsidRPr="00807325">
        <w:tab/>
        <w:t xml:space="preserve">if </w:t>
      </w:r>
      <w:r w:rsidR="00807325" w:rsidRPr="00807325">
        <w:t>paragraph (</w:t>
      </w:r>
      <w:r w:rsidRPr="00807325">
        <w:t xml:space="preserve">1)(c) applies—by the </w:t>
      </w:r>
      <w:r w:rsidR="00CE2202" w:rsidRPr="00807325">
        <w:t>applicant</w:t>
      </w:r>
      <w:r w:rsidRPr="00807325">
        <w:t xml:space="preserve"> </w:t>
      </w:r>
      <w:r w:rsidR="00A25E75" w:rsidRPr="00807325">
        <w:t xml:space="preserve">for </w:t>
      </w:r>
      <w:r w:rsidR="005517FB" w:rsidRPr="00807325">
        <w:t>the</w:t>
      </w:r>
      <w:r w:rsidR="00C00DF7" w:rsidRPr="00807325">
        <w:t xml:space="preserve"> Commonwealth title</w:t>
      </w:r>
      <w:r w:rsidRPr="00807325">
        <w:t>.</w:t>
      </w:r>
    </w:p>
    <w:p w:rsidR="00456A56" w:rsidRPr="00807325" w:rsidRDefault="00CD4767" w:rsidP="00807325">
      <w:pPr>
        <w:pStyle w:val="ItemHead"/>
      </w:pPr>
      <w:r w:rsidRPr="00807325">
        <w:t>10</w:t>
      </w:r>
      <w:r w:rsidR="00456A56" w:rsidRPr="00807325">
        <w:t xml:space="preserve">  Subsection</w:t>
      </w:r>
      <w:r w:rsidR="00807325" w:rsidRPr="00807325">
        <w:t> </w:t>
      </w:r>
      <w:r w:rsidR="00456A56" w:rsidRPr="00807325">
        <w:t xml:space="preserve">10F(7) (after </w:t>
      </w:r>
      <w:r w:rsidR="00807325" w:rsidRPr="00807325">
        <w:t>paragraph (</w:t>
      </w:r>
      <w:r w:rsidR="00456A56" w:rsidRPr="00807325">
        <w:t xml:space="preserve">g) of the definition of </w:t>
      </w:r>
      <w:r w:rsidR="00456A56" w:rsidRPr="00807325">
        <w:rPr>
          <w:i/>
        </w:rPr>
        <w:t>Commonwealth title</w:t>
      </w:r>
      <w:r w:rsidR="00456A56" w:rsidRPr="00807325">
        <w:t>)</w:t>
      </w:r>
    </w:p>
    <w:p w:rsidR="00456A56" w:rsidRPr="00807325" w:rsidRDefault="00456A56" w:rsidP="00807325">
      <w:pPr>
        <w:pStyle w:val="Item"/>
      </w:pPr>
      <w:r w:rsidRPr="00807325">
        <w:t>Insert:</w:t>
      </w:r>
    </w:p>
    <w:p w:rsidR="00456A56" w:rsidRPr="00807325" w:rsidRDefault="00456A56" w:rsidP="00807325">
      <w:pPr>
        <w:pStyle w:val="paragraph"/>
      </w:pPr>
      <w:r w:rsidRPr="00807325">
        <w:tab/>
        <w:t>(</w:t>
      </w:r>
      <w:proofErr w:type="spellStart"/>
      <w:r w:rsidRPr="00807325">
        <w:t>ga</w:t>
      </w:r>
      <w:proofErr w:type="spellEnd"/>
      <w:r w:rsidRPr="00807325">
        <w:t>)</w:t>
      </w:r>
      <w:r w:rsidRPr="00807325">
        <w:tab/>
        <w:t>a petroleum scientific investigation consent; or</w:t>
      </w:r>
    </w:p>
    <w:p w:rsidR="000647FB" w:rsidRPr="00807325" w:rsidRDefault="00CD4767" w:rsidP="00807325">
      <w:pPr>
        <w:pStyle w:val="ItemHead"/>
      </w:pPr>
      <w:r w:rsidRPr="00807325">
        <w:t>11</w:t>
      </w:r>
      <w:r w:rsidR="000647FB" w:rsidRPr="00807325">
        <w:t xml:space="preserve">  Subsection</w:t>
      </w:r>
      <w:r w:rsidR="00807325" w:rsidRPr="00807325">
        <w:t> </w:t>
      </w:r>
      <w:r w:rsidR="000647FB" w:rsidRPr="00807325">
        <w:t>10F(7) (</w:t>
      </w:r>
      <w:r w:rsidR="00846177" w:rsidRPr="00807325">
        <w:t xml:space="preserve">at the end of the definition of </w:t>
      </w:r>
      <w:r w:rsidR="00846177" w:rsidRPr="00807325">
        <w:rPr>
          <w:i/>
        </w:rPr>
        <w:t>Commonwealth title</w:t>
      </w:r>
      <w:r w:rsidR="000647FB" w:rsidRPr="00807325">
        <w:t>)</w:t>
      </w:r>
    </w:p>
    <w:p w:rsidR="000647FB" w:rsidRPr="00807325" w:rsidRDefault="00846177" w:rsidP="00807325">
      <w:pPr>
        <w:pStyle w:val="Item"/>
      </w:pPr>
      <w:r w:rsidRPr="00807325">
        <w:t>Add</w:t>
      </w:r>
      <w:r w:rsidR="000647FB" w:rsidRPr="00807325">
        <w:t>:</w:t>
      </w:r>
    </w:p>
    <w:p w:rsidR="000647FB" w:rsidRPr="00807325" w:rsidRDefault="00315413" w:rsidP="00807325">
      <w:pPr>
        <w:pStyle w:val="paragraph"/>
      </w:pPr>
      <w:r w:rsidRPr="00807325">
        <w:tab/>
      </w:r>
      <w:r w:rsidR="00846177" w:rsidRPr="00807325">
        <w:t>; or</w:t>
      </w:r>
      <w:r w:rsidRPr="00807325">
        <w:t xml:space="preserve"> </w:t>
      </w:r>
      <w:r w:rsidR="000647FB" w:rsidRPr="00807325">
        <w:t>(</w:t>
      </w:r>
      <w:r w:rsidR="00846177" w:rsidRPr="00807325">
        <w:t>m</w:t>
      </w:r>
      <w:r w:rsidR="000647FB" w:rsidRPr="00807325">
        <w:t>)</w:t>
      </w:r>
      <w:r w:rsidR="000647FB" w:rsidRPr="00807325">
        <w:tab/>
      </w:r>
      <w:r w:rsidR="00456A56" w:rsidRPr="00807325">
        <w:t>a greenhouse gas research consent.</w:t>
      </w:r>
    </w:p>
    <w:p w:rsidR="000362C0" w:rsidRPr="00807325" w:rsidRDefault="00CD4767" w:rsidP="00807325">
      <w:pPr>
        <w:pStyle w:val="ItemHead"/>
      </w:pPr>
      <w:r w:rsidRPr="00807325">
        <w:t>12</w:t>
      </w:r>
      <w:r w:rsidR="000362C0" w:rsidRPr="00807325">
        <w:t xml:space="preserve">  Subsection</w:t>
      </w:r>
      <w:r w:rsidR="00807325" w:rsidRPr="00807325">
        <w:t> </w:t>
      </w:r>
      <w:r w:rsidR="000362C0" w:rsidRPr="00807325">
        <w:t>10F(7)</w:t>
      </w:r>
    </w:p>
    <w:p w:rsidR="000362C0" w:rsidRPr="00807325" w:rsidRDefault="000362C0" w:rsidP="00807325">
      <w:pPr>
        <w:pStyle w:val="Item"/>
      </w:pPr>
      <w:r w:rsidRPr="00807325">
        <w:t>Insert:</w:t>
      </w:r>
    </w:p>
    <w:p w:rsidR="000362C0" w:rsidRPr="00807325" w:rsidRDefault="000362C0" w:rsidP="00807325">
      <w:pPr>
        <w:pStyle w:val="Definition"/>
      </w:pPr>
      <w:r w:rsidRPr="00807325">
        <w:rPr>
          <w:b/>
          <w:i/>
        </w:rPr>
        <w:t>greenhouse gas research consent</w:t>
      </w:r>
      <w:r w:rsidRPr="00807325">
        <w:t xml:space="preserve"> has the same meaning as in the </w:t>
      </w:r>
      <w:r w:rsidRPr="00807325">
        <w:rPr>
          <w:i/>
        </w:rPr>
        <w:t>Offshore Petroleum and Greenhouse Gas Storage Act 2006</w:t>
      </w:r>
      <w:r w:rsidRPr="00807325">
        <w:t>.</w:t>
      </w:r>
    </w:p>
    <w:p w:rsidR="000362C0" w:rsidRPr="00807325" w:rsidRDefault="000362C0" w:rsidP="00807325">
      <w:pPr>
        <w:pStyle w:val="Definition"/>
      </w:pPr>
      <w:r w:rsidRPr="00807325">
        <w:rPr>
          <w:b/>
          <w:i/>
        </w:rPr>
        <w:lastRenderedPageBreak/>
        <w:t>petroleum scientific investigation consent</w:t>
      </w:r>
      <w:r w:rsidRPr="00807325">
        <w:t xml:space="preserve"> has the same meaning as in the </w:t>
      </w:r>
      <w:r w:rsidRPr="00807325">
        <w:rPr>
          <w:i/>
        </w:rPr>
        <w:t>Offshore Petroleum and Greenhouse Gas Storage Act 2006</w:t>
      </w:r>
      <w:r w:rsidRPr="00807325">
        <w:t>.</w:t>
      </w:r>
    </w:p>
    <w:p w:rsidR="00030DD9" w:rsidRPr="00807325" w:rsidRDefault="00A25E75" w:rsidP="00807325">
      <w:pPr>
        <w:pStyle w:val="Definition"/>
      </w:pPr>
      <w:r w:rsidRPr="00807325">
        <w:rPr>
          <w:b/>
          <w:i/>
        </w:rPr>
        <w:t>titleholder</w:t>
      </w:r>
      <w:r w:rsidR="00030DD9" w:rsidRPr="00807325">
        <w:t xml:space="preserve"> means:</w:t>
      </w:r>
    </w:p>
    <w:p w:rsidR="00030DD9" w:rsidRPr="00807325" w:rsidRDefault="00030DD9" w:rsidP="00807325">
      <w:pPr>
        <w:pStyle w:val="paragraph"/>
      </w:pPr>
      <w:r w:rsidRPr="00807325">
        <w:tab/>
        <w:t>(a)</w:t>
      </w:r>
      <w:r w:rsidRPr="00807325">
        <w:tab/>
        <w:t xml:space="preserve">for a title mentioned in any of </w:t>
      </w:r>
      <w:r w:rsidR="00807325" w:rsidRPr="00807325">
        <w:t>paragraphs (</w:t>
      </w:r>
      <w:r w:rsidRPr="00807325">
        <w:t>a) to (</w:t>
      </w:r>
      <w:r w:rsidR="00456A56" w:rsidRPr="00807325">
        <w:t>g</w:t>
      </w:r>
      <w:r w:rsidRPr="00807325">
        <w:t xml:space="preserve">) </w:t>
      </w:r>
      <w:r w:rsidR="00456A56" w:rsidRPr="00807325">
        <w:t xml:space="preserve">or (h) to (l) </w:t>
      </w:r>
      <w:r w:rsidRPr="00807325">
        <w:t xml:space="preserve">of the definition of </w:t>
      </w:r>
      <w:r w:rsidRPr="00807325">
        <w:rPr>
          <w:b/>
          <w:i/>
        </w:rPr>
        <w:t>Commonwealth title</w:t>
      </w:r>
      <w:r w:rsidR="00C00DF7" w:rsidRPr="00807325">
        <w:t xml:space="preserve"> in this subsection</w:t>
      </w:r>
      <w:r w:rsidRPr="00807325">
        <w:t xml:space="preserve">—the registered holder of the title; </w:t>
      </w:r>
      <w:r w:rsidR="00E46D56" w:rsidRPr="00807325">
        <w:t>or</w:t>
      </w:r>
    </w:p>
    <w:p w:rsidR="00F45125" w:rsidRPr="00807325" w:rsidRDefault="00030DD9" w:rsidP="00807325">
      <w:pPr>
        <w:pStyle w:val="paragraph"/>
      </w:pPr>
      <w:r w:rsidRPr="00807325">
        <w:tab/>
        <w:t>(b)</w:t>
      </w:r>
      <w:r w:rsidRPr="00807325">
        <w:tab/>
        <w:t xml:space="preserve">for a consent mentioned in </w:t>
      </w:r>
      <w:r w:rsidR="00807325" w:rsidRPr="00807325">
        <w:t>paragraph (</w:t>
      </w:r>
      <w:proofErr w:type="spellStart"/>
      <w:r w:rsidR="00456A56" w:rsidRPr="00807325">
        <w:t>ga</w:t>
      </w:r>
      <w:proofErr w:type="spellEnd"/>
      <w:r w:rsidRPr="00807325">
        <w:t>) or (</w:t>
      </w:r>
      <w:r w:rsidR="00456A56" w:rsidRPr="00807325">
        <w:t>m</w:t>
      </w:r>
      <w:r w:rsidRPr="00807325">
        <w:t xml:space="preserve">) of the definition of </w:t>
      </w:r>
      <w:r w:rsidRPr="00807325">
        <w:rPr>
          <w:b/>
          <w:i/>
        </w:rPr>
        <w:t>Commonwealth title</w:t>
      </w:r>
      <w:r w:rsidR="00C00DF7" w:rsidRPr="00807325">
        <w:t xml:space="preserve"> in this subsection</w:t>
      </w:r>
      <w:r w:rsidRPr="00807325">
        <w:t>—the holder of the consent</w:t>
      </w:r>
      <w:r w:rsidR="00A25E75" w:rsidRPr="00807325">
        <w:t xml:space="preserve"> (within the meaning of section</w:t>
      </w:r>
      <w:r w:rsidR="00807325" w:rsidRPr="00807325">
        <w:t> </w:t>
      </w:r>
      <w:r w:rsidR="00A25E75" w:rsidRPr="00807325">
        <w:t xml:space="preserve">254 or 425 of the </w:t>
      </w:r>
      <w:r w:rsidR="00A25E75" w:rsidRPr="00807325">
        <w:rPr>
          <w:i/>
        </w:rPr>
        <w:t>Offshore Petroleum and Greenhouse Gas Storage Act 2006</w:t>
      </w:r>
      <w:r w:rsidR="00A25E75" w:rsidRPr="00807325">
        <w:t>).</w:t>
      </w:r>
    </w:p>
    <w:p w:rsidR="00CE2202" w:rsidRPr="00807325" w:rsidRDefault="00CD4767" w:rsidP="00807325">
      <w:pPr>
        <w:pStyle w:val="ItemHead"/>
      </w:pPr>
      <w:r w:rsidRPr="00807325">
        <w:t>13</w:t>
      </w:r>
      <w:r w:rsidR="00CE2202" w:rsidRPr="00807325">
        <w:t xml:space="preserve">  At the end of subparagraph</w:t>
      </w:r>
      <w:r w:rsidR="00807325" w:rsidRPr="00807325">
        <w:t> </w:t>
      </w:r>
      <w:r w:rsidR="00CE2202" w:rsidRPr="00807325">
        <w:t>10G(1)(b)(ii)</w:t>
      </w:r>
    </w:p>
    <w:p w:rsidR="00CE2202" w:rsidRPr="00807325" w:rsidRDefault="00E46D56" w:rsidP="00807325">
      <w:pPr>
        <w:pStyle w:val="Item"/>
      </w:pPr>
      <w:r w:rsidRPr="00807325">
        <w:t>Add</w:t>
      </w:r>
      <w:r w:rsidR="00CE2202" w:rsidRPr="00807325">
        <w:t xml:space="preserve"> “or</w:t>
      </w:r>
      <w:r w:rsidR="00D7682C" w:rsidRPr="00807325">
        <w:t>”.</w:t>
      </w:r>
    </w:p>
    <w:p w:rsidR="00CE2202" w:rsidRPr="00807325" w:rsidRDefault="00CD4767" w:rsidP="00807325">
      <w:pPr>
        <w:pStyle w:val="ItemHead"/>
      </w:pPr>
      <w:r w:rsidRPr="00807325">
        <w:t>14</w:t>
      </w:r>
      <w:r w:rsidR="00CE2202" w:rsidRPr="00807325">
        <w:t xml:space="preserve">  After paragraph</w:t>
      </w:r>
      <w:r w:rsidR="00807325" w:rsidRPr="00807325">
        <w:t> </w:t>
      </w:r>
      <w:r w:rsidR="00CE2202" w:rsidRPr="00807325">
        <w:t>10G(1)(b)</w:t>
      </w:r>
    </w:p>
    <w:p w:rsidR="00CE2202" w:rsidRPr="00807325" w:rsidRDefault="00CE2202" w:rsidP="00807325">
      <w:pPr>
        <w:pStyle w:val="Item"/>
      </w:pPr>
      <w:r w:rsidRPr="00807325">
        <w:t>Insert:</w:t>
      </w:r>
    </w:p>
    <w:p w:rsidR="00CE2202" w:rsidRPr="00807325" w:rsidRDefault="00CE2202" w:rsidP="00807325">
      <w:pPr>
        <w:pStyle w:val="paragraph"/>
      </w:pPr>
      <w:r w:rsidRPr="00807325">
        <w:tab/>
        <w:t>(c)</w:t>
      </w:r>
      <w:r w:rsidRPr="00807325">
        <w:tab/>
        <w:t>both:</w:t>
      </w:r>
    </w:p>
    <w:p w:rsidR="00CE2202" w:rsidRPr="00807325" w:rsidRDefault="00CE2202" w:rsidP="00807325">
      <w:pPr>
        <w:pStyle w:val="paragraphsub"/>
      </w:pPr>
      <w:r w:rsidRPr="00807325">
        <w:tab/>
        <w:t>(</w:t>
      </w:r>
      <w:proofErr w:type="spellStart"/>
      <w:r w:rsidRPr="00807325">
        <w:t>i</w:t>
      </w:r>
      <w:proofErr w:type="spellEnd"/>
      <w:r w:rsidRPr="00807325">
        <w:t>)</w:t>
      </w:r>
      <w:r w:rsidRPr="00807325">
        <w:tab/>
        <w:t>an environment plan is submitted to NOPSEMA under a regulation of a State or Territory that substantially corresponds to regulation</w:t>
      </w:r>
      <w:r w:rsidR="00807325" w:rsidRPr="00807325">
        <w:t> </w:t>
      </w:r>
      <w:r w:rsidRPr="00807325">
        <w:t xml:space="preserve">9 of the </w:t>
      </w:r>
      <w:r w:rsidRPr="00807325">
        <w:rPr>
          <w:i/>
        </w:rPr>
        <w:t>Offshore Petroleum and Greenhouse Gas Storage (Environment) Regulations</w:t>
      </w:r>
      <w:r w:rsidR="00807325" w:rsidRPr="00807325">
        <w:rPr>
          <w:i/>
        </w:rPr>
        <w:t> </w:t>
      </w:r>
      <w:r w:rsidRPr="00807325">
        <w:rPr>
          <w:i/>
        </w:rPr>
        <w:t>2009</w:t>
      </w:r>
      <w:r w:rsidRPr="00807325">
        <w:t>; and</w:t>
      </w:r>
    </w:p>
    <w:p w:rsidR="00CE2202" w:rsidRPr="00807325" w:rsidRDefault="00CE2202" w:rsidP="00807325">
      <w:pPr>
        <w:pStyle w:val="paragraphsub"/>
      </w:pPr>
      <w:r w:rsidRPr="00807325">
        <w:tab/>
        <w:t>(ii)</w:t>
      </w:r>
      <w:r w:rsidRPr="00807325">
        <w:tab/>
        <w:t>the plan is submitted by an applicant for a State/Territory title</w:t>
      </w:r>
      <w:r w:rsidR="00FD6D7A" w:rsidRPr="00807325">
        <w:t xml:space="preserve"> that </w:t>
      </w:r>
      <w:r w:rsidR="00A14DF2" w:rsidRPr="00807325">
        <w:t xml:space="preserve">substantially </w:t>
      </w:r>
      <w:r w:rsidR="00FD6D7A" w:rsidRPr="00807325">
        <w:t xml:space="preserve">corresponds to a Commonwealth title mentioned in </w:t>
      </w:r>
      <w:r w:rsidR="00807325" w:rsidRPr="00807325">
        <w:t>paragraph (</w:t>
      </w:r>
      <w:r w:rsidR="00FD6D7A" w:rsidRPr="00807325">
        <w:t xml:space="preserve">e), (f), (g), (k) or (l) of the definition of </w:t>
      </w:r>
      <w:r w:rsidR="00FD6D7A" w:rsidRPr="00807325">
        <w:rPr>
          <w:b/>
          <w:i/>
        </w:rPr>
        <w:t>Commonwealth title</w:t>
      </w:r>
      <w:r w:rsidR="00FD6D7A" w:rsidRPr="00807325">
        <w:t xml:space="preserve"> in subsection</w:t>
      </w:r>
      <w:r w:rsidR="00807325" w:rsidRPr="00807325">
        <w:t> </w:t>
      </w:r>
      <w:r w:rsidR="00FD6D7A" w:rsidRPr="00807325">
        <w:t>10F(7).</w:t>
      </w:r>
    </w:p>
    <w:p w:rsidR="005517FB" w:rsidRPr="00807325" w:rsidRDefault="00CD4767" w:rsidP="00807325">
      <w:pPr>
        <w:pStyle w:val="ItemHead"/>
      </w:pPr>
      <w:r w:rsidRPr="00807325">
        <w:t>15</w:t>
      </w:r>
      <w:r w:rsidR="005517FB" w:rsidRPr="00807325">
        <w:t xml:space="preserve">  Paragraph 10G(3)(a)</w:t>
      </w:r>
    </w:p>
    <w:p w:rsidR="00FD6D7A" w:rsidRPr="00807325" w:rsidRDefault="00FD6D7A" w:rsidP="00807325">
      <w:pPr>
        <w:pStyle w:val="Item"/>
      </w:pPr>
      <w:r w:rsidRPr="00807325">
        <w:t>Omit “registered holder of the State/Territory title”</w:t>
      </w:r>
      <w:r w:rsidR="002853EF" w:rsidRPr="00807325">
        <w:t>,</w:t>
      </w:r>
      <w:r w:rsidRPr="00807325">
        <w:t xml:space="preserve"> substitute “titleholder”.</w:t>
      </w:r>
    </w:p>
    <w:p w:rsidR="005517FB" w:rsidRPr="00807325" w:rsidRDefault="00CD4767" w:rsidP="00807325">
      <w:pPr>
        <w:pStyle w:val="ItemHead"/>
      </w:pPr>
      <w:r w:rsidRPr="00807325">
        <w:t>16</w:t>
      </w:r>
      <w:r w:rsidR="005517FB" w:rsidRPr="00807325">
        <w:t xml:space="preserve">  Paragraph 10G(3)(b)</w:t>
      </w:r>
    </w:p>
    <w:p w:rsidR="00FD6D7A" w:rsidRPr="00807325" w:rsidRDefault="00FD6D7A" w:rsidP="00807325">
      <w:pPr>
        <w:pStyle w:val="Item"/>
      </w:pPr>
      <w:r w:rsidRPr="00807325">
        <w:t>Omit “registered holders of the State/Territory titles”</w:t>
      </w:r>
      <w:r w:rsidR="002853EF" w:rsidRPr="00807325">
        <w:t>,</w:t>
      </w:r>
      <w:r w:rsidRPr="00807325">
        <w:t xml:space="preserve"> substitute “titleholders”.</w:t>
      </w:r>
    </w:p>
    <w:p w:rsidR="005517FB" w:rsidRPr="00807325" w:rsidRDefault="00CD4767" w:rsidP="00807325">
      <w:pPr>
        <w:pStyle w:val="ItemHead"/>
      </w:pPr>
      <w:r w:rsidRPr="00807325">
        <w:lastRenderedPageBreak/>
        <w:t>17</w:t>
      </w:r>
      <w:r w:rsidR="005517FB" w:rsidRPr="00807325">
        <w:t xml:space="preserve">  Paragraph 10G(3)(c)</w:t>
      </w:r>
    </w:p>
    <w:p w:rsidR="00FD6D7A" w:rsidRPr="00807325" w:rsidRDefault="00FD6D7A" w:rsidP="00807325">
      <w:pPr>
        <w:pStyle w:val="Item"/>
      </w:pPr>
      <w:r w:rsidRPr="00807325">
        <w:t>Omit “registered holder of the State/Territory title”</w:t>
      </w:r>
      <w:r w:rsidR="002853EF" w:rsidRPr="00807325">
        <w:t>,</w:t>
      </w:r>
      <w:r w:rsidRPr="00807325">
        <w:t xml:space="preserve"> substitute “titleholder”.</w:t>
      </w:r>
    </w:p>
    <w:p w:rsidR="005517FB" w:rsidRPr="00807325" w:rsidRDefault="00CD4767" w:rsidP="00807325">
      <w:pPr>
        <w:pStyle w:val="ItemHead"/>
      </w:pPr>
      <w:r w:rsidRPr="00807325">
        <w:t>18</w:t>
      </w:r>
      <w:r w:rsidR="005517FB" w:rsidRPr="00807325">
        <w:t xml:space="preserve">  Paragraph 10G(3)(d)</w:t>
      </w:r>
    </w:p>
    <w:p w:rsidR="00FD6D7A" w:rsidRPr="00807325" w:rsidRDefault="00FD6D7A" w:rsidP="00807325">
      <w:pPr>
        <w:pStyle w:val="Item"/>
      </w:pPr>
      <w:r w:rsidRPr="00807325">
        <w:t>Omit “registered holders of the State/Territory titles”</w:t>
      </w:r>
      <w:r w:rsidR="002853EF" w:rsidRPr="00807325">
        <w:t>,</w:t>
      </w:r>
      <w:r w:rsidRPr="00807325">
        <w:t xml:space="preserve"> substitute “titleholders”.</w:t>
      </w:r>
    </w:p>
    <w:p w:rsidR="005517FB" w:rsidRPr="00807325" w:rsidRDefault="00CD4767" w:rsidP="00807325">
      <w:pPr>
        <w:pStyle w:val="ItemHead"/>
      </w:pPr>
      <w:r w:rsidRPr="00807325">
        <w:t>19</w:t>
      </w:r>
      <w:r w:rsidR="005517FB" w:rsidRPr="00807325">
        <w:t xml:space="preserve">  At the end of subsection</w:t>
      </w:r>
      <w:r w:rsidR="00807325" w:rsidRPr="00807325">
        <w:t> </w:t>
      </w:r>
      <w:r w:rsidR="005517FB" w:rsidRPr="00807325">
        <w:t>10</w:t>
      </w:r>
      <w:r w:rsidR="0033776E" w:rsidRPr="00807325">
        <w:t>G</w:t>
      </w:r>
      <w:r w:rsidR="005517FB" w:rsidRPr="00807325">
        <w:t>(3)</w:t>
      </w:r>
    </w:p>
    <w:p w:rsidR="005517FB" w:rsidRPr="00807325" w:rsidRDefault="005517FB" w:rsidP="00807325">
      <w:pPr>
        <w:pStyle w:val="Item"/>
      </w:pPr>
      <w:r w:rsidRPr="00807325">
        <w:t>Add:</w:t>
      </w:r>
    </w:p>
    <w:p w:rsidR="005517FB" w:rsidRPr="00807325" w:rsidRDefault="005517FB" w:rsidP="00807325">
      <w:pPr>
        <w:pStyle w:val="paragraph"/>
      </w:pPr>
      <w:r w:rsidRPr="00807325">
        <w:tab/>
        <w:t>; or (e)</w:t>
      </w:r>
      <w:r w:rsidRPr="00807325">
        <w:tab/>
        <w:t xml:space="preserve">if </w:t>
      </w:r>
      <w:r w:rsidR="00807325" w:rsidRPr="00807325">
        <w:t>paragraph (</w:t>
      </w:r>
      <w:r w:rsidRPr="00807325">
        <w:t>1)(c) applies—by the applican</w:t>
      </w:r>
      <w:r w:rsidR="00FD6D7A" w:rsidRPr="00807325">
        <w:t>t for the State/Territory title</w:t>
      </w:r>
      <w:r w:rsidRPr="00807325">
        <w:t>.</w:t>
      </w:r>
    </w:p>
    <w:p w:rsidR="0033776E" w:rsidRPr="00807325" w:rsidRDefault="00CD4767" w:rsidP="00807325">
      <w:pPr>
        <w:pStyle w:val="ItemHead"/>
      </w:pPr>
      <w:r w:rsidRPr="00807325">
        <w:t>20</w:t>
      </w:r>
      <w:r w:rsidR="0033776E" w:rsidRPr="00807325">
        <w:t xml:space="preserve">  Subsection</w:t>
      </w:r>
      <w:r w:rsidR="00807325" w:rsidRPr="00807325">
        <w:t> </w:t>
      </w:r>
      <w:r w:rsidR="0033776E" w:rsidRPr="00807325">
        <w:t>10G(7)</w:t>
      </w:r>
    </w:p>
    <w:p w:rsidR="0033776E" w:rsidRPr="00807325" w:rsidRDefault="0033776E" w:rsidP="00807325">
      <w:pPr>
        <w:pStyle w:val="Item"/>
      </w:pPr>
      <w:r w:rsidRPr="00807325">
        <w:t>Insert:</w:t>
      </w:r>
    </w:p>
    <w:p w:rsidR="0033776E" w:rsidRPr="00807325" w:rsidRDefault="0033776E" w:rsidP="00807325">
      <w:pPr>
        <w:pStyle w:val="Definition"/>
      </w:pPr>
      <w:r w:rsidRPr="00807325">
        <w:rPr>
          <w:b/>
          <w:i/>
        </w:rPr>
        <w:t>titleholder</w:t>
      </w:r>
      <w:r w:rsidRPr="00807325">
        <w:t xml:space="preserve"> means:</w:t>
      </w:r>
    </w:p>
    <w:p w:rsidR="0033776E" w:rsidRPr="00807325" w:rsidRDefault="0033776E" w:rsidP="00807325">
      <w:pPr>
        <w:pStyle w:val="paragraph"/>
      </w:pPr>
      <w:r w:rsidRPr="00807325">
        <w:tab/>
        <w:t>(a)</w:t>
      </w:r>
      <w:r w:rsidRPr="00807325">
        <w:tab/>
        <w:t>for a S</w:t>
      </w:r>
      <w:r w:rsidR="00561054" w:rsidRPr="00807325">
        <w:t>t</w:t>
      </w:r>
      <w:r w:rsidRPr="00807325">
        <w:t xml:space="preserve">ate/Territory title </w:t>
      </w:r>
      <w:r w:rsidR="00A14DF2" w:rsidRPr="00807325">
        <w:t>that substantially corresponds</w:t>
      </w:r>
      <w:r w:rsidRPr="00807325">
        <w:t xml:space="preserve"> to a Commonwealth title mentioned in any of </w:t>
      </w:r>
      <w:r w:rsidR="00807325" w:rsidRPr="00807325">
        <w:t>paragraphs (</w:t>
      </w:r>
      <w:r w:rsidRPr="00807325">
        <w:t xml:space="preserve">a) to (g) or (h) to (l) of the definition of </w:t>
      </w:r>
      <w:r w:rsidRPr="00807325">
        <w:rPr>
          <w:b/>
          <w:i/>
        </w:rPr>
        <w:t>Commonwealth title</w:t>
      </w:r>
      <w:r w:rsidR="00E713BE" w:rsidRPr="00807325">
        <w:t xml:space="preserve"> in subsection</w:t>
      </w:r>
      <w:r w:rsidR="00807325" w:rsidRPr="00807325">
        <w:t> </w:t>
      </w:r>
      <w:r w:rsidR="00E713BE" w:rsidRPr="00807325">
        <w:t>10F(7)</w:t>
      </w:r>
      <w:r w:rsidRPr="00807325">
        <w:t>—the registered holder of the title; or</w:t>
      </w:r>
    </w:p>
    <w:p w:rsidR="0033776E" w:rsidRPr="00807325" w:rsidRDefault="0033776E" w:rsidP="00807325">
      <w:pPr>
        <w:pStyle w:val="paragraph"/>
      </w:pPr>
      <w:r w:rsidRPr="00807325">
        <w:tab/>
        <w:t>(b)</w:t>
      </w:r>
      <w:r w:rsidRPr="00807325">
        <w:tab/>
        <w:t xml:space="preserve">for a State/Territory title </w:t>
      </w:r>
      <w:r w:rsidR="00A14DF2" w:rsidRPr="00807325">
        <w:t>that substantially corresponds</w:t>
      </w:r>
      <w:r w:rsidRPr="00807325">
        <w:t xml:space="preserve"> to a consent mentioned in </w:t>
      </w:r>
      <w:r w:rsidR="00807325" w:rsidRPr="00807325">
        <w:t>paragraph (</w:t>
      </w:r>
      <w:proofErr w:type="spellStart"/>
      <w:r w:rsidRPr="00807325">
        <w:t>ga</w:t>
      </w:r>
      <w:proofErr w:type="spellEnd"/>
      <w:r w:rsidRPr="00807325">
        <w:t xml:space="preserve">) or (m) of the definition of </w:t>
      </w:r>
      <w:r w:rsidRPr="00807325">
        <w:rPr>
          <w:b/>
          <w:i/>
        </w:rPr>
        <w:t>Commonwealth title</w:t>
      </w:r>
      <w:r w:rsidR="00E713BE" w:rsidRPr="00807325">
        <w:rPr>
          <w:b/>
          <w:i/>
        </w:rPr>
        <w:t xml:space="preserve"> </w:t>
      </w:r>
      <w:r w:rsidR="00E713BE" w:rsidRPr="00807325">
        <w:t>in subsection</w:t>
      </w:r>
      <w:r w:rsidR="00807325" w:rsidRPr="00807325">
        <w:t> </w:t>
      </w:r>
      <w:r w:rsidR="00E713BE" w:rsidRPr="00807325">
        <w:t>10F(7)</w:t>
      </w:r>
      <w:r w:rsidRPr="00807325">
        <w:t xml:space="preserve">—the holder of the consent under the relevant State </w:t>
      </w:r>
      <w:r w:rsidR="00E713BE" w:rsidRPr="00807325">
        <w:t>PSLA</w:t>
      </w:r>
      <w:r w:rsidRPr="00807325">
        <w:t xml:space="preserve"> or Territory PSLA.</w:t>
      </w:r>
    </w:p>
    <w:p w:rsidR="009120D5" w:rsidRPr="00807325" w:rsidRDefault="009120D5" w:rsidP="00807325">
      <w:pPr>
        <w:pStyle w:val="ActHead7"/>
        <w:pageBreakBefore/>
      </w:pPr>
      <w:bookmarkStart w:id="9" w:name="_Toc393784291"/>
      <w:r w:rsidRPr="00807325">
        <w:rPr>
          <w:rStyle w:val="CharAmPartNo"/>
        </w:rPr>
        <w:lastRenderedPageBreak/>
        <w:t>Part</w:t>
      </w:r>
      <w:r w:rsidR="00807325" w:rsidRPr="00807325">
        <w:rPr>
          <w:rStyle w:val="CharAmPartNo"/>
        </w:rPr>
        <w:t> </w:t>
      </w:r>
      <w:r w:rsidRPr="00807325">
        <w:rPr>
          <w:rStyle w:val="CharAmPartNo"/>
        </w:rPr>
        <w:t>2</w:t>
      </w:r>
      <w:r w:rsidRPr="00807325">
        <w:t>—</w:t>
      </w:r>
      <w:r w:rsidRPr="00807325">
        <w:rPr>
          <w:rStyle w:val="CharAmPartText"/>
        </w:rPr>
        <w:t>Application of amendments</w:t>
      </w:r>
      <w:bookmarkEnd w:id="9"/>
    </w:p>
    <w:p w:rsidR="009120D5" w:rsidRPr="00807325" w:rsidRDefault="00CD4767" w:rsidP="00807325">
      <w:pPr>
        <w:pStyle w:val="ItemHead"/>
      </w:pPr>
      <w:r w:rsidRPr="00807325">
        <w:t>21</w:t>
      </w:r>
      <w:r w:rsidR="009120D5" w:rsidRPr="00807325">
        <w:t xml:space="preserve">  Application of amendments</w:t>
      </w:r>
    </w:p>
    <w:p w:rsidR="00994681" w:rsidRPr="00807325" w:rsidRDefault="00BD74F9" w:rsidP="00807325">
      <w:pPr>
        <w:pStyle w:val="Subitem"/>
      </w:pPr>
      <w:r w:rsidRPr="00807325">
        <w:t>(1)</w:t>
      </w:r>
      <w:r w:rsidRPr="00807325">
        <w:tab/>
      </w:r>
      <w:r w:rsidR="009120D5" w:rsidRPr="00807325">
        <w:t xml:space="preserve">The amendments of </w:t>
      </w:r>
      <w:r w:rsidR="00994681" w:rsidRPr="00807325">
        <w:t>section</w:t>
      </w:r>
      <w:r w:rsidR="00807325" w:rsidRPr="00807325">
        <w:t> </w:t>
      </w:r>
      <w:r w:rsidR="00994681" w:rsidRPr="00807325">
        <w:t xml:space="preserve">10E of </w:t>
      </w:r>
      <w:r w:rsidR="009120D5" w:rsidRPr="00807325">
        <w:t xml:space="preserve">the </w:t>
      </w:r>
      <w:r w:rsidR="009120D5" w:rsidRPr="00807325">
        <w:rPr>
          <w:i/>
        </w:rPr>
        <w:t>Offshore Petroleum and Greenhouse Gas Storage (Regulatory Levies) Act 2003</w:t>
      </w:r>
      <w:r w:rsidR="009120D5" w:rsidRPr="00807325">
        <w:t xml:space="preserve"> </w:t>
      </w:r>
      <w:r w:rsidRPr="00807325">
        <w:t>made by Part</w:t>
      </w:r>
      <w:r w:rsidR="00807325" w:rsidRPr="00807325">
        <w:t> </w:t>
      </w:r>
      <w:r w:rsidRPr="00807325">
        <w:t xml:space="preserve">1 of this Schedule </w:t>
      </w:r>
      <w:r w:rsidR="009120D5" w:rsidRPr="00807325">
        <w:t xml:space="preserve">apply in relation to the imposition of </w:t>
      </w:r>
      <w:r w:rsidR="00994681" w:rsidRPr="00807325">
        <w:t>annual titles administration levy</w:t>
      </w:r>
      <w:r w:rsidR="009120D5" w:rsidRPr="00807325">
        <w:t xml:space="preserve"> </w:t>
      </w:r>
      <w:r w:rsidR="00E713BE" w:rsidRPr="00807325">
        <w:t>by</w:t>
      </w:r>
      <w:r w:rsidR="009120D5" w:rsidRPr="00807325">
        <w:t xml:space="preserve"> that Act </w:t>
      </w:r>
      <w:r w:rsidRPr="00807325">
        <w:t>on an eligible title for a year that begins on or after the commencement of those amendments.</w:t>
      </w:r>
    </w:p>
    <w:p w:rsidR="00B82C5C" w:rsidRDefault="00BD74F9" w:rsidP="00807325">
      <w:pPr>
        <w:pStyle w:val="Subitem"/>
      </w:pPr>
      <w:r w:rsidRPr="00807325">
        <w:t>(2)</w:t>
      </w:r>
      <w:r w:rsidRPr="00807325">
        <w:tab/>
        <w:t>The amendments of sections</w:t>
      </w:r>
      <w:r w:rsidR="00807325" w:rsidRPr="00807325">
        <w:t> </w:t>
      </w:r>
      <w:r w:rsidRPr="00807325">
        <w:t xml:space="preserve">10F and 10G of the </w:t>
      </w:r>
      <w:r w:rsidRPr="00807325">
        <w:rPr>
          <w:i/>
        </w:rPr>
        <w:t>Offshore Petroleum and Greenhouse Gas Storage (Regulatory Levies) Act 2003</w:t>
      </w:r>
      <w:r w:rsidRPr="00807325">
        <w:t xml:space="preserve"> made by Part</w:t>
      </w:r>
      <w:r w:rsidR="00807325" w:rsidRPr="00807325">
        <w:t> </w:t>
      </w:r>
      <w:r w:rsidRPr="00807325">
        <w:t>1 of this Schedule apply in relation to the imposition of environment plan levy by that Act on the submission of an environment plan for which levy is imposed by section</w:t>
      </w:r>
      <w:r w:rsidR="00807325" w:rsidRPr="00807325">
        <w:t> </w:t>
      </w:r>
      <w:r w:rsidRPr="00807325">
        <w:t>10F or 10G of that Act if the plan is submitted on or after the commencement of those amendments.</w:t>
      </w:r>
    </w:p>
    <w:p w:rsidR="00923CC0" w:rsidRDefault="00923CC0" w:rsidP="00AB6703"/>
    <w:p w:rsidR="00923CC0" w:rsidRDefault="00923CC0" w:rsidP="00027C40">
      <w:pPr>
        <w:pStyle w:val="AssentBk"/>
        <w:keepNext/>
      </w:pPr>
    </w:p>
    <w:p w:rsidR="00923CC0" w:rsidRDefault="00923CC0" w:rsidP="00027C40">
      <w:pPr>
        <w:pStyle w:val="AssentBk"/>
        <w:keepNext/>
      </w:pPr>
    </w:p>
    <w:p w:rsidR="00AB6703" w:rsidRDefault="00AB6703" w:rsidP="003B1CD0">
      <w:pPr>
        <w:pStyle w:val="2ndRd"/>
        <w:keepNext/>
        <w:pBdr>
          <w:top w:val="single" w:sz="2" w:space="1" w:color="auto"/>
        </w:pBdr>
      </w:pPr>
    </w:p>
    <w:p w:rsidR="00AB6703" w:rsidRDefault="00AB6703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B6703" w:rsidRDefault="00AB6703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May 2014</w:t>
      </w:r>
    </w:p>
    <w:p w:rsidR="00AB6703" w:rsidRDefault="00AB6703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2014</w:t>
      </w:r>
      <w:r>
        <w:t>]</w:t>
      </w:r>
    </w:p>
    <w:p w:rsidR="00AB6703" w:rsidRDefault="00AB6703" w:rsidP="003B1CD0"/>
    <w:p w:rsidR="00923CC0" w:rsidRPr="00AB6703" w:rsidRDefault="00AB6703" w:rsidP="00AB6703">
      <w:pPr>
        <w:framePr w:hSpace="180" w:wrap="around" w:vAnchor="text" w:hAnchor="page" w:x="2379" w:y="3914"/>
      </w:pPr>
      <w:r>
        <w:t>(112/14)</w:t>
      </w:r>
    </w:p>
    <w:p w:rsidR="00AB6703" w:rsidRDefault="00AB6703"/>
    <w:sectPr w:rsidR="00AB6703" w:rsidSect="00923C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81" w:rsidRDefault="00994681" w:rsidP="0048364F">
      <w:pPr>
        <w:spacing w:line="240" w:lineRule="auto"/>
      </w:pPr>
      <w:r>
        <w:separator/>
      </w:r>
    </w:p>
  </w:endnote>
  <w:endnote w:type="continuationSeparator" w:id="0">
    <w:p w:rsidR="00994681" w:rsidRDefault="009946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5F1388" w:rsidRDefault="00994681" w:rsidP="008073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03" w:rsidRDefault="00AB6703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994681" w:rsidRDefault="00994681" w:rsidP="00807325">
    <w:pPr>
      <w:pStyle w:val="Footer"/>
      <w:spacing w:before="120"/>
    </w:pPr>
  </w:p>
  <w:p w:rsidR="00994681" w:rsidRPr="005F1388" w:rsidRDefault="0099468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ED79B6" w:rsidRDefault="00994681" w:rsidP="008073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Default="00994681" w:rsidP="008073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94681" w:rsidTr="002217BD">
      <w:tc>
        <w:tcPr>
          <w:tcW w:w="646" w:type="dxa"/>
        </w:tcPr>
        <w:p w:rsidR="00994681" w:rsidRDefault="00994681" w:rsidP="002217B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7752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4681" w:rsidRDefault="00923CC0" w:rsidP="002217BD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Act 2014</w:t>
          </w:r>
        </w:p>
      </w:tc>
      <w:tc>
        <w:tcPr>
          <w:tcW w:w="1270" w:type="dxa"/>
        </w:tcPr>
        <w:p w:rsidR="00994681" w:rsidRDefault="00923CC0" w:rsidP="002217BD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994681" w:rsidRDefault="009946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Default="00994681" w:rsidP="008073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4681" w:rsidTr="002217BD">
      <w:tc>
        <w:tcPr>
          <w:tcW w:w="1247" w:type="dxa"/>
        </w:tcPr>
        <w:p w:rsidR="00994681" w:rsidRDefault="00923CC0" w:rsidP="00C55EC5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C55EC5">
            <w:rPr>
              <w:i/>
              <w:sz w:val="18"/>
            </w:rPr>
            <w:t>79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994681" w:rsidRDefault="00923CC0" w:rsidP="002217BD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Offshore Petroleum and Greenhouse Gas Storage (Regulatory Levies) Amendment Act 2014</w:t>
          </w:r>
        </w:p>
      </w:tc>
      <w:tc>
        <w:tcPr>
          <w:tcW w:w="669" w:type="dxa"/>
        </w:tcPr>
        <w:p w:rsidR="00994681" w:rsidRDefault="00994681" w:rsidP="002217B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EC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4681" w:rsidRPr="00ED79B6" w:rsidRDefault="0099468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80732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94681" w:rsidTr="00807325">
      <w:tc>
        <w:tcPr>
          <w:tcW w:w="646" w:type="dxa"/>
        </w:tcPr>
        <w:p w:rsidR="00994681" w:rsidRDefault="00994681" w:rsidP="002217B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E4EC8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4681" w:rsidRDefault="00923CC0" w:rsidP="002217BD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Act 2014</w:t>
          </w:r>
        </w:p>
      </w:tc>
      <w:tc>
        <w:tcPr>
          <w:tcW w:w="1270" w:type="dxa"/>
        </w:tcPr>
        <w:p w:rsidR="00994681" w:rsidRDefault="00C55EC5" w:rsidP="002217BD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79, 2014</w:t>
          </w:r>
        </w:p>
      </w:tc>
    </w:tr>
  </w:tbl>
  <w:p w:rsidR="00994681" w:rsidRPr="00A961C4" w:rsidRDefault="0099468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8073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4681" w:rsidTr="00807325">
      <w:tc>
        <w:tcPr>
          <w:tcW w:w="1247" w:type="dxa"/>
        </w:tcPr>
        <w:p w:rsidR="00994681" w:rsidRDefault="00C55EC5" w:rsidP="002217BD">
          <w:pPr>
            <w:rPr>
              <w:sz w:val="18"/>
            </w:rPr>
          </w:pPr>
          <w:r>
            <w:rPr>
              <w:i/>
              <w:sz w:val="18"/>
            </w:rPr>
            <w:t>No. 79, 2014</w:t>
          </w:r>
        </w:p>
      </w:tc>
      <w:tc>
        <w:tcPr>
          <w:tcW w:w="5387" w:type="dxa"/>
        </w:tcPr>
        <w:p w:rsidR="00994681" w:rsidRDefault="00923CC0" w:rsidP="002217BD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Act 2014</w:t>
          </w:r>
        </w:p>
      </w:tc>
      <w:tc>
        <w:tcPr>
          <w:tcW w:w="669" w:type="dxa"/>
        </w:tcPr>
        <w:p w:rsidR="00994681" w:rsidRDefault="00994681" w:rsidP="002217B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E4EC8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94681" w:rsidRPr="00055B5C" w:rsidRDefault="00994681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80732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4681" w:rsidTr="00807325">
      <w:tc>
        <w:tcPr>
          <w:tcW w:w="1247" w:type="dxa"/>
        </w:tcPr>
        <w:p w:rsidR="00994681" w:rsidRDefault="00C55EC5" w:rsidP="002217BD">
          <w:pPr>
            <w:rPr>
              <w:sz w:val="18"/>
            </w:rPr>
          </w:pPr>
          <w:r>
            <w:rPr>
              <w:i/>
              <w:sz w:val="18"/>
            </w:rPr>
            <w:t>No. 79, 2014</w:t>
          </w:r>
        </w:p>
      </w:tc>
      <w:tc>
        <w:tcPr>
          <w:tcW w:w="5387" w:type="dxa"/>
        </w:tcPr>
        <w:p w:rsidR="00994681" w:rsidRDefault="00923CC0" w:rsidP="002217BD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Act 2014</w:t>
          </w:r>
        </w:p>
      </w:tc>
      <w:tc>
        <w:tcPr>
          <w:tcW w:w="669" w:type="dxa"/>
        </w:tcPr>
        <w:p w:rsidR="00994681" w:rsidRDefault="00994681" w:rsidP="002217B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E4EC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94681" w:rsidRPr="00A961C4" w:rsidRDefault="0099468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81" w:rsidRDefault="00994681" w:rsidP="0048364F">
      <w:pPr>
        <w:spacing w:line="240" w:lineRule="auto"/>
      </w:pPr>
      <w:r>
        <w:separator/>
      </w:r>
    </w:p>
  </w:footnote>
  <w:footnote w:type="continuationSeparator" w:id="0">
    <w:p w:rsidR="00994681" w:rsidRDefault="009946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5F1388" w:rsidRDefault="0099468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5F1388" w:rsidRDefault="0099468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5F1388" w:rsidRDefault="0099468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ED79B6" w:rsidRDefault="0099468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ED79B6" w:rsidRDefault="0099468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ED79B6" w:rsidRDefault="0099468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E4EC8">
      <w:rPr>
        <w:b/>
        <w:sz w:val="20"/>
      </w:rPr>
      <w:fldChar w:fldCharType="separate"/>
    </w:r>
    <w:r w:rsidR="000E4E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E4EC8">
      <w:rPr>
        <w:sz w:val="20"/>
      </w:rPr>
      <w:fldChar w:fldCharType="separate"/>
    </w:r>
    <w:r w:rsidR="000E4EC8">
      <w:rPr>
        <w:noProof/>
        <w:sz w:val="20"/>
      </w:rPr>
      <w:t>Offshore Petroleum and Greenhouse Gas Storage (Regulatory Levies) Act 2003</w:t>
    </w:r>
    <w:r>
      <w:rPr>
        <w:sz w:val="20"/>
      </w:rPr>
      <w:fldChar w:fldCharType="end"/>
    </w:r>
  </w:p>
  <w:p w:rsidR="00994681" w:rsidRPr="00A961C4" w:rsidRDefault="009946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0E4EC8">
      <w:rPr>
        <w:b/>
        <w:sz w:val="20"/>
      </w:rPr>
      <w:fldChar w:fldCharType="separate"/>
    </w:r>
    <w:r w:rsidR="000E4EC8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0E4EC8">
      <w:rPr>
        <w:sz w:val="20"/>
      </w:rPr>
      <w:fldChar w:fldCharType="separate"/>
    </w:r>
    <w:r w:rsidR="000E4EC8">
      <w:rPr>
        <w:noProof/>
        <w:sz w:val="20"/>
      </w:rPr>
      <w:t>Application of amendments</w:t>
    </w:r>
    <w:r>
      <w:rPr>
        <w:sz w:val="20"/>
      </w:rPr>
      <w:fldChar w:fldCharType="end"/>
    </w:r>
  </w:p>
  <w:p w:rsidR="00994681" w:rsidRPr="00A961C4" w:rsidRDefault="0099468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E4EC8">
      <w:rPr>
        <w:sz w:val="20"/>
      </w:rPr>
      <w:fldChar w:fldCharType="separate"/>
    </w:r>
    <w:r w:rsidR="000E4EC8">
      <w:rPr>
        <w:noProof/>
        <w:sz w:val="20"/>
      </w:rPr>
      <w:t>Offshore Petroleum and Greenhouse Gas Storage (Regulatory Levies) Act 2003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E4EC8">
      <w:rPr>
        <w:b/>
        <w:sz w:val="20"/>
      </w:rPr>
      <w:fldChar w:fldCharType="separate"/>
    </w:r>
    <w:r w:rsidR="000E4EC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94681" w:rsidRPr="00A961C4" w:rsidRDefault="0099468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E4EC8">
      <w:rPr>
        <w:sz w:val="20"/>
      </w:rPr>
      <w:fldChar w:fldCharType="separate"/>
    </w:r>
    <w:r w:rsidR="000E4EC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E4EC8">
      <w:rPr>
        <w:b/>
        <w:sz w:val="20"/>
      </w:rPr>
      <w:fldChar w:fldCharType="separate"/>
    </w:r>
    <w:r w:rsidR="000E4EC8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994681" w:rsidRPr="00A961C4" w:rsidRDefault="0099468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1" w:rsidRPr="00A961C4" w:rsidRDefault="0099468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61115F"/>
    <w:multiLevelType w:val="hybridMultilevel"/>
    <w:tmpl w:val="90442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58167B75"/>
    <w:multiLevelType w:val="hybridMultilevel"/>
    <w:tmpl w:val="3B56B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15B67"/>
    <w:multiLevelType w:val="hybridMultilevel"/>
    <w:tmpl w:val="5DAE6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7177E"/>
    <w:multiLevelType w:val="hybridMultilevel"/>
    <w:tmpl w:val="D916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E3217"/>
    <w:multiLevelType w:val="hybridMultilevel"/>
    <w:tmpl w:val="72686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59"/>
    <w:rsid w:val="00004202"/>
    <w:rsid w:val="000113BC"/>
    <w:rsid w:val="00011913"/>
    <w:rsid w:val="000136AF"/>
    <w:rsid w:val="000161A8"/>
    <w:rsid w:val="00030DD9"/>
    <w:rsid w:val="00033CBD"/>
    <w:rsid w:val="000362C0"/>
    <w:rsid w:val="000417C9"/>
    <w:rsid w:val="00055B5C"/>
    <w:rsid w:val="00060FF9"/>
    <w:rsid w:val="000614BF"/>
    <w:rsid w:val="000647FB"/>
    <w:rsid w:val="000705C1"/>
    <w:rsid w:val="000A1D9F"/>
    <w:rsid w:val="000B08A3"/>
    <w:rsid w:val="000B1FD2"/>
    <w:rsid w:val="000D05EF"/>
    <w:rsid w:val="000E4EC8"/>
    <w:rsid w:val="000F21C1"/>
    <w:rsid w:val="000F2335"/>
    <w:rsid w:val="00101D90"/>
    <w:rsid w:val="0010745C"/>
    <w:rsid w:val="00107D6B"/>
    <w:rsid w:val="00113BD1"/>
    <w:rsid w:val="00122206"/>
    <w:rsid w:val="00132A8C"/>
    <w:rsid w:val="00134063"/>
    <w:rsid w:val="0015646E"/>
    <w:rsid w:val="001643C9"/>
    <w:rsid w:val="00165568"/>
    <w:rsid w:val="00166C2F"/>
    <w:rsid w:val="001716C9"/>
    <w:rsid w:val="00173363"/>
    <w:rsid w:val="00173B94"/>
    <w:rsid w:val="001827B1"/>
    <w:rsid w:val="001854B4"/>
    <w:rsid w:val="00192F3D"/>
    <w:rsid w:val="001939E1"/>
    <w:rsid w:val="00195382"/>
    <w:rsid w:val="001A3658"/>
    <w:rsid w:val="001A759A"/>
    <w:rsid w:val="001B7A5D"/>
    <w:rsid w:val="001C2418"/>
    <w:rsid w:val="001C4DCD"/>
    <w:rsid w:val="001C5228"/>
    <w:rsid w:val="001C69C4"/>
    <w:rsid w:val="001D0EAF"/>
    <w:rsid w:val="001D4642"/>
    <w:rsid w:val="001D6CCD"/>
    <w:rsid w:val="001E33D4"/>
    <w:rsid w:val="001E3590"/>
    <w:rsid w:val="001E7407"/>
    <w:rsid w:val="00201D27"/>
    <w:rsid w:val="00207419"/>
    <w:rsid w:val="00215CDB"/>
    <w:rsid w:val="002217BD"/>
    <w:rsid w:val="00224FFA"/>
    <w:rsid w:val="00231EFE"/>
    <w:rsid w:val="00240749"/>
    <w:rsid w:val="002450C6"/>
    <w:rsid w:val="00263820"/>
    <w:rsid w:val="00270C4E"/>
    <w:rsid w:val="002853EF"/>
    <w:rsid w:val="00290097"/>
    <w:rsid w:val="00293B89"/>
    <w:rsid w:val="00296109"/>
    <w:rsid w:val="0029726D"/>
    <w:rsid w:val="00297ECB"/>
    <w:rsid w:val="002A34F2"/>
    <w:rsid w:val="002B5A30"/>
    <w:rsid w:val="002C2FFB"/>
    <w:rsid w:val="002C3252"/>
    <w:rsid w:val="002D043A"/>
    <w:rsid w:val="002D395A"/>
    <w:rsid w:val="002D4068"/>
    <w:rsid w:val="002D4B5D"/>
    <w:rsid w:val="002E04DA"/>
    <w:rsid w:val="002E56CC"/>
    <w:rsid w:val="00307187"/>
    <w:rsid w:val="00315413"/>
    <w:rsid w:val="003164B5"/>
    <w:rsid w:val="003253E1"/>
    <w:rsid w:val="003263E8"/>
    <w:rsid w:val="0033776E"/>
    <w:rsid w:val="003415D3"/>
    <w:rsid w:val="00345238"/>
    <w:rsid w:val="00350417"/>
    <w:rsid w:val="00352B0F"/>
    <w:rsid w:val="00366E22"/>
    <w:rsid w:val="00375C6C"/>
    <w:rsid w:val="00386C38"/>
    <w:rsid w:val="003C5F2B"/>
    <w:rsid w:val="003D0BFE"/>
    <w:rsid w:val="003D5700"/>
    <w:rsid w:val="00405579"/>
    <w:rsid w:val="00410B8E"/>
    <w:rsid w:val="004116CD"/>
    <w:rsid w:val="0041313B"/>
    <w:rsid w:val="00421FC1"/>
    <w:rsid w:val="004229C7"/>
    <w:rsid w:val="00424CA9"/>
    <w:rsid w:val="00424E40"/>
    <w:rsid w:val="00436785"/>
    <w:rsid w:val="00436BD5"/>
    <w:rsid w:val="00437E4B"/>
    <w:rsid w:val="0044291A"/>
    <w:rsid w:val="00442DEE"/>
    <w:rsid w:val="00444A1B"/>
    <w:rsid w:val="00456A56"/>
    <w:rsid w:val="00474AAC"/>
    <w:rsid w:val="0048196B"/>
    <w:rsid w:val="004830A4"/>
    <w:rsid w:val="0048364F"/>
    <w:rsid w:val="00496F97"/>
    <w:rsid w:val="004B6A9C"/>
    <w:rsid w:val="004C7C8C"/>
    <w:rsid w:val="004E2A4A"/>
    <w:rsid w:val="004E6659"/>
    <w:rsid w:val="004F0D23"/>
    <w:rsid w:val="004F1FAC"/>
    <w:rsid w:val="0050783F"/>
    <w:rsid w:val="00516B8D"/>
    <w:rsid w:val="00537FBC"/>
    <w:rsid w:val="00543469"/>
    <w:rsid w:val="005517FB"/>
    <w:rsid w:val="00551B54"/>
    <w:rsid w:val="00561054"/>
    <w:rsid w:val="005779C2"/>
    <w:rsid w:val="00584811"/>
    <w:rsid w:val="00585EC7"/>
    <w:rsid w:val="00593AA6"/>
    <w:rsid w:val="00594161"/>
    <w:rsid w:val="00594749"/>
    <w:rsid w:val="005A0D92"/>
    <w:rsid w:val="005A2E02"/>
    <w:rsid w:val="005A7254"/>
    <w:rsid w:val="005B4067"/>
    <w:rsid w:val="005C3F41"/>
    <w:rsid w:val="00600219"/>
    <w:rsid w:val="006333C4"/>
    <w:rsid w:val="00641DE5"/>
    <w:rsid w:val="00647F9F"/>
    <w:rsid w:val="00656F0C"/>
    <w:rsid w:val="0066096C"/>
    <w:rsid w:val="00677CC2"/>
    <w:rsid w:val="006811B1"/>
    <w:rsid w:val="00681F92"/>
    <w:rsid w:val="00682079"/>
    <w:rsid w:val="006842C2"/>
    <w:rsid w:val="00685F42"/>
    <w:rsid w:val="0069207B"/>
    <w:rsid w:val="006A0FF8"/>
    <w:rsid w:val="006B4AE6"/>
    <w:rsid w:val="006C2874"/>
    <w:rsid w:val="006C7F8C"/>
    <w:rsid w:val="006D0A14"/>
    <w:rsid w:val="006D380D"/>
    <w:rsid w:val="006D7BA6"/>
    <w:rsid w:val="006E0135"/>
    <w:rsid w:val="006E303A"/>
    <w:rsid w:val="006F7E19"/>
    <w:rsid w:val="00700B2C"/>
    <w:rsid w:val="00700D99"/>
    <w:rsid w:val="00712D8D"/>
    <w:rsid w:val="00713084"/>
    <w:rsid w:val="00714B26"/>
    <w:rsid w:val="00731E00"/>
    <w:rsid w:val="007321B0"/>
    <w:rsid w:val="007440B7"/>
    <w:rsid w:val="007458D1"/>
    <w:rsid w:val="007634AD"/>
    <w:rsid w:val="007715C9"/>
    <w:rsid w:val="00774EDD"/>
    <w:rsid w:val="007757EC"/>
    <w:rsid w:val="007B5C6D"/>
    <w:rsid w:val="007C0755"/>
    <w:rsid w:val="007C1122"/>
    <w:rsid w:val="007E18C4"/>
    <w:rsid w:val="007E7D4A"/>
    <w:rsid w:val="008006CC"/>
    <w:rsid w:val="00804829"/>
    <w:rsid w:val="00807325"/>
    <w:rsid w:val="00807F18"/>
    <w:rsid w:val="00831E8D"/>
    <w:rsid w:val="00835183"/>
    <w:rsid w:val="00846177"/>
    <w:rsid w:val="00856A31"/>
    <w:rsid w:val="00857D6B"/>
    <w:rsid w:val="008662A1"/>
    <w:rsid w:val="008700FF"/>
    <w:rsid w:val="008754D0"/>
    <w:rsid w:val="00877D48"/>
    <w:rsid w:val="008823BE"/>
    <w:rsid w:val="00883781"/>
    <w:rsid w:val="00885570"/>
    <w:rsid w:val="00893958"/>
    <w:rsid w:val="00896007"/>
    <w:rsid w:val="008A079F"/>
    <w:rsid w:val="008A2E77"/>
    <w:rsid w:val="008B1D7B"/>
    <w:rsid w:val="008C1EEB"/>
    <w:rsid w:val="008C6F6F"/>
    <w:rsid w:val="008D0EE0"/>
    <w:rsid w:val="008D2467"/>
    <w:rsid w:val="008E4647"/>
    <w:rsid w:val="008F2368"/>
    <w:rsid w:val="008F4B2F"/>
    <w:rsid w:val="008F4F1C"/>
    <w:rsid w:val="008F77C4"/>
    <w:rsid w:val="009003E2"/>
    <w:rsid w:val="009103F3"/>
    <w:rsid w:val="009120D5"/>
    <w:rsid w:val="00923CC0"/>
    <w:rsid w:val="00932377"/>
    <w:rsid w:val="00940B99"/>
    <w:rsid w:val="00943286"/>
    <w:rsid w:val="009504C7"/>
    <w:rsid w:val="00967042"/>
    <w:rsid w:val="0097532E"/>
    <w:rsid w:val="0098255A"/>
    <w:rsid w:val="00983928"/>
    <w:rsid w:val="009845BE"/>
    <w:rsid w:val="00994681"/>
    <w:rsid w:val="009969C9"/>
    <w:rsid w:val="009E56B0"/>
    <w:rsid w:val="00A01D53"/>
    <w:rsid w:val="00A10775"/>
    <w:rsid w:val="00A14DF2"/>
    <w:rsid w:val="00A231E2"/>
    <w:rsid w:val="00A25E75"/>
    <w:rsid w:val="00A36C48"/>
    <w:rsid w:val="00A41E0B"/>
    <w:rsid w:val="00A446A6"/>
    <w:rsid w:val="00A47ED9"/>
    <w:rsid w:val="00A51A34"/>
    <w:rsid w:val="00A64912"/>
    <w:rsid w:val="00A6547B"/>
    <w:rsid w:val="00A70A74"/>
    <w:rsid w:val="00A81C01"/>
    <w:rsid w:val="00AA3795"/>
    <w:rsid w:val="00AB4134"/>
    <w:rsid w:val="00AB6703"/>
    <w:rsid w:val="00AC1E75"/>
    <w:rsid w:val="00AD5641"/>
    <w:rsid w:val="00AE1088"/>
    <w:rsid w:val="00AE5DD4"/>
    <w:rsid w:val="00AF1BA4"/>
    <w:rsid w:val="00AF6D8B"/>
    <w:rsid w:val="00B032D8"/>
    <w:rsid w:val="00B03FA3"/>
    <w:rsid w:val="00B21A2F"/>
    <w:rsid w:val="00B308AF"/>
    <w:rsid w:val="00B33B3C"/>
    <w:rsid w:val="00B454F1"/>
    <w:rsid w:val="00B46B7B"/>
    <w:rsid w:val="00B629F4"/>
    <w:rsid w:val="00B6382D"/>
    <w:rsid w:val="00B82C5C"/>
    <w:rsid w:val="00BA3E01"/>
    <w:rsid w:val="00BA5026"/>
    <w:rsid w:val="00BA5A8F"/>
    <w:rsid w:val="00BB2AF3"/>
    <w:rsid w:val="00BB40BF"/>
    <w:rsid w:val="00BD3E8D"/>
    <w:rsid w:val="00BD74F9"/>
    <w:rsid w:val="00BE719A"/>
    <w:rsid w:val="00BE720A"/>
    <w:rsid w:val="00BF0461"/>
    <w:rsid w:val="00BF4944"/>
    <w:rsid w:val="00C00DF7"/>
    <w:rsid w:val="00C04409"/>
    <w:rsid w:val="00C067E5"/>
    <w:rsid w:val="00C164CA"/>
    <w:rsid w:val="00C176CF"/>
    <w:rsid w:val="00C32A9F"/>
    <w:rsid w:val="00C42BF8"/>
    <w:rsid w:val="00C460AE"/>
    <w:rsid w:val="00C50043"/>
    <w:rsid w:val="00C54E84"/>
    <w:rsid w:val="00C55EC5"/>
    <w:rsid w:val="00C644EA"/>
    <w:rsid w:val="00C7573B"/>
    <w:rsid w:val="00C76CF3"/>
    <w:rsid w:val="00C80741"/>
    <w:rsid w:val="00C96466"/>
    <w:rsid w:val="00CB4E46"/>
    <w:rsid w:val="00CC5147"/>
    <w:rsid w:val="00CD4767"/>
    <w:rsid w:val="00CD54E2"/>
    <w:rsid w:val="00CE1E31"/>
    <w:rsid w:val="00CE2202"/>
    <w:rsid w:val="00CE3791"/>
    <w:rsid w:val="00CF0BB2"/>
    <w:rsid w:val="00D00EAA"/>
    <w:rsid w:val="00D07E73"/>
    <w:rsid w:val="00D100E5"/>
    <w:rsid w:val="00D11A19"/>
    <w:rsid w:val="00D13441"/>
    <w:rsid w:val="00D243A3"/>
    <w:rsid w:val="00D477C3"/>
    <w:rsid w:val="00D51859"/>
    <w:rsid w:val="00D52EFE"/>
    <w:rsid w:val="00D63EF6"/>
    <w:rsid w:val="00D70DFB"/>
    <w:rsid w:val="00D73029"/>
    <w:rsid w:val="00D766DF"/>
    <w:rsid w:val="00D7682C"/>
    <w:rsid w:val="00D85E83"/>
    <w:rsid w:val="00D91B16"/>
    <w:rsid w:val="00D92E79"/>
    <w:rsid w:val="00DB0BB2"/>
    <w:rsid w:val="00DB1978"/>
    <w:rsid w:val="00DE281B"/>
    <w:rsid w:val="00DF7AE9"/>
    <w:rsid w:val="00E05704"/>
    <w:rsid w:val="00E163D1"/>
    <w:rsid w:val="00E24D66"/>
    <w:rsid w:val="00E37752"/>
    <w:rsid w:val="00E46D56"/>
    <w:rsid w:val="00E54292"/>
    <w:rsid w:val="00E578AC"/>
    <w:rsid w:val="00E713BE"/>
    <w:rsid w:val="00E74DC7"/>
    <w:rsid w:val="00E76F83"/>
    <w:rsid w:val="00E87699"/>
    <w:rsid w:val="00EA0382"/>
    <w:rsid w:val="00ED492F"/>
    <w:rsid w:val="00EF2E3A"/>
    <w:rsid w:val="00EF58F3"/>
    <w:rsid w:val="00F047E2"/>
    <w:rsid w:val="00F078DC"/>
    <w:rsid w:val="00F13E86"/>
    <w:rsid w:val="00F17B00"/>
    <w:rsid w:val="00F25928"/>
    <w:rsid w:val="00F25D54"/>
    <w:rsid w:val="00F319B2"/>
    <w:rsid w:val="00F45125"/>
    <w:rsid w:val="00F677A9"/>
    <w:rsid w:val="00F75C34"/>
    <w:rsid w:val="00F82E5D"/>
    <w:rsid w:val="00F84CF5"/>
    <w:rsid w:val="00F95D00"/>
    <w:rsid w:val="00F96576"/>
    <w:rsid w:val="00FA420B"/>
    <w:rsid w:val="00FC607E"/>
    <w:rsid w:val="00FC7E71"/>
    <w:rsid w:val="00FD1E13"/>
    <w:rsid w:val="00FD6D7A"/>
    <w:rsid w:val="00FE266F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73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8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8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8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8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8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8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7325"/>
  </w:style>
  <w:style w:type="paragraph" w:customStyle="1" w:styleId="OPCParaBase">
    <w:name w:val="OPCParaBase"/>
    <w:link w:val="OPCParaBaseChar"/>
    <w:qFormat/>
    <w:rsid w:val="0080732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0732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732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732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732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732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0732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732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732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732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732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07325"/>
  </w:style>
  <w:style w:type="paragraph" w:customStyle="1" w:styleId="Blocks">
    <w:name w:val="Blocks"/>
    <w:aliases w:val="bb"/>
    <w:basedOn w:val="OPCParaBase"/>
    <w:qFormat/>
    <w:rsid w:val="0080732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732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7325"/>
    <w:rPr>
      <w:i/>
    </w:rPr>
  </w:style>
  <w:style w:type="paragraph" w:customStyle="1" w:styleId="BoxList">
    <w:name w:val="BoxList"/>
    <w:aliases w:val="bl"/>
    <w:basedOn w:val="BoxText"/>
    <w:qFormat/>
    <w:rsid w:val="0080732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732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732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7325"/>
    <w:pPr>
      <w:ind w:left="1985" w:hanging="851"/>
    </w:pPr>
  </w:style>
  <w:style w:type="character" w:customStyle="1" w:styleId="CharAmPartNo">
    <w:name w:val="CharAmPartNo"/>
    <w:basedOn w:val="OPCCharBase"/>
    <w:qFormat/>
    <w:rsid w:val="00807325"/>
  </w:style>
  <w:style w:type="character" w:customStyle="1" w:styleId="CharAmPartText">
    <w:name w:val="CharAmPartText"/>
    <w:basedOn w:val="OPCCharBase"/>
    <w:qFormat/>
    <w:rsid w:val="00807325"/>
  </w:style>
  <w:style w:type="character" w:customStyle="1" w:styleId="CharAmSchNo">
    <w:name w:val="CharAmSchNo"/>
    <w:basedOn w:val="OPCCharBase"/>
    <w:qFormat/>
    <w:rsid w:val="00807325"/>
  </w:style>
  <w:style w:type="character" w:customStyle="1" w:styleId="CharAmSchText">
    <w:name w:val="CharAmSchText"/>
    <w:basedOn w:val="OPCCharBase"/>
    <w:qFormat/>
    <w:rsid w:val="00807325"/>
  </w:style>
  <w:style w:type="character" w:customStyle="1" w:styleId="CharBoldItalic">
    <w:name w:val="CharBoldItalic"/>
    <w:basedOn w:val="OPCCharBase"/>
    <w:uiPriority w:val="1"/>
    <w:qFormat/>
    <w:rsid w:val="0080732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7325"/>
  </w:style>
  <w:style w:type="character" w:customStyle="1" w:styleId="CharChapText">
    <w:name w:val="CharChapText"/>
    <w:basedOn w:val="OPCCharBase"/>
    <w:uiPriority w:val="1"/>
    <w:qFormat/>
    <w:rsid w:val="00807325"/>
  </w:style>
  <w:style w:type="character" w:customStyle="1" w:styleId="CharDivNo">
    <w:name w:val="CharDivNo"/>
    <w:basedOn w:val="OPCCharBase"/>
    <w:uiPriority w:val="1"/>
    <w:qFormat/>
    <w:rsid w:val="00807325"/>
  </w:style>
  <w:style w:type="character" w:customStyle="1" w:styleId="CharDivText">
    <w:name w:val="CharDivText"/>
    <w:basedOn w:val="OPCCharBase"/>
    <w:uiPriority w:val="1"/>
    <w:qFormat/>
    <w:rsid w:val="00807325"/>
  </w:style>
  <w:style w:type="character" w:customStyle="1" w:styleId="CharItalic">
    <w:name w:val="CharItalic"/>
    <w:basedOn w:val="OPCCharBase"/>
    <w:uiPriority w:val="1"/>
    <w:qFormat/>
    <w:rsid w:val="00807325"/>
    <w:rPr>
      <w:i/>
    </w:rPr>
  </w:style>
  <w:style w:type="character" w:customStyle="1" w:styleId="CharPartNo">
    <w:name w:val="CharPartNo"/>
    <w:basedOn w:val="OPCCharBase"/>
    <w:uiPriority w:val="1"/>
    <w:qFormat/>
    <w:rsid w:val="00807325"/>
  </w:style>
  <w:style w:type="character" w:customStyle="1" w:styleId="CharPartText">
    <w:name w:val="CharPartText"/>
    <w:basedOn w:val="OPCCharBase"/>
    <w:uiPriority w:val="1"/>
    <w:qFormat/>
    <w:rsid w:val="00807325"/>
  </w:style>
  <w:style w:type="character" w:customStyle="1" w:styleId="CharSectno">
    <w:name w:val="CharSectno"/>
    <w:basedOn w:val="OPCCharBase"/>
    <w:qFormat/>
    <w:rsid w:val="00807325"/>
  </w:style>
  <w:style w:type="character" w:customStyle="1" w:styleId="CharSubdNo">
    <w:name w:val="CharSubdNo"/>
    <w:basedOn w:val="OPCCharBase"/>
    <w:uiPriority w:val="1"/>
    <w:qFormat/>
    <w:rsid w:val="00807325"/>
  </w:style>
  <w:style w:type="character" w:customStyle="1" w:styleId="CharSubdText">
    <w:name w:val="CharSubdText"/>
    <w:basedOn w:val="OPCCharBase"/>
    <w:uiPriority w:val="1"/>
    <w:qFormat/>
    <w:rsid w:val="00807325"/>
  </w:style>
  <w:style w:type="paragraph" w:customStyle="1" w:styleId="CTA--">
    <w:name w:val="CTA --"/>
    <w:basedOn w:val="OPCParaBase"/>
    <w:next w:val="Normal"/>
    <w:rsid w:val="0080732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732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732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732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732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732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732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732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732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732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732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732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732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732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732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732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73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732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73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73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732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732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732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732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732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732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732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732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732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732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732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732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732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732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732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0732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732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732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732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732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732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732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732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732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732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732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732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732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732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732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732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732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732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732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0732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0732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0732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0732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0732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0732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0732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732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732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732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732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732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732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732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07325"/>
    <w:rPr>
      <w:sz w:val="16"/>
    </w:rPr>
  </w:style>
  <w:style w:type="table" w:customStyle="1" w:styleId="CFlag">
    <w:name w:val="CFlag"/>
    <w:basedOn w:val="TableNormal"/>
    <w:uiPriority w:val="99"/>
    <w:rsid w:val="0080732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0732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732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0732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732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0732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732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73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73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73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07325"/>
    <w:pPr>
      <w:spacing w:before="120"/>
    </w:pPr>
  </w:style>
  <w:style w:type="paragraph" w:customStyle="1" w:styleId="TableTextEndNotes">
    <w:name w:val="TableTextEndNotes"/>
    <w:aliases w:val="Tten"/>
    <w:basedOn w:val="Normal"/>
    <w:rsid w:val="0080732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0732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0732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732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732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732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732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732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732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732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732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0732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07325"/>
  </w:style>
  <w:style w:type="character" w:customStyle="1" w:styleId="CharSubPartNoCASA">
    <w:name w:val="CharSubPartNo(CASA)"/>
    <w:basedOn w:val="OPCCharBase"/>
    <w:uiPriority w:val="1"/>
    <w:rsid w:val="00807325"/>
  </w:style>
  <w:style w:type="paragraph" w:customStyle="1" w:styleId="ENoteTTIndentHeadingSub">
    <w:name w:val="ENoteTTIndentHeadingSub"/>
    <w:aliases w:val="enTTHis"/>
    <w:basedOn w:val="OPCParaBase"/>
    <w:rsid w:val="0080732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732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732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732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0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0732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7325"/>
    <w:rPr>
      <w:sz w:val="22"/>
    </w:rPr>
  </w:style>
  <w:style w:type="paragraph" w:customStyle="1" w:styleId="SOTextNote">
    <w:name w:val="SO TextNote"/>
    <w:aliases w:val="sont"/>
    <w:basedOn w:val="SOText"/>
    <w:qFormat/>
    <w:rsid w:val="0080732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732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7325"/>
    <w:rPr>
      <w:sz w:val="22"/>
    </w:rPr>
  </w:style>
  <w:style w:type="paragraph" w:customStyle="1" w:styleId="FileName">
    <w:name w:val="FileName"/>
    <w:basedOn w:val="Normal"/>
    <w:rsid w:val="0080732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732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732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732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732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732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732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732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732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7325"/>
    <w:rPr>
      <w:sz w:val="22"/>
    </w:rPr>
  </w:style>
  <w:style w:type="character" w:customStyle="1" w:styleId="subsectionChar">
    <w:name w:val="subsection Char"/>
    <w:aliases w:val="ss Char"/>
    <w:link w:val="subsection"/>
    <w:rsid w:val="0030718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07187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1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8C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8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8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8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8C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8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8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23CC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23CC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23CC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23CC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23CC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23CC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23CC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23CC0"/>
  </w:style>
  <w:style w:type="character" w:customStyle="1" w:styleId="ShortTCPChar">
    <w:name w:val="ShortTCP Char"/>
    <w:basedOn w:val="ShortTChar"/>
    <w:link w:val="ShortTCP"/>
    <w:rsid w:val="00923CC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23CC0"/>
    <w:pPr>
      <w:spacing w:before="400"/>
    </w:pPr>
  </w:style>
  <w:style w:type="character" w:customStyle="1" w:styleId="ActNoCPChar">
    <w:name w:val="ActNoCP Char"/>
    <w:basedOn w:val="ActnoChar"/>
    <w:link w:val="ActNoCP"/>
    <w:rsid w:val="00923CC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23CC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B670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B670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B670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73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8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8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8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8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8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8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7325"/>
  </w:style>
  <w:style w:type="paragraph" w:customStyle="1" w:styleId="OPCParaBase">
    <w:name w:val="OPCParaBase"/>
    <w:link w:val="OPCParaBaseChar"/>
    <w:qFormat/>
    <w:rsid w:val="0080732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0732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732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732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732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732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0732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732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732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732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732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07325"/>
  </w:style>
  <w:style w:type="paragraph" w:customStyle="1" w:styleId="Blocks">
    <w:name w:val="Blocks"/>
    <w:aliases w:val="bb"/>
    <w:basedOn w:val="OPCParaBase"/>
    <w:qFormat/>
    <w:rsid w:val="0080732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732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7325"/>
    <w:rPr>
      <w:i/>
    </w:rPr>
  </w:style>
  <w:style w:type="paragraph" w:customStyle="1" w:styleId="BoxList">
    <w:name w:val="BoxList"/>
    <w:aliases w:val="bl"/>
    <w:basedOn w:val="BoxText"/>
    <w:qFormat/>
    <w:rsid w:val="0080732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732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732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7325"/>
    <w:pPr>
      <w:ind w:left="1985" w:hanging="851"/>
    </w:pPr>
  </w:style>
  <w:style w:type="character" w:customStyle="1" w:styleId="CharAmPartNo">
    <w:name w:val="CharAmPartNo"/>
    <w:basedOn w:val="OPCCharBase"/>
    <w:qFormat/>
    <w:rsid w:val="00807325"/>
  </w:style>
  <w:style w:type="character" w:customStyle="1" w:styleId="CharAmPartText">
    <w:name w:val="CharAmPartText"/>
    <w:basedOn w:val="OPCCharBase"/>
    <w:qFormat/>
    <w:rsid w:val="00807325"/>
  </w:style>
  <w:style w:type="character" w:customStyle="1" w:styleId="CharAmSchNo">
    <w:name w:val="CharAmSchNo"/>
    <w:basedOn w:val="OPCCharBase"/>
    <w:qFormat/>
    <w:rsid w:val="00807325"/>
  </w:style>
  <w:style w:type="character" w:customStyle="1" w:styleId="CharAmSchText">
    <w:name w:val="CharAmSchText"/>
    <w:basedOn w:val="OPCCharBase"/>
    <w:qFormat/>
    <w:rsid w:val="00807325"/>
  </w:style>
  <w:style w:type="character" w:customStyle="1" w:styleId="CharBoldItalic">
    <w:name w:val="CharBoldItalic"/>
    <w:basedOn w:val="OPCCharBase"/>
    <w:uiPriority w:val="1"/>
    <w:qFormat/>
    <w:rsid w:val="0080732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7325"/>
  </w:style>
  <w:style w:type="character" w:customStyle="1" w:styleId="CharChapText">
    <w:name w:val="CharChapText"/>
    <w:basedOn w:val="OPCCharBase"/>
    <w:uiPriority w:val="1"/>
    <w:qFormat/>
    <w:rsid w:val="00807325"/>
  </w:style>
  <w:style w:type="character" w:customStyle="1" w:styleId="CharDivNo">
    <w:name w:val="CharDivNo"/>
    <w:basedOn w:val="OPCCharBase"/>
    <w:uiPriority w:val="1"/>
    <w:qFormat/>
    <w:rsid w:val="00807325"/>
  </w:style>
  <w:style w:type="character" w:customStyle="1" w:styleId="CharDivText">
    <w:name w:val="CharDivText"/>
    <w:basedOn w:val="OPCCharBase"/>
    <w:uiPriority w:val="1"/>
    <w:qFormat/>
    <w:rsid w:val="00807325"/>
  </w:style>
  <w:style w:type="character" w:customStyle="1" w:styleId="CharItalic">
    <w:name w:val="CharItalic"/>
    <w:basedOn w:val="OPCCharBase"/>
    <w:uiPriority w:val="1"/>
    <w:qFormat/>
    <w:rsid w:val="00807325"/>
    <w:rPr>
      <w:i/>
    </w:rPr>
  </w:style>
  <w:style w:type="character" w:customStyle="1" w:styleId="CharPartNo">
    <w:name w:val="CharPartNo"/>
    <w:basedOn w:val="OPCCharBase"/>
    <w:uiPriority w:val="1"/>
    <w:qFormat/>
    <w:rsid w:val="00807325"/>
  </w:style>
  <w:style w:type="character" w:customStyle="1" w:styleId="CharPartText">
    <w:name w:val="CharPartText"/>
    <w:basedOn w:val="OPCCharBase"/>
    <w:uiPriority w:val="1"/>
    <w:qFormat/>
    <w:rsid w:val="00807325"/>
  </w:style>
  <w:style w:type="character" w:customStyle="1" w:styleId="CharSectno">
    <w:name w:val="CharSectno"/>
    <w:basedOn w:val="OPCCharBase"/>
    <w:qFormat/>
    <w:rsid w:val="00807325"/>
  </w:style>
  <w:style w:type="character" w:customStyle="1" w:styleId="CharSubdNo">
    <w:name w:val="CharSubdNo"/>
    <w:basedOn w:val="OPCCharBase"/>
    <w:uiPriority w:val="1"/>
    <w:qFormat/>
    <w:rsid w:val="00807325"/>
  </w:style>
  <w:style w:type="character" w:customStyle="1" w:styleId="CharSubdText">
    <w:name w:val="CharSubdText"/>
    <w:basedOn w:val="OPCCharBase"/>
    <w:uiPriority w:val="1"/>
    <w:qFormat/>
    <w:rsid w:val="00807325"/>
  </w:style>
  <w:style w:type="paragraph" w:customStyle="1" w:styleId="CTA--">
    <w:name w:val="CTA --"/>
    <w:basedOn w:val="OPCParaBase"/>
    <w:next w:val="Normal"/>
    <w:rsid w:val="0080732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732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732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732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732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732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732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732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732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732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732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732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732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732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732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732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73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732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73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73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732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732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732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732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732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732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732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732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732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732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732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732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732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732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732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0732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732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732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732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732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732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732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732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732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732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732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732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732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732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732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732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732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732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732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0732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0732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0732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0732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0732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0732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0732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0732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732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732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732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732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732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732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732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07325"/>
    <w:rPr>
      <w:sz w:val="16"/>
    </w:rPr>
  </w:style>
  <w:style w:type="table" w:customStyle="1" w:styleId="CFlag">
    <w:name w:val="CFlag"/>
    <w:basedOn w:val="TableNormal"/>
    <w:uiPriority w:val="99"/>
    <w:rsid w:val="0080732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0732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732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0732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732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0732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732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73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73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73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07325"/>
    <w:pPr>
      <w:spacing w:before="120"/>
    </w:pPr>
  </w:style>
  <w:style w:type="paragraph" w:customStyle="1" w:styleId="TableTextEndNotes">
    <w:name w:val="TableTextEndNotes"/>
    <w:aliases w:val="Tten"/>
    <w:basedOn w:val="Normal"/>
    <w:rsid w:val="0080732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0732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0732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732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732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732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732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732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732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732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732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0732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07325"/>
  </w:style>
  <w:style w:type="character" w:customStyle="1" w:styleId="CharSubPartNoCASA">
    <w:name w:val="CharSubPartNo(CASA)"/>
    <w:basedOn w:val="OPCCharBase"/>
    <w:uiPriority w:val="1"/>
    <w:rsid w:val="00807325"/>
  </w:style>
  <w:style w:type="paragraph" w:customStyle="1" w:styleId="ENoteTTIndentHeadingSub">
    <w:name w:val="ENoteTTIndentHeadingSub"/>
    <w:aliases w:val="enTTHis"/>
    <w:basedOn w:val="OPCParaBase"/>
    <w:rsid w:val="0080732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732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732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732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0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0732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7325"/>
    <w:rPr>
      <w:sz w:val="22"/>
    </w:rPr>
  </w:style>
  <w:style w:type="paragraph" w:customStyle="1" w:styleId="SOTextNote">
    <w:name w:val="SO TextNote"/>
    <w:aliases w:val="sont"/>
    <w:basedOn w:val="SOText"/>
    <w:qFormat/>
    <w:rsid w:val="0080732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732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7325"/>
    <w:rPr>
      <w:sz w:val="22"/>
    </w:rPr>
  </w:style>
  <w:style w:type="paragraph" w:customStyle="1" w:styleId="FileName">
    <w:name w:val="FileName"/>
    <w:basedOn w:val="Normal"/>
    <w:rsid w:val="0080732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732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732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732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732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732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732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732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732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73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7325"/>
    <w:rPr>
      <w:sz w:val="22"/>
    </w:rPr>
  </w:style>
  <w:style w:type="character" w:customStyle="1" w:styleId="subsectionChar">
    <w:name w:val="subsection Char"/>
    <w:aliases w:val="ss Char"/>
    <w:link w:val="subsection"/>
    <w:rsid w:val="0030718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07187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1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8C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8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8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8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8C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8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8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23CC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23CC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23CC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23CC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23CC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23CC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23CC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23CC0"/>
  </w:style>
  <w:style w:type="character" w:customStyle="1" w:styleId="ShortTCPChar">
    <w:name w:val="ShortTCP Char"/>
    <w:basedOn w:val="ShortTChar"/>
    <w:link w:val="ShortTCP"/>
    <w:rsid w:val="00923CC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23CC0"/>
    <w:pPr>
      <w:spacing w:before="400"/>
    </w:pPr>
  </w:style>
  <w:style w:type="character" w:customStyle="1" w:styleId="ActNoCPChar">
    <w:name w:val="ActNoCP Char"/>
    <w:basedOn w:val="ActnoChar"/>
    <w:link w:val="ActNoCP"/>
    <w:rsid w:val="00923CC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23CC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B670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B670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B670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7ABE-B272-4E3D-AD45-6230746B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1286</Words>
  <Characters>6524</Characters>
  <Application>Microsoft Office Word</Application>
  <DocSecurity>0</DocSecurity>
  <PresentationFormat/>
  <Lines>815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2015-01-20T02:37:00Z</dcterms:created>
  <dcterms:modified xsi:type="dcterms:W3CDTF">2015-01-20T02:45:00Z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Offshore Petroleum and Greenhouse Gas Storage (Regulatory Levies) Amendment Act 2014</vt:lpwstr>
  </property>
  <property fmtid="{D5CDD505-2E9C-101B-9397-08002B2CF9AE}" pid="3" name="Actno">
    <vt:lpwstr>No. 79, 2014</vt:lpwstr>
  </property>
</Properties>
</file>