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6D8" w:rsidRDefault="00A76C5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8pt" fillcolor="window">
            <v:imagedata r:id="rId8" o:title=""/>
          </v:shape>
        </w:pict>
      </w:r>
    </w:p>
    <w:p w:rsidR="005426D8" w:rsidRDefault="005426D8"/>
    <w:p w:rsidR="005426D8" w:rsidRDefault="005426D8" w:rsidP="005426D8">
      <w:pPr>
        <w:spacing w:line="240" w:lineRule="auto"/>
      </w:pPr>
    </w:p>
    <w:p w:rsidR="005426D8" w:rsidRDefault="005426D8" w:rsidP="005426D8"/>
    <w:p w:rsidR="005426D8" w:rsidRDefault="005426D8" w:rsidP="005426D8"/>
    <w:p w:rsidR="005426D8" w:rsidRDefault="005426D8" w:rsidP="005426D8"/>
    <w:p w:rsidR="005426D8" w:rsidRDefault="005426D8" w:rsidP="005426D8"/>
    <w:p w:rsidR="0005428C" w:rsidRPr="001E654F" w:rsidRDefault="0005428C" w:rsidP="0005428C">
      <w:pPr>
        <w:pStyle w:val="ShortT"/>
      </w:pPr>
      <w:r w:rsidRPr="001E654F">
        <w:t xml:space="preserve">Marriage (Celebrant Registration Charge) </w:t>
      </w:r>
      <w:r w:rsidR="005426D8">
        <w:t>Act</w:t>
      </w:r>
      <w:r w:rsidRPr="001E654F">
        <w:t xml:space="preserve"> 201</w:t>
      </w:r>
      <w:r w:rsidR="00B274CE" w:rsidRPr="001E654F">
        <w:t>4</w:t>
      </w:r>
    </w:p>
    <w:p w:rsidR="0005428C" w:rsidRPr="001E654F" w:rsidRDefault="0005428C" w:rsidP="0005428C"/>
    <w:p w:rsidR="0005428C" w:rsidRPr="001E654F" w:rsidRDefault="0005428C" w:rsidP="005426D8">
      <w:pPr>
        <w:pStyle w:val="Actno"/>
        <w:spacing w:before="400"/>
      </w:pPr>
      <w:r w:rsidRPr="001E654F">
        <w:t>No.</w:t>
      </w:r>
      <w:r w:rsidR="00EE3AAB">
        <w:t xml:space="preserve"> 24</w:t>
      </w:r>
      <w:r w:rsidRPr="001E654F">
        <w:t>, 201</w:t>
      </w:r>
      <w:r w:rsidR="00B274CE" w:rsidRPr="001E654F">
        <w:t>4</w:t>
      </w:r>
    </w:p>
    <w:p w:rsidR="0005428C" w:rsidRPr="001E654F" w:rsidRDefault="0005428C" w:rsidP="0005428C"/>
    <w:p w:rsidR="005426D8" w:rsidRDefault="005426D8" w:rsidP="005426D8"/>
    <w:p w:rsidR="005426D8" w:rsidRDefault="005426D8" w:rsidP="005426D8"/>
    <w:p w:rsidR="005426D8" w:rsidRDefault="005426D8" w:rsidP="005426D8"/>
    <w:p w:rsidR="005426D8" w:rsidRDefault="005426D8" w:rsidP="005426D8"/>
    <w:p w:rsidR="0005428C" w:rsidRPr="001E654F" w:rsidRDefault="005426D8" w:rsidP="0005428C">
      <w:pPr>
        <w:pStyle w:val="LongT"/>
      </w:pPr>
      <w:r>
        <w:t>An Act</w:t>
      </w:r>
      <w:r w:rsidR="0005428C" w:rsidRPr="001E654F">
        <w:t xml:space="preserve"> to impose celebrant registration charge, and for related purposes</w:t>
      </w:r>
    </w:p>
    <w:p w:rsidR="0013695E" w:rsidRPr="001E654F" w:rsidRDefault="0013695E" w:rsidP="0013695E">
      <w:pPr>
        <w:pStyle w:val="Header"/>
        <w:tabs>
          <w:tab w:val="clear" w:pos="4150"/>
          <w:tab w:val="clear" w:pos="8307"/>
        </w:tabs>
      </w:pPr>
      <w:r w:rsidRPr="001E654F">
        <w:rPr>
          <w:rStyle w:val="CharChapNo"/>
        </w:rPr>
        <w:t xml:space="preserve"> </w:t>
      </w:r>
      <w:r w:rsidRPr="001E654F">
        <w:rPr>
          <w:rStyle w:val="CharChapText"/>
        </w:rPr>
        <w:t xml:space="preserve"> </w:t>
      </w:r>
    </w:p>
    <w:p w:rsidR="0013695E" w:rsidRPr="001E654F" w:rsidRDefault="0013695E" w:rsidP="0013695E">
      <w:pPr>
        <w:pStyle w:val="Header"/>
        <w:tabs>
          <w:tab w:val="clear" w:pos="4150"/>
          <w:tab w:val="clear" w:pos="8307"/>
        </w:tabs>
      </w:pPr>
      <w:r w:rsidRPr="001E654F">
        <w:rPr>
          <w:rStyle w:val="CharPartNo"/>
        </w:rPr>
        <w:t xml:space="preserve"> </w:t>
      </w:r>
      <w:r w:rsidRPr="001E654F">
        <w:rPr>
          <w:rStyle w:val="CharPartText"/>
        </w:rPr>
        <w:t xml:space="preserve"> </w:t>
      </w:r>
    </w:p>
    <w:p w:rsidR="0013695E" w:rsidRPr="001E654F" w:rsidRDefault="0013695E" w:rsidP="0013695E">
      <w:pPr>
        <w:pStyle w:val="Header"/>
        <w:tabs>
          <w:tab w:val="clear" w:pos="4150"/>
          <w:tab w:val="clear" w:pos="8307"/>
        </w:tabs>
      </w:pPr>
      <w:r w:rsidRPr="001E654F">
        <w:rPr>
          <w:rStyle w:val="CharDivNo"/>
        </w:rPr>
        <w:t xml:space="preserve"> </w:t>
      </w:r>
      <w:r w:rsidRPr="001E654F">
        <w:rPr>
          <w:rStyle w:val="CharDivText"/>
        </w:rPr>
        <w:t xml:space="preserve"> </w:t>
      </w:r>
    </w:p>
    <w:p w:rsidR="0005428C" w:rsidRPr="001E654F" w:rsidRDefault="0005428C" w:rsidP="0005428C">
      <w:pPr>
        <w:sectPr w:rsidR="0005428C" w:rsidRPr="001E654F" w:rsidSect="005426D8">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05428C" w:rsidRPr="001E654F" w:rsidRDefault="0005428C" w:rsidP="0005428C">
      <w:pPr>
        <w:rPr>
          <w:sz w:val="36"/>
        </w:rPr>
      </w:pPr>
      <w:r w:rsidRPr="001E654F">
        <w:rPr>
          <w:sz w:val="36"/>
        </w:rPr>
        <w:lastRenderedPageBreak/>
        <w:t>Contents</w:t>
      </w:r>
    </w:p>
    <w:bookmarkStart w:id="0" w:name="BKCheck15B_1"/>
    <w:bookmarkEnd w:id="0"/>
    <w:p w:rsidR="007E55F4" w:rsidRDefault="007E55F4">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7E55F4">
        <w:rPr>
          <w:noProof/>
        </w:rPr>
        <w:tab/>
      </w:r>
      <w:r w:rsidRPr="007E55F4">
        <w:rPr>
          <w:noProof/>
        </w:rPr>
        <w:fldChar w:fldCharType="begin"/>
      </w:r>
      <w:r w:rsidRPr="007E55F4">
        <w:rPr>
          <w:noProof/>
        </w:rPr>
        <w:instrText xml:space="preserve"> PAGEREF _Toc384979624 \h </w:instrText>
      </w:r>
      <w:r w:rsidRPr="007E55F4">
        <w:rPr>
          <w:noProof/>
        </w:rPr>
      </w:r>
      <w:r w:rsidRPr="007E55F4">
        <w:rPr>
          <w:noProof/>
        </w:rPr>
        <w:fldChar w:fldCharType="separate"/>
      </w:r>
      <w:r w:rsidR="00AC2471">
        <w:rPr>
          <w:noProof/>
        </w:rPr>
        <w:t>1</w:t>
      </w:r>
      <w:r w:rsidRPr="007E55F4">
        <w:rPr>
          <w:noProof/>
        </w:rPr>
        <w:fldChar w:fldCharType="end"/>
      </w:r>
    </w:p>
    <w:p w:rsidR="007E55F4" w:rsidRDefault="007E55F4">
      <w:pPr>
        <w:pStyle w:val="TOC5"/>
        <w:rPr>
          <w:rFonts w:asciiTheme="minorHAnsi" w:eastAsiaTheme="minorEastAsia" w:hAnsiTheme="minorHAnsi" w:cstheme="minorBidi"/>
          <w:noProof/>
          <w:kern w:val="0"/>
          <w:sz w:val="22"/>
          <w:szCs w:val="22"/>
        </w:rPr>
      </w:pPr>
      <w:r>
        <w:rPr>
          <w:noProof/>
        </w:rPr>
        <w:t>2</w:t>
      </w:r>
      <w:r>
        <w:rPr>
          <w:noProof/>
        </w:rPr>
        <w:tab/>
        <w:t>Commencement</w:t>
      </w:r>
      <w:r w:rsidRPr="007E55F4">
        <w:rPr>
          <w:noProof/>
        </w:rPr>
        <w:tab/>
      </w:r>
      <w:r w:rsidRPr="007E55F4">
        <w:rPr>
          <w:noProof/>
        </w:rPr>
        <w:fldChar w:fldCharType="begin"/>
      </w:r>
      <w:r w:rsidRPr="007E55F4">
        <w:rPr>
          <w:noProof/>
        </w:rPr>
        <w:instrText xml:space="preserve"> PAGEREF _Toc384979625 \h </w:instrText>
      </w:r>
      <w:r w:rsidRPr="007E55F4">
        <w:rPr>
          <w:noProof/>
        </w:rPr>
      </w:r>
      <w:r w:rsidRPr="007E55F4">
        <w:rPr>
          <w:noProof/>
        </w:rPr>
        <w:fldChar w:fldCharType="separate"/>
      </w:r>
      <w:r w:rsidR="00AC2471">
        <w:rPr>
          <w:noProof/>
        </w:rPr>
        <w:t>2</w:t>
      </w:r>
      <w:r w:rsidRPr="007E55F4">
        <w:rPr>
          <w:noProof/>
        </w:rPr>
        <w:fldChar w:fldCharType="end"/>
      </w:r>
    </w:p>
    <w:p w:rsidR="007E55F4" w:rsidRDefault="007E55F4">
      <w:pPr>
        <w:pStyle w:val="TOC5"/>
        <w:rPr>
          <w:rFonts w:asciiTheme="minorHAnsi" w:eastAsiaTheme="minorEastAsia" w:hAnsiTheme="minorHAnsi" w:cstheme="minorBidi"/>
          <w:noProof/>
          <w:kern w:val="0"/>
          <w:sz w:val="22"/>
          <w:szCs w:val="22"/>
        </w:rPr>
      </w:pPr>
      <w:r>
        <w:rPr>
          <w:noProof/>
        </w:rPr>
        <w:t>3</w:t>
      </w:r>
      <w:r>
        <w:rPr>
          <w:noProof/>
        </w:rPr>
        <w:tab/>
        <w:t>Object of Act</w:t>
      </w:r>
      <w:r w:rsidRPr="007E55F4">
        <w:rPr>
          <w:noProof/>
        </w:rPr>
        <w:tab/>
      </w:r>
      <w:r w:rsidRPr="007E55F4">
        <w:rPr>
          <w:noProof/>
        </w:rPr>
        <w:fldChar w:fldCharType="begin"/>
      </w:r>
      <w:r w:rsidRPr="007E55F4">
        <w:rPr>
          <w:noProof/>
        </w:rPr>
        <w:instrText xml:space="preserve"> PAGEREF _Toc384979626 \h </w:instrText>
      </w:r>
      <w:r w:rsidRPr="007E55F4">
        <w:rPr>
          <w:noProof/>
        </w:rPr>
      </w:r>
      <w:r w:rsidRPr="007E55F4">
        <w:rPr>
          <w:noProof/>
        </w:rPr>
        <w:fldChar w:fldCharType="separate"/>
      </w:r>
      <w:r w:rsidR="00AC2471">
        <w:rPr>
          <w:noProof/>
        </w:rPr>
        <w:t>2</w:t>
      </w:r>
      <w:r w:rsidRPr="007E55F4">
        <w:rPr>
          <w:noProof/>
        </w:rPr>
        <w:fldChar w:fldCharType="end"/>
      </w:r>
    </w:p>
    <w:p w:rsidR="007E55F4" w:rsidRDefault="007E55F4">
      <w:pPr>
        <w:pStyle w:val="TOC5"/>
        <w:rPr>
          <w:rFonts w:asciiTheme="minorHAnsi" w:eastAsiaTheme="minorEastAsia" w:hAnsiTheme="minorHAnsi" w:cstheme="minorBidi"/>
          <w:noProof/>
          <w:kern w:val="0"/>
          <w:sz w:val="22"/>
          <w:szCs w:val="22"/>
        </w:rPr>
      </w:pPr>
      <w:r>
        <w:rPr>
          <w:noProof/>
        </w:rPr>
        <w:t>4</w:t>
      </w:r>
      <w:r>
        <w:rPr>
          <w:noProof/>
        </w:rPr>
        <w:tab/>
        <w:t>External Territories</w:t>
      </w:r>
      <w:r w:rsidRPr="007E55F4">
        <w:rPr>
          <w:noProof/>
        </w:rPr>
        <w:tab/>
      </w:r>
      <w:r w:rsidRPr="007E55F4">
        <w:rPr>
          <w:noProof/>
        </w:rPr>
        <w:fldChar w:fldCharType="begin"/>
      </w:r>
      <w:r w:rsidRPr="007E55F4">
        <w:rPr>
          <w:noProof/>
        </w:rPr>
        <w:instrText xml:space="preserve"> PAGEREF _Toc384979627 \h </w:instrText>
      </w:r>
      <w:r w:rsidRPr="007E55F4">
        <w:rPr>
          <w:noProof/>
        </w:rPr>
      </w:r>
      <w:r w:rsidRPr="007E55F4">
        <w:rPr>
          <w:noProof/>
        </w:rPr>
        <w:fldChar w:fldCharType="separate"/>
      </w:r>
      <w:r w:rsidR="00AC2471">
        <w:rPr>
          <w:noProof/>
        </w:rPr>
        <w:t>2</w:t>
      </w:r>
      <w:r w:rsidRPr="007E55F4">
        <w:rPr>
          <w:noProof/>
        </w:rPr>
        <w:fldChar w:fldCharType="end"/>
      </w:r>
    </w:p>
    <w:p w:rsidR="007E55F4" w:rsidRDefault="007E55F4">
      <w:pPr>
        <w:pStyle w:val="TOC5"/>
        <w:rPr>
          <w:rFonts w:asciiTheme="minorHAnsi" w:eastAsiaTheme="minorEastAsia" w:hAnsiTheme="minorHAnsi" w:cstheme="minorBidi"/>
          <w:noProof/>
          <w:kern w:val="0"/>
          <w:sz w:val="22"/>
          <w:szCs w:val="22"/>
        </w:rPr>
      </w:pPr>
      <w:r>
        <w:rPr>
          <w:noProof/>
        </w:rPr>
        <w:t>5</w:t>
      </w:r>
      <w:r>
        <w:rPr>
          <w:noProof/>
        </w:rPr>
        <w:tab/>
        <w:t>Definitions</w:t>
      </w:r>
      <w:r w:rsidRPr="007E55F4">
        <w:rPr>
          <w:noProof/>
        </w:rPr>
        <w:tab/>
      </w:r>
      <w:r w:rsidRPr="007E55F4">
        <w:rPr>
          <w:noProof/>
        </w:rPr>
        <w:fldChar w:fldCharType="begin"/>
      </w:r>
      <w:r w:rsidRPr="007E55F4">
        <w:rPr>
          <w:noProof/>
        </w:rPr>
        <w:instrText xml:space="preserve"> PAGEREF _Toc384979628 \h </w:instrText>
      </w:r>
      <w:r w:rsidRPr="007E55F4">
        <w:rPr>
          <w:noProof/>
        </w:rPr>
      </w:r>
      <w:r w:rsidRPr="007E55F4">
        <w:rPr>
          <w:noProof/>
        </w:rPr>
        <w:fldChar w:fldCharType="separate"/>
      </w:r>
      <w:r w:rsidR="00AC2471">
        <w:rPr>
          <w:noProof/>
        </w:rPr>
        <w:t>3</w:t>
      </w:r>
      <w:r w:rsidRPr="007E55F4">
        <w:rPr>
          <w:noProof/>
        </w:rPr>
        <w:fldChar w:fldCharType="end"/>
      </w:r>
    </w:p>
    <w:p w:rsidR="007E55F4" w:rsidRDefault="007E55F4">
      <w:pPr>
        <w:pStyle w:val="TOC5"/>
        <w:rPr>
          <w:rFonts w:asciiTheme="minorHAnsi" w:eastAsiaTheme="minorEastAsia" w:hAnsiTheme="minorHAnsi" w:cstheme="minorBidi"/>
          <w:noProof/>
          <w:kern w:val="0"/>
          <w:sz w:val="22"/>
          <w:szCs w:val="22"/>
        </w:rPr>
      </w:pPr>
      <w:r>
        <w:rPr>
          <w:noProof/>
        </w:rPr>
        <w:t>6</w:t>
      </w:r>
      <w:r>
        <w:rPr>
          <w:noProof/>
        </w:rPr>
        <w:tab/>
        <w:t>Imposition of celebrant registration charge</w:t>
      </w:r>
      <w:r w:rsidRPr="007E55F4">
        <w:rPr>
          <w:noProof/>
        </w:rPr>
        <w:tab/>
      </w:r>
      <w:r w:rsidRPr="007E55F4">
        <w:rPr>
          <w:noProof/>
        </w:rPr>
        <w:fldChar w:fldCharType="begin"/>
      </w:r>
      <w:r w:rsidRPr="007E55F4">
        <w:rPr>
          <w:noProof/>
        </w:rPr>
        <w:instrText xml:space="preserve"> PAGEREF _Toc384979629 \h </w:instrText>
      </w:r>
      <w:r w:rsidRPr="007E55F4">
        <w:rPr>
          <w:noProof/>
        </w:rPr>
      </w:r>
      <w:r w:rsidRPr="007E55F4">
        <w:rPr>
          <w:noProof/>
        </w:rPr>
        <w:fldChar w:fldCharType="separate"/>
      </w:r>
      <w:r w:rsidR="00AC2471">
        <w:rPr>
          <w:noProof/>
        </w:rPr>
        <w:t>3</w:t>
      </w:r>
      <w:r w:rsidRPr="007E55F4">
        <w:rPr>
          <w:noProof/>
        </w:rPr>
        <w:fldChar w:fldCharType="end"/>
      </w:r>
    </w:p>
    <w:p w:rsidR="007E55F4" w:rsidRDefault="007E55F4">
      <w:pPr>
        <w:pStyle w:val="TOC5"/>
        <w:rPr>
          <w:rFonts w:asciiTheme="minorHAnsi" w:eastAsiaTheme="minorEastAsia" w:hAnsiTheme="minorHAnsi" w:cstheme="minorBidi"/>
          <w:noProof/>
          <w:kern w:val="0"/>
          <w:sz w:val="22"/>
          <w:szCs w:val="22"/>
        </w:rPr>
      </w:pPr>
      <w:r>
        <w:rPr>
          <w:noProof/>
        </w:rPr>
        <w:t>7</w:t>
      </w:r>
      <w:r>
        <w:rPr>
          <w:noProof/>
        </w:rPr>
        <w:tab/>
        <w:t>Amount of charge</w:t>
      </w:r>
      <w:r w:rsidRPr="007E55F4">
        <w:rPr>
          <w:noProof/>
        </w:rPr>
        <w:tab/>
      </w:r>
      <w:r w:rsidRPr="007E55F4">
        <w:rPr>
          <w:noProof/>
        </w:rPr>
        <w:fldChar w:fldCharType="begin"/>
      </w:r>
      <w:r w:rsidRPr="007E55F4">
        <w:rPr>
          <w:noProof/>
        </w:rPr>
        <w:instrText xml:space="preserve"> PAGEREF _Toc384979630 \h </w:instrText>
      </w:r>
      <w:r w:rsidRPr="007E55F4">
        <w:rPr>
          <w:noProof/>
        </w:rPr>
      </w:r>
      <w:r w:rsidRPr="007E55F4">
        <w:rPr>
          <w:noProof/>
        </w:rPr>
        <w:fldChar w:fldCharType="separate"/>
      </w:r>
      <w:r w:rsidR="00AC2471">
        <w:rPr>
          <w:noProof/>
        </w:rPr>
        <w:t>3</w:t>
      </w:r>
      <w:r w:rsidRPr="007E55F4">
        <w:rPr>
          <w:noProof/>
        </w:rPr>
        <w:fldChar w:fldCharType="end"/>
      </w:r>
    </w:p>
    <w:p w:rsidR="007E55F4" w:rsidRDefault="007E55F4">
      <w:pPr>
        <w:pStyle w:val="TOC5"/>
        <w:rPr>
          <w:rFonts w:asciiTheme="minorHAnsi" w:eastAsiaTheme="minorEastAsia" w:hAnsiTheme="minorHAnsi" w:cstheme="minorBidi"/>
          <w:noProof/>
          <w:kern w:val="0"/>
          <w:sz w:val="22"/>
          <w:szCs w:val="22"/>
        </w:rPr>
      </w:pPr>
      <w:r>
        <w:rPr>
          <w:noProof/>
        </w:rPr>
        <w:t>8</w:t>
      </w:r>
      <w:r>
        <w:rPr>
          <w:noProof/>
        </w:rPr>
        <w:tab/>
        <w:t>The statutory limit</w:t>
      </w:r>
      <w:r w:rsidRPr="007E55F4">
        <w:rPr>
          <w:noProof/>
        </w:rPr>
        <w:tab/>
      </w:r>
      <w:r w:rsidRPr="007E55F4">
        <w:rPr>
          <w:noProof/>
        </w:rPr>
        <w:fldChar w:fldCharType="begin"/>
      </w:r>
      <w:r w:rsidRPr="007E55F4">
        <w:rPr>
          <w:noProof/>
        </w:rPr>
        <w:instrText xml:space="preserve"> PAGEREF _Toc384979631 \h </w:instrText>
      </w:r>
      <w:r w:rsidRPr="007E55F4">
        <w:rPr>
          <w:noProof/>
        </w:rPr>
      </w:r>
      <w:r w:rsidRPr="007E55F4">
        <w:rPr>
          <w:noProof/>
        </w:rPr>
        <w:fldChar w:fldCharType="separate"/>
      </w:r>
      <w:r w:rsidR="00AC2471">
        <w:rPr>
          <w:noProof/>
        </w:rPr>
        <w:t>3</w:t>
      </w:r>
      <w:r w:rsidRPr="007E55F4">
        <w:rPr>
          <w:noProof/>
        </w:rPr>
        <w:fldChar w:fldCharType="end"/>
      </w:r>
    </w:p>
    <w:p w:rsidR="0005428C" w:rsidRPr="001E654F" w:rsidRDefault="007E55F4" w:rsidP="0005428C">
      <w:r>
        <w:fldChar w:fldCharType="end"/>
      </w:r>
    </w:p>
    <w:p w:rsidR="0005428C" w:rsidRPr="001E654F" w:rsidRDefault="0005428C" w:rsidP="0005428C">
      <w:pPr>
        <w:sectPr w:rsidR="0005428C" w:rsidRPr="001E654F" w:rsidSect="005426D8">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5426D8" w:rsidRDefault="00A76C5C">
      <w:r>
        <w:lastRenderedPageBreak/>
        <w:pict>
          <v:shape id="_x0000_i1026" type="#_x0000_t75" style="width:108pt;height:78pt" fillcolor="window">
            <v:imagedata r:id="rId8" o:title=""/>
          </v:shape>
        </w:pict>
      </w:r>
    </w:p>
    <w:p w:rsidR="005426D8" w:rsidRDefault="005426D8"/>
    <w:p w:rsidR="005426D8" w:rsidRDefault="005426D8" w:rsidP="005426D8">
      <w:pPr>
        <w:spacing w:line="240" w:lineRule="auto"/>
      </w:pPr>
    </w:p>
    <w:p w:rsidR="005426D8" w:rsidRDefault="00AC2471" w:rsidP="005426D8">
      <w:pPr>
        <w:pStyle w:val="ShortTP1"/>
      </w:pPr>
      <w:fldSimple w:instr=" STYLEREF ShortT ">
        <w:r>
          <w:rPr>
            <w:noProof/>
          </w:rPr>
          <w:t>Marriage (Celebrant Registration Charge) Act 2014</w:t>
        </w:r>
      </w:fldSimple>
    </w:p>
    <w:p w:rsidR="005426D8" w:rsidRDefault="00AC2471" w:rsidP="005426D8">
      <w:pPr>
        <w:pStyle w:val="ActNoP1"/>
      </w:pPr>
      <w:fldSimple w:instr=" STYLEREF Actno ">
        <w:r>
          <w:rPr>
            <w:noProof/>
          </w:rPr>
          <w:t>No. 24, 2014</w:t>
        </w:r>
      </w:fldSimple>
    </w:p>
    <w:p w:rsidR="005426D8" w:rsidRPr="009A0728" w:rsidRDefault="005426D8" w:rsidP="009A0728">
      <w:pPr>
        <w:pBdr>
          <w:bottom w:val="single" w:sz="6" w:space="0" w:color="auto"/>
        </w:pBdr>
        <w:spacing w:before="400" w:line="240" w:lineRule="auto"/>
        <w:rPr>
          <w:rFonts w:eastAsia="Times New Roman"/>
          <w:b/>
          <w:sz w:val="28"/>
        </w:rPr>
      </w:pPr>
    </w:p>
    <w:p w:rsidR="005426D8" w:rsidRPr="009A0728" w:rsidRDefault="005426D8" w:rsidP="009A0728">
      <w:pPr>
        <w:spacing w:line="40" w:lineRule="exact"/>
        <w:rPr>
          <w:rFonts w:eastAsia="Calibri"/>
          <w:b/>
          <w:sz w:val="28"/>
        </w:rPr>
      </w:pPr>
    </w:p>
    <w:p w:rsidR="005426D8" w:rsidRPr="009A0728" w:rsidRDefault="005426D8" w:rsidP="009A0728">
      <w:pPr>
        <w:pBdr>
          <w:top w:val="single" w:sz="12" w:space="0" w:color="auto"/>
        </w:pBdr>
        <w:spacing w:line="240" w:lineRule="auto"/>
        <w:rPr>
          <w:rFonts w:eastAsia="Times New Roman"/>
          <w:b/>
          <w:sz w:val="28"/>
        </w:rPr>
      </w:pPr>
    </w:p>
    <w:p w:rsidR="0005428C" w:rsidRPr="001E654F" w:rsidRDefault="005426D8" w:rsidP="001E654F">
      <w:pPr>
        <w:pStyle w:val="Page1"/>
      </w:pPr>
      <w:r>
        <w:t>An Act</w:t>
      </w:r>
      <w:r w:rsidR="001E654F" w:rsidRPr="001E654F">
        <w:t xml:space="preserve"> to impose celebrant registration charge, and for related purposes</w:t>
      </w:r>
    </w:p>
    <w:p w:rsidR="00EE3AAB" w:rsidRDefault="00EE3AAB" w:rsidP="003B1CD0">
      <w:pPr>
        <w:pStyle w:val="AssentDt"/>
        <w:spacing w:before="240"/>
        <w:rPr>
          <w:sz w:val="24"/>
        </w:rPr>
      </w:pPr>
      <w:r>
        <w:rPr>
          <w:sz w:val="24"/>
        </w:rPr>
        <w:t>[</w:t>
      </w:r>
      <w:r>
        <w:rPr>
          <w:i/>
          <w:sz w:val="24"/>
        </w:rPr>
        <w:t>Assented to 9 April 2014</w:t>
      </w:r>
      <w:r>
        <w:rPr>
          <w:sz w:val="24"/>
        </w:rPr>
        <w:t>]</w:t>
      </w:r>
    </w:p>
    <w:p w:rsidR="0005428C" w:rsidRPr="001E654F" w:rsidRDefault="0005428C" w:rsidP="001E654F">
      <w:pPr>
        <w:spacing w:before="240" w:line="240" w:lineRule="auto"/>
        <w:rPr>
          <w:sz w:val="32"/>
        </w:rPr>
      </w:pPr>
      <w:r w:rsidRPr="001E654F">
        <w:rPr>
          <w:sz w:val="32"/>
        </w:rPr>
        <w:t>The Parliament of Australia enacts:</w:t>
      </w:r>
    </w:p>
    <w:p w:rsidR="0005428C" w:rsidRPr="001E654F" w:rsidRDefault="0005428C" w:rsidP="001E654F">
      <w:pPr>
        <w:pStyle w:val="ActHead5"/>
      </w:pPr>
      <w:bookmarkStart w:id="1" w:name="_Toc384979624"/>
      <w:r w:rsidRPr="001E654F">
        <w:rPr>
          <w:rStyle w:val="CharSectno"/>
        </w:rPr>
        <w:t>1</w:t>
      </w:r>
      <w:r w:rsidRPr="001E654F">
        <w:t xml:space="preserve">  Short title</w:t>
      </w:r>
      <w:bookmarkEnd w:id="1"/>
    </w:p>
    <w:p w:rsidR="0005428C" w:rsidRPr="001E654F" w:rsidRDefault="0005428C" w:rsidP="001E654F">
      <w:pPr>
        <w:pStyle w:val="subsection"/>
        <w:rPr>
          <w:i/>
        </w:rPr>
      </w:pPr>
      <w:r w:rsidRPr="001E654F">
        <w:tab/>
      </w:r>
      <w:r w:rsidRPr="001E654F">
        <w:tab/>
        <w:t xml:space="preserve">This Act may be cited as the </w:t>
      </w:r>
      <w:r w:rsidRPr="001E654F">
        <w:rPr>
          <w:i/>
        </w:rPr>
        <w:t>Marriage (Celebrant Registration Charge) Act 201</w:t>
      </w:r>
      <w:r w:rsidR="00B274CE" w:rsidRPr="001E654F">
        <w:rPr>
          <w:i/>
        </w:rPr>
        <w:t>4</w:t>
      </w:r>
      <w:r w:rsidRPr="001E654F">
        <w:rPr>
          <w:i/>
        </w:rPr>
        <w:t>.</w:t>
      </w:r>
    </w:p>
    <w:p w:rsidR="0005428C" w:rsidRPr="001E654F" w:rsidRDefault="0005428C" w:rsidP="001E654F">
      <w:pPr>
        <w:pStyle w:val="ActHead5"/>
      </w:pPr>
      <w:bookmarkStart w:id="2" w:name="_Toc384979625"/>
      <w:r w:rsidRPr="001E654F">
        <w:rPr>
          <w:rStyle w:val="CharSectno"/>
        </w:rPr>
        <w:t>2</w:t>
      </w:r>
      <w:r w:rsidRPr="001E654F">
        <w:t xml:space="preserve">  Commencement</w:t>
      </w:r>
      <w:bookmarkEnd w:id="2"/>
    </w:p>
    <w:p w:rsidR="0005428C" w:rsidRPr="001E654F" w:rsidRDefault="0005428C" w:rsidP="001E654F">
      <w:pPr>
        <w:pStyle w:val="subsection"/>
      </w:pPr>
      <w:r w:rsidRPr="001E654F">
        <w:tab/>
        <w:t>(1)</w:t>
      </w:r>
      <w:r w:rsidRPr="001E654F">
        <w:tab/>
        <w:t>Each provision of this Act specified in column 1 of the table commences, or is taken to have commenced, in accordance with column 2 of the table. Any other statement in column 2 has effect according to its terms.</w:t>
      </w:r>
    </w:p>
    <w:p w:rsidR="0005428C" w:rsidRPr="001E654F" w:rsidRDefault="0005428C" w:rsidP="001E654F">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05428C" w:rsidRPr="001E654F" w:rsidTr="00BA5E5F">
        <w:trPr>
          <w:tblHeader/>
        </w:trPr>
        <w:tc>
          <w:tcPr>
            <w:tcW w:w="7111" w:type="dxa"/>
            <w:gridSpan w:val="3"/>
            <w:tcBorders>
              <w:top w:val="single" w:sz="12" w:space="0" w:color="auto"/>
              <w:bottom w:val="single" w:sz="6" w:space="0" w:color="auto"/>
            </w:tcBorders>
            <w:shd w:val="clear" w:color="auto" w:fill="auto"/>
          </w:tcPr>
          <w:p w:rsidR="0005428C" w:rsidRPr="001E654F" w:rsidRDefault="0005428C" w:rsidP="001E654F">
            <w:pPr>
              <w:pStyle w:val="TableHeading"/>
            </w:pPr>
            <w:r w:rsidRPr="001E654F">
              <w:t>Commencement information</w:t>
            </w:r>
          </w:p>
        </w:tc>
      </w:tr>
      <w:tr w:rsidR="0005428C" w:rsidRPr="001E654F" w:rsidTr="00BA5E5F">
        <w:trPr>
          <w:tblHeader/>
        </w:trPr>
        <w:tc>
          <w:tcPr>
            <w:tcW w:w="1701" w:type="dxa"/>
            <w:tcBorders>
              <w:top w:val="single" w:sz="6" w:space="0" w:color="auto"/>
              <w:bottom w:val="single" w:sz="6" w:space="0" w:color="auto"/>
            </w:tcBorders>
            <w:shd w:val="clear" w:color="auto" w:fill="auto"/>
          </w:tcPr>
          <w:p w:rsidR="0005428C" w:rsidRPr="001E654F" w:rsidRDefault="0005428C" w:rsidP="001E654F">
            <w:pPr>
              <w:pStyle w:val="TableHeading"/>
            </w:pPr>
            <w:r w:rsidRPr="001E654F">
              <w:t>Column 1</w:t>
            </w:r>
          </w:p>
        </w:tc>
        <w:tc>
          <w:tcPr>
            <w:tcW w:w="3828" w:type="dxa"/>
            <w:tcBorders>
              <w:top w:val="single" w:sz="6" w:space="0" w:color="auto"/>
              <w:bottom w:val="single" w:sz="6" w:space="0" w:color="auto"/>
            </w:tcBorders>
            <w:shd w:val="clear" w:color="auto" w:fill="auto"/>
          </w:tcPr>
          <w:p w:rsidR="0005428C" w:rsidRPr="001E654F" w:rsidRDefault="0005428C" w:rsidP="001E654F">
            <w:pPr>
              <w:pStyle w:val="TableHeading"/>
            </w:pPr>
            <w:r w:rsidRPr="001E654F">
              <w:t>Column 2</w:t>
            </w:r>
          </w:p>
        </w:tc>
        <w:tc>
          <w:tcPr>
            <w:tcW w:w="1582" w:type="dxa"/>
            <w:tcBorders>
              <w:top w:val="single" w:sz="6" w:space="0" w:color="auto"/>
              <w:bottom w:val="single" w:sz="6" w:space="0" w:color="auto"/>
            </w:tcBorders>
            <w:shd w:val="clear" w:color="auto" w:fill="auto"/>
          </w:tcPr>
          <w:p w:rsidR="0005428C" w:rsidRPr="001E654F" w:rsidRDefault="0005428C" w:rsidP="001E654F">
            <w:pPr>
              <w:pStyle w:val="TableHeading"/>
            </w:pPr>
            <w:r w:rsidRPr="001E654F">
              <w:t>Column 3</w:t>
            </w:r>
          </w:p>
        </w:tc>
      </w:tr>
      <w:tr w:rsidR="0005428C" w:rsidRPr="001E654F" w:rsidTr="00BA5E5F">
        <w:trPr>
          <w:tblHeader/>
        </w:trPr>
        <w:tc>
          <w:tcPr>
            <w:tcW w:w="1701" w:type="dxa"/>
            <w:tcBorders>
              <w:top w:val="single" w:sz="6" w:space="0" w:color="auto"/>
              <w:bottom w:val="single" w:sz="12" w:space="0" w:color="auto"/>
            </w:tcBorders>
            <w:shd w:val="clear" w:color="auto" w:fill="auto"/>
          </w:tcPr>
          <w:p w:rsidR="0005428C" w:rsidRPr="001E654F" w:rsidRDefault="0005428C" w:rsidP="001E654F">
            <w:pPr>
              <w:pStyle w:val="TableHeading"/>
            </w:pPr>
            <w:r w:rsidRPr="001E654F">
              <w:t>Provision(s)</w:t>
            </w:r>
          </w:p>
        </w:tc>
        <w:tc>
          <w:tcPr>
            <w:tcW w:w="3828" w:type="dxa"/>
            <w:tcBorders>
              <w:top w:val="single" w:sz="6" w:space="0" w:color="auto"/>
              <w:bottom w:val="single" w:sz="12" w:space="0" w:color="auto"/>
            </w:tcBorders>
            <w:shd w:val="clear" w:color="auto" w:fill="auto"/>
          </w:tcPr>
          <w:p w:rsidR="0005428C" w:rsidRPr="001E654F" w:rsidRDefault="0005428C" w:rsidP="001E654F">
            <w:pPr>
              <w:pStyle w:val="TableHeading"/>
            </w:pPr>
            <w:r w:rsidRPr="001E654F">
              <w:t>Commencement</w:t>
            </w:r>
          </w:p>
        </w:tc>
        <w:tc>
          <w:tcPr>
            <w:tcW w:w="1582" w:type="dxa"/>
            <w:tcBorders>
              <w:top w:val="single" w:sz="6" w:space="0" w:color="auto"/>
              <w:bottom w:val="single" w:sz="12" w:space="0" w:color="auto"/>
            </w:tcBorders>
            <w:shd w:val="clear" w:color="auto" w:fill="auto"/>
          </w:tcPr>
          <w:p w:rsidR="0005428C" w:rsidRPr="001E654F" w:rsidRDefault="0005428C" w:rsidP="001E654F">
            <w:pPr>
              <w:pStyle w:val="TableHeading"/>
            </w:pPr>
            <w:r w:rsidRPr="001E654F">
              <w:t>Date/Details</w:t>
            </w:r>
          </w:p>
        </w:tc>
      </w:tr>
      <w:tr w:rsidR="0005428C" w:rsidRPr="001E654F" w:rsidTr="00BA5E5F">
        <w:tc>
          <w:tcPr>
            <w:tcW w:w="1701" w:type="dxa"/>
            <w:tcBorders>
              <w:top w:val="single" w:sz="12" w:space="0" w:color="auto"/>
              <w:bottom w:val="single" w:sz="4" w:space="0" w:color="auto"/>
            </w:tcBorders>
            <w:shd w:val="clear" w:color="auto" w:fill="auto"/>
          </w:tcPr>
          <w:p w:rsidR="0005428C" w:rsidRPr="001E654F" w:rsidRDefault="0005428C" w:rsidP="001E654F">
            <w:pPr>
              <w:pStyle w:val="Tabletext"/>
            </w:pPr>
            <w:r w:rsidRPr="001E654F">
              <w:t>1.  Sections</w:t>
            </w:r>
            <w:r w:rsidR="001E654F" w:rsidRPr="001E654F">
              <w:t> </w:t>
            </w:r>
            <w:r w:rsidRPr="001E654F">
              <w:t>1 and 2 and anything in this Act not elsewhere covered by this table</w:t>
            </w:r>
          </w:p>
        </w:tc>
        <w:tc>
          <w:tcPr>
            <w:tcW w:w="3828" w:type="dxa"/>
            <w:tcBorders>
              <w:top w:val="single" w:sz="12" w:space="0" w:color="auto"/>
              <w:bottom w:val="single" w:sz="4" w:space="0" w:color="auto"/>
            </w:tcBorders>
            <w:shd w:val="clear" w:color="auto" w:fill="auto"/>
          </w:tcPr>
          <w:p w:rsidR="0005428C" w:rsidRPr="001E654F" w:rsidRDefault="0005428C" w:rsidP="001E654F">
            <w:pPr>
              <w:pStyle w:val="Tabletext"/>
            </w:pPr>
            <w:r w:rsidRPr="001E654F">
              <w:t>The day this Act receives the Royal Assent.</w:t>
            </w:r>
          </w:p>
        </w:tc>
        <w:tc>
          <w:tcPr>
            <w:tcW w:w="1582" w:type="dxa"/>
            <w:tcBorders>
              <w:top w:val="single" w:sz="12" w:space="0" w:color="auto"/>
              <w:bottom w:val="single" w:sz="4" w:space="0" w:color="auto"/>
            </w:tcBorders>
            <w:shd w:val="clear" w:color="auto" w:fill="auto"/>
          </w:tcPr>
          <w:p w:rsidR="0005428C" w:rsidRPr="001E654F" w:rsidRDefault="00EE3AAB" w:rsidP="001E654F">
            <w:pPr>
              <w:pStyle w:val="Tabletext"/>
            </w:pPr>
            <w:r>
              <w:t>9 April 2014</w:t>
            </w:r>
          </w:p>
        </w:tc>
      </w:tr>
      <w:tr w:rsidR="0005428C" w:rsidRPr="001E654F" w:rsidTr="00BA5E5F">
        <w:tc>
          <w:tcPr>
            <w:tcW w:w="1701" w:type="dxa"/>
            <w:tcBorders>
              <w:bottom w:val="single" w:sz="12" w:space="0" w:color="auto"/>
            </w:tcBorders>
            <w:shd w:val="clear" w:color="auto" w:fill="auto"/>
          </w:tcPr>
          <w:p w:rsidR="0005428C" w:rsidRPr="001E654F" w:rsidRDefault="0005428C" w:rsidP="001E654F">
            <w:pPr>
              <w:pStyle w:val="Tabletext"/>
            </w:pPr>
            <w:r w:rsidRPr="001E654F">
              <w:t>2.  Sections</w:t>
            </w:r>
            <w:r w:rsidR="001E654F" w:rsidRPr="001E654F">
              <w:t> </w:t>
            </w:r>
            <w:r w:rsidRPr="001E654F">
              <w:t>3 to 8</w:t>
            </w:r>
          </w:p>
        </w:tc>
        <w:tc>
          <w:tcPr>
            <w:tcW w:w="3828" w:type="dxa"/>
            <w:tcBorders>
              <w:bottom w:val="single" w:sz="12" w:space="0" w:color="auto"/>
            </w:tcBorders>
            <w:shd w:val="clear" w:color="auto" w:fill="auto"/>
          </w:tcPr>
          <w:p w:rsidR="0005428C" w:rsidRPr="001E654F" w:rsidRDefault="0005428C" w:rsidP="001E654F">
            <w:pPr>
              <w:pStyle w:val="Tabletext"/>
              <w:rPr>
                <w:i/>
              </w:rPr>
            </w:pPr>
            <w:r w:rsidRPr="001E654F">
              <w:t>At the same time as Part</w:t>
            </w:r>
            <w:r w:rsidR="001E654F" w:rsidRPr="001E654F">
              <w:t> </w:t>
            </w:r>
            <w:r w:rsidRPr="001E654F">
              <w:t>1 of Schedule</w:t>
            </w:r>
            <w:r w:rsidR="001E654F" w:rsidRPr="001E654F">
              <w:t> </w:t>
            </w:r>
            <w:r w:rsidRPr="001E654F">
              <w:t xml:space="preserve">1 to the </w:t>
            </w:r>
            <w:r w:rsidRPr="001E654F">
              <w:rPr>
                <w:i/>
              </w:rPr>
              <w:t>Marriage Amendment (Celebrant Administration and Fees) Act 201</w:t>
            </w:r>
            <w:r w:rsidR="00B274CE" w:rsidRPr="001E654F">
              <w:rPr>
                <w:i/>
              </w:rPr>
              <w:t>4</w:t>
            </w:r>
            <w:r w:rsidRPr="001E654F">
              <w:t xml:space="preserve"> commences.</w:t>
            </w:r>
          </w:p>
        </w:tc>
        <w:tc>
          <w:tcPr>
            <w:tcW w:w="1582" w:type="dxa"/>
            <w:tcBorders>
              <w:bottom w:val="single" w:sz="12" w:space="0" w:color="auto"/>
            </w:tcBorders>
            <w:shd w:val="clear" w:color="auto" w:fill="auto"/>
          </w:tcPr>
          <w:p w:rsidR="0005428C" w:rsidRPr="001E654F" w:rsidRDefault="00A76C5C" w:rsidP="001E654F">
            <w:pPr>
              <w:pStyle w:val="Tabletext"/>
            </w:pPr>
            <w:r>
              <w:t>1 July 2014</w:t>
            </w:r>
            <w:bookmarkStart w:id="3" w:name="_GoBack"/>
            <w:bookmarkEnd w:id="3"/>
          </w:p>
        </w:tc>
      </w:tr>
    </w:tbl>
    <w:p w:rsidR="0005428C" w:rsidRPr="001E654F" w:rsidRDefault="0005428C" w:rsidP="001E654F">
      <w:pPr>
        <w:pStyle w:val="notetext"/>
      </w:pPr>
      <w:r w:rsidRPr="001E654F">
        <w:rPr>
          <w:snapToGrid w:val="0"/>
          <w:lang w:eastAsia="en-US"/>
        </w:rPr>
        <w:t xml:space="preserve">Note: </w:t>
      </w:r>
      <w:r w:rsidRPr="001E654F">
        <w:rPr>
          <w:snapToGrid w:val="0"/>
          <w:lang w:eastAsia="en-US"/>
        </w:rPr>
        <w:tab/>
        <w:t>This table relates only to the provisions of this Act as originally enacted. It will not be amended to deal with any later amendments of this Act.</w:t>
      </w:r>
    </w:p>
    <w:p w:rsidR="0005428C" w:rsidRPr="001E654F" w:rsidRDefault="0005428C" w:rsidP="001E654F">
      <w:pPr>
        <w:pStyle w:val="subsection"/>
      </w:pPr>
      <w:r w:rsidRPr="001E654F">
        <w:tab/>
        <w:t>(2)</w:t>
      </w:r>
      <w:r w:rsidRPr="001E654F">
        <w:tab/>
        <w:t>Any information in column 3 of the table is not part of this Act. Information may be inserted in this column, or information in it may be edited, in any published version of this Act.</w:t>
      </w:r>
    </w:p>
    <w:p w:rsidR="0005428C" w:rsidRPr="001E654F" w:rsidRDefault="0005428C" w:rsidP="001E654F">
      <w:pPr>
        <w:pStyle w:val="ActHead5"/>
      </w:pPr>
      <w:bookmarkStart w:id="4" w:name="_Toc384979626"/>
      <w:r w:rsidRPr="001E654F">
        <w:rPr>
          <w:rStyle w:val="CharSectno"/>
        </w:rPr>
        <w:t>3</w:t>
      </w:r>
      <w:r w:rsidRPr="001E654F">
        <w:t xml:space="preserve">  Object of Act</w:t>
      </w:r>
      <w:bookmarkEnd w:id="4"/>
    </w:p>
    <w:p w:rsidR="0005428C" w:rsidRPr="001E654F" w:rsidRDefault="0005428C" w:rsidP="001E654F">
      <w:pPr>
        <w:pStyle w:val="subsection"/>
      </w:pPr>
      <w:r w:rsidRPr="001E654F">
        <w:tab/>
      </w:r>
      <w:r w:rsidRPr="001E654F">
        <w:tab/>
        <w:t>The object of this Act is to impose a charge for the purpose of funding the administration by the Commonwealth of Subdivision C of Division</w:t>
      </w:r>
      <w:r w:rsidR="001E654F" w:rsidRPr="001E654F">
        <w:t> </w:t>
      </w:r>
      <w:r w:rsidRPr="001E654F">
        <w:t>1 of Part</w:t>
      </w:r>
      <w:r w:rsidR="001E654F" w:rsidRPr="001E654F">
        <w:t> </w:t>
      </w:r>
      <w:r w:rsidRPr="001E654F">
        <w:t xml:space="preserve">IV of the </w:t>
      </w:r>
      <w:r w:rsidRPr="001E654F">
        <w:rPr>
          <w:i/>
        </w:rPr>
        <w:t>Marriage Act 1961</w:t>
      </w:r>
      <w:r w:rsidRPr="001E654F">
        <w:t>, and the provision by the Commonwealth of services to people registered (or seeking to become registered) as marriage celebrants under that Subdivision.</w:t>
      </w:r>
    </w:p>
    <w:p w:rsidR="0005428C" w:rsidRPr="001E654F" w:rsidRDefault="0005428C" w:rsidP="001E654F">
      <w:pPr>
        <w:pStyle w:val="ActHead5"/>
      </w:pPr>
      <w:bookmarkStart w:id="5" w:name="_Toc384979627"/>
      <w:r w:rsidRPr="001E654F">
        <w:rPr>
          <w:rStyle w:val="CharSectno"/>
        </w:rPr>
        <w:t>4</w:t>
      </w:r>
      <w:r w:rsidRPr="001E654F">
        <w:t xml:space="preserve">  External Territories</w:t>
      </w:r>
      <w:bookmarkEnd w:id="5"/>
    </w:p>
    <w:p w:rsidR="0005428C" w:rsidRPr="001E654F" w:rsidRDefault="0005428C" w:rsidP="001E654F">
      <w:pPr>
        <w:pStyle w:val="subsection"/>
      </w:pPr>
      <w:r w:rsidRPr="001E654F">
        <w:tab/>
      </w:r>
      <w:r w:rsidRPr="001E654F">
        <w:tab/>
        <w:t>This Act extends to the following Territories:</w:t>
      </w:r>
    </w:p>
    <w:p w:rsidR="0005428C" w:rsidRPr="001E654F" w:rsidRDefault="0005428C" w:rsidP="001E654F">
      <w:pPr>
        <w:pStyle w:val="paragraph"/>
      </w:pPr>
      <w:r w:rsidRPr="001E654F">
        <w:tab/>
        <w:t>(a)</w:t>
      </w:r>
      <w:r w:rsidRPr="001E654F">
        <w:tab/>
        <w:t>Norfolk Island;</w:t>
      </w:r>
    </w:p>
    <w:p w:rsidR="0005428C" w:rsidRPr="001E654F" w:rsidRDefault="0005428C" w:rsidP="001E654F">
      <w:pPr>
        <w:pStyle w:val="paragraph"/>
      </w:pPr>
      <w:r w:rsidRPr="001E654F">
        <w:tab/>
        <w:t>(b)</w:t>
      </w:r>
      <w:r w:rsidRPr="001E654F">
        <w:tab/>
        <w:t>the Territory of Christmas Island;</w:t>
      </w:r>
    </w:p>
    <w:p w:rsidR="0005428C" w:rsidRPr="001E654F" w:rsidRDefault="0005428C" w:rsidP="001E654F">
      <w:pPr>
        <w:pStyle w:val="paragraph"/>
      </w:pPr>
      <w:r w:rsidRPr="001E654F">
        <w:tab/>
        <w:t>(c)</w:t>
      </w:r>
      <w:r w:rsidRPr="001E654F">
        <w:tab/>
        <w:t>the Territory of Cocos (Keeling) Islands.</w:t>
      </w:r>
    </w:p>
    <w:p w:rsidR="0005428C" w:rsidRPr="001E654F" w:rsidRDefault="0005428C" w:rsidP="001E654F">
      <w:pPr>
        <w:pStyle w:val="ActHead5"/>
      </w:pPr>
      <w:bookmarkStart w:id="6" w:name="_Toc384979628"/>
      <w:r w:rsidRPr="001E654F">
        <w:rPr>
          <w:rStyle w:val="CharSectno"/>
        </w:rPr>
        <w:t>5</w:t>
      </w:r>
      <w:r w:rsidRPr="001E654F">
        <w:t xml:space="preserve">  Definitions</w:t>
      </w:r>
      <w:bookmarkEnd w:id="6"/>
    </w:p>
    <w:p w:rsidR="0005428C" w:rsidRPr="001E654F" w:rsidRDefault="0005428C" w:rsidP="001E654F">
      <w:pPr>
        <w:pStyle w:val="subsection"/>
      </w:pPr>
      <w:r w:rsidRPr="001E654F">
        <w:tab/>
      </w:r>
      <w:r w:rsidRPr="001E654F">
        <w:tab/>
        <w:t>In this Act:</w:t>
      </w:r>
    </w:p>
    <w:p w:rsidR="0005428C" w:rsidRPr="001E654F" w:rsidRDefault="0005428C" w:rsidP="001E654F">
      <w:pPr>
        <w:pStyle w:val="Definition"/>
      </w:pPr>
      <w:r w:rsidRPr="001E654F">
        <w:rPr>
          <w:b/>
          <w:i/>
        </w:rPr>
        <w:t>index number</w:t>
      </w:r>
      <w:r w:rsidRPr="001E654F">
        <w:t>, in relation to a quarter, means the All Groups Consumer Price Index number, being the weighted average of the 8 capital cities, published by the Australian Statistician in respect of that quarter.</w:t>
      </w:r>
    </w:p>
    <w:p w:rsidR="0005428C" w:rsidRPr="001E654F" w:rsidRDefault="0005428C" w:rsidP="001E654F">
      <w:pPr>
        <w:pStyle w:val="Definition"/>
      </w:pPr>
      <w:r w:rsidRPr="001E654F">
        <w:rPr>
          <w:b/>
          <w:i/>
        </w:rPr>
        <w:t>statutory limit</w:t>
      </w:r>
      <w:r w:rsidRPr="001E654F">
        <w:t>: see section</w:t>
      </w:r>
      <w:r w:rsidR="001E654F" w:rsidRPr="001E654F">
        <w:t> </w:t>
      </w:r>
      <w:r w:rsidRPr="001E654F">
        <w:t>8.</w:t>
      </w:r>
    </w:p>
    <w:p w:rsidR="0005428C" w:rsidRPr="001E654F" w:rsidRDefault="0005428C" w:rsidP="001E654F">
      <w:pPr>
        <w:pStyle w:val="ActHead5"/>
      </w:pPr>
      <w:bookmarkStart w:id="7" w:name="_Toc384979629"/>
      <w:r w:rsidRPr="001E654F">
        <w:rPr>
          <w:rStyle w:val="CharSectno"/>
        </w:rPr>
        <w:t>6</w:t>
      </w:r>
      <w:r w:rsidRPr="001E654F">
        <w:t xml:space="preserve">  Imposition of celebrant registration charge</w:t>
      </w:r>
      <w:bookmarkEnd w:id="7"/>
    </w:p>
    <w:p w:rsidR="0005428C" w:rsidRPr="001E654F" w:rsidRDefault="0005428C" w:rsidP="001E654F">
      <w:pPr>
        <w:pStyle w:val="subsection"/>
      </w:pPr>
      <w:r w:rsidRPr="001E654F">
        <w:tab/>
      </w:r>
      <w:r w:rsidRPr="001E654F">
        <w:tab/>
        <w:t>Celebrant registration charge that a person is liable to pay in respect of a financial year in accordance with section</w:t>
      </w:r>
      <w:r w:rsidR="001E654F" w:rsidRPr="001E654F">
        <w:t> </w:t>
      </w:r>
      <w:r w:rsidRPr="001E654F">
        <w:t xml:space="preserve">39FA of the </w:t>
      </w:r>
      <w:r w:rsidRPr="001E654F">
        <w:rPr>
          <w:i/>
        </w:rPr>
        <w:t>Marriage Act 1961</w:t>
      </w:r>
      <w:r w:rsidRPr="001E654F">
        <w:t xml:space="preserve"> is imposed.</w:t>
      </w:r>
    </w:p>
    <w:p w:rsidR="0005428C" w:rsidRPr="001E654F" w:rsidRDefault="0005428C" w:rsidP="001E654F">
      <w:pPr>
        <w:pStyle w:val="ActHead5"/>
      </w:pPr>
      <w:bookmarkStart w:id="8" w:name="_Toc384979630"/>
      <w:r w:rsidRPr="001E654F">
        <w:rPr>
          <w:rStyle w:val="CharSectno"/>
        </w:rPr>
        <w:t>7</w:t>
      </w:r>
      <w:r w:rsidRPr="001E654F">
        <w:t xml:space="preserve">  Amount of charge</w:t>
      </w:r>
      <w:bookmarkEnd w:id="8"/>
    </w:p>
    <w:p w:rsidR="0005428C" w:rsidRPr="001E654F" w:rsidRDefault="0005428C" w:rsidP="001E654F">
      <w:pPr>
        <w:pStyle w:val="subsection"/>
      </w:pPr>
      <w:r w:rsidRPr="001E654F">
        <w:tab/>
        <w:t>(1)</w:t>
      </w:r>
      <w:r w:rsidRPr="001E654F">
        <w:tab/>
        <w:t>The amount of celebrant registration charge payable by a person in respect of a financial year is the amount determined by the Minister by legislative instrument. The amount determined must not exceed the statutory limit for the financial year.</w:t>
      </w:r>
    </w:p>
    <w:p w:rsidR="0005428C" w:rsidRPr="001E654F" w:rsidRDefault="0005428C" w:rsidP="001E654F">
      <w:pPr>
        <w:pStyle w:val="subsection"/>
      </w:pPr>
      <w:r w:rsidRPr="001E654F">
        <w:tab/>
        <w:t>(2)</w:t>
      </w:r>
      <w:r w:rsidRPr="001E654F">
        <w:tab/>
        <w:t>For people who become marriage celebrants later than 1</w:t>
      </w:r>
      <w:r w:rsidR="001E654F" w:rsidRPr="001E654F">
        <w:t> </w:t>
      </w:r>
      <w:r w:rsidRPr="001E654F">
        <w:t xml:space="preserve">July in a financial year, a determination under </w:t>
      </w:r>
      <w:r w:rsidR="001E654F" w:rsidRPr="001E654F">
        <w:t>subsection (</w:t>
      </w:r>
      <w:r w:rsidRPr="001E654F">
        <w:t>1) may provide that different amounts of celebrant registration charge are payable in respect of that year according to when, in the year, they become marriage celebrants.</w:t>
      </w:r>
    </w:p>
    <w:p w:rsidR="0005428C" w:rsidRPr="001E654F" w:rsidRDefault="0005428C" w:rsidP="001E654F">
      <w:pPr>
        <w:pStyle w:val="ActHead5"/>
      </w:pPr>
      <w:bookmarkStart w:id="9" w:name="_Toc384979631"/>
      <w:r w:rsidRPr="001E654F">
        <w:rPr>
          <w:rStyle w:val="CharSectno"/>
        </w:rPr>
        <w:t>8</w:t>
      </w:r>
      <w:r w:rsidRPr="001E654F">
        <w:t xml:space="preserve">  The statutory limit</w:t>
      </w:r>
      <w:bookmarkEnd w:id="9"/>
    </w:p>
    <w:p w:rsidR="0005428C" w:rsidRPr="001E654F" w:rsidRDefault="0005428C" w:rsidP="001E654F">
      <w:pPr>
        <w:pStyle w:val="subsection"/>
      </w:pPr>
      <w:r w:rsidRPr="001E654F">
        <w:tab/>
        <w:t>(1)</w:t>
      </w:r>
      <w:r w:rsidRPr="001E654F">
        <w:tab/>
        <w:t xml:space="preserve">The </w:t>
      </w:r>
      <w:r w:rsidRPr="001E654F">
        <w:rPr>
          <w:b/>
          <w:i/>
        </w:rPr>
        <w:t>statutory limit</w:t>
      </w:r>
      <w:r w:rsidRPr="001E654F">
        <w:t xml:space="preserve"> is:</w:t>
      </w:r>
    </w:p>
    <w:p w:rsidR="0005428C" w:rsidRPr="001E654F" w:rsidRDefault="0005428C" w:rsidP="001E654F">
      <w:pPr>
        <w:pStyle w:val="paragraph"/>
      </w:pPr>
      <w:r w:rsidRPr="001E654F">
        <w:tab/>
        <w:t>(a)</w:t>
      </w:r>
      <w:r w:rsidRPr="001E654F">
        <w:tab/>
        <w:t>for the financial year commencing on 1</w:t>
      </w:r>
      <w:r w:rsidR="001E654F" w:rsidRPr="001E654F">
        <w:t> </w:t>
      </w:r>
      <w:r w:rsidRPr="001E654F">
        <w:t>July 201</w:t>
      </w:r>
      <w:r w:rsidR="00083865" w:rsidRPr="001E654F">
        <w:t>4</w:t>
      </w:r>
      <w:r w:rsidRPr="001E654F">
        <w:t>—$600; or</w:t>
      </w:r>
    </w:p>
    <w:p w:rsidR="0005428C" w:rsidRPr="001E654F" w:rsidRDefault="0005428C" w:rsidP="001E654F">
      <w:pPr>
        <w:pStyle w:val="paragraph"/>
      </w:pPr>
      <w:r w:rsidRPr="001E654F">
        <w:tab/>
        <w:t>(b)</w:t>
      </w:r>
      <w:r w:rsidRPr="001E654F">
        <w:tab/>
        <w:t>for a later financial year:</w:t>
      </w:r>
    </w:p>
    <w:p w:rsidR="0005428C" w:rsidRPr="001E654F" w:rsidRDefault="0005428C" w:rsidP="001E654F">
      <w:pPr>
        <w:pStyle w:val="paragraphsub"/>
      </w:pPr>
      <w:r w:rsidRPr="001E654F">
        <w:tab/>
        <w:t>(</w:t>
      </w:r>
      <w:proofErr w:type="spellStart"/>
      <w:r w:rsidRPr="001E654F">
        <w:t>i</w:t>
      </w:r>
      <w:proofErr w:type="spellEnd"/>
      <w:r w:rsidRPr="001E654F">
        <w:t>)</w:t>
      </w:r>
      <w:r w:rsidRPr="001E654F">
        <w:tab/>
        <w:t xml:space="preserve">unless </w:t>
      </w:r>
      <w:r w:rsidR="001E654F" w:rsidRPr="001E654F">
        <w:t>subparagraph (</w:t>
      </w:r>
      <w:r w:rsidRPr="001E654F">
        <w:t>ii) applies—the amount calculated by multiplying the statutory limit for the previous financial year by the indexation factor for the later financial year; or</w:t>
      </w:r>
    </w:p>
    <w:p w:rsidR="0005428C" w:rsidRPr="001E654F" w:rsidRDefault="0005428C" w:rsidP="001E654F">
      <w:pPr>
        <w:pStyle w:val="paragraphsub"/>
      </w:pPr>
      <w:r w:rsidRPr="001E654F">
        <w:tab/>
        <w:t>(ii)</w:t>
      </w:r>
      <w:r w:rsidRPr="001E654F">
        <w:tab/>
        <w:t>if the indexation factor for the later financial year is 1 or less—the same amount as the statutory limit for the previous financial year.</w:t>
      </w:r>
    </w:p>
    <w:p w:rsidR="0005428C" w:rsidRPr="001E654F" w:rsidRDefault="0005428C" w:rsidP="001E654F">
      <w:pPr>
        <w:pStyle w:val="subsection"/>
      </w:pPr>
      <w:r w:rsidRPr="001E654F">
        <w:tab/>
        <w:t>(2)</w:t>
      </w:r>
      <w:r w:rsidRPr="001E654F">
        <w:tab/>
        <w:t>The indexation factor for a financial year is the number worked out by dividing the index number for the March quarter immediately preceding that financial year by the index number for the March quarter immediately preceding that first</w:t>
      </w:r>
      <w:r w:rsidR="00AD66F9">
        <w:noBreakHyphen/>
      </w:r>
      <w:r w:rsidRPr="001E654F">
        <w:t>mentioned March quarter.</w:t>
      </w:r>
    </w:p>
    <w:p w:rsidR="0005428C" w:rsidRPr="001E654F" w:rsidRDefault="0005428C" w:rsidP="001E654F">
      <w:pPr>
        <w:pStyle w:val="subsection"/>
      </w:pPr>
      <w:r w:rsidRPr="001E654F">
        <w:tab/>
        <w:t>(3)</w:t>
      </w:r>
      <w:r w:rsidRPr="001E654F">
        <w:tab/>
        <w:t>The indexation factor for a financial year is to be worked out to 3 decimal places (rounding up if the fourth decimal place is 5 or more).</w:t>
      </w:r>
    </w:p>
    <w:p w:rsidR="0005428C" w:rsidRPr="001E654F" w:rsidRDefault="0005428C" w:rsidP="001E654F">
      <w:pPr>
        <w:pStyle w:val="subsection"/>
      </w:pPr>
      <w:r w:rsidRPr="001E654F">
        <w:tab/>
        <w:t>(4)</w:t>
      </w:r>
      <w:r w:rsidRPr="001E654F">
        <w:tab/>
        <w:t>In working out the indexation factor for a financial year:</w:t>
      </w:r>
    </w:p>
    <w:p w:rsidR="0005428C" w:rsidRPr="001E654F" w:rsidRDefault="0005428C" w:rsidP="001E654F">
      <w:pPr>
        <w:pStyle w:val="paragraph"/>
      </w:pPr>
      <w:r w:rsidRPr="001E654F">
        <w:tab/>
        <w:t>(a)</w:t>
      </w:r>
      <w:r w:rsidRPr="001E654F">
        <w:tab/>
        <w:t xml:space="preserve">use only the index numbers published in terms of the most recently published </w:t>
      </w:r>
      <w:r w:rsidR="00B84A87" w:rsidRPr="001E654F">
        <w:t xml:space="preserve">index reference period </w:t>
      </w:r>
      <w:r w:rsidRPr="001E654F">
        <w:t>for the Consumer Price Index; and</w:t>
      </w:r>
    </w:p>
    <w:p w:rsidR="00AD66F9" w:rsidRDefault="0005428C" w:rsidP="001E654F">
      <w:pPr>
        <w:pStyle w:val="paragraph"/>
      </w:pPr>
      <w:r w:rsidRPr="001E654F">
        <w:tab/>
        <w:t>(b)</w:t>
      </w:r>
      <w:r w:rsidRPr="001E654F">
        <w:tab/>
        <w:t xml:space="preserve">disregard index numbers published in substitution for previously published index numbers (except where the substituted numbers are published to take account of changes in the </w:t>
      </w:r>
      <w:r w:rsidR="00B84A87" w:rsidRPr="001E654F">
        <w:t>index reference period</w:t>
      </w:r>
      <w:r w:rsidRPr="001E654F">
        <w:t>).</w:t>
      </w:r>
    </w:p>
    <w:p w:rsidR="00EE3AAB" w:rsidRDefault="00EE3AAB" w:rsidP="00EE3AAB">
      <w:pPr>
        <w:pStyle w:val="AssentBk"/>
        <w:keepNext/>
      </w:pPr>
    </w:p>
    <w:p w:rsidR="00EE3AAB" w:rsidRDefault="00EE3AAB" w:rsidP="00EE3AAB">
      <w:pPr>
        <w:pStyle w:val="AssentBk"/>
        <w:keepNext/>
      </w:pPr>
    </w:p>
    <w:p w:rsidR="00EE3AAB" w:rsidRDefault="00EE3AAB" w:rsidP="00EE3AAB"/>
    <w:p w:rsidR="00EE3AAB" w:rsidRDefault="00EE3AAB" w:rsidP="00EE3AAB">
      <w:pPr>
        <w:pStyle w:val="2ndRd"/>
        <w:keepNext/>
        <w:pBdr>
          <w:top w:val="single" w:sz="2" w:space="1" w:color="auto"/>
        </w:pBdr>
      </w:pPr>
    </w:p>
    <w:p w:rsidR="00EE3AAB" w:rsidRDefault="00EE3AAB" w:rsidP="00EE3AAB">
      <w:pPr>
        <w:pStyle w:val="2ndRd"/>
        <w:keepNext/>
        <w:spacing w:line="260" w:lineRule="atLeast"/>
        <w:rPr>
          <w:i/>
        </w:rPr>
      </w:pPr>
      <w:r>
        <w:t>[</w:t>
      </w:r>
      <w:r>
        <w:rPr>
          <w:i/>
        </w:rPr>
        <w:t>Minister’s second reading speech made in—</w:t>
      </w:r>
    </w:p>
    <w:p w:rsidR="00EE3AAB" w:rsidRDefault="00EE3AAB" w:rsidP="00EE3AAB">
      <w:pPr>
        <w:pStyle w:val="2ndRd"/>
        <w:keepNext/>
        <w:spacing w:line="260" w:lineRule="atLeast"/>
        <w:rPr>
          <w:i/>
        </w:rPr>
      </w:pPr>
      <w:r>
        <w:rPr>
          <w:i/>
        </w:rPr>
        <w:t>House of Representatives on 20 March 2014</w:t>
      </w:r>
    </w:p>
    <w:p w:rsidR="00EE3AAB" w:rsidRDefault="00EE3AAB" w:rsidP="00EE3AAB">
      <w:pPr>
        <w:pStyle w:val="2ndRd"/>
        <w:keepNext/>
        <w:spacing w:line="260" w:lineRule="atLeast"/>
        <w:rPr>
          <w:i/>
        </w:rPr>
      </w:pPr>
      <w:r>
        <w:rPr>
          <w:i/>
        </w:rPr>
        <w:t>Senate on 27 March 2014</w:t>
      </w:r>
      <w:r>
        <w:t>]</w:t>
      </w:r>
    </w:p>
    <w:p w:rsidR="00EE3AAB" w:rsidRDefault="00EE3AAB" w:rsidP="00EE3AAB">
      <w:pPr>
        <w:framePr w:hSpace="180" w:wrap="around" w:vAnchor="text" w:hAnchor="page" w:x="2356" w:y="1940"/>
      </w:pPr>
      <w:r>
        <w:t>(54/14)</w:t>
      </w:r>
    </w:p>
    <w:p w:rsidR="00EE3AAB" w:rsidRDefault="00EE3AAB" w:rsidP="00EE3AAB">
      <w:pPr>
        <w:sectPr w:rsidR="00EE3AAB" w:rsidSect="005426D8">
          <w:headerReference w:type="even" r:id="rId20"/>
          <w:headerReference w:type="default" r:id="rId21"/>
          <w:footerReference w:type="even" r:id="rId22"/>
          <w:footerReference w:type="default" r:id="rId23"/>
          <w:headerReference w:type="first" r:id="rId24"/>
          <w:footerReference w:type="first" r:id="rId25"/>
          <w:pgSz w:w="11907" w:h="16839"/>
          <w:pgMar w:top="2381" w:right="2409" w:bottom="4252" w:left="2409" w:header="720" w:footer="3402" w:gutter="0"/>
          <w:pgNumType w:start="1"/>
          <w:cols w:space="708"/>
          <w:titlePg/>
          <w:docGrid w:linePitch="360"/>
        </w:sectPr>
      </w:pPr>
    </w:p>
    <w:p w:rsidR="00EE3AAB" w:rsidRDefault="00EE3AAB" w:rsidP="00EE3AAB"/>
    <w:sectPr w:rsidR="00EE3AAB" w:rsidSect="00EE3AAB">
      <w:headerReference w:type="even" r:id="rId26"/>
      <w:headerReference w:type="default" r:id="rId27"/>
      <w:footerReference w:type="even" r:id="rId28"/>
      <w:footerReference w:type="default" r:id="rId29"/>
      <w:headerReference w:type="first" r:id="rId30"/>
      <w:footerReference w:type="first" r:id="rId31"/>
      <w:type w:val="continuous"/>
      <w:pgSz w:w="11907" w:h="16839"/>
      <w:pgMar w:top="238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0A8" w:rsidRDefault="002E20A8" w:rsidP="00715914">
      <w:pPr>
        <w:spacing w:line="240" w:lineRule="auto"/>
      </w:pPr>
      <w:r>
        <w:separator/>
      </w:r>
    </w:p>
  </w:endnote>
  <w:endnote w:type="continuationSeparator" w:id="0">
    <w:p w:rsidR="002E20A8" w:rsidRDefault="002E20A8"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1AE" w:rsidRPr="005F1388" w:rsidRDefault="003301AE" w:rsidP="001E654F">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6D8" w:rsidRDefault="005426D8" w:rsidP="001E654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426D8" w:rsidTr="001E654F">
      <w:tc>
        <w:tcPr>
          <w:tcW w:w="1247" w:type="dxa"/>
        </w:tcPr>
        <w:p w:rsidR="005426D8" w:rsidRDefault="00E66F0C" w:rsidP="00737B3E">
          <w:pPr>
            <w:rPr>
              <w:sz w:val="18"/>
            </w:rPr>
          </w:pPr>
          <w:r>
            <w:rPr>
              <w:i/>
              <w:sz w:val="18"/>
            </w:rPr>
            <w:t>No.      , 2014</w:t>
          </w:r>
        </w:p>
      </w:tc>
      <w:tc>
        <w:tcPr>
          <w:tcW w:w="5387" w:type="dxa"/>
        </w:tcPr>
        <w:p w:rsidR="005426D8" w:rsidRDefault="00E66F0C" w:rsidP="00737B3E">
          <w:pPr>
            <w:jc w:val="center"/>
            <w:rPr>
              <w:sz w:val="18"/>
            </w:rPr>
          </w:pPr>
          <w:r>
            <w:rPr>
              <w:i/>
              <w:sz w:val="18"/>
            </w:rPr>
            <w:t>Marriage (Celebrant Registration Charge) Act 2014</w:t>
          </w:r>
        </w:p>
      </w:tc>
      <w:tc>
        <w:tcPr>
          <w:tcW w:w="669" w:type="dxa"/>
        </w:tcPr>
        <w:p w:rsidR="005426D8" w:rsidRDefault="005426D8" w:rsidP="00737B3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C2471">
            <w:rPr>
              <w:i/>
              <w:noProof/>
              <w:sz w:val="18"/>
            </w:rPr>
            <w:t>3</w:t>
          </w:r>
          <w:r w:rsidRPr="007A1328">
            <w:rPr>
              <w:i/>
              <w:sz w:val="18"/>
            </w:rPr>
            <w:fldChar w:fldCharType="end"/>
          </w:r>
        </w:p>
      </w:tc>
    </w:tr>
  </w:tbl>
  <w:p w:rsidR="005426D8" w:rsidRPr="007A1328" w:rsidRDefault="005426D8" w:rsidP="003301AE">
    <w:pPr>
      <w:rPr>
        <w:i/>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6D8" w:rsidRDefault="005426D8" w:rsidP="001E654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5426D8" w:rsidTr="001E654F">
      <w:tc>
        <w:tcPr>
          <w:tcW w:w="1247" w:type="dxa"/>
        </w:tcPr>
        <w:p w:rsidR="005426D8" w:rsidRDefault="005426D8" w:rsidP="00737B3E">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C2471">
            <w:rPr>
              <w:i/>
              <w:sz w:val="18"/>
            </w:rPr>
            <w:t>No. 24, 2014</w:t>
          </w:r>
          <w:r w:rsidRPr="007A1328">
            <w:rPr>
              <w:i/>
              <w:sz w:val="18"/>
            </w:rPr>
            <w:fldChar w:fldCharType="end"/>
          </w:r>
        </w:p>
      </w:tc>
      <w:tc>
        <w:tcPr>
          <w:tcW w:w="5387" w:type="dxa"/>
        </w:tcPr>
        <w:p w:rsidR="005426D8" w:rsidRDefault="005426D8" w:rsidP="00737B3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C2471">
            <w:rPr>
              <w:i/>
              <w:sz w:val="18"/>
            </w:rPr>
            <w:t>Marriage (Celebrant Registration Charge) Act 2014</w:t>
          </w:r>
          <w:r w:rsidRPr="007A1328">
            <w:rPr>
              <w:i/>
              <w:sz w:val="18"/>
            </w:rPr>
            <w:fldChar w:fldCharType="end"/>
          </w:r>
        </w:p>
      </w:tc>
      <w:tc>
        <w:tcPr>
          <w:tcW w:w="669" w:type="dxa"/>
        </w:tcPr>
        <w:p w:rsidR="005426D8" w:rsidRDefault="005426D8" w:rsidP="00737B3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C2471">
            <w:rPr>
              <w:i/>
              <w:noProof/>
              <w:sz w:val="18"/>
            </w:rPr>
            <w:t>3</w:t>
          </w:r>
          <w:r w:rsidRPr="007A1328">
            <w:rPr>
              <w:i/>
              <w:sz w:val="18"/>
            </w:rPr>
            <w:fldChar w:fldCharType="end"/>
          </w:r>
        </w:p>
      </w:tc>
    </w:tr>
  </w:tbl>
  <w:p w:rsidR="005426D8" w:rsidRPr="007A1328" w:rsidRDefault="005426D8" w:rsidP="003301AE">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AAB" w:rsidRDefault="00EE3AAB" w:rsidP="003B1CD0">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3301AE" w:rsidRDefault="003301AE" w:rsidP="001E654F">
    <w:pPr>
      <w:pStyle w:val="Footer"/>
      <w:spacing w:before="120"/>
    </w:pPr>
  </w:p>
  <w:p w:rsidR="003301AE" w:rsidRPr="005F1388" w:rsidRDefault="003301AE" w:rsidP="003301AE">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1AE" w:rsidRPr="00ED79B6" w:rsidRDefault="003301AE" w:rsidP="001E654F">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1AE" w:rsidRDefault="003301AE" w:rsidP="001E654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301AE" w:rsidTr="00737B3E">
      <w:tc>
        <w:tcPr>
          <w:tcW w:w="646" w:type="dxa"/>
        </w:tcPr>
        <w:p w:rsidR="003301AE" w:rsidRDefault="003301AE" w:rsidP="00737B3E">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C2471">
            <w:rPr>
              <w:i/>
              <w:noProof/>
              <w:sz w:val="18"/>
            </w:rPr>
            <w:t>iii</w:t>
          </w:r>
          <w:r w:rsidRPr="00ED79B6">
            <w:rPr>
              <w:i/>
              <w:sz w:val="18"/>
            </w:rPr>
            <w:fldChar w:fldCharType="end"/>
          </w:r>
        </w:p>
      </w:tc>
      <w:tc>
        <w:tcPr>
          <w:tcW w:w="5387" w:type="dxa"/>
        </w:tcPr>
        <w:p w:rsidR="003301AE" w:rsidRDefault="00E66F0C" w:rsidP="00737B3E">
          <w:pPr>
            <w:jc w:val="center"/>
            <w:rPr>
              <w:sz w:val="18"/>
            </w:rPr>
          </w:pPr>
          <w:r>
            <w:rPr>
              <w:i/>
              <w:sz w:val="18"/>
            </w:rPr>
            <w:t>Marriage (Celebrant Registration Charge) Act 2014</w:t>
          </w:r>
        </w:p>
      </w:tc>
      <w:tc>
        <w:tcPr>
          <w:tcW w:w="1270" w:type="dxa"/>
        </w:tcPr>
        <w:p w:rsidR="003301AE" w:rsidRDefault="00E66F0C" w:rsidP="00737B3E">
          <w:pPr>
            <w:jc w:val="right"/>
            <w:rPr>
              <w:sz w:val="18"/>
            </w:rPr>
          </w:pPr>
          <w:r>
            <w:rPr>
              <w:i/>
              <w:sz w:val="18"/>
            </w:rPr>
            <w:t>No.      , 2014</w:t>
          </w:r>
        </w:p>
      </w:tc>
    </w:tr>
  </w:tbl>
  <w:p w:rsidR="003301AE" w:rsidRPr="00ED79B6" w:rsidRDefault="003301AE" w:rsidP="003301AE">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1AE" w:rsidRPr="00ED79B6" w:rsidRDefault="003301AE" w:rsidP="001E654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301AE" w:rsidTr="00737B3E">
      <w:tc>
        <w:tcPr>
          <w:tcW w:w="1247" w:type="dxa"/>
        </w:tcPr>
        <w:p w:rsidR="003301AE" w:rsidRDefault="00E66F0C" w:rsidP="007E55F4">
          <w:pPr>
            <w:rPr>
              <w:i/>
              <w:sz w:val="18"/>
            </w:rPr>
          </w:pPr>
          <w:r>
            <w:rPr>
              <w:i/>
              <w:sz w:val="18"/>
            </w:rPr>
            <w:t xml:space="preserve">No. </w:t>
          </w:r>
          <w:r w:rsidR="007E55F4">
            <w:rPr>
              <w:i/>
              <w:sz w:val="18"/>
            </w:rPr>
            <w:t>24</w:t>
          </w:r>
          <w:r>
            <w:rPr>
              <w:i/>
              <w:sz w:val="18"/>
            </w:rPr>
            <w:t>, 2014</w:t>
          </w:r>
        </w:p>
      </w:tc>
      <w:tc>
        <w:tcPr>
          <w:tcW w:w="5387" w:type="dxa"/>
        </w:tcPr>
        <w:p w:rsidR="003301AE" w:rsidRDefault="00E66F0C" w:rsidP="00737B3E">
          <w:pPr>
            <w:jc w:val="center"/>
            <w:rPr>
              <w:i/>
              <w:sz w:val="18"/>
            </w:rPr>
          </w:pPr>
          <w:r>
            <w:rPr>
              <w:i/>
              <w:sz w:val="18"/>
            </w:rPr>
            <w:t>Marriage (Celebrant Registration Charge) Act 2014</w:t>
          </w:r>
        </w:p>
      </w:tc>
      <w:tc>
        <w:tcPr>
          <w:tcW w:w="669" w:type="dxa"/>
        </w:tcPr>
        <w:p w:rsidR="003301AE" w:rsidRDefault="003301AE" w:rsidP="00737B3E">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57EB">
            <w:rPr>
              <w:i/>
              <w:noProof/>
              <w:sz w:val="18"/>
            </w:rPr>
            <w:t>i</w:t>
          </w:r>
          <w:r w:rsidRPr="00ED79B6">
            <w:rPr>
              <w:i/>
              <w:sz w:val="18"/>
            </w:rPr>
            <w:fldChar w:fldCharType="end"/>
          </w:r>
        </w:p>
      </w:tc>
    </w:tr>
  </w:tbl>
  <w:p w:rsidR="003301AE" w:rsidRPr="00ED79B6" w:rsidRDefault="003301AE" w:rsidP="003301AE">
    <w:pPr>
      <w:jc w:val="right"/>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1AE" w:rsidRDefault="003301AE" w:rsidP="001E654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301AE" w:rsidTr="001E654F">
      <w:tc>
        <w:tcPr>
          <w:tcW w:w="646" w:type="dxa"/>
        </w:tcPr>
        <w:p w:rsidR="003301AE" w:rsidRDefault="003301AE" w:rsidP="00737B3E">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76C5C">
            <w:rPr>
              <w:i/>
              <w:noProof/>
              <w:sz w:val="18"/>
            </w:rPr>
            <w:t>2</w:t>
          </w:r>
          <w:r w:rsidRPr="007A1328">
            <w:rPr>
              <w:i/>
              <w:sz w:val="18"/>
            </w:rPr>
            <w:fldChar w:fldCharType="end"/>
          </w:r>
        </w:p>
      </w:tc>
      <w:tc>
        <w:tcPr>
          <w:tcW w:w="5387" w:type="dxa"/>
        </w:tcPr>
        <w:p w:rsidR="003301AE" w:rsidRDefault="00E66F0C" w:rsidP="00737B3E">
          <w:pPr>
            <w:jc w:val="center"/>
            <w:rPr>
              <w:sz w:val="18"/>
            </w:rPr>
          </w:pPr>
          <w:r>
            <w:rPr>
              <w:i/>
              <w:sz w:val="18"/>
            </w:rPr>
            <w:t>Marriage (Celebrant Registration Charge) Act 2014</w:t>
          </w:r>
        </w:p>
      </w:tc>
      <w:tc>
        <w:tcPr>
          <w:tcW w:w="1270" w:type="dxa"/>
        </w:tcPr>
        <w:p w:rsidR="003301AE" w:rsidRDefault="007E55F4" w:rsidP="00737B3E">
          <w:pPr>
            <w:jc w:val="right"/>
            <w:rPr>
              <w:sz w:val="18"/>
            </w:rPr>
          </w:pPr>
          <w:r>
            <w:rPr>
              <w:i/>
              <w:sz w:val="18"/>
            </w:rPr>
            <w:t>No. 24, 2014</w:t>
          </w:r>
        </w:p>
      </w:tc>
    </w:tr>
  </w:tbl>
  <w:p w:rsidR="003301AE" w:rsidRPr="007A1328" w:rsidRDefault="003301AE" w:rsidP="003301AE">
    <w:pPr>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1AE" w:rsidRDefault="003301AE" w:rsidP="001E654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301AE" w:rsidTr="001E654F">
      <w:tc>
        <w:tcPr>
          <w:tcW w:w="1247" w:type="dxa"/>
        </w:tcPr>
        <w:p w:rsidR="003301AE" w:rsidRDefault="007E55F4" w:rsidP="00737B3E">
          <w:pPr>
            <w:rPr>
              <w:sz w:val="18"/>
            </w:rPr>
          </w:pPr>
          <w:r>
            <w:rPr>
              <w:i/>
              <w:sz w:val="18"/>
            </w:rPr>
            <w:t>No. 24, 2014</w:t>
          </w:r>
        </w:p>
      </w:tc>
      <w:tc>
        <w:tcPr>
          <w:tcW w:w="5387" w:type="dxa"/>
        </w:tcPr>
        <w:p w:rsidR="003301AE" w:rsidRDefault="00E66F0C" w:rsidP="00737B3E">
          <w:pPr>
            <w:jc w:val="center"/>
            <w:rPr>
              <w:sz w:val="18"/>
            </w:rPr>
          </w:pPr>
          <w:r>
            <w:rPr>
              <w:i/>
              <w:sz w:val="18"/>
            </w:rPr>
            <w:t>Marriage (Celebrant Registration Charge) Act 2014</w:t>
          </w:r>
        </w:p>
      </w:tc>
      <w:tc>
        <w:tcPr>
          <w:tcW w:w="669" w:type="dxa"/>
        </w:tcPr>
        <w:p w:rsidR="003301AE" w:rsidRDefault="003301AE" w:rsidP="00737B3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657EB">
            <w:rPr>
              <w:i/>
              <w:noProof/>
              <w:sz w:val="18"/>
            </w:rPr>
            <w:t>3</w:t>
          </w:r>
          <w:r w:rsidRPr="007A1328">
            <w:rPr>
              <w:i/>
              <w:sz w:val="18"/>
            </w:rPr>
            <w:fldChar w:fldCharType="end"/>
          </w:r>
        </w:p>
      </w:tc>
    </w:tr>
  </w:tbl>
  <w:p w:rsidR="003301AE" w:rsidRPr="007A1328" w:rsidRDefault="003301AE" w:rsidP="003301AE">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1AE" w:rsidRDefault="003301AE" w:rsidP="001E654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3301AE" w:rsidTr="001E654F">
      <w:tc>
        <w:tcPr>
          <w:tcW w:w="1247" w:type="dxa"/>
        </w:tcPr>
        <w:p w:rsidR="003301AE" w:rsidRDefault="007E55F4" w:rsidP="00737B3E">
          <w:pPr>
            <w:rPr>
              <w:sz w:val="18"/>
            </w:rPr>
          </w:pPr>
          <w:r>
            <w:rPr>
              <w:i/>
              <w:sz w:val="18"/>
            </w:rPr>
            <w:t>No. 24, 2014</w:t>
          </w:r>
        </w:p>
      </w:tc>
      <w:tc>
        <w:tcPr>
          <w:tcW w:w="5387" w:type="dxa"/>
        </w:tcPr>
        <w:p w:rsidR="003301AE" w:rsidRDefault="00E66F0C" w:rsidP="00737B3E">
          <w:pPr>
            <w:jc w:val="center"/>
            <w:rPr>
              <w:sz w:val="18"/>
            </w:rPr>
          </w:pPr>
          <w:r>
            <w:rPr>
              <w:i/>
              <w:sz w:val="18"/>
            </w:rPr>
            <w:t>Marriage (Celebrant Registration Charge) Act 2014</w:t>
          </w:r>
        </w:p>
      </w:tc>
      <w:tc>
        <w:tcPr>
          <w:tcW w:w="669" w:type="dxa"/>
        </w:tcPr>
        <w:p w:rsidR="003301AE" w:rsidRDefault="003301AE" w:rsidP="00737B3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657EB">
            <w:rPr>
              <w:i/>
              <w:noProof/>
              <w:sz w:val="18"/>
            </w:rPr>
            <w:t>1</w:t>
          </w:r>
          <w:r w:rsidRPr="007A1328">
            <w:rPr>
              <w:i/>
              <w:sz w:val="18"/>
            </w:rPr>
            <w:fldChar w:fldCharType="end"/>
          </w:r>
        </w:p>
      </w:tc>
    </w:tr>
  </w:tbl>
  <w:p w:rsidR="003301AE" w:rsidRPr="007A1328" w:rsidRDefault="003301AE" w:rsidP="003301AE">
    <w:pPr>
      <w:rPr>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6D8" w:rsidRDefault="005426D8" w:rsidP="001E654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426D8" w:rsidTr="001E654F">
      <w:tc>
        <w:tcPr>
          <w:tcW w:w="646" w:type="dxa"/>
        </w:tcPr>
        <w:p w:rsidR="005426D8" w:rsidRDefault="005426D8" w:rsidP="00737B3E">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C2471">
            <w:rPr>
              <w:i/>
              <w:noProof/>
              <w:sz w:val="18"/>
            </w:rPr>
            <w:t>3</w:t>
          </w:r>
          <w:r w:rsidRPr="007A1328">
            <w:rPr>
              <w:i/>
              <w:sz w:val="18"/>
            </w:rPr>
            <w:fldChar w:fldCharType="end"/>
          </w:r>
        </w:p>
      </w:tc>
      <w:tc>
        <w:tcPr>
          <w:tcW w:w="5387" w:type="dxa"/>
        </w:tcPr>
        <w:p w:rsidR="005426D8" w:rsidRDefault="00E66F0C" w:rsidP="00737B3E">
          <w:pPr>
            <w:jc w:val="center"/>
            <w:rPr>
              <w:sz w:val="18"/>
            </w:rPr>
          </w:pPr>
          <w:r>
            <w:rPr>
              <w:i/>
              <w:sz w:val="18"/>
            </w:rPr>
            <w:t>Marriage (Celebrant Registration Charge) Act 2014</w:t>
          </w:r>
        </w:p>
      </w:tc>
      <w:tc>
        <w:tcPr>
          <w:tcW w:w="1270" w:type="dxa"/>
        </w:tcPr>
        <w:p w:rsidR="005426D8" w:rsidRDefault="00E66F0C" w:rsidP="00737B3E">
          <w:pPr>
            <w:jc w:val="right"/>
            <w:rPr>
              <w:sz w:val="18"/>
            </w:rPr>
          </w:pPr>
          <w:r>
            <w:rPr>
              <w:i/>
              <w:sz w:val="18"/>
            </w:rPr>
            <w:t>No.      , 2014</w:t>
          </w:r>
        </w:p>
      </w:tc>
    </w:tr>
  </w:tbl>
  <w:p w:rsidR="005426D8" w:rsidRPr="007A1328" w:rsidRDefault="005426D8" w:rsidP="003301AE">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0A8" w:rsidRDefault="002E20A8" w:rsidP="00715914">
      <w:pPr>
        <w:spacing w:line="240" w:lineRule="auto"/>
      </w:pPr>
      <w:r>
        <w:separator/>
      </w:r>
    </w:p>
  </w:footnote>
  <w:footnote w:type="continuationSeparator" w:id="0">
    <w:p w:rsidR="002E20A8" w:rsidRDefault="002E20A8"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1AE" w:rsidRPr="005F1388" w:rsidRDefault="003301AE" w:rsidP="003301AE">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6D8" w:rsidRDefault="005426D8" w:rsidP="003301AE">
    <w:pPr>
      <w:rPr>
        <w:sz w:val="20"/>
      </w:rPr>
    </w:pPr>
  </w:p>
  <w:p w:rsidR="005426D8" w:rsidRDefault="005426D8" w:rsidP="003301AE">
    <w:pPr>
      <w:rPr>
        <w:sz w:val="20"/>
      </w:rPr>
    </w:pPr>
  </w:p>
  <w:p w:rsidR="005426D8" w:rsidRPr="007A1328" w:rsidRDefault="005426D8" w:rsidP="003301AE">
    <w:pPr>
      <w:rPr>
        <w:sz w:val="20"/>
      </w:rPr>
    </w:pPr>
  </w:p>
  <w:p w:rsidR="005426D8" w:rsidRPr="007A1328" w:rsidRDefault="005426D8" w:rsidP="003301AE">
    <w:pPr>
      <w:rPr>
        <w:b/>
        <w:sz w:val="24"/>
      </w:rPr>
    </w:pPr>
  </w:p>
  <w:p w:rsidR="005426D8" w:rsidRPr="007A1328" w:rsidRDefault="005426D8" w:rsidP="003301AE">
    <w:pPr>
      <w:pBdr>
        <w:bottom w:val="single" w:sz="6" w:space="1" w:color="auto"/>
      </w:pBdr>
      <w:spacing w:after="120"/>
      <w:rPr>
        <w:sz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6D8" w:rsidRPr="007A1328" w:rsidRDefault="005426D8" w:rsidP="003301AE">
    <w:pPr>
      <w:jc w:val="right"/>
      <w:rPr>
        <w:sz w:val="20"/>
      </w:rPr>
    </w:pPr>
  </w:p>
  <w:p w:rsidR="005426D8" w:rsidRPr="007A1328" w:rsidRDefault="005426D8" w:rsidP="003301AE">
    <w:pPr>
      <w:jc w:val="right"/>
      <w:rPr>
        <w:sz w:val="20"/>
      </w:rPr>
    </w:pPr>
  </w:p>
  <w:p w:rsidR="005426D8" w:rsidRPr="007A1328" w:rsidRDefault="005426D8" w:rsidP="003301AE">
    <w:pPr>
      <w:jc w:val="right"/>
      <w:rPr>
        <w:sz w:val="20"/>
      </w:rPr>
    </w:pPr>
  </w:p>
  <w:p w:rsidR="005426D8" w:rsidRPr="007A1328" w:rsidRDefault="005426D8" w:rsidP="003301AE">
    <w:pPr>
      <w:jc w:val="right"/>
      <w:rPr>
        <w:b/>
        <w:sz w:val="24"/>
      </w:rPr>
    </w:pPr>
  </w:p>
  <w:p w:rsidR="005426D8" w:rsidRPr="007A1328" w:rsidRDefault="005426D8" w:rsidP="003301AE">
    <w:pPr>
      <w:pBdr>
        <w:bottom w:val="single" w:sz="6" w:space="1" w:color="auto"/>
      </w:pBdr>
      <w:spacing w:after="120"/>
      <w:jc w:val="right"/>
      <w:rPr>
        <w:sz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6D8" w:rsidRPr="007A1328" w:rsidRDefault="005426D8" w:rsidP="003301A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1AE" w:rsidRPr="005F1388" w:rsidRDefault="003301AE" w:rsidP="003301AE">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1AE" w:rsidRPr="005F1388" w:rsidRDefault="003301AE" w:rsidP="003301AE">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1AE" w:rsidRPr="00ED79B6" w:rsidRDefault="003301AE" w:rsidP="003301AE">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1AE" w:rsidRPr="00ED79B6" w:rsidRDefault="003301AE" w:rsidP="003301AE">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1AE" w:rsidRPr="00ED79B6" w:rsidRDefault="003301AE" w:rsidP="003301AE">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1AE" w:rsidRDefault="003301AE" w:rsidP="003301AE">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3301AE" w:rsidRDefault="003301AE" w:rsidP="003301AE">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3301AE" w:rsidRPr="007A1328" w:rsidRDefault="003301AE" w:rsidP="003301AE">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3301AE" w:rsidRPr="007A1328" w:rsidRDefault="003301AE" w:rsidP="003301AE">
    <w:pPr>
      <w:rPr>
        <w:b/>
        <w:sz w:val="24"/>
      </w:rPr>
    </w:pPr>
  </w:p>
  <w:p w:rsidR="003301AE" w:rsidRPr="007A1328" w:rsidRDefault="003301AE" w:rsidP="003301AE">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76C5C">
      <w:rPr>
        <w:noProof/>
        <w:sz w:val="24"/>
      </w:rPr>
      <w:t>2</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1AE" w:rsidRPr="007A1328" w:rsidRDefault="003301AE" w:rsidP="003301AE">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3301AE" w:rsidRPr="007A1328" w:rsidRDefault="003301AE" w:rsidP="003301AE">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3301AE" w:rsidRPr="007A1328" w:rsidRDefault="003301AE" w:rsidP="003301AE">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3301AE" w:rsidRPr="007A1328" w:rsidRDefault="003301AE" w:rsidP="003301AE">
    <w:pPr>
      <w:jc w:val="right"/>
      <w:rPr>
        <w:b/>
        <w:sz w:val="24"/>
      </w:rPr>
    </w:pPr>
  </w:p>
  <w:p w:rsidR="003301AE" w:rsidRPr="007A1328" w:rsidRDefault="003301AE" w:rsidP="003301AE">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657EB">
      <w:rPr>
        <w:noProof/>
        <w:sz w:val="24"/>
      </w:rPr>
      <w:t>5</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1AE" w:rsidRPr="007A1328" w:rsidRDefault="003301AE" w:rsidP="003301A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C643CC6"/>
    <w:lvl w:ilvl="0">
      <w:start w:val="1"/>
      <w:numFmt w:val="decimal"/>
      <w:lvlText w:val="%1."/>
      <w:lvlJc w:val="left"/>
      <w:pPr>
        <w:tabs>
          <w:tab w:val="num" w:pos="1492"/>
        </w:tabs>
        <w:ind w:left="1492" w:hanging="360"/>
      </w:pPr>
    </w:lvl>
  </w:abstractNum>
  <w:abstractNum w:abstractNumId="1">
    <w:nsid w:val="FFFFFF7D"/>
    <w:multiLevelType w:val="singleLevel"/>
    <w:tmpl w:val="9DE83352"/>
    <w:lvl w:ilvl="0">
      <w:start w:val="1"/>
      <w:numFmt w:val="decimal"/>
      <w:lvlText w:val="%1."/>
      <w:lvlJc w:val="left"/>
      <w:pPr>
        <w:tabs>
          <w:tab w:val="num" w:pos="1209"/>
        </w:tabs>
        <w:ind w:left="1209" w:hanging="360"/>
      </w:pPr>
    </w:lvl>
  </w:abstractNum>
  <w:abstractNum w:abstractNumId="2">
    <w:nsid w:val="FFFFFF7E"/>
    <w:multiLevelType w:val="singleLevel"/>
    <w:tmpl w:val="AEDA8AAE"/>
    <w:lvl w:ilvl="0">
      <w:start w:val="1"/>
      <w:numFmt w:val="decimal"/>
      <w:lvlText w:val="%1."/>
      <w:lvlJc w:val="left"/>
      <w:pPr>
        <w:tabs>
          <w:tab w:val="num" w:pos="926"/>
        </w:tabs>
        <w:ind w:left="926" w:hanging="360"/>
      </w:pPr>
    </w:lvl>
  </w:abstractNum>
  <w:abstractNum w:abstractNumId="3">
    <w:nsid w:val="FFFFFF7F"/>
    <w:multiLevelType w:val="singleLevel"/>
    <w:tmpl w:val="9B3E2C08"/>
    <w:lvl w:ilvl="0">
      <w:start w:val="1"/>
      <w:numFmt w:val="decimal"/>
      <w:lvlText w:val="%1."/>
      <w:lvlJc w:val="left"/>
      <w:pPr>
        <w:tabs>
          <w:tab w:val="num" w:pos="643"/>
        </w:tabs>
        <w:ind w:left="643" w:hanging="360"/>
      </w:pPr>
    </w:lvl>
  </w:abstractNum>
  <w:abstractNum w:abstractNumId="4">
    <w:nsid w:val="FFFFFF80"/>
    <w:multiLevelType w:val="singleLevel"/>
    <w:tmpl w:val="576C55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DC888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DA8D0D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F7452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1A67E74"/>
    <w:lvl w:ilvl="0">
      <w:start w:val="1"/>
      <w:numFmt w:val="decimal"/>
      <w:lvlText w:val="%1."/>
      <w:lvlJc w:val="left"/>
      <w:pPr>
        <w:tabs>
          <w:tab w:val="num" w:pos="360"/>
        </w:tabs>
        <w:ind w:left="360" w:hanging="360"/>
      </w:pPr>
    </w:lvl>
  </w:abstractNum>
  <w:abstractNum w:abstractNumId="9">
    <w:nsid w:val="FFFFFF89"/>
    <w:multiLevelType w:val="singleLevel"/>
    <w:tmpl w:val="B4E2C04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0A8"/>
    <w:rsid w:val="000136AF"/>
    <w:rsid w:val="0003377B"/>
    <w:rsid w:val="0005428C"/>
    <w:rsid w:val="000614BF"/>
    <w:rsid w:val="00083865"/>
    <w:rsid w:val="00087D46"/>
    <w:rsid w:val="000D05EF"/>
    <w:rsid w:val="000D0EB7"/>
    <w:rsid w:val="000E2261"/>
    <w:rsid w:val="000E3F92"/>
    <w:rsid w:val="000F21C1"/>
    <w:rsid w:val="0010745C"/>
    <w:rsid w:val="00122FE1"/>
    <w:rsid w:val="0013072E"/>
    <w:rsid w:val="0013695E"/>
    <w:rsid w:val="00166C2F"/>
    <w:rsid w:val="00167621"/>
    <w:rsid w:val="001839EA"/>
    <w:rsid w:val="001875F4"/>
    <w:rsid w:val="001939E1"/>
    <w:rsid w:val="00195382"/>
    <w:rsid w:val="001A45D5"/>
    <w:rsid w:val="001C69C4"/>
    <w:rsid w:val="001C7BDF"/>
    <w:rsid w:val="001D11E9"/>
    <w:rsid w:val="001D37EF"/>
    <w:rsid w:val="001E3590"/>
    <w:rsid w:val="001E654F"/>
    <w:rsid w:val="001E7407"/>
    <w:rsid w:val="001E7F6E"/>
    <w:rsid w:val="001F5D5E"/>
    <w:rsid w:val="001F6219"/>
    <w:rsid w:val="002065DA"/>
    <w:rsid w:val="00212DDD"/>
    <w:rsid w:val="0024010F"/>
    <w:rsid w:val="00240749"/>
    <w:rsid w:val="0024335A"/>
    <w:rsid w:val="002564A4"/>
    <w:rsid w:val="00297ECB"/>
    <w:rsid w:val="002A6154"/>
    <w:rsid w:val="002D043A"/>
    <w:rsid w:val="002D1446"/>
    <w:rsid w:val="002D6224"/>
    <w:rsid w:val="002E20A8"/>
    <w:rsid w:val="00313C72"/>
    <w:rsid w:val="003213F0"/>
    <w:rsid w:val="00323586"/>
    <w:rsid w:val="00324BDF"/>
    <w:rsid w:val="0032591D"/>
    <w:rsid w:val="003301AE"/>
    <w:rsid w:val="003304A9"/>
    <w:rsid w:val="00340F07"/>
    <w:rsid w:val="003415D3"/>
    <w:rsid w:val="00343780"/>
    <w:rsid w:val="0034382B"/>
    <w:rsid w:val="00352B0F"/>
    <w:rsid w:val="00355469"/>
    <w:rsid w:val="00356B3D"/>
    <w:rsid w:val="00360459"/>
    <w:rsid w:val="00364EFF"/>
    <w:rsid w:val="00374B0A"/>
    <w:rsid w:val="003D0BFE"/>
    <w:rsid w:val="003D5700"/>
    <w:rsid w:val="003F1FD3"/>
    <w:rsid w:val="00410A84"/>
    <w:rsid w:val="004116CD"/>
    <w:rsid w:val="00417EB9"/>
    <w:rsid w:val="00423ADC"/>
    <w:rsid w:val="00424CA9"/>
    <w:rsid w:val="00433089"/>
    <w:rsid w:val="0044291A"/>
    <w:rsid w:val="004511D0"/>
    <w:rsid w:val="00477FB9"/>
    <w:rsid w:val="00481861"/>
    <w:rsid w:val="0048585C"/>
    <w:rsid w:val="00490689"/>
    <w:rsid w:val="00496F97"/>
    <w:rsid w:val="004B083D"/>
    <w:rsid w:val="004B38C1"/>
    <w:rsid w:val="004E7BEC"/>
    <w:rsid w:val="004F5530"/>
    <w:rsid w:val="0050129E"/>
    <w:rsid w:val="00516B8D"/>
    <w:rsid w:val="00531B13"/>
    <w:rsid w:val="00537FBC"/>
    <w:rsid w:val="005426D8"/>
    <w:rsid w:val="00544776"/>
    <w:rsid w:val="005657EB"/>
    <w:rsid w:val="00580B11"/>
    <w:rsid w:val="00584811"/>
    <w:rsid w:val="00593A07"/>
    <w:rsid w:val="00593AA6"/>
    <w:rsid w:val="00594161"/>
    <w:rsid w:val="00594749"/>
    <w:rsid w:val="005A6928"/>
    <w:rsid w:val="005B19EB"/>
    <w:rsid w:val="005B4067"/>
    <w:rsid w:val="005C3F41"/>
    <w:rsid w:val="005D4663"/>
    <w:rsid w:val="005D7042"/>
    <w:rsid w:val="005D74DB"/>
    <w:rsid w:val="005F0A35"/>
    <w:rsid w:val="00600219"/>
    <w:rsid w:val="00601309"/>
    <w:rsid w:val="00602388"/>
    <w:rsid w:val="00677CC2"/>
    <w:rsid w:val="006905DE"/>
    <w:rsid w:val="0069207B"/>
    <w:rsid w:val="0069210F"/>
    <w:rsid w:val="006B6E88"/>
    <w:rsid w:val="006C2748"/>
    <w:rsid w:val="006C7F8C"/>
    <w:rsid w:val="006F318F"/>
    <w:rsid w:val="006F6D10"/>
    <w:rsid w:val="00700B2C"/>
    <w:rsid w:val="00713084"/>
    <w:rsid w:val="00715914"/>
    <w:rsid w:val="00717F0D"/>
    <w:rsid w:val="00727605"/>
    <w:rsid w:val="00731E00"/>
    <w:rsid w:val="007440B7"/>
    <w:rsid w:val="00755809"/>
    <w:rsid w:val="007715C9"/>
    <w:rsid w:val="00774EDD"/>
    <w:rsid w:val="007757EC"/>
    <w:rsid w:val="007E55F4"/>
    <w:rsid w:val="008422C3"/>
    <w:rsid w:val="0085473A"/>
    <w:rsid w:val="00856A31"/>
    <w:rsid w:val="008754D0"/>
    <w:rsid w:val="00881B8F"/>
    <w:rsid w:val="0089107B"/>
    <w:rsid w:val="008A6684"/>
    <w:rsid w:val="008D0EE0"/>
    <w:rsid w:val="008D7045"/>
    <w:rsid w:val="008F54E7"/>
    <w:rsid w:val="00903422"/>
    <w:rsid w:val="00913EEB"/>
    <w:rsid w:val="009265BF"/>
    <w:rsid w:val="00932377"/>
    <w:rsid w:val="00940885"/>
    <w:rsid w:val="00947D5A"/>
    <w:rsid w:val="009532A5"/>
    <w:rsid w:val="00966BD1"/>
    <w:rsid w:val="009868E9"/>
    <w:rsid w:val="00990ED3"/>
    <w:rsid w:val="009C6470"/>
    <w:rsid w:val="009D006B"/>
    <w:rsid w:val="009D1120"/>
    <w:rsid w:val="009F374D"/>
    <w:rsid w:val="00A07E90"/>
    <w:rsid w:val="00A14F75"/>
    <w:rsid w:val="00A15C98"/>
    <w:rsid w:val="00A22C98"/>
    <w:rsid w:val="00A231E2"/>
    <w:rsid w:val="00A64912"/>
    <w:rsid w:val="00A70A74"/>
    <w:rsid w:val="00A742CA"/>
    <w:rsid w:val="00A76C5C"/>
    <w:rsid w:val="00A81C46"/>
    <w:rsid w:val="00A930F1"/>
    <w:rsid w:val="00AC2471"/>
    <w:rsid w:val="00AC4BB2"/>
    <w:rsid w:val="00AC719E"/>
    <w:rsid w:val="00AD5641"/>
    <w:rsid w:val="00AD66F9"/>
    <w:rsid w:val="00AE5CA2"/>
    <w:rsid w:val="00AF06CF"/>
    <w:rsid w:val="00AF0932"/>
    <w:rsid w:val="00B274CE"/>
    <w:rsid w:val="00B32A11"/>
    <w:rsid w:val="00B33B3C"/>
    <w:rsid w:val="00B53086"/>
    <w:rsid w:val="00B63834"/>
    <w:rsid w:val="00B646E3"/>
    <w:rsid w:val="00B80199"/>
    <w:rsid w:val="00B84A87"/>
    <w:rsid w:val="00B86188"/>
    <w:rsid w:val="00B93F3D"/>
    <w:rsid w:val="00B9706F"/>
    <w:rsid w:val="00BA220B"/>
    <w:rsid w:val="00BC6D0A"/>
    <w:rsid w:val="00BE41CC"/>
    <w:rsid w:val="00BE719A"/>
    <w:rsid w:val="00BE720A"/>
    <w:rsid w:val="00BF6BCB"/>
    <w:rsid w:val="00C00642"/>
    <w:rsid w:val="00C122FF"/>
    <w:rsid w:val="00C25299"/>
    <w:rsid w:val="00C42BF8"/>
    <w:rsid w:val="00C50043"/>
    <w:rsid w:val="00C6085C"/>
    <w:rsid w:val="00C74FD3"/>
    <w:rsid w:val="00C7573B"/>
    <w:rsid w:val="00CB58BC"/>
    <w:rsid w:val="00CF0BB2"/>
    <w:rsid w:val="00CF3EE8"/>
    <w:rsid w:val="00D12BC8"/>
    <w:rsid w:val="00D13441"/>
    <w:rsid w:val="00D256F3"/>
    <w:rsid w:val="00D41043"/>
    <w:rsid w:val="00D473B5"/>
    <w:rsid w:val="00D70DFB"/>
    <w:rsid w:val="00D74249"/>
    <w:rsid w:val="00D766DF"/>
    <w:rsid w:val="00D818A8"/>
    <w:rsid w:val="00D8280A"/>
    <w:rsid w:val="00DA6185"/>
    <w:rsid w:val="00DC4F88"/>
    <w:rsid w:val="00DD1A3C"/>
    <w:rsid w:val="00DF2145"/>
    <w:rsid w:val="00E05704"/>
    <w:rsid w:val="00E118B9"/>
    <w:rsid w:val="00E159D1"/>
    <w:rsid w:val="00E338EF"/>
    <w:rsid w:val="00E66F0C"/>
    <w:rsid w:val="00E74DC7"/>
    <w:rsid w:val="00E75AEA"/>
    <w:rsid w:val="00E86893"/>
    <w:rsid w:val="00E94D5E"/>
    <w:rsid w:val="00EA7100"/>
    <w:rsid w:val="00EB1780"/>
    <w:rsid w:val="00EB1CCD"/>
    <w:rsid w:val="00EB7AC1"/>
    <w:rsid w:val="00EC3721"/>
    <w:rsid w:val="00EC4ECE"/>
    <w:rsid w:val="00EE3AAB"/>
    <w:rsid w:val="00EF2E3A"/>
    <w:rsid w:val="00F072A7"/>
    <w:rsid w:val="00F078DC"/>
    <w:rsid w:val="00F3299C"/>
    <w:rsid w:val="00F73BD6"/>
    <w:rsid w:val="00F83989"/>
    <w:rsid w:val="00F91403"/>
    <w:rsid w:val="00F95A47"/>
    <w:rsid w:val="00FB40BA"/>
    <w:rsid w:val="00FC6E0E"/>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E654F"/>
    <w:pPr>
      <w:spacing w:line="260" w:lineRule="atLeast"/>
    </w:pPr>
    <w:rPr>
      <w:sz w:val="22"/>
    </w:rPr>
  </w:style>
  <w:style w:type="paragraph" w:styleId="Heading1">
    <w:name w:val="heading 1"/>
    <w:basedOn w:val="Normal"/>
    <w:next w:val="Normal"/>
    <w:link w:val="Heading1Char"/>
    <w:uiPriority w:val="9"/>
    <w:qFormat/>
    <w:rsid w:val="005426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426D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426D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426D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426D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426D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426D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426D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426D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E654F"/>
  </w:style>
  <w:style w:type="paragraph" w:customStyle="1" w:styleId="OPCParaBase">
    <w:name w:val="OPCParaBase"/>
    <w:link w:val="OPCParaBaseChar"/>
    <w:qFormat/>
    <w:rsid w:val="001E654F"/>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1E654F"/>
    <w:pPr>
      <w:spacing w:line="240" w:lineRule="auto"/>
    </w:pPr>
    <w:rPr>
      <w:b/>
      <w:sz w:val="40"/>
    </w:rPr>
  </w:style>
  <w:style w:type="paragraph" w:customStyle="1" w:styleId="ActHead1">
    <w:name w:val="ActHead 1"/>
    <w:aliases w:val="c"/>
    <w:basedOn w:val="OPCParaBase"/>
    <w:next w:val="Normal"/>
    <w:qFormat/>
    <w:rsid w:val="001E654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E654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E654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E654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654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654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E654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E654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E654F"/>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1E654F"/>
  </w:style>
  <w:style w:type="paragraph" w:customStyle="1" w:styleId="Blocks">
    <w:name w:val="Blocks"/>
    <w:aliases w:val="bb"/>
    <w:basedOn w:val="OPCParaBase"/>
    <w:qFormat/>
    <w:rsid w:val="001E654F"/>
    <w:pPr>
      <w:spacing w:line="240" w:lineRule="auto"/>
    </w:pPr>
    <w:rPr>
      <w:sz w:val="24"/>
    </w:rPr>
  </w:style>
  <w:style w:type="paragraph" w:customStyle="1" w:styleId="BoxText">
    <w:name w:val="BoxText"/>
    <w:aliases w:val="bt"/>
    <w:basedOn w:val="OPCParaBase"/>
    <w:qFormat/>
    <w:rsid w:val="001E654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E654F"/>
    <w:rPr>
      <w:b/>
    </w:rPr>
  </w:style>
  <w:style w:type="paragraph" w:customStyle="1" w:styleId="BoxHeadItalic">
    <w:name w:val="BoxHeadItalic"/>
    <w:aliases w:val="bhi"/>
    <w:basedOn w:val="BoxText"/>
    <w:next w:val="BoxStep"/>
    <w:qFormat/>
    <w:rsid w:val="001E654F"/>
    <w:rPr>
      <w:i/>
    </w:rPr>
  </w:style>
  <w:style w:type="paragraph" w:customStyle="1" w:styleId="BoxList">
    <w:name w:val="BoxList"/>
    <w:aliases w:val="bl"/>
    <w:basedOn w:val="BoxText"/>
    <w:qFormat/>
    <w:rsid w:val="001E654F"/>
    <w:pPr>
      <w:ind w:left="1559" w:hanging="425"/>
    </w:pPr>
  </w:style>
  <w:style w:type="paragraph" w:customStyle="1" w:styleId="BoxNote">
    <w:name w:val="BoxNote"/>
    <w:aliases w:val="bn"/>
    <w:basedOn w:val="BoxText"/>
    <w:qFormat/>
    <w:rsid w:val="001E654F"/>
    <w:pPr>
      <w:tabs>
        <w:tab w:val="left" w:pos="1985"/>
      </w:tabs>
      <w:spacing w:before="122" w:line="198" w:lineRule="exact"/>
      <w:ind w:left="2948" w:hanging="1814"/>
    </w:pPr>
    <w:rPr>
      <w:sz w:val="18"/>
    </w:rPr>
  </w:style>
  <w:style w:type="paragraph" w:customStyle="1" w:styleId="BoxPara">
    <w:name w:val="BoxPara"/>
    <w:aliases w:val="bp"/>
    <w:basedOn w:val="BoxText"/>
    <w:qFormat/>
    <w:rsid w:val="001E654F"/>
    <w:pPr>
      <w:tabs>
        <w:tab w:val="right" w:pos="2268"/>
      </w:tabs>
      <w:ind w:left="2552" w:hanging="1418"/>
    </w:pPr>
  </w:style>
  <w:style w:type="paragraph" w:customStyle="1" w:styleId="BoxStep">
    <w:name w:val="BoxStep"/>
    <w:aliases w:val="bs"/>
    <w:basedOn w:val="BoxText"/>
    <w:qFormat/>
    <w:rsid w:val="001E654F"/>
    <w:pPr>
      <w:ind w:left="1985" w:hanging="851"/>
    </w:pPr>
  </w:style>
  <w:style w:type="character" w:customStyle="1" w:styleId="CharAmPartNo">
    <w:name w:val="CharAmPartNo"/>
    <w:basedOn w:val="OPCCharBase"/>
    <w:uiPriority w:val="1"/>
    <w:qFormat/>
    <w:rsid w:val="001E654F"/>
  </w:style>
  <w:style w:type="character" w:customStyle="1" w:styleId="CharAmPartText">
    <w:name w:val="CharAmPartText"/>
    <w:basedOn w:val="OPCCharBase"/>
    <w:uiPriority w:val="1"/>
    <w:qFormat/>
    <w:rsid w:val="001E654F"/>
  </w:style>
  <w:style w:type="character" w:customStyle="1" w:styleId="CharAmSchNo">
    <w:name w:val="CharAmSchNo"/>
    <w:basedOn w:val="OPCCharBase"/>
    <w:uiPriority w:val="1"/>
    <w:qFormat/>
    <w:rsid w:val="001E654F"/>
  </w:style>
  <w:style w:type="character" w:customStyle="1" w:styleId="CharAmSchText">
    <w:name w:val="CharAmSchText"/>
    <w:basedOn w:val="OPCCharBase"/>
    <w:uiPriority w:val="1"/>
    <w:qFormat/>
    <w:rsid w:val="001E654F"/>
  </w:style>
  <w:style w:type="character" w:customStyle="1" w:styleId="CharBoldItalic">
    <w:name w:val="CharBoldItalic"/>
    <w:basedOn w:val="OPCCharBase"/>
    <w:uiPriority w:val="1"/>
    <w:qFormat/>
    <w:rsid w:val="001E654F"/>
    <w:rPr>
      <w:b/>
      <w:i/>
    </w:rPr>
  </w:style>
  <w:style w:type="character" w:customStyle="1" w:styleId="CharChapNo">
    <w:name w:val="CharChapNo"/>
    <w:basedOn w:val="OPCCharBase"/>
    <w:qFormat/>
    <w:rsid w:val="001E654F"/>
  </w:style>
  <w:style w:type="character" w:customStyle="1" w:styleId="CharChapText">
    <w:name w:val="CharChapText"/>
    <w:basedOn w:val="OPCCharBase"/>
    <w:qFormat/>
    <w:rsid w:val="001E654F"/>
  </w:style>
  <w:style w:type="character" w:customStyle="1" w:styleId="CharDivNo">
    <w:name w:val="CharDivNo"/>
    <w:basedOn w:val="OPCCharBase"/>
    <w:qFormat/>
    <w:rsid w:val="001E654F"/>
  </w:style>
  <w:style w:type="character" w:customStyle="1" w:styleId="CharDivText">
    <w:name w:val="CharDivText"/>
    <w:basedOn w:val="OPCCharBase"/>
    <w:qFormat/>
    <w:rsid w:val="001E654F"/>
  </w:style>
  <w:style w:type="character" w:customStyle="1" w:styleId="CharItalic">
    <w:name w:val="CharItalic"/>
    <w:basedOn w:val="OPCCharBase"/>
    <w:uiPriority w:val="1"/>
    <w:qFormat/>
    <w:rsid w:val="001E654F"/>
    <w:rPr>
      <w:i/>
    </w:rPr>
  </w:style>
  <w:style w:type="character" w:customStyle="1" w:styleId="CharPartNo">
    <w:name w:val="CharPartNo"/>
    <w:basedOn w:val="OPCCharBase"/>
    <w:qFormat/>
    <w:rsid w:val="001E654F"/>
  </w:style>
  <w:style w:type="character" w:customStyle="1" w:styleId="CharPartText">
    <w:name w:val="CharPartText"/>
    <w:basedOn w:val="OPCCharBase"/>
    <w:qFormat/>
    <w:rsid w:val="001E654F"/>
  </w:style>
  <w:style w:type="character" w:customStyle="1" w:styleId="CharSectno">
    <w:name w:val="CharSectno"/>
    <w:basedOn w:val="OPCCharBase"/>
    <w:qFormat/>
    <w:rsid w:val="001E654F"/>
  </w:style>
  <w:style w:type="character" w:customStyle="1" w:styleId="CharSubdNo">
    <w:name w:val="CharSubdNo"/>
    <w:basedOn w:val="OPCCharBase"/>
    <w:uiPriority w:val="1"/>
    <w:qFormat/>
    <w:rsid w:val="001E654F"/>
  </w:style>
  <w:style w:type="character" w:customStyle="1" w:styleId="CharSubdText">
    <w:name w:val="CharSubdText"/>
    <w:basedOn w:val="OPCCharBase"/>
    <w:uiPriority w:val="1"/>
    <w:qFormat/>
    <w:rsid w:val="001E654F"/>
  </w:style>
  <w:style w:type="paragraph" w:customStyle="1" w:styleId="CTA--">
    <w:name w:val="CTA --"/>
    <w:basedOn w:val="OPCParaBase"/>
    <w:next w:val="Normal"/>
    <w:rsid w:val="001E654F"/>
    <w:pPr>
      <w:spacing w:before="60" w:line="240" w:lineRule="atLeast"/>
      <w:ind w:left="142" w:hanging="142"/>
    </w:pPr>
    <w:rPr>
      <w:sz w:val="20"/>
    </w:rPr>
  </w:style>
  <w:style w:type="paragraph" w:customStyle="1" w:styleId="CTA-">
    <w:name w:val="CTA -"/>
    <w:basedOn w:val="OPCParaBase"/>
    <w:rsid w:val="001E654F"/>
    <w:pPr>
      <w:spacing w:before="60" w:line="240" w:lineRule="atLeast"/>
      <w:ind w:left="85" w:hanging="85"/>
    </w:pPr>
    <w:rPr>
      <w:sz w:val="20"/>
    </w:rPr>
  </w:style>
  <w:style w:type="paragraph" w:customStyle="1" w:styleId="CTA---">
    <w:name w:val="CTA ---"/>
    <w:basedOn w:val="OPCParaBase"/>
    <w:next w:val="Normal"/>
    <w:rsid w:val="001E654F"/>
    <w:pPr>
      <w:spacing w:before="60" w:line="240" w:lineRule="atLeast"/>
      <w:ind w:left="198" w:hanging="198"/>
    </w:pPr>
    <w:rPr>
      <w:sz w:val="20"/>
    </w:rPr>
  </w:style>
  <w:style w:type="paragraph" w:customStyle="1" w:styleId="CTA----">
    <w:name w:val="CTA ----"/>
    <w:basedOn w:val="OPCParaBase"/>
    <w:next w:val="Normal"/>
    <w:rsid w:val="001E654F"/>
    <w:pPr>
      <w:spacing w:before="60" w:line="240" w:lineRule="atLeast"/>
      <w:ind w:left="255" w:hanging="255"/>
    </w:pPr>
    <w:rPr>
      <w:sz w:val="20"/>
    </w:rPr>
  </w:style>
  <w:style w:type="paragraph" w:customStyle="1" w:styleId="CTA1a">
    <w:name w:val="CTA 1(a)"/>
    <w:basedOn w:val="OPCParaBase"/>
    <w:rsid w:val="001E654F"/>
    <w:pPr>
      <w:tabs>
        <w:tab w:val="right" w:pos="414"/>
      </w:tabs>
      <w:spacing w:before="40" w:line="240" w:lineRule="atLeast"/>
      <w:ind w:left="675" w:hanging="675"/>
    </w:pPr>
    <w:rPr>
      <w:sz w:val="20"/>
    </w:rPr>
  </w:style>
  <w:style w:type="paragraph" w:customStyle="1" w:styleId="CTA1ai">
    <w:name w:val="CTA 1(a)(i)"/>
    <w:basedOn w:val="OPCParaBase"/>
    <w:rsid w:val="001E654F"/>
    <w:pPr>
      <w:tabs>
        <w:tab w:val="right" w:pos="1004"/>
      </w:tabs>
      <w:spacing w:before="40" w:line="240" w:lineRule="atLeast"/>
      <w:ind w:left="1253" w:hanging="1253"/>
    </w:pPr>
    <w:rPr>
      <w:sz w:val="20"/>
    </w:rPr>
  </w:style>
  <w:style w:type="paragraph" w:customStyle="1" w:styleId="CTA2a">
    <w:name w:val="CTA 2(a)"/>
    <w:basedOn w:val="OPCParaBase"/>
    <w:rsid w:val="001E654F"/>
    <w:pPr>
      <w:tabs>
        <w:tab w:val="right" w:pos="482"/>
      </w:tabs>
      <w:spacing w:before="40" w:line="240" w:lineRule="atLeast"/>
      <w:ind w:left="748" w:hanging="748"/>
    </w:pPr>
    <w:rPr>
      <w:sz w:val="20"/>
    </w:rPr>
  </w:style>
  <w:style w:type="paragraph" w:customStyle="1" w:styleId="CTA2ai">
    <w:name w:val="CTA 2(a)(i)"/>
    <w:basedOn w:val="OPCParaBase"/>
    <w:rsid w:val="001E654F"/>
    <w:pPr>
      <w:tabs>
        <w:tab w:val="right" w:pos="1089"/>
      </w:tabs>
      <w:spacing w:before="40" w:line="240" w:lineRule="atLeast"/>
      <w:ind w:left="1327" w:hanging="1327"/>
    </w:pPr>
    <w:rPr>
      <w:sz w:val="20"/>
    </w:rPr>
  </w:style>
  <w:style w:type="paragraph" w:customStyle="1" w:styleId="CTA3a">
    <w:name w:val="CTA 3(a)"/>
    <w:basedOn w:val="OPCParaBase"/>
    <w:rsid w:val="001E654F"/>
    <w:pPr>
      <w:tabs>
        <w:tab w:val="right" w:pos="556"/>
      </w:tabs>
      <w:spacing w:before="40" w:line="240" w:lineRule="atLeast"/>
      <w:ind w:left="805" w:hanging="805"/>
    </w:pPr>
    <w:rPr>
      <w:sz w:val="20"/>
    </w:rPr>
  </w:style>
  <w:style w:type="paragraph" w:customStyle="1" w:styleId="CTA3ai">
    <w:name w:val="CTA 3(a)(i)"/>
    <w:basedOn w:val="OPCParaBase"/>
    <w:rsid w:val="001E654F"/>
    <w:pPr>
      <w:tabs>
        <w:tab w:val="right" w:pos="1140"/>
      </w:tabs>
      <w:spacing w:before="40" w:line="240" w:lineRule="atLeast"/>
      <w:ind w:left="1361" w:hanging="1361"/>
    </w:pPr>
    <w:rPr>
      <w:sz w:val="20"/>
    </w:rPr>
  </w:style>
  <w:style w:type="paragraph" w:customStyle="1" w:styleId="CTA4a">
    <w:name w:val="CTA 4(a)"/>
    <w:basedOn w:val="OPCParaBase"/>
    <w:rsid w:val="001E654F"/>
    <w:pPr>
      <w:tabs>
        <w:tab w:val="right" w:pos="624"/>
      </w:tabs>
      <w:spacing w:before="40" w:line="240" w:lineRule="atLeast"/>
      <w:ind w:left="873" w:hanging="873"/>
    </w:pPr>
    <w:rPr>
      <w:sz w:val="20"/>
    </w:rPr>
  </w:style>
  <w:style w:type="paragraph" w:customStyle="1" w:styleId="CTA4ai">
    <w:name w:val="CTA 4(a)(i)"/>
    <w:basedOn w:val="OPCParaBase"/>
    <w:rsid w:val="001E654F"/>
    <w:pPr>
      <w:tabs>
        <w:tab w:val="right" w:pos="1213"/>
      </w:tabs>
      <w:spacing w:before="40" w:line="240" w:lineRule="atLeast"/>
      <w:ind w:left="1452" w:hanging="1452"/>
    </w:pPr>
    <w:rPr>
      <w:sz w:val="20"/>
    </w:rPr>
  </w:style>
  <w:style w:type="paragraph" w:customStyle="1" w:styleId="CTACAPS">
    <w:name w:val="CTA CAPS"/>
    <w:basedOn w:val="OPCParaBase"/>
    <w:rsid w:val="001E654F"/>
    <w:pPr>
      <w:spacing w:before="60" w:line="240" w:lineRule="atLeast"/>
    </w:pPr>
    <w:rPr>
      <w:sz w:val="20"/>
    </w:rPr>
  </w:style>
  <w:style w:type="paragraph" w:customStyle="1" w:styleId="CTAright">
    <w:name w:val="CTA right"/>
    <w:basedOn w:val="OPCParaBase"/>
    <w:rsid w:val="001E654F"/>
    <w:pPr>
      <w:spacing w:before="60" w:line="240" w:lineRule="auto"/>
      <w:jc w:val="right"/>
    </w:pPr>
    <w:rPr>
      <w:sz w:val="20"/>
    </w:rPr>
  </w:style>
  <w:style w:type="paragraph" w:customStyle="1" w:styleId="subsection">
    <w:name w:val="subsection"/>
    <w:aliases w:val="ss"/>
    <w:basedOn w:val="OPCParaBase"/>
    <w:link w:val="subsectionChar"/>
    <w:rsid w:val="001E654F"/>
    <w:pPr>
      <w:tabs>
        <w:tab w:val="right" w:pos="1021"/>
      </w:tabs>
      <w:spacing w:before="180" w:line="240" w:lineRule="auto"/>
      <w:ind w:left="1134" w:hanging="1134"/>
    </w:pPr>
  </w:style>
  <w:style w:type="paragraph" w:customStyle="1" w:styleId="Definition">
    <w:name w:val="Definition"/>
    <w:aliases w:val="dd"/>
    <w:basedOn w:val="OPCParaBase"/>
    <w:rsid w:val="001E654F"/>
    <w:pPr>
      <w:spacing w:before="180" w:line="240" w:lineRule="auto"/>
      <w:ind w:left="1134"/>
    </w:pPr>
  </w:style>
  <w:style w:type="paragraph" w:customStyle="1" w:styleId="Formula">
    <w:name w:val="Formula"/>
    <w:basedOn w:val="OPCParaBase"/>
    <w:rsid w:val="001E654F"/>
    <w:pPr>
      <w:spacing w:line="240" w:lineRule="auto"/>
      <w:ind w:left="1134"/>
    </w:pPr>
    <w:rPr>
      <w:sz w:val="20"/>
    </w:rPr>
  </w:style>
  <w:style w:type="paragraph" w:styleId="Header">
    <w:name w:val="header"/>
    <w:basedOn w:val="OPCParaBase"/>
    <w:link w:val="HeaderChar"/>
    <w:unhideWhenUsed/>
    <w:rsid w:val="001E654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E654F"/>
    <w:rPr>
      <w:rFonts w:eastAsia="Times New Roman" w:cs="Times New Roman"/>
      <w:sz w:val="16"/>
      <w:lang w:eastAsia="en-AU"/>
    </w:rPr>
  </w:style>
  <w:style w:type="paragraph" w:customStyle="1" w:styleId="House">
    <w:name w:val="House"/>
    <w:basedOn w:val="OPCParaBase"/>
    <w:rsid w:val="001E654F"/>
    <w:pPr>
      <w:spacing w:line="240" w:lineRule="auto"/>
    </w:pPr>
    <w:rPr>
      <w:sz w:val="28"/>
    </w:rPr>
  </w:style>
  <w:style w:type="paragraph" w:customStyle="1" w:styleId="Item">
    <w:name w:val="Item"/>
    <w:aliases w:val="i"/>
    <w:basedOn w:val="OPCParaBase"/>
    <w:next w:val="ItemHead"/>
    <w:rsid w:val="001E654F"/>
    <w:pPr>
      <w:keepLines/>
      <w:spacing w:before="80" w:line="240" w:lineRule="auto"/>
      <w:ind w:left="709"/>
    </w:pPr>
  </w:style>
  <w:style w:type="paragraph" w:customStyle="1" w:styleId="ItemHead">
    <w:name w:val="ItemHead"/>
    <w:aliases w:val="ih"/>
    <w:basedOn w:val="OPCParaBase"/>
    <w:next w:val="Item"/>
    <w:rsid w:val="001E654F"/>
    <w:pPr>
      <w:keepLines/>
      <w:spacing w:before="220" w:line="240" w:lineRule="auto"/>
      <w:ind w:left="709" w:hanging="709"/>
    </w:pPr>
    <w:rPr>
      <w:rFonts w:ascii="Arial" w:hAnsi="Arial"/>
      <w:b/>
      <w:kern w:val="28"/>
      <w:sz w:val="24"/>
    </w:rPr>
  </w:style>
  <w:style w:type="paragraph" w:customStyle="1" w:styleId="LongT">
    <w:name w:val="LongT"/>
    <w:basedOn w:val="OPCParaBase"/>
    <w:rsid w:val="001E654F"/>
    <w:pPr>
      <w:spacing w:line="240" w:lineRule="auto"/>
    </w:pPr>
    <w:rPr>
      <w:b/>
      <w:sz w:val="32"/>
    </w:rPr>
  </w:style>
  <w:style w:type="paragraph" w:customStyle="1" w:styleId="notedraft">
    <w:name w:val="note(draft)"/>
    <w:aliases w:val="nd"/>
    <w:basedOn w:val="OPCParaBase"/>
    <w:rsid w:val="001E654F"/>
    <w:pPr>
      <w:spacing w:before="240" w:line="240" w:lineRule="auto"/>
      <w:ind w:left="284" w:hanging="284"/>
    </w:pPr>
    <w:rPr>
      <w:i/>
      <w:sz w:val="24"/>
    </w:rPr>
  </w:style>
  <w:style w:type="paragraph" w:customStyle="1" w:styleId="notemargin">
    <w:name w:val="note(margin)"/>
    <w:aliases w:val="nm"/>
    <w:basedOn w:val="OPCParaBase"/>
    <w:rsid w:val="001E654F"/>
    <w:pPr>
      <w:tabs>
        <w:tab w:val="left" w:pos="709"/>
      </w:tabs>
      <w:spacing w:before="122" w:line="198" w:lineRule="exact"/>
      <w:ind w:left="709" w:hanging="709"/>
    </w:pPr>
    <w:rPr>
      <w:sz w:val="18"/>
    </w:rPr>
  </w:style>
  <w:style w:type="paragraph" w:customStyle="1" w:styleId="noteToPara">
    <w:name w:val="noteToPara"/>
    <w:aliases w:val="ntp"/>
    <w:basedOn w:val="OPCParaBase"/>
    <w:rsid w:val="001E654F"/>
    <w:pPr>
      <w:spacing w:before="122" w:line="198" w:lineRule="exact"/>
      <w:ind w:left="2353" w:hanging="709"/>
    </w:pPr>
    <w:rPr>
      <w:sz w:val="18"/>
    </w:rPr>
  </w:style>
  <w:style w:type="paragraph" w:customStyle="1" w:styleId="noteParlAmend">
    <w:name w:val="note(ParlAmend)"/>
    <w:aliases w:val="npp"/>
    <w:basedOn w:val="OPCParaBase"/>
    <w:next w:val="ParlAmend"/>
    <w:rsid w:val="001E654F"/>
    <w:pPr>
      <w:spacing w:line="240" w:lineRule="auto"/>
      <w:jc w:val="right"/>
    </w:pPr>
    <w:rPr>
      <w:rFonts w:ascii="Arial" w:hAnsi="Arial"/>
      <w:b/>
      <w:i/>
    </w:rPr>
  </w:style>
  <w:style w:type="paragraph" w:customStyle="1" w:styleId="Page1">
    <w:name w:val="Page1"/>
    <w:basedOn w:val="OPCParaBase"/>
    <w:rsid w:val="001E654F"/>
    <w:pPr>
      <w:spacing w:before="400" w:line="240" w:lineRule="auto"/>
    </w:pPr>
    <w:rPr>
      <w:b/>
      <w:sz w:val="32"/>
    </w:rPr>
  </w:style>
  <w:style w:type="paragraph" w:customStyle="1" w:styleId="PageBreak">
    <w:name w:val="PageBreak"/>
    <w:aliases w:val="pb"/>
    <w:basedOn w:val="OPCParaBase"/>
    <w:rsid w:val="001E654F"/>
    <w:pPr>
      <w:spacing w:line="240" w:lineRule="auto"/>
    </w:pPr>
    <w:rPr>
      <w:sz w:val="20"/>
    </w:rPr>
  </w:style>
  <w:style w:type="paragraph" w:customStyle="1" w:styleId="paragraphsub">
    <w:name w:val="paragraph(sub)"/>
    <w:aliases w:val="aa"/>
    <w:basedOn w:val="OPCParaBase"/>
    <w:rsid w:val="001E654F"/>
    <w:pPr>
      <w:tabs>
        <w:tab w:val="right" w:pos="1985"/>
      </w:tabs>
      <w:spacing w:before="40" w:line="240" w:lineRule="auto"/>
      <w:ind w:left="2098" w:hanging="2098"/>
    </w:pPr>
  </w:style>
  <w:style w:type="paragraph" w:customStyle="1" w:styleId="paragraphsub-sub">
    <w:name w:val="paragraph(sub-sub)"/>
    <w:aliases w:val="aaa"/>
    <w:basedOn w:val="OPCParaBase"/>
    <w:rsid w:val="001E654F"/>
    <w:pPr>
      <w:tabs>
        <w:tab w:val="right" w:pos="2722"/>
      </w:tabs>
      <w:spacing w:before="40" w:line="240" w:lineRule="auto"/>
      <w:ind w:left="2835" w:hanging="2835"/>
    </w:pPr>
  </w:style>
  <w:style w:type="paragraph" w:customStyle="1" w:styleId="paragraph">
    <w:name w:val="paragraph"/>
    <w:aliases w:val="a"/>
    <w:basedOn w:val="OPCParaBase"/>
    <w:rsid w:val="001E654F"/>
    <w:pPr>
      <w:tabs>
        <w:tab w:val="right" w:pos="1531"/>
      </w:tabs>
      <w:spacing w:before="40" w:line="240" w:lineRule="auto"/>
      <w:ind w:left="1644" w:hanging="1644"/>
    </w:pPr>
  </w:style>
  <w:style w:type="paragraph" w:customStyle="1" w:styleId="ParlAmend">
    <w:name w:val="ParlAmend"/>
    <w:aliases w:val="pp"/>
    <w:basedOn w:val="OPCParaBase"/>
    <w:rsid w:val="001E654F"/>
    <w:pPr>
      <w:spacing w:before="240" w:line="240" w:lineRule="atLeast"/>
      <w:ind w:hanging="567"/>
    </w:pPr>
    <w:rPr>
      <w:sz w:val="24"/>
    </w:rPr>
  </w:style>
  <w:style w:type="paragraph" w:customStyle="1" w:styleId="Penalty">
    <w:name w:val="Penalty"/>
    <w:basedOn w:val="OPCParaBase"/>
    <w:rsid w:val="001E654F"/>
    <w:pPr>
      <w:tabs>
        <w:tab w:val="left" w:pos="2977"/>
      </w:tabs>
      <w:spacing w:before="180" w:line="240" w:lineRule="auto"/>
      <w:ind w:left="1985" w:hanging="851"/>
    </w:pPr>
  </w:style>
  <w:style w:type="paragraph" w:customStyle="1" w:styleId="Portfolio">
    <w:name w:val="Portfolio"/>
    <w:basedOn w:val="OPCParaBase"/>
    <w:rsid w:val="001E654F"/>
    <w:pPr>
      <w:spacing w:line="240" w:lineRule="auto"/>
    </w:pPr>
    <w:rPr>
      <w:i/>
      <w:sz w:val="20"/>
    </w:rPr>
  </w:style>
  <w:style w:type="paragraph" w:customStyle="1" w:styleId="Preamble">
    <w:name w:val="Preamble"/>
    <w:basedOn w:val="OPCParaBase"/>
    <w:next w:val="Normal"/>
    <w:rsid w:val="001E654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E654F"/>
    <w:pPr>
      <w:spacing w:line="240" w:lineRule="auto"/>
    </w:pPr>
    <w:rPr>
      <w:i/>
      <w:sz w:val="20"/>
    </w:rPr>
  </w:style>
  <w:style w:type="paragraph" w:customStyle="1" w:styleId="Session">
    <w:name w:val="Session"/>
    <w:basedOn w:val="OPCParaBase"/>
    <w:link w:val="SessionChar"/>
    <w:rsid w:val="001E654F"/>
    <w:pPr>
      <w:spacing w:line="240" w:lineRule="auto"/>
    </w:pPr>
    <w:rPr>
      <w:sz w:val="28"/>
    </w:rPr>
  </w:style>
  <w:style w:type="paragraph" w:customStyle="1" w:styleId="Sponsor">
    <w:name w:val="Sponsor"/>
    <w:basedOn w:val="OPCParaBase"/>
    <w:rsid w:val="001E654F"/>
    <w:pPr>
      <w:spacing w:line="240" w:lineRule="auto"/>
    </w:pPr>
    <w:rPr>
      <w:i/>
    </w:rPr>
  </w:style>
  <w:style w:type="paragraph" w:customStyle="1" w:styleId="Subitem">
    <w:name w:val="Subitem"/>
    <w:aliases w:val="iss"/>
    <w:basedOn w:val="OPCParaBase"/>
    <w:rsid w:val="001E654F"/>
    <w:pPr>
      <w:spacing w:before="180" w:line="240" w:lineRule="auto"/>
      <w:ind w:left="709" w:hanging="709"/>
    </w:pPr>
  </w:style>
  <w:style w:type="paragraph" w:customStyle="1" w:styleId="SubitemHead">
    <w:name w:val="SubitemHead"/>
    <w:aliases w:val="issh"/>
    <w:basedOn w:val="OPCParaBase"/>
    <w:rsid w:val="001E654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E654F"/>
    <w:pPr>
      <w:spacing w:before="40" w:line="240" w:lineRule="auto"/>
      <w:ind w:left="1134"/>
    </w:pPr>
  </w:style>
  <w:style w:type="paragraph" w:customStyle="1" w:styleId="SubsectionHead">
    <w:name w:val="SubsectionHead"/>
    <w:aliases w:val="ssh"/>
    <w:basedOn w:val="OPCParaBase"/>
    <w:next w:val="subsection"/>
    <w:rsid w:val="001E654F"/>
    <w:pPr>
      <w:keepNext/>
      <w:keepLines/>
      <w:spacing w:before="240" w:line="240" w:lineRule="auto"/>
      <w:ind w:left="1134"/>
    </w:pPr>
    <w:rPr>
      <w:i/>
    </w:rPr>
  </w:style>
  <w:style w:type="paragraph" w:customStyle="1" w:styleId="Tablea">
    <w:name w:val="Table(a)"/>
    <w:aliases w:val="ta"/>
    <w:basedOn w:val="OPCParaBase"/>
    <w:rsid w:val="001E654F"/>
    <w:pPr>
      <w:spacing w:before="60" w:line="240" w:lineRule="auto"/>
      <w:ind w:left="284" w:hanging="284"/>
    </w:pPr>
    <w:rPr>
      <w:sz w:val="20"/>
    </w:rPr>
  </w:style>
  <w:style w:type="paragraph" w:customStyle="1" w:styleId="TableAA">
    <w:name w:val="Table(AA)"/>
    <w:aliases w:val="taaa"/>
    <w:basedOn w:val="OPCParaBase"/>
    <w:rsid w:val="001E654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E654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E654F"/>
    <w:pPr>
      <w:spacing w:before="60" w:line="240" w:lineRule="atLeast"/>
    </w:pPr>
    <w:rPr>
      <w:sz w:val="20"/>
    </w:rPr>
  </w:style>
  <w:style w:type="paragraph" w:customStyle="1" w:styleId="TLPBoxTextnote">
    <w:name w:val="TLPBoxText(note"/>
    <w:aliases w:val="right)"/>
    <w:basedOn w:val="OPCParaBase"/>
    <w:rsid w:val="001E654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E654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E654F"/>
    <w:pPr>
      <w:spacing w:before="122" w:line="198" w:lineRule="exact"/>
      <w:ind w:left="1985" w:hanging="851"/>
      <w:jc w:val="right"/>
    </w:pPr>
    <w:rPr>
      <w:sz w:val="18"/>
    </w:rPr>
  </w:style>
  <w:style w:type="paragraph" w:customStyle="1" w:styleId="TLPTableBullet">
    <w:name w:val="TLPTableBullet"/>
    <w:aliases w:val="ttb"/>
    <w:basedOn w:val="OPCParaBase"/>
    <w:rsid w:val="001E654F"/>
    <w:pPr>
      <w:spacing w:line="240" w:lineRule="exact"/>
      <w:ind w:left="284" w:hanging="284"/>
    </w:pPr>
    <w:rPr>
      <w:sz w:val="20"/>
    </w:rPr>
  </w:style>
  <w:style w:type="paragraph" w:styleId="TOC1">
    <w:name w:val="toc 1"/>
    <w:basedOn w:val="OPCParaBase"/>
    <w:next w:val="Normal"/>
    <w:uiPriority w:val="39"/>
    <w:semiHidden/>
    <w:unhideWhenUsed/>
    <w:rsid w:val="001E654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E654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1E654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E654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E654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1E654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1E654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E654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1E654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E654F"/>
    <w:pPr>
      <w:keepLines/>
      <w:spacing w:before="240" w:after="120" w:line="240" w:lineRule="auto"/>
      <w:ind w:left="794"/>
    </w:pPr>
    <w:rPr>
      <w:b/>
      <w:kern w:val="28"/>
      <w:sz w:val="20"/>
    </w:rPr>
  </w:style>
  <w:style w:type="paragraph" w:customStyle="1" w:styleId="TofSectsHeading">
    <w:name w:val="TofSects(Heading)"/>
    <w:basedOn w:val="OPCParaBase"/>
    <w:rsid w:val="001E654F"/>
    <w:pPr>
      <w:spacing w:before="240" w:after="120" w:line="240" w:lineRule="auto"/>
    </w:pPr>
    <w:rPr>
      <w:b/>
      <w:sz w:val="24"/>
    </w:rPr>
  </w:style>
  <w:style w:type="paragraph" w:customStyle="1" w:styleId="TofSectsSection">
    <w:name w:val="TofSects(Section)"/>
    <w:basedOn w:val="OPCParaBase"/>
    <w:rsid w:val="001E654F"/>
    <w:pPr>
      <w:keepLines/>
      <w:spacing w:before="40" w:line="240" w:lineRule="auto"/>
      <w:ind w:left="1588" w:hanging="794"/>
    </w:pPr>
    <w:rPr>
      <w:kern w:val="28"/>
      <w:sz w:val="18"/>
    </w:rPr>
  </w:style>
  <w:style w:type="paragraph" w:customStyle="1" w:styleId="TofSectsSubdiv">
    <w:name w:val="TofSects(Subdiv)"/>
    <w:basedOn w:val="OPCParaBase"/>
    <w:rsid w:val="001E654F"/>
    <w:pPr>
      <w:keepLines/>
      <w:spacing w:before="80" w:line="240" w:lineRule="auto"/>
      <w:ind w:left="1588" w:hanging="794"/>
    </w:pPr>
    <w:rPr>
      <w:kern w:val="28"/>
    </w:rPr>
  </w:style>
  <w:style w:type="paragraph" w:customStyle="1" w:styleId="WRStyle">
    <w:name w:val="WR Style"/>
    <w:aliases w:val="WR"/>
    <w:basedOn w:val="OPCParaBase"/>
    <w:rsid w:val="001E654F"/>
    <w:pPr>
      <w:spacing w:before="240" w:line="240" w:lineRule="auto"/>
      <w:ind w:left="284" w:hanging="284"/>
    </w:pPr>
    <w:rPr>
      <w:b/>
      <w:i/>
      <w:kern w:val="28"/>
      <w:sz w:val="24"/>
    </w:rPr>
  </w:style>
  <w:style w:type="paragraph" w:customStyle="1" w:styleId="notepara">
    <w:name w:val="note(para)"/>
    <w:aliases w:val="na"/>
    <w:basedOn w:val="OPCParaBase"/>
    <w:rsid w:val="001E654F"/>
    <w:pPr>
      <w:spacing w:before="40" w:line="198" w:lineRule="exact"/>
      <w:ind w:left="2354" w:hanging="369"/>
    </w:pPr>
    <w:rPr>
      <w:sz w:val="18"/>
    </w:rPr>
  </w:style>
  <w:style w:type="paragraph" w:styleId="Footer">
    <w:name w:val="footer"/>
    <w:link w:val="FooterChar"/>
    <w:rsid w:val="001E65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E654F"/>
    <w:rPr>
      <w:rFonts w:eastAsia="Times New Roman" w:cs="Times New Roman"/>
      <w:sz w:val="22"/>
      <w:szCs w:val="24"/>
      <w:lang w:eastAsia="en-AU"/>
    </w:rPr>
  </w:style>
  <w:style w:type="character" w:styleId="LineNumber">
    <w:name w:val="line number"/>
    <w:basedOn w:val="OPCCharBase"/>
    <w:uiPriority w:val="99"/>
    <w:semiHidden/>
    <w:unhideWhenUsed/>
    <w:rsid w:val="001E654F"/>
    <w:rPr>
      <w:sz w:val="16"/>
    </w:rPr>
  </w:style>
  <w:style w:type="table" w:customStyle="1" w:styleId="CFlag">
    <w:name w:val="CFlag"/>
    <w:basedOn w:val="TableNormal"/>
    <w:uiPriority w:val="99"/>
    <w:rsid w:val="001E654F"/>
    <w:rPr>
      <w:rFonts w:eastAsia="Times New Roman" w:cs="Times New Roman"/>
      <w:lang w:eastAsia="en-AU"/>
    </w:rPr>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1E654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E654F"/>
    <w:pPr>
      <w:pBdr>
        <w:top w:val="single" w:sz="4" w:space="1" w:color="auto"/>
      </w:pBdr>
      <w:spacing w:before="360"/>
      <w:ind w:right="397"/>
      <w:jc w:val="both"/>
    </w:pPr>
  </w:style>
  <w:style w:type="paragraph" w:customStyle="1" w:styleId="CompiledActNo">
    <w:name w:val="CompiledActNo"/>
    <w:basedOn w:val="OPCParaBase"/>
    <w:next w:val="Normal"/>
    <w:rsid w:val="001E654F"/>
    <w:rPr>
      <w:b/>
      <w:sz w:val="24"/>
      <w:szCs w:val="24"/>
    </w:rPr>
  </w:style>
  <w:style w:type="paragraph" w:customStyle="1" w:styleId="ENotesText">
    <w:name w:val="ENotesText"/>
    <w:aliases w:val="Ent"/>
    <w:basedOn w:val="OPCParaBase"/>
    <w:next w:val="Normal"/>
    <w:rsid w:val="001E654F"/>
    <w:pPr>
      <w:spacing w:before="120"/>
    </w:pPr>
  </w:style>
  <w:style w:type="paragraph" w:customStyle="1" w:styleId="CompiledMadeUnder">
    <w:name w:val="CompiledMadeUnder"/>
    <w:basedOn w:val="OPCParaBase"/>
    <w:next w:val="Normal"/>
    <w:rsid w:val="001E654F"/>
    <w:rPr>
      <w:i/>
      <w:sz w:val="24"/>
      <w:szCs w:val="24"/>
    </w:rPr>
  </w:style>
  <w:style w:type="paragraph" w:customStyle="1" w:styleId="Paragraphsub-sub-sub">
    <w:name w:val="Paragraph(sub-sub-sub)"/>
    <w:aliases w:val="aaaa"/>
    <w:basedOn w:val="OPCParaBase"/>
    <w:rsid w:val="001E654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E654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E654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E654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E654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E654F"/>
    <w:pPr>
      <w:spacing w:before="60" w:line="240" w:lineRule="auto"/>
    </w:pPr>
    <w:rPr>
      <w:rFonts w:cs="Arial"/>
      <w:sz w:val="20"/>
      <w:szCs w:val="22"/>
    </w:rPr>
  </w:style>
  <w:style w:type="paragraph" w:customStyle="1" w:styleId="TableHeading">
    <w:name w:val="TableHeading"/>
    <w:aliases w:val="th"/>
    <w:basedOn w:val="OPCParaBase"/>
    <w:next w:val="Tabletext"/>
    <w:rsid w:val="001E654F"/>
    <w:pPr>
      <w:keepNext/>
      <w:spacing w:before="60" w:line="240" w:lineRule="atLeast"/>
    </w:pPr>
    <w:rPr>
      <w:b/>
      <w:sz w:val="20"/>
    </w:rPr>
  </w:style>
  <w:style w:type="paragraph" w:customStyle="1" w:styleId="NoteToSubpara">
    <w:name w:val="NoteToSubpara"/>
    <w:aliases w:val="nts"/>
    <w:basedOn w:val="OPCParaBase"/>
    <w:rsid w:val="001E654F"/>
    <w:pPr>
      <w:spacing w:before="40" w:line="198" w:lineRule="exact"/>
      <w:ind w:left="2835" w:hanging="709"/>
    </w:pPr>
    <w:rPr>
      <w:sz w:val="18"/>
    </w:rPr>
  </w:style>
  <w:style w:type="paragraph" w:customStyle="1" w:styleId="ENoteTableHeading">
    <w:name w:val="ENoteTableHeading"/>
    <w:aliases w:val="enth"/>
    <w:basedOn w:val="OPCParaBase"/>
    <w:rsid w:val="001E654F"/>
    <w:pPr>
      <w:keepNext/>
      <w:spacing w:before="60" w:line="240" w:lineRule="atLeast"/>
    </w:pPr>
    <w:rPr>
      <w:rFonts w:ascii="Arial" w:hAnsi="Arial"/>
      <w:b/>
      <w:sz w:val="16"/>
    </w:rPr>
  </w:style>
  <w:style w:type="paragraph" w:customStyle="1" w:styleId="ENoteTableText">
    <w:name w:val="ENoteTableText"/>
    <w:aliases w:val="entt"/>
    <w:basedOn w:val="OPCParaBase"/>
    <w:rsid w:val="001E654F"/>
    <w:pPr>
      <w:spacing w:before="60" w:line="240" w:lineRule="atLeast"/>
    </w:pPr>
    <w:rPr>
      <w:sz w:val="16"/>
    </w:rPr>
  </w:style>
  <w:style w:type="paragraph" w:customStyle="1" w:styleId="ENoteTTi">
    <w:name w:val="ENoteTTi"/>
    <w:aliases w:val="entti"/>
    <w:basedOn w:val="OPCParaBase"/>
    <w:rsid w:val="001E654F"/>
    <w:pPr>
      <w:keepNext/>
      <w:spacing w:before="60" w:line="240" w:lineRule="atLeast"/>
      <w:ind w:left="170"/>
    </w:pPr>
    <w:rPr>
      <w:sz w:val="16"/>
    </w:rPr>
  </w:style>
  <w:style w:type="paragraph" w:customStyle="1" w:styleId="ENoteTTIndentHeading">
    <w:name w:val="ENoteTTIndentHeading"/>
    <w:aliases w:val="enTTHi"/>
    <w:basedOn w:val="OPCParaBase"/>
    <w:rsid w:val="001E654F"/>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1E654F"/>
    <w:pPr>
      <w:spacing w:before="120"/>
      <w:outlineLvl w:val="1"/>
    </w:pPr>
    <w:rPr>
      <w:b/>
      <w:sz w:val="28"/>
      <w:szCs w:val="28"/>
    </w:rPr>
  </w:style>
  <w:style w:type="paragraph" w:customStyle="1" w:styleId="ENotesHeading2">
    <w:name w:val="ENotesHeading 2"/>
    <w:aliases w:val="Enh2"/>
    <w:basedOn w:val="OPCParaBase"/>
    <w:next w:val="Normal"/>
    <w:rsid w:val="001E654F"/>
    <w:pPr>
      <w:spacing w:before="120" w:after="120"/>
      <w:outlineLvl w:val="2"/>
    </w:pPr>
    <w:rPr>
      <w:b/>
      <w:sz w:val="24"/>
      <w:szCs w:val="28"/>
    </w:rPr>
  </w:style>
  <w:style w:type="paragraph" w:customStyle="1" w:styleId="MadeunderText">
    <w:name w:val="MadeunderText"/>
    <w:basedOn w:val="OPCParaBase"/>
    <w:next w:val="CompiledMadeUnder"/>
    <w:rsid w:val="001E654F"/>
    <w:pPr>
      <w:spacing w:before="240"/>
    </w:pPr>
    <w:rPr>
      <w:sz w:val="24"/>
      <w:szCs w:val="24"/>
    </w:rPr>
  </w:style>
  <w:style w:type="paragraph" w:customStyle="1" w:styleId="ENotesHeading3">
    <w:name w:val="ENotesHeading 3"/>
    <w:aliases w:val="Enh3"/>
    <w:basedOn w:val="OPCParaBase"/>
    <w:next w:val="Normal"/>
    <w:rsid w:val="001E654F"/>
    <w:pPr>
      <w:keepNext/>
      <w:spacing w:before="120" w:line="240" w:lineRule="auto"/>
      <w:outlineLvl w:val="4"/>
    </w:pPr>
    <w:rPr>
      <w:b/>
      <w:szCs w:val="24"/>
    </w:rPr>
  </w:style>
  <w:style w:type="character" w:customStyle="1" w:styleId="CharSubPartNoCASA">
    <w:name w:val="CharSubPartNo(CASA)"/>
    <w:basedOn w:val="OPCCharBase"/>
    <w:uiPriority w:val="1"/>
    <w:rsid w:val="001E654F"/>
  </w:style>
  <w:style w:type="character" w:customStyle="1" w:styleId="CharSubPartTextCASA">
    <w:name w:val="CharSubPartText(CASA)"/>
    <w:basedOn w:val="OPCCharBase"/>
    <w:uiPriority w:val="1"/>
    <w:rsid w:val="001E654F"/>
  </w:style>
  <w:style w:type="paragraph" w:customStyle="1" w:styleId="SubPartCASA">
    <w:name w:val="SubPart(CASA)"/>
    <w:aliases w:val="csp"/>
    <w:basedOn w:val="OPCParaBase"/>
    <w:next w:val="ActHead3"/>
    <w:rsid w:val="001E654F"/>
    <w:pPr>
      <w:keepNext/>
      <w:keepLines/>
      <w:spacing w:before="280"/>
      <w:outlineLvl w:val="1"/>
    </w:pPr>
    <w:rPr>
      <w:b/>
      <w:kern w:val="28"/>
      <w:sz w:val="32"/>
    </w:rPr>
  </w:style>
  <w:style w:type="paragraph" w:customStyle="1" w:styleId="ENoteTTIndentHeadingSub">
    <w:name w:val="ENoteTTIndentHeadingSub"/>
    <w:aliases w:val="enTTHis"/>
    <w:basedOn w:val="OPCParaBase"/>
    <w:rsid w:val="001E654F"/>
    <w:pPr>
      <w:keepNext/>
      <w:spacing w:before="60" w:line="240" w:lineRule="atLeast"/>
      <w:ind w:left="340"/>
    </w:pPr>
    <w:rPr>
      <w:b/>
      <w:sz w:val="16"/>
    </w:rPr>
  </w:style>
  <w:style w:type="paragraph" w:customStyle="1" w:styleId="ENoteTTiSub">
    <w:name w:val="ENoteTTiSub"/>
    <w:aliases w:val="enttis"/>
    <w:basedOn w:val="OPCParaBase"/>
    <w:rsid w:val="001E654F"/>
    <w:pPr>
      <w:keepNext/>
      <w:spacing w:before="60" w:line="240" w:lineRule="atLeast"/>
      <w:ind w:left="340"/>
    </w:pPr>
    <w:rPr>
      <w:sz w:val="16"/>
    </w:rPr>
  </w:style>
  <w:style w:type="paragraph" w:customStyle="1" w:styleId="SubDivisionMigration">
    <w:name w:val="SubDivisionMigration"/>
    <w:aliases w:val="sdm"/>
    <w:basedOn w:val="OPCParaBase"/>
    <w:rsid w:val="001E654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E654F"/>
    <w:pPr>
      <w:keepNext/>
      <w:keepLines/>
      <w:spacing w:before="240" w:line="240" w:lineRule="auto"/>
      <w:ind w:left="1134" w:hanging="1134"/>
    </w:pPr>
    <w:rPr>
      <w:b/>
      <w:sz w:val="28"/>
    </w:rPr>
  </w:style>
  <w:style w:type="table" w:styleId="TableGrid">
    <w:name w:val="Table Grid"/>
    <w:basedOn w:val="TableNormal"/>
    <w:uiPriority w:val="59"/>
    <w:rsid w:val="001E65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1E654F"/>
    <w:pPr>
      <w:spacing w:before="122" w:line="240" w:lineRule="auto"/>
      <w:ind w:left="1985" w:hanging="851"/>
    </w:pPr>
    <w:rPr>
      <w:sz w:val="18"/>
    </w:rPr>
  </w:style>
  <w:style w:type="paragraph" w:customStyle="1" w:styleId="FreeForm">
    <w:name w:val="FreeForm"/>
    <w:rsid w:val="008422C3"/>
    <w:rPr>
      <w:rFonts w:ascii="Arial" w:hAnsi="Arial"/>
      <w:sz w:val="22"/>
    </w:rPr>
  </w:style>
  <w:style w:type="character" w:customStyle="1" w:styleId="subsectionChar">
    <w:name w:val="subsection Char"/>
    <w:aliases w:val="ss Char"/>
    <w:basedOn w:val="DefaultParagraphFont"/>
    <w:link w:val="subsection"/>
    <w:rsid w:val="002E20A8"/>
    <w:rPr>
      <w:rFonts w:eastAsia="Times New Roman" w:cs="Times New Roman"/>
      <w:sz w:val="22"/>
      <w:lang w:eastAsia="en-AU"/>
    </w:rPr>
  </w:style>
  <w:style w:type="character" w:customStyle="1" w:styleId="SessionChar">
    <w:name w:val="Session Char"/>
    <w:basedOn w:val="DefaultParagraphFont"/>
    <w:link w:val="Session"/>
    <w:rsid w:val="002E20A8"/>
    <w:rPr>
      <w:rFonts w:eastAsia="Times New Roman" w:cs="Times New Roman"/>
      <w:sz w:val="28"/>
      <w:lang w:eastAsia="en-AU"/>
    </w:rPr>
  </w:style>
  <w:style w:type="paragraph" w:customStyle="1" w:styleId="SOText">
    <w:name w:val="SO Text"/>
    <w:aliases w:val="sot"/>
    <w:link w:val="SOTextChar"/>
    <w:rsid w:val="001E654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E654F"/>
    <w:rPr>
      <w:sz w:val="22"/>
    </w:rPr>
  </w:style>
  <w:style w:type="paragraph" w:customStyle="1" w:styleId="SOTextNote">
    <w:name w:val="SO TextNote"/>
    <w:aliases w:val="sont"/>
    <w:basedOn w:val="SOText"/>
    <w:qFormat/>
    <w:rsid w:val="001E654F"/>
    <w:pPr>
      <w:spacing w:before="122" w:line="198" w:lineRule="exact"/>
      <w:ind w:left="1843" w:hanging="709"/>
    </w:pPr>
    <w:rPr>
      <w:sz w:val="18"/>
    </w:rPr>
  </w:style>
  <w:style w:type="paragraph" w:customStyle="1" w:styleId="SOPara">
    <w:name w:val="SO Para"/>
    <w:aliases w:val="soa"/>
    <w:basedOn w:val="SOText"/>
    <w:link w:val="SOParaChar"/>
    <w:qFormat/>
    <w:rsid w:val="001E654F"/>
    <w:pPr>
      <w:tabs>
        <w:tab w:val="right" w:pos="1786"/>
      </w:tabs>
      <w:spacing w:before="40"/>
      <w:ind w:left="2070" w:hanging="936"/>
    </w:pPr>
  </w:style>
  <w:style w:type="character" w:customStyle="1" w:styleId="SOParaChar">
    <w:name w:val="SO Para Char"/>
    <w:aliases w:val="soa Char"/>
    <w:basedOn w:val="DefaultParagraphFont"/>
    <w:link w:val="SOPara"/>
    <w:rsid w:val="001E654F"/>
    <w:rPr>
      <w:sz w:val="22"/>
    </w:rPr>
  </w:style>
  <w:style w:type="paragraph" w:customStyle="1" w:styleId="SOBullet">
    <w:name w:val="SO Bullet"/>
    <w:aliases w:val="sotb"/>
    <w:basedOn w:val="Normal"/>
    <w:link w:val="SOBulletChar"/>
    <w:qFormat/>
    <w:rsid w:val="001E654F"/>
    <w:pPr>
      <w:pBdr>
        <w:top w:val="single" w:sz="6" w:space="5" w:color="auto"/>
        <w:left w:val="single" w:sz="6" w:space="5" w:color="auto"/>
        <w:bottom w:val="single" w:sz="6" w:space="5" w:color="auto"/>
        <w:right w:val="single" w:sz="6" w:space="5" w:color="auto"/>
      </w:pBdr>
      <w:spacing w:before="240" w:line="240" w:lineRule="auto"/>
      <w:ind w:left="1559" w:hanging="425"/>
    </w:pPr>
  </w:style>
  <w:style w:type="character" w:customStyle="1" w:styleId="SOBulletChar">
    <w:name w:val="SO Bullet Char"/>
    <w:aliases w:val="sotb Char"/>
    <w:basedOn w:val="DefaultParagraphFont"/>
    <w:link w:val="SOBullet"/>
    <w:rsid w:val="001E654F"/>
    <w:rPr>
      <w:sz w:val="22"/>
    </w:rPr>
  </w:style>
  <w:style w:type="paragraph" w:customStyle="1" w:styleId="SOBulletNote">
    <w:name w:val="SO BulletNote"/>
    <w:aliases w:val="sonb"/>
    <w:basedOn w:val="SOTextNote"/>
    <w:link w:val="SOBulletNoteChar"/>
    <w:qFormat/>
    <w:rsid w:val="001E654F"/>
    <w:pPr>
      <w:tabs>
        <w:tab w:val="left" w:pos="1560"/>
      </w:tabs>
      <w:ind w:left="2268" w:hanging="1134"/>
    </w:pPr>
  </w:style>
  <w:style w:type="character" w:customStyle="1" w:styleId="SOBulletNoteChar">
    <w:name w:val="SO BulletNote Char"/>
    <w:aliases w:val="sonb Char"/>
    <w:basedOn w:val="DefaultParagraphFont"/>
    <w:link w:val="SOBulletNote"/>
    <w:rsid w:val="001E654F"/>
    <w:rPr>
      <w:sz w:val="18"/>
    </w:rPr>
  </w:style>
  <w:style w:type="paragraph" w:customStyle="1" w:styleId="FileName">
    <w:name w:val="FileName"/>
    <w:basedOn w:val="Normal"/>
    <w:rsid w:val="001E654F"/>
  </w:style>
  <w:style w:type="paragraph" w:customStyle="1" w:styleId="SOHeadBold">
    <w:name w:val="SO HeadBold"/>
    <w:aliases w:val="sohb"/>
    <w:basedOn w:val="SOText"/>
    <w:next w:val="SOText"/>
    <w:link w:val="SOHeadBoldChar"/>
    <w:qFormat/>
    <w:rsid w:val="001E654F"/>
    <w:rPr>
      <w:b/>
    </w:rPr>
  </w:style>
  <w:style w:type="character" w:customStyle="1" w:styleId="SOHeadBoldChar">
    <w:name w:val="SO HeadBold Char"/>
    <w:aliases w:val="sohb Char"/>
    <w:basedOn w:val="DefaultParagraphFont"/>
    <w:link w:val="SOHeadBold"/>
    <w:rsid w:val="001E654F"/>
    <w:rPr>
      <w:b/>
      <w:sz w:val="22"/>
    </w:rPr>
  </w:style>
  <w:style w:type="paragraph" w:customStyle="1" w:styleId="SOHeadItalic">
    <w:name w:val="SO HeadItalic"/>
    <w:aliases w:val="sohi"/>
    <w:basedOn w:val="SOText"/>
    <w:next w:val="SOText"/>
    <w:link w:val="SOHeadItalicChar"/>
    <w:qFormat/>
    <w:rsid w:val="001E654F"/>
    <w:rPr>
      <w:i/>
    </w:rPr>
  </w:style>
  <w:style w:type="character" w:customStyle="1" w:styleId="SOHeadItalicChar">
    <w:name w:val="SO HeadItalic Char"/>
    <w:aliases w:val="sohi Char"/>
    <w:basedOn w:val="DefaultParagraphFont"/>
    <w:link w:val="SOHeadItalic"/>
    <w:rsid w:val="001E654F"/>
    <w:rPr>
      <w:i/>
      <w:sz w:val="22"/>
    </w:rPr>
  </w:style>
  <w:style w:type="paragraph" w:customStyle="1" w:styleId="SOText2">
    <w:name w:val="SO Text2"/>
    <w:aliases w:val="sot2"/>
    <w:basedOn w:val="Normal"/>
    <w:next w:val="SOText"/>
    <w:link w:val="SOText2Char"/>
    <w:rsid w:val="001E654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E654F"/>
    <w:rPr>
      <w:sz w:val="22"/>
    </w:rPr>
  </w:style>
  <w:style w:type="character" w:customStyle="1" w:styleId="Heading1Char">
    <w:name w:val="Heading 1 Char"/>
    <w:basedOn w:val="DefaultParagraphFont"/>
    <w:link w:val="Heading1"/>
    <w:uiPriority w:val="9"/>
    <w:rsid w:val="005426D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426D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426D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426D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426D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426D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426D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426D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426D8"/>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5426D8"/>
    <w:pPr>
      <w:spacing w:before="800"/>
    </w:pPr>
  </w:style>
  <w:style w:type="character" w:customStyle="1" w:styleId="OPCParaBaseChar">
    <w:name w:val="OPCParaBase Char"/>
    <w:basedOn w:val="DefaultParagraphFont"/>
    <w:link w:val="OPCParaBase"/>
    <w:rsid w:val="005426D8"/>
    <w:rPr>
      <w:rFonts w:eastAsia="Times New Roman" w:cs="Times New Roman"/>
      <w:sz w:val="22"/>
      <w:lang w:eastAsia="en-AU"/>
    </w:rPr>
  </w:style>
  <w:style w:type="character" w:customStyle="1" w:styleId="ShortTChar">
    <w:name w:val="ShortT Char"/>
    <w:basedOn w:val="OPCParaBaseChar"/>
    <w:link w:val="ShortT"/>
    <w:rsid w:val="005426D8"/>
    <w:rPr>
      <w:rFonts w:eastAsia="Times New Roman" w:cs="Times New Roman"/>
      <w:b/>
      <w:sz w:val="40"/>
      <w:lang w:eastAsia="en-AU"/>
    </w:rPr>
  </w:style>
  <w:style w:type="character" w:customStyle="1" w:styleId="ShortTP1Char">
    <w:name w:val="ShortTP1 Char"/>
    <w:basedOn w:val="ShortTChar"/>
    <w:link w:val="ShortTP1"/>
    <w:rsid w:val="005426D8"/>
    <w:rPr>
      <w:rFonts w:eastAsia="Times New Roman" w:cs="Times New Roman"/>
      <w:b/>
      <w:sz w:val="40"/>
      <w:lang w:eastAsia="en-AU"/>
    </w:rPr>
  </w:style>
  <w:style w:type="paragraph" w:customStyle="1" w:styleId="ActNoP1">
    <w:name w:val="ActNoP1"/>
    <w:basedOn w:val="Actno"/>
    <w:link w:val="ActNoP1Char"/>
    <w:rsid w:val="005426D8"/>
    <w:pPr>
      <w:spacing w:before="800"/>
    </w:pPr>
    <w:rPr>
      <w:sz w:val="28"/>
    </w:rPr>
  </w:style>
  <w:style w:type="character" w:customStyle="1" w:styleId="ActnoChar">
    <w:name w:val="Actno Char"/>
    <w:basedOn w:val="ShortTChar"/>
    <w:link w:val="Actno"/>
    <w:rsid w:val="005426D8"/>
    <w:rPr>
      <w:rFonts w:eastAsia="Times New Roman" w:cs="Times New Roman"/>
      <w:b/>
      <w:sz w:val="40"/>
      <w:lang w:eastAsia="en-AU"/>
    </w:rPr>
  </w:style>
  <w:style w:type="character" w:customStyle="1" w:styleId="ActNoP1Char">
    <w:name w:val="ActNoP1 Char"/>
    <w:basedOn w:val="ActnoChar"/>
    <w:link w:val="ActNoP1"/>
    <w:rsid w:val="005426D8"/>
    <w:rPr>
      <w:rFonts w:eastAsia="Times New Roman" w:cs="Times New Roman"/>
      <w:b/>
      <w:sz w:val="28"/>
      <w:lang w:eastAsia="en-AU"/>
    </w:rPr>
  </w:style>
  <w:style w:type="paragraph" w:customStyle="1" w:styleId="ShortTCP">
    <w:name w:val="ShortTCP"/>
    <w:basedOn w:val="ShortT"/>
    <w:link w:val="ShortTCPChar"/>
    <w:rsid w:val="005426D8"/>
  </w:style>
  <w:style w:type="character" w:customStyle="1" w:styleId="ShortTCPChar">
    <w:name w:val="ShortTCP Char"/>
    <w:basedOn w:val="ShortTChar"/>
    <w:link w:val="ShortTCP"/>
    <w:rsid w:val="005426D8"/>
    <w:rPr>
      <w:rFonts w:eastAsia="Times New Roman" w:cs="Times New Roman"/>
      <w:b/>
      <w:sz w:val="40"/>
      <w:lang w:eastAsia="en-AU"/>
    </w:rPr>
  </w:style>
  <w:style w:type="paragraph" w:customStyle="1" w:styleId="ActNoCP">
    <w:name w:val="ActNoCP"/>
    <w:basedOn w:val="Actno"/>
    <w:link w:val="ActNoCPChar"/>
    <w:rsid w:val="005426D8"/>
    <w:pPr>
      <w:spacing w:before="400"/>
    </w:pPr>
  </w:style>
  <w:style w:type="character" w:customStyle="1" w:styleId="ActNoCPChar">
    <w:name w:val="ActNoCP Char"/>
    <w:basedOn w:val="ActnoChar"/>
    <w:link w:val="ActNoCP"/>
    <w:rsid w:val="005426D8"/>
    <w:rPr>
      <w:rFonts w:eastAsia="Times New Roman" w:cs="Times New Roman"/>
      <w:b/>
      <w:sz w:val="40"/>
      <w:lang w:eastAsia="en-AU"/>
    </w:rPr>
  </w:style>
  <w:style w:type="paragraph" w:customStyle="1" w:styleId="AssentBk">
    <w:name w:val="AssentBk"/>
    <w:basedOn w:val="Normal"/>
    <w:rsid w:val="005426D8"/>
    <w:pPr>
      <w:spacing w:line="240" w:lineRule="auto"/>
    </w:pPr>
    <w:rPr>
      <w:rFonts w:eastAsia="Times New Roman" w:cs="Times New Roman"/>
      <w:sz w:val="20"/>
      <w:lang w:eastAsia="en-AU"/>
    </w:rPr>
  </w:style>
  <w:style w:type="paragraph" w:customStyle="1" w:styleId="AssentDt">
    <w:name w:val="AssentDt"/>
    <w:basedOn w:val="Normal"/>
    <w:rsid w:val="00EE3AAB"/>
    <w:pPr>
      <w:spacing w:line="240" w:lineRule="auto"/>
    </w:pPr>
    <w:rPr>
      <w:rFonts w:eastAsia="Times New Roman" w:cs="Times New Roman"/>
      <w:sz w:val="20"/>
      <w:lang w:eastAsia="en-AU"/>
    </w:rPr>
  </w:style>
  <w:style w:type="paragraph" w:customStyle="1" w:styleId="2ndRd">
    <w:name w:val="2ndRd"/>
    <w:basedOn w:val="Normal"/>
    <w:rsid w:val="00EE3AAB"/>
    <w:pPr>
      <w:spacing w:line="240" w:lineRule="auto"/>
    </w:pPr>
    <w:rPr>
      <w:rFonts w:eastAsia="Times New Roman" w:cs="Times New Roman"/>
      <w:sz w:val="20"/>
      <w:lang w:eastAsia="en-AU"/>
    </w:rPr>
  </w:style>
  <w:style w:type="paragraph" w:customStyle="1" w:styleId="ScalePlusRef">
    <w:name w:val="ScalePlusRef"/>
    <w:basedOn w:val="Normal"/>
    <w:rsid w:val="00EE3AAB"/>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E654F"/>
    <w:pPr>
      <w:spacing w:line="260" w:lineRule="atLeast"/>
    </w:pPr>
    <w:rPr>
      <w:sz w:val="22"/>
    </w:rPr>
  </w:style>
  <w:style w:type="paragraph" w:styleId="Heading1">
    <w:name w:val="heading 1"/>
    <w:basedOn w:val="Normal"/>
    <w:next w:val="Normal"/>
    <w:link w:val="Heading1Char"/>
    <w:uiPriority w:val="9"/>
    <w:qFormat/>
    <w:rsid w:val="005426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426D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426D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426D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426D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426D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426D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426D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426D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E654F"/>
  </w:style>
  <w:style w:type="paragraph" w:customStyle="1" w:styleId="OPCParaBase">
    <w:name w:val="OPCParaBase"/>
    <w:link w:val="OPCParaBaseChar"/>
    <w:qFormat/>
    <w:rsid w:val="001E654F"/>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1E654F"/>
    <w:pPr>
      <w:spacing w:line="240" w:lineRule="auto"/>
    </w:pPr>
    <w:rPr>
      <w:b/>
      <w:sz w:val="40"/>
    </w:rPr>
  </w:style>
  <w:style w:type="paragraph" w:customStyle="1" w:styleId="ActHead1">
    <w:name w:val="ActHead 1"/>
    <w:aliases w:val="c"/>
    <w:basedOn w:val="OPCParaBase"/>
    <w:next w:val="Normal"/>
    <w:qFormat/>
    <w:rsid w:val="001E654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E654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E654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E654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654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654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E654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E654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E654F"/>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1E654F"/>
  </w:style>
  <w:style w:type="paragraph" w:customStyle="1" w:styleId="Blocks">
    <w:name w:val="Blocks"/>
    <w:aliases w:val="bb"/>
    <w:basedOn w:val="OPCParaBase"/>
    <w:qFormat/>
    <w:rsid w:val="001E654F"/>
    <w:pPr>
      <w:spacing w:line="240" w:lineRule="auto"/>
    </w:pPr>
    <w:rPr>
      <w:sz w:val="24"/>
    </w:rPr>
  </w:style>
  <w:style w:type="paragraph" w:customStyle="1" w:styleId="BoxText">
    <w:name w:val="BoxText"/>
    <w:aliases w:val="bt"/>
    <w:basedOn w:val="OPCParaBase"/>
    <w:qFormat/>
    <w:rsid w:val="001E654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E654F"/>
    <w:rPr>
      <w:b/>
    </w:rPr>
  </w:style>
  <w:style w:type="paragraph" w:customStyle="1" w:styleId="BoxHeadItalic">
    <w:name w:val="BoxHeadItalic"/>
    <w:aliases w:val="bhi"/>
    <w:basedOn w:val="BoxText"/>
    <w:next w:val="BoxStep"/>
    <w:qFormat/>
    <w:rsid w:val="001E654F"/>
    <w:rPr>
      <w:i/>
    </w:rPr>
  </w:style>
  <w:style w:type="paragraph" w:customStyle="1" w:styleId="BoxList">
    <w:name w:val="BoxList"/>
    <w:aliases w:val="bl"/>
    <w:basedOn w:val="BoxText"/>
    <w:qFormat/>
    <w:rsid w:val="001E654F"/>
    <w:pPr>
      <w:ind w:left="1559" w:hanging="425"/>
    </w:pPr>
  </w:style>
  <w:style w:type="paragraph" w:customStyle="1" w:styleId="BoxNote">
    <w:name w:val="BoxNote"/>
    <w:aliases w:val="bn"/>
    <w:basedOn w:val="BoxText"/>
    <w:qFormat/>
    <w:rsid w:val="001E654F"/>
    <w:pPr>
      <w:tabs>
        <w:tab w:val="left" w:pos="1985"/>
      </w:tabs>
      <w:spacing w:before="122" w:line="198" w:lineRule="exact"/>
      <w:ind w:left="2948" w:hanging="1814"/>
    </w:pPr>
    <w:rPr>
      <w:sz w:val="18"/>
    </w:rPr>
  </w:style>
  <w:style w:type="paragraph" w:customStyle="1" w:styleId="BoxPara">
    <w:name w:val="BoxPara"/>
    <w:aliases w:val="bp"/>
    <w:basedOn w:val="BoxText"/>
    <w:qFormat/>
    <w:rsid w:val="001E654F"/>
    <w:pPr>
      <w:tabs>
        <w:tab w:val="right" w:pos="2268"/>
      </w:tabs>
      <w:ind w:left="2552" w:hanging="1418"/>
    </w:pPr>
  </w:style>
  <w:style w:type="paragraph" w:customStyle="1" w:styleId="BoxStep">
    <w:name w:val="BoxStep"/>
    <w:aliases w:val="bs"/>
    <w:basedOn w:val="BoxText"/>
    <w:qFormat/>
    <w:rsid w:val="001E654F"/>
    <w:pPr>
      <w:ind w:left="1985" w:hanging="851"/>
    </w:pPr>
  </w:style>
  <w:style w:type="character" w:customStyle="1" w:styleId="CharAmPartNo">
    <w:name w:val="CharAmPartNo"/>
    <w:basedOn w:val="OPCCharBase"/>
    <w:uiPriority w:val="1"/>
    <w:qFormat/>
    <w:rsid w:val="001E654F"/>
  </w:style>
  <w:style w:type="character" w:customStyle="1" w:styleId="CharAmPartText">
    <w:name w:val="CharAmPartText"/>
    <w:basedOn w:val="OPCCharBase"/>
    <w:uiPriority w:val="1"/>
    <w:qFormat/>
    <w:rsid w:val="001E654F"/>
  </w:style>
  <w:style w:type="character" w:customStyle="1" w:styleId="CharAmSchNo">
    <w:name w:val="CharAmSchNo"/>
    <w:basedOn w:val="OPCCharBase"/>
    <w:uiPriority w:val="1"/>
    <w:qFormat/>
    <w:rsid w:val="001E654F"/>
  </w:style>
  <w:style w:type="character" w:customStyle="1" w:styleId="CharAmSchText">
    <w:name w:val="CharAmSchText"/>
    <w:basedOn w:val="OPCCharBase"/>
    <w:uiPriority w:val="1"/>
    <w:qFormat/>
    <w:rsid w:val="001E654F"/>
  </w:style>
  <w:style w:type="character" w:customStyle="1" w:styleId="CharBoldItalic">
    <w:name w:val="CharBoldItalic"/>
    <w:basedOn w:val="OPCCharBase"/>
    <w:uiPriority w:val="1"/>
    <w:qFormat/>
    <w:rsid w:val="001E654F"/>
    <w:rPr>
      <w:b/>
      <w:i/>
    </w:rPr>
  </w:style>
  <w:style w:type="character" w:customStyle="1" w:styleId="CharChapNo">
    <w:name w:val="CharChapNo"/>
    <w:basedOn w:val="OPCCharBase"/>
    <w:qFormat/>
    <w:rsid w:val="001E654F"/>
  </w:style>
  <w:style w:type="character" w:customStyle="1" w:styleId="CharChapText">
    <w:name w:val="CharChapText"/>
    <w:basedOn w:val="OPCCharBase"/>
    <w:qFormat/>
    <w:rsid w:val="001E654F"/>
  </w:style>
  <w:style w:type="character" w:customStyle="1" w:styleId="CharDivNo">
    <w:name w:val="CharDivNo"/>
    <w:basedOn w:val="OPCCharBase"/>
    <w:qFormat/>
    <w:rsid w:val="001E654F"/>
  </w:style>
  <w:style w:type="character" w:customStyle="1" w:styleId="CharDivText">
    <w:name w:val="CharDivText"/>
    <w:basedOn w:val="OPCCharBase"/>
    <w:qFormat/>
    <w:rsid w:val="001E654F"/>
  </w:style>
  <w:style w:type="character" w:customStyle="1" w:styleId="CharItalic">
    <w:name w:val="CharItalic"/>
    <w:basedOn w:val="OPCCharBase"/>
    <w:uiPriority w:val="1"/>
    <w:qFormat/>
    <w:rsid w:val="001E654F"/>
    <w:rPr>
      <w:i/>
    </w:rPr>
  </w:style>
  <w:style w:type="character" w:customStyle="1" w:styleId="CharPartNo">
    <w:name w:val="CharPartNo"/>
    <w:basedOn w:val="OPCCharBase"/>
    <w:qFormat/>
    <w:rsid w:val="001E654F"/>
  </w:style>
  <w:style w:type="character" w:customStyle="1" w:styleId="CharPartText">
    <w:name w:val="CharPartText"/>
    <w:basedOn w:val="OPCCharBase"/>
    <w:qFormat/>
    <w:rsid w:val="001E654F"/>
  </w:style>
  <w:style w:type="character" w:customStyle="1" w:styleId="CharSectno">
    <w:name w:val="CharSectno"/>
    <w:basedOn w:val="OPCCharBase"/>
    <w:qFormat/>
    <w:rsid w:val="001E654F"/>
  </w:style>
  <w:style w:type="character" w:customStyle="1" w:styleId="CharSubdNo">
    <w:name w:val="CharSubdNo"/>
    <w:basedOn w:val="OPCCharBase"/>
    <w:uiPriority w:val="1"/>
    <w:qFormat/>
    <w:rsid w:val="001E654F"/>
  </w:style>
  <w:style w:type="character" w:customStyle="1" w:styleId="CharSubdText">
    <w:name w:val="CharSubdText"/>
    <w:basedOn w:val="OPCCharBase"/>
    <w:uiPriority w:val="1"/>
    <w:qFormat/>
    <w:rsid w:val="001E654F"/>
  </w:style>
  <w:style w:type="paragraph" w:customStyle="1" w:styleId="CTA--">
    <w:name w:val="CTA --"/>
    <w:basedOn w:val="OPCParaBase"/>
    <w:next w:val="Normal"/>
    <w:rsid w:val="001E654F"/>
    <w:pPr>
      <w:spacing w:before="60" w:line="240" w:lineRule="atLeast"/>
      <w:ind w:left="142" w:hanging="142"/>
    </w:pPr>
    <w:rPr>
      <w:sz w:val="20"/>
    </w:rPr>
  </w:style>
  <w:style w:type="paragraph" w:customStyle="1" w:styleId="CTA-">
    <w:name w:val="CTA -"/>
    <w:basedOn w:val="OPCParaBase"/>
    <w:rsid w:val="001E654F"/>
    <w:pPr>
      <w:spacing w:before="60" w:line="240" w:lineRule="atLeast"/>
      <w:ind w:left="85" w:hanging="85"/>
    </w:pPr>
    <w:rPr>
      <w:sz w:val="20"/>
    </w:rPr>
  </w:style>
  <w:style w:type="paragraph" w:customStyle="1" w:styleId="CTA---">
    <w:name w:val="CTA ---"/>
    <w:basedOn w:val="OPCParaBase"/>
    <w:next w:val="Normal"/>
    <w:rsid w:val="001E654F"/>
    <w:pPr>
      <w:spacing w:before="60" w:line="240" w:lineRule="atLeast"/>
      <w:ind w:left="198" w:hanging="198"/>
    </w:pPr>
    <w:rPr>
      <w:sz w:val="20"/>
    </w:rPr>
  </w:style>
  <w:style w:type="paragraph" w:customStyle="1" w:styleId="CTA----">
    <w:name w:val="CTA ----"/>
    <w:basedOn w:val="OPCParaBase"/>
    <w:next w:val="Normal"/>
    <w:rsid w:val="001E654F"/>
    <w:pPr>
      <w:spacing w:before="60" w:line="240" w:lineRule="atLeast"/>
      <w:ind w:left="255" w:hanging="255"/>
    </w:pPr>
    <w:rPr>
      <w:sz w:val="20"/>
    </w:rPr>
  </w:style>
  <w:style w:type="paragraph" w:customStyle="1" w:styleId="CTA1a">
    <w:name w:val="CTA 1(a)"/>
    <w:basedOn w:val="OPCParaBase"/>
    <w:rsid w:val="001E654F"/>
    <w:pPr>
      <w:tabs>
        <w:tab w:val="right" w:pos="414"/>
      </w:tabs>
      <w:spacing w:before="40" w:line="240" w:lineRule="atLeast"/>
      <w:ind w:left="675" w:hanging="675"/>
    </w:pPr>
    <w:rPr>
      <w:sz w:val="20"/>
    </w:rPr>
  </w:style>
  <w:style w:type="paragraph" w:customStyle="1" w:styleId="CTA1ai">
    <w:name w:val="CTA 1(a)(i)"/>
    <w:basedOn w:val="OPCParaBase"/>
    <w:rsid w:val="001E654F"/>
    <w:pPr>
      <w:tabs>
        <w:tab w:val="right" w:pos="1004"/>
      </w:tabs>
      <w:spacing w:before="40" w:line="240" w:lineRule="atLeast"/>
      <w:ind w:left="1253" w:hanging="1253"/>
    </w:pPr>
    <w:rPr>
      <w:sz w:val="20"/>
    </w:rPr>
  </w:style>
  <w:style w:type="paragraph" w:customStyle="1" w:styleId="CTA2a">
    <w:name w:val="CTA 2(a)"/>
    <w:basedOn w:val="OPCParaBase"/>
    <w:rsid w:val="001E654F"/>
    <w:pPr>
      <w:tabs>
        <w:tab w:val="right" w:pos="482"/>
      </w:tabs>
      <w:spacing w:before="40" w:line="240" w:lineRule="atLeast"/>
      <w:ind w:left="748" w:hanging="748"/>
    </w:pPr>
    <w:rPr>
      <w:sz w:val="20"/>
    </w:rPr>
  </w:style>
  <w:style w:type="paragraph" w:customStyle="1" w:styleId="CTA2ai">
    <w:name w:val="CTA 2(a)(i)"/>
    <w:basedOn w:val="OPCParaBase"/>
    <w:rsid w:val="001E654F"/>
    <w:pPr>
      <w:tabs>
        <w:tab w:val="right" w:pos="1089"/>
      </w:tabs>
      <w:spacing w:before="40" w:line="240" w:lineRule="atLeast"/>
      <w:ind w:left="1327" w:hanging="1327"/>
    </w:pPr>
    <w:rPr>
      <w:sz w:val="20"/>
    </w:rPr>
  </w:style>
  <w:style w:type="paragraph" w:customStyle="1" w:styleId="CTA3a">
    <w:name w:val="CTA 3(a)"/>
    <w:basedOn w:val="OPCParaBase"/>
    <w:rsid w:val="001E654F"/>
    <w:pPr>
      <w:tabs>
        <w:tab w:val="right" w:pos="556"/>
      </w:tabs>
      <w:spacing w:before="40" w:line="240" w:lineRule="atLeast"/>
      <w:ind w:left="805" w:hanging="805"/>
    </w:pPr>
    <w:rPr>
      <w:sz w:val="20"/>
    </w:rPr>
  </w:style>
  <w:style w:type="paragraph" w:customStyle="1" w:styleId="CTA3ai">
    <w:name w:val="CTA 3(a)(i)"/>
    <w:basedOn w:val="OPCParaBase"/>
    <w:rsid w:val="001E654F"/>
    <w:pPr>
      <w:tabs>
        <w:tab w:val="right" w:pos="1140"/>
      </w:tabs>
      <w:spacing w:before="40" w:line="240" w:lineRule="atLeast"/>
      <w:ind w:left="1361" w:hanging="1361"/>
    </w:pPr>
    <w:rPr>
      <w:sz w:val="20"/>
    </w:rPr>
  </w:style>
  <w:style w:type="paragraph" w:customStyle="1" w:styleId="CTA4a">
    <w:name w:val="CTA 4(a)"/>
    <w:basedOn w:val="OPCParaBase"/>
    <w:rsid w:val="001E654F"/>
    <w:pPr>
      <w:tabs>
        <w:tab w:val="right" w:pos="624"/>
      </w:tabs>
      <w:spacing w:before="40" w:line="240" w:lineRule="atLeast"/>
      <w:ind w:left="873" w:hanging="873"/>
    </w:pPr>
    <w:rPr>
      <w:sz w:val="20"/>
    </w:rPr>
  </w:style>
  <w:style w:type="paragraph" w:customStyle="1" w:styleId="CTA4ai">
    <w:name w:val="CTA 4(a)(i)"/>
    <w:basedOn w:val="OPCParaBase"/>
    <w:rsid w:val="001E654F"/>
    <w:pPr>
      <w:tabs>
        <w:tab w:val="right" w:pos="1213"/>
      </w:tabs>
      <w:spacing w:before="40" w:line="240" w:lineRule="atLeast"/>
      <w:ind w:left="1452" w:hanging="1452"/>
    </w:pPr>
    <w:rPr>
      <w:sz w:val="20"/>
    </w:rPr>
  </w:style>
  <w:style w:type="paragraph" w:customStyle="1" w:styleId="CTACAPS">
    <w:name w:val="CTA CAPS"/>
    <w:basedOn w:val="OPCParaBase"/>
    <w:rsid w:val="001E654F"/>
    <w:pPr>
      <w:spacing w:before="60" w:line="240" w:lineRule="atLeast"/>
    </w:pPr>
    <w:rPr>
      <w:sz w:val="20"/>
    </w:rPr>
  </w:style>
  <w:style w:type="paragraph" w:customStyle="1" w:styleId="CTAright">
    <w:name w:val="CTA right"/>
    <w:basedOn w:val="OPCParaBase"/>
    <w:rsid w:val="001E654F"/>
    <w:pPr>
      <w:spacing w:before="60" w:line="240" w:lineRule="auto"/>
      <w:jc w:val="right"/>
    </w:pPr>
    <w:rPr>
      <w:sz w:val="20"/>
    </w:rPr>
  </w:style>
  <w:style w:type="paragraph" w:customStyle="1" w:styleId="subsection">
    <w:name w:val="subsection"/>
    <w:aliases w:val="ss"/>
    <w:basedOn w:val="OPCParaBase"/>
    <w:link w:val="subsectionChar"/>
    <w:rsid w:val="001E654F"/>
    <w:pPr>
      <w:tabs>
        <w:tab w:val="right" w:pos="1021"/>
      </w:tabs>
      <w:spacing w:before="180" w:line="240" w:lineRule="auto"/>
      <w:ind w:left="1134" w:hanging="1134"/>
    </w:pPr>
  </w:style>
  <w:style w:type="paragraph" w:customStyle="1" w:styleId="Definition">
    <w:name w:val="Definition"/>
    <w:aliases w:val="dd"/>
    <w:basedOn w:val="OPCParaBase"/>
    <w:rsid w:val="001E654F"/>
    <w:pPr>
      <w:spacing w:before="180" w:line="240" w:lineRule="auto"/>
      <w:ind w:left="1134"/>
    </w:pPr>
  </w:style>
  <w:style w:type="paragraph" w:customStyle="1" w:styleId="Formula">
    <w:name w:val="Formula"/>
    <w:basedOn w:val="OPCParaBase"/>
    <w:rsid w:val="001E654F"/>
    <w:pPr>
      <w:spacing w:line="240" w:lineRule="auto"/>
      <w:ind w:left="1134"/>
    </w:pPr>
    <w:rPr>
      <w:sz w:val="20"/>
    </w:rPr>
  </w:style>
  <w:style w:type="paragraph" w:styleId="Header">
    <w:name w:val="header"/>
    <w:basedOn w:val="OPCParaBase"/>
    <w:link w:val="HeaderChar"/>
    <w:unhideWhenUsed/>
    <w:rsid w:val="001E654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E654F"/>
    <w:rPr>
      <w:rFonts w:eastAsia="Times New Roman" w:cs="Times New Roman"/>
      <w:sz w:val="16"/>
      <w:lang w:eastAsia="en-AU"/>
    </w:rPr>
  </w:style>
  <w:style w:type="paragraph" w:customStyle="1" w:styleId="House">
    <w:name w:val="House"/>
    <w:basedOn w:val="OPCParaBase"/>
    <w:rsid w:val="001E654F"/>
    <w:pPr>
      <w:spacing w:line="240" w:lineRule="auto"/>
    </w:pPr>
    <w:rPr>
      <w:sz w:val="28"/>
    </w:rPr>
  </w:style>
  <w:style w:type="paragraph" w:customStyle="1" w:styleId="Item">
    <w:name w:val="Item"/>
    <w:aliases w:val="i"/>
    <w:basedOn w:val="OPCParaBase"/>
    <w:next w:val="ItemHead"/>
    <w:rsid w:val="001E654F"/>
    <w:pPr>
      <w:keepLines/>
      <w:spacing w:before="80" w:line="240" w:lineRule="auto"/>
      <w:ind w:left="709"/>
    </w:pPr>
  </w:style>
  <w:style w:type="paragraph" w:customStyle="1" w:styleId="ItemHead">
    <w:name w:val="ItemHead"/>
    <w:aliases w:val="ih"/>
    <w:basedOn w:val="OPCParaBase"/>
    <w:next w:val="Item"/>
    <w:rsid w:val="001E654F"/>
    <w:pPr>
      <w:keepLines/>
      <w:spacing w:before="220" w:line="240" w:lineRule="auto"/>
      <w:ind w:left="709" w:hanging="709"/>
    </w:pPr>
    <w:rPr>
      <w:rFonts w:ascii="Arial" w:hAnsi="Arial"/>
      <w:b/>
      <w:kern w:val="28"/>
      <w:sz w:val="24"/>
    </w:rPr>
  </w:style>
  <w:style w:type="paragraph" w:customStyle="1" w:styleId="LongT">
    <w:name w:val="LongT"/>
    <w:basedOn w:val="OPCParaBase"/>
    <w:rsid w:val="001E654F"/>
    <w:pPr>
      <w:spacing w:line="240" w:lineRule="auto"/>
    </w:pPr>
    <w:rPr>
      <w:b/>
      <w:sz w:val="32"/>
    </w:rPr>
  </w:style>
  <w:style w:type="paragraph" w:customStyle="1" w:styleId="notedraft">
    <w:name w:val="note(draft)"/>
    <w:aliases w:val="nd"/>
    <w:basedOn w:val="OPCParaBase"/>
    <w:rsid w:val="001E654F"/>
    <w:pPr>
      <w:spacing w:before="240" w:line="240" w:lineRule="auto"/>
      <w:ind w:left="284" w:hanging="284"/>
    </w:pPr>
    <w:rPr>
      <w:i/>
      <w:sz w:val="24"/>
    </w:rPr>
  </w:style>
  <w:style w:type="paragraph" w:customStyle="1" w:styleId="notemargin">
    <w:name w:val="note(margin)"/>
    <w:aliases w:val="nm"/>
    <w:basedOn w:val="OPCParaBase"/>
    <w:rsid w:val="001E654F"/>
    <w:pPr>
      <w:tabs>
        <w:tab w:val="left" w:pos="709"/>
      </w:tabs>
      <w:spacing w:before="122" w:line="198" w:lineRule="exact"/>
      <w:ind w:left="709" w:hanging="709"/>
    </w:pPr>
    <w:rPr>
      <w:sz w:val="18"/>
    </w:rPr>
  </w:style>
  <w:style w:type="paragraph" w:customStyle="1" w:styleId="noteToPara">
    <w:name w:val="noteToPara"/>
    <w:aliases w:val="ntp"/>
    <w:basedOn w:val="OPCParaBase"/>
    <w:rsid w:val="001E654F"/>
    <w:pPr>
      <w:spacing w:before="122" w:line="198" w:lineRule="exact"/>
      <w:ind w:left="2353" w:hanging="709"/>
    </w:pPr>
    <w:rPr>
      <w:sz w:val="18"/>
    </w:rPr>
  </w:style>
  <w:style w:type="paragraph" w:customStyle="1" w:styleId="noteParlAmend">
    <w:name w:val="note(ParlAmend)"/>
    <w:aliases w:val="npp"/>
    <w:basedOn w:val="OPCParaBase"/>
    <w:next w:val="ParlAmend"/>
    <w:rsid w:val="001E654F"/>
    <w:pPr>
      <w:spacing w:line="240" w:lineRule="auto"/>
      <w:jc w:val="right"/>
    </w:pPr>
    <w:rPr>
      <w:rFonts w:ascii="Arial" w:hAnsi="Arial"/>
      <w:b/>
      <w:i/>
    </w:rPr>
  </w:style>
  <w:style w:type="paragraph" w:customStyle="1" w:styleId="Page1">
    <w:name w:val="Page1"/>
    <w:basedOn w:val="OPCParaBase"/>
    <w:rsid w:val="001E654F"/>
    <w:pPr>
      <w:spacing w:before="400" w:line="240" w:lineRule="auto"/>
    </w:pPr>
    <w:rPr>
      <w:b/>
      <w:sz w:val="32"/>
    </w:rPr>
  </w:style>
  <w:style w:type="paragraph" w:customStyle="1" w:styleId="PageBreak">
    <w:name w:val="PageBreak"/>
    <w:aliases w:val="pb"/>
    <w:basedOn w:val="OPCParaBase"/>
    <w:rsid w:val="001E654F"/>
    <w:pPr>
      <w:spacing w:line="240" w:lineRule="auto"/>
    </w:pPr>
    <w:rPr>
      <w:sz w:val="20"/>
    </w:rPr>
  </w:style>
  <w:style w:type="paragraph" w:customStyle="1" w:styleId="paragraphsub">
    <w:name w:val="paragraph(sub)"/>
    <w:aliases w:val="aa"/>
    <w:basedOn w:val="OPCParaBase"/>
    <w:rsid w:val="001E654F"/>
    <w:pPr>
      <w:tabs>
        <w:tab w:val="right" w:pos="1985"/>
      </w:tabs>
      <w:spacing w:before="40" w:line="240" w:lineRule="auto"/>
      <w:ind w:left="2098" w:hanging="2098"/>
    </w:pPr>
  </w:style>
  <w:style w:type="paragraph" w:customStyle="1" w:styleId="paragraphsub-sub">
    <w:name w:val="paragraph(sub-sub)"/>
    <w:aliases w:val="aaa"/>
    <w:basedOn w:val="OPCParaBase"/>
    <w:rsid w:val="001E654F"/>
    <w:pPr>
      <w:tabs>
        <w:tab w:val="right" w:pos="2722"/>
      </w:tabs>
      <w:spacing w:before="40" w:line="240" w:lineRule="auto"/>
      <w:ind w:left="2835" w:hanging="2835"/>
    </w:pPr>
  </w:style>
  <w:style w:type="paragraph" w:customStyle="1" w:styleId="paragraph">
    <w:name w:val="paragraph"/>
    <w:aliases w:val="a"/>
    <w:basedOn w:val="OPCParaBase"/>
    <w:rsid w:val="001E654F"/>
    <w:pPr>
      <w:tabs>
        <w:tab w:val="right" w:pos="1531"/>
      </w:tabs>
      <w:spacing w:before="40" w:line="240" w:lineRule="auto"/>
      <w:ind w:left="1644" w:hanging="1644"/>
    </w:pPr>
  </w:style>
  <w:style w:type="paragraph" w:customStyle="1" w:styleId="ParlAmend">
    <w:name w:val="ParlAmend"/>
    <w:aliases w:val="pp"/>
    <w:basedOn w:val="OPCParaBase"/>
    <w:rsid w:val="001E654F"/>
    <w:pPr>
      <w:spacing w:before="240" w:line="240" w:lineRule="atLeast"/>
      <w:ind w:hanging="567"/>
    </w:pPr>
    <w:rPr>
      <w:sz w:val="24"/>
    </w:rPr>
  </w:style>
  <w:style w:type="paragraph" w:customStyle="1" w:styleId="Penalty">
    <w:name w:val="Penalty"/>
    <w:basedOn w:val="OPCParaBase"/>
    <w:rsid w:val="001E654F"/>
    <w:pPr>
      <w:tabs>
        <w:tab w:val="left" w:pos="2977"/>
      </w:tabs>
      <w:spacing w:before="180" w:line="240" w:lineRule="auto"/>
      <w:ind w:left="1985" w:hanging="851"/>
    </w:pPr>
  </w:style>
  <w:style w:type="paragraph" w:customStyle="1" w:styleId="Portfolio">
    <w:name w:val="Portfolio"/>
    <w:basedOn w:val="OPCParaBase"/>
    <w:rsid w:val="001E654F"/>
    <w:pPr>
      <w:spacing w:line="240" w:lineRule="auto"/>
    </w:pPr>
    <w:rPr>
      <w:i/>
      <w:sz w:val="20"/>
    </w:rPr>
  </w:style>
  <w:style w:type="paragraph" w:customStyle="1" w:styleId="Preamble">
    <w:name w:val="Preamble"/>
    <w:basedOn w:val="OPCParaBase"/>
    <w:next w:val="Normal"/>
    <w:rsid w:val="001E654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E654F"/>
    <w:pPr>
      <w:spacing w:line="240" w:lineRule="auto"/>
    </w:pPr>
    <w:rPr>
      <w:i/>
      <w:sz w:val="20"/>
    </w:rPr>
  </w:style>
  <w:style w:type="paragraph" w:customStyle="1" w:styleId="Session">
    <w:name w:val="Session"/>
    <w:basedOn w:val="OPCParaBase"/>
    <w:link w:val="SessionChar"/>
    <w:rsid w:val="001E654F"/>
    <w:pPr>
      <w:spacing w:line="240" w:lineRule="auto"/>
    </w:pPr>
    <w:rPr>
      <w:sz w:val="28"/>
    </w:rPr>
  </w:style>
  <w:style w:type="paragraph" w:customStyle="1" w:styleId="Sponsor">
    <w:name w:val="Sponsor"/>
    <w:basedOn w:val="OPCParaBase"/>
    <w:rsid w:val="001E654F"/>
    <w:pPr>
      <w:spacing w:line="240" w:lineRule="auto"/>
    </w:pPr>
    <w:rPr>
      <w:i/>
    </w:rPr>
  </w:style>
  <w:style w:type="paragraph" w:customStyle="1" w:styleId="Subitem">
    <w:name w:val="Subitem"/>
    <w:aliases w:val="iss"/>
    <w:basedOn w:val="OPCParaBase"/>
    <w:rsid w:val="001E654F"/>
    <w:pPr>
      <w:spacing w:before="180" w:line="240" w:lineRule="auto"/>
      <w:ind w:left="709" w:hanging="709"/>
    </w:pPr>
  </w:style>
  <w:style w:type="paragraph" w:customStyle="1" w:styleId="SubitemHead">
    <w:name w:val="SubitemHead"/>
    <w:aliases w:val="issh"/>
    <w:basedOn w:val="OPCParaBase"/>
    <w:rsid w:val="001E654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E654F"/>
    <w:pPr>
      <w:spacing w:before="40" w:line="240" w:lineRule="auto"/>
      <w:ind w:left="1134"/>
    </w:pPr>
  </w:style>
  <w:style w:type="paragraph" w:customStyle="1" w:styleId="SubsectionHead">
    <w:name w:val="SubsectionHead"/>
    <w:aliases w:val="ssh"/>
    <w:basedOn w:val="OPCParaBase"/>
    <w:next w:val="subsection"/>
    <w:rsid w:val="001E654F"/>
    <w:pPr>
      <w:keepNext/>
      <w:keepLines/>
      <w:spacing w:before="240" w:line="240" w:lineRule="auto"/>
      <w:ind w:left="1134"/>
    </w:pPr>
    <w:rPr>
      <w:i/>
    </w:rPr>
  </w:style>
  <w:style w:type="paragraph" w:customStyle="1" w:styleId="Tablea">
    <w:name w:val="Table(a)"/>
    <w:aliases w:val="ta"/>
    <w:basedOn w:val="OPCParaBase"/>
    <w:rsid w:val="001E654F"/>
    <w:pPr>
      <w:spacing w:before="60" w:line="240" w:lineRule="auto"/>
      <w:ind w:left="284" w:hanging="284"/>
    </w:pPr>
    <w:rPr>
      <w:sz w:val="20"/>
    </w:rPr>
  </w:style>
  <w:style w:type="paragraph" w:customStyle="1" w:styleId="TableAA">
    <w:name w:val="Table(AA)"/>
    <w:aliases w:val="taaa"/>
    <w:basedOn w:val="OPCParaBase"/>
    <w:rsid w:val="001E654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E654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E654F"/>
    <w:pPr>
      <w:spacing w:before="60" w:line="240" w:lineRule="atLeast"/>
    </w:pPr>
    <w:rPr>
      <w:sz w:val="20"/>
    </w:rPr>
  </w:style>
  <w:style w:type="paragraph" w:customStyle="1" w:styleId="TLPBoxTextnote">
    <w:name w:val="TLPBoxText(note"/>
    <w:aliases w:val="right)"/>
    <w:basedOn w:val="OPCParaBase"/>
    <w:rsid w:val="001E654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E654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E654F"/>
    <w:pPr>
      <w:spacing w:before="122" w:line="198" w:lineRule="exact"/>
      <w:ind w:left="1985" w:hanging="851"/>
      <w:jc w:val="right"/>
    </w:pPr>
    <w:rPr>
      <w:sz w:val="18"/>
    </w:rPr>
  </w:style>
  <w:style w:type="paragraph" w:customStyle="1" w:styleId="TLPTableBullet">
    <w:name w:val="TLPTableBullet"/>
    <w:aliases w:val="ttb"/>
    <w:basedOn w:val="OPCParaBase"/>
    <w:rsid w:val="001E654F"/>
    <w:pPr>
      <w:spacing w:line="240" w:lineRule="exact"/>
      <w:ind w:left="284" w:hanging="284"/>
    </w:pPr>
    <w:rPr>
      <w:sz w:val="20"/>
    </w:rPr>
  </w:style>
  <w:style w:type="paragraph" w:styleId="TOC1">
    <w:name w:val="toc 1"/>
    <w:basedOn w:val="OPCParaBase"/>
    <w:next w:val="Normal"/>
    <w:uiPriority w:val="39"/>
    <w:semiHidden/>
    <w:unhideWhenUsed/>
    <w:rsid w:val="001E654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E654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1E654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E654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E654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1E654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1E654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E654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1E654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E654F"/>
    <w:pPr>
      <w:keepLines/>
      <w:spacing w:before="240" w:after="120" w:line="240" w:lineRule="auto"/>
      <w:ind w:left="794"/>
    </w:pPr>
    <w:rPr>
      <w:b/>
      <w:kern w:val="28"/>
      <w:sz w:val="20"/>
    </w:rPr>
  </w:style>
  <w:style w:type="paragraph" w:customStyle="1" w:styleId="TofSectsHeading">
    <w:name w:val="TofSects(Heading)"/>
    <w:basedOn w:val="OPCParaBase"/>
    <w:rsid w:val="001E654F"/>
    <w:pPr>
      <w:spacing w:before="240" w:after="120" w:line="240" w:lineRule="auto"/>
    </w:pPr>
    <w:rPr>
      <w:b/>
      <w:sz w:val="24"/>
    </w:rPr>
  </w:style>
  <w:style w:type="paragraph" w:customStyle="1" w:styleId="TofSectsSection">
    <w:name w:val="TofSects(Section)"/>
    <w:basedOn w:val="OPCParaBase"/>
    <w:rsid w:val="001E654F"/>
    <w:pPr>
      <w:keepLines/>
      <w:spacing w:before="40" w:line="240" w:lineRule="auto"/>
      <w:ind w:left="1588" w:hanging="794"/>
    </w:pPr>
    <w:rPr>
      <w:kern w:val="28"/>
      <w:sz w:val="18"/>
    </w:rPr>
  </w:style>
  <w:style w:type="paragraph" w:customStyle="1" w:styleId="TofSectsSubdiv">
    <w:name w:val="TofSects(Subdiv)"/>
    <w:basedOn w:val="OPCParaBase"/>
    <w:rsid w:val="001E654F"/>
    <w:pPr>
      <w:keepLines/>
      <w:spacing w:before="80" w:line="240" w:lineRule="auto"/>
      <w:ind w:left="1588" w:hanging="794"/>
    </w:pPr>
    <w:rPr>
      <w:kern w:val="28"/>
    </w:rPr>
  </w:style>
  <w:style w:type="paragraph" w:customStyle="1" w:styleId="WRStyle">
    <w:name w:val="WR Style"/>
    <w:aliases w:val="WR"/>
    <w:basedOn w:val="OPCParaBase"/>
    <w:rsid w:val="001E654F"/>
    <w:pPr>
      <w:spacing w:before="240" w:line="240" w:lineRule="auto"/>
      <w:ind w:left="284" w:hanging="284"/>
    </w:pPr>
    <w:rPr>
      <w:b/>
      <w:i/>
      <w:kern w:val="28"/>
      <w:sz w:val="24"/>
    </w:rPr>
  </w:style>
  <w:style w:type="paragraph" w:customStyle="1" w:styleId="notepara">
    <w:name w:val="note(para)"/>
    <w:aliases w:val="na"/>
    <w:basedOn w:val="OPCParaBase"/>
    <w:rsid w:val="001E654F"/>
    <w:pPr>
      <w:spacing w:before="40" w:line="198" w:lineRule="exact"/>
      <w:ind w:left="2354" w:hanging="369"/>
    </w:pPr>
    <w:rPr>
      <w:sz w:val="18"/>
    </w:rPr>
  </w:style>
  <w:style w:type="paragraph" w:styleId="Footer">
    <w:name w:val="footer"/>
    <w:link w:val="FooterChar"/>
    <w:rsid w:val="001E65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E654F"/>
    <w:rPr>
      <w:rFonts w:eastAsia="Times New Roman" w:cs="Times New Roman"/>
      <w:sz w:val="22"/>
      <w:szCs w:val="24"/>
      <w:lang w:eastAsia="en-AU"/>
    </w:rPr>
  </w:style>
  <w:style w:type="character" w:styleId="LineNumber">
    <w:name w:val="line number"/>
    <w:basedOn w:val="OPCCharBase"/>
    <w:uiPriority w:val="99"/>
    <w:semiHidden/>
    <w:unhideWhenUsed/>
    <w:rsid w:val="001E654F"/>
    <w:rPr>
      <w:sz w:val="16"/>
    </w:rPr>
  </w:style>
  <w:style w:type="table" w:customStyle="1" w:styleId="CFlag">
    <w:name w:val="CFlag"/>
    <w:basedOn w:val="TableNormal"/>
    <w:uiPriority w:val="99"/>
    <w:rsid w:val="001E654F"/>
    <w:rPr>
      <w:rFonts w:eastAsia="Times New Roman" w:cs="Times New Roman"/>
      <w:lang w:eastAsia="en-AU"/>
    </w:rPr>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1E654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E654F"/>
    <w:pPr>
      <w:pBdr>
        <w:top w:val="single" w:sz="4" w:space="1" w:color="auto"/>
      </w:pBdr>
      <w:spacing w:before="360"/>
      <w:ind w:right="397"/>
      <w:jc w:val="both"/>
    </w:pPr>
  </w:style>
  <w:style w:type="paragraph" w:customStyle="1" w:styleId="CompiledActNo">
    <w:name w:val="CompiledActNo"/>
    <w:basedOn w:val="OPCParaBase"/>
    <w:next w:val="Normal"/>
    <w:rsid w:val="001E654F"/>
    <w:rPr>
      <w:b/>
      <w:sz w:val="24"/>
      <w:szCs w:val="24"/>
    </w:rPr>
  </w:style>
  <w:style w:type="paragraph" w:customStyle="1" w:styleId="ENotesText">
    <w:name w:val="ENotesText"/>
    <w:aliases w:val="Ent"/>
    <w:basedOn w:val="OPCParaBase"/>
    <w:next w:val="Normal"/>
    <w:rsid w:val="001E654F"/>
    <w:pPr>
      <w:spacing w:before="120"/>
    </w:pPr>
  </w:style>
  <w:style w:type="paragraph" w:customStyle="1" w:styleId="CompiledMadeUnder">
    <w:name w:val="CompiledMadeUnder"/>
    <w:basedOn w:val="OPCParaBase"/>
    <w:next w:val="Normal"/>
    <w:rsid w:val="001E654F"/>
    <w:rPr>
      <w:i/>
      <w:sz w:val="24"/>
      <w:szCs w:val="24"/>
    </w:rPr>
  </w:style>
  <w:style w:type="paragraph" w:customStyle="1" w:styleId="Paragraphsub-sub-sub">
    <w:name w:val="Paragraph(sub-sub-sub)"/>
    <w:aliases w:val="aaaa"/>
    <w:basedOn w:val="OPCParaBase"/>
    <w:rsid w:val="001E654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E654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E654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E654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E654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E654F"/>
    <w:pPr>
      <w:spacing w:before="60" w:line="240" w:lineRule="auto"/>
    </w:pPr>
    <w:rPr>
      <w:rFonts w:cs="Arial"/>
      <w:sz w:val="20"/>
      <w:szCs w:val="22"/>
    </w:rPr>
  </w:style>
  <w:style w:type="paragraph" w:customStyle="1" w:styleId="TableHeading">
    <w:name w:val="TableHeading"/>
    <w:aliases w:val="th"/>
    <w:basedOn w:val="OPCParaBase"/>
    <w:next w:val="Tabletext"/>
    <w:rsid w:val="001E654F"/>
    <w:pPr>
      <w:keepNext/>
      <w:spacing w:before="60" w:line="240" w:lineRule="atLeast"/>
    </w:pPr>
    <w:rPr>
      <w:b/>
      <w:sz w:val="20"/>
    </w:rPr>
  </w:style>
  <w:style w:type="paragraph" w:customStyle="1" w:styleId="NoteToSubpara">
    <w:name w:val="NoteToSubpara"/>
    <w:aliases w:val="nts"/>
    <w:basedOn w:val="OPCParaBase"/>
    <w:rsid w:val="001E654F"/>
    <w:pPr>
      <w:spacing w:before="40" w:line="198" w:lineRule="exact"/>
      <w:ind w:left="2835" w:hanging="709"/>
    </w:pPr>
    <w:rPr>
      <w:sz w:val="18"/>
    </w:rPr>
  </w:style>
  <w:style w:type="paragraph" w:customStyle="1" w:styleId="ENoteTableHeading">
    <w:name w:val="ENoteTableHeading"/>
    <w:aliases w:val="enth"/>
    <w:basedOn w:val="OPCParaBase"/>
    <w:rsid w:val="001E654F"/>
    <w:pPr>
      <w:keepNext/>
      <w:spacing w:before="60" w:line="240" w:lineRule="atLeast"/>
    </w:pPr>
    <w:rPr>
      <w:rFonts w:ascii="Arial" w:hAnsi="Arial"/>
      <w:b/>
      <w:sz w:val="16"/>
    </w:rPr>
  </w:style>
  <w:style w:type="paragraph" w:customStyle="1" w:styleId="ENoteTableText">
    <w:name w:val="ENoteTableText"/>
    <w:aliases w:val="entt"/>
    <w:basedOn w:val="OPCParaBase"/>
    <w:rsid w:val="001E654F"/>
    <w:pPr>
      <w:spacing w:before="60" w:line="240" w:lineRule="atLeast"/>
    </w:pPr>
    <w:rPr>
      <w:sz w:val="16"/>
    </w:rPr>
  </w:style>
  <w:style w:type="paragraph" w:customStyle="1" w:styleId="ENoteTTi">
    <w:name w:val="ENoteTTi"/>
    <w:aliases w:val="entti"/>
    <w:basedOn w:val="OPCParaBase"/>
    <w:rsid w:val="001E654F"/>
    <w:pPr>
      <w:keepNext/>
      <w:spacing w:before="60" w:line="240" w:lineRule="atLeast"/>
      <w:ind w:left="170"/>
    </w:pPr>
    <w:rPr>
      <w:sz w:val="16"/>
    </w:rPr>
  </w:style>
  <w:style w:type="paragraph" w:customStyle="1" w:styleId="ENoteTTIndentHeading">
    <w:name w:val="ENoteTTIndentHeading"/>
    <w:aliases w:val="enTTHi"/>
    <w:basedOn w:val="OPCParaBase"/>
    <w:rsid w:val="001E654F"/>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1E654F"/>
    <w:pPr>
      <w:spacing w:before="120"/>
      <w:outlineLvl w:val="1"/>
    </w:pPr>
    <w:rPr>
      <w:b/>
      <w:sz w:val="28"/>
      <w:szCs w:val="28"/>
    </w:rPr>
  </w:style>
  <w:style w:type="paragraph" w:customStyle="1" w:styleId="ENotesHeading2">
    <w:name w:val="ENotesHeading 2"/>
    <w:aliases w:val="Enh2"/>
    <w:basedOn w:val="OPCParaBase"/>
    <w:next w:val="Normal"/>
    <w:rsid w:val="001E654F"/>
    <w:pPr>
      <w:spacing w:before="120" w:after="120"/>
      <w:outlineLvl w:val="2"/>
    </w:pPr>
    <w:rPr>
      <w:b/>
      <w:sz w:val="24"/>
      <w:szCs w:val="28"/>
    </w:rPr>
  </w:style>
  <w:style w:type="paragraph" w:customStyle="1" w:styleId="MadeunderText">
    <w:name w:val="MadeunderText"/>
    <w:basedOn w:val="OPCParaBase"/>
    <w:next w:val="CompiledMadeUnder"/>
    <w:rsid w:val="001E654F"/>
    <w:pPr>
      <w:spacing w:before="240"/>
    </w:pPr>
    <w:rPr>
      <w:sz w:val="24"/>
      <w:szCs w:val="24"/>
    </w:rPr>
  </w:style>
  <w:style w:type="paragraph" w:customStyle="1" w:styleId="ENotesHeading3">
    <w:name w:val="ENotesHeading 3"/>
    <w:aliases w:val="Enh3"/>
    <w:basedOn w:val="OPCParaBase"/>
    <w:next w:val="Normal"/>
    <w:rsid w:val="001E654F"/>
    <w:pPr>
      <w:keepNext/>
      <w:spacing w:before="120" w:line="240" w:lineRule="auto"/>
      <w:outlineLvl w:val="4"/>
    </w:pPr>
    <w:rPr>
      <w:b/>
      <w:szCs w:val="24"/>
    </w:rPr>
  </w:style>
  <w:style w:type="character" w:customStyle="1" w:styleId="CharSubPartNoCASA">
    <w:name w:val="CharSubPartNo(CASA)"/>
    <w:basedOn w:val="OPCCharBase"/>
    <w:uiPriority w:val="1"/>
    <w:rsid w:val="001E654F"/>
  </w:style>
  <w:style w:type="character" w:customStyle="1" w:styleId="CharSubPartTextCASA">
    <w:name w:val="CharSubPartText(CASA)"/>
    <w:basedOn w:val="OPCCharBase"/>
    <w:uiPriority w:val="1"/>
    <w:rsid w:val="001E654F"/>
  </w:style>
  <w:style w:type="paragraph" w:customStyle="1" w:styleId="SubPartCASA">
    <w:name w:val="SubPart(CASA)"/>
    <w:aliases w:val="csp"/>
    <w:basedOn w:val="OPCParaBase"/>
    <w:next w:val="ActHead3"/>
    <w:rsid w:val="001E654F"/>
    <w:pPr>
      <w:keepNext/>
      <w:keepLines/>
      <w:spacing w:before="280"/>
      <w:outlineLvl w:val="1"/>
    </w:pPr>
    <w:rPr>
      <w:b/>
      <w:kern w:val="28"/>
      <w:sz w:val="32"/>
    </w:rPr>
  </w:style>
  <w:style w:type="paragraph" w:customStyle="1" w:styleId="ENoteTTIndentHeadingSub">
    <w:name w:val="ENoteTTIndentHeadingSub"/>
    <w:aliases w:val="enTTHis"/>
    <w:basedOn w:val="OPCParaBase"/>
    <w:rsid w:val="001E654F"/>
    <w:pPr>
      <w:keepNext/>
      <w:spacing w:before="60" w:line="240" w:lineRule="atLeast"/>
      <w:ind w:left="340"/>
    </w:pPr>
    <w:rPr>
      <w:b/>
      <w:sz w:val="16"/>
    </w:rPr>
  </w:style>
  <w:style w:type="paragraph" w:customStyle="1" w:styleId="ENoteTTiSub">
    <w:name w:val="ENoteTTiSub"/>
    <w:aliases w:val="enttis"/>
    <w:basedOn w:val="OPCParaBase"/>
    <w:rsid w:val="001E654F"/>
    <w:pPr>
      <w:keepNext/>
      <w:spacing w:before="60" w:line="240" w:lineRule="atLeast"/>
      <w:ind w:left="340"/>
    </w:pPr>
    <w:rPr>
      <w:sz w:val="16"/>
    </w:rPr>
  </w:style>
  <w:style w:type="paragraph" w:customStyle="1" w:styleId="SubDivisionMigration">
    <w:name w:val="SubDivisionMigration"/>
    <w:aliases w:val="sdm"/>
    <w:basedOn w:val="OPCParaBase"/>
    <w:rsid w:val="001E654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E654F"/>
    <w:pPr>
      <w:keepNext/>
      <w:keepLines/>
      <w:spacing w:before="240" w:line="240" w:lineRule="auto"/>
      <w:ind w:left="1134" w:hanging="1134"/>
    </w:pPr>
    <w:rPr>
      <w:b/>
      <w:sz w:val="28"/>
    </w:rPr>
  </w:style>
  <w:style w:type="table" w:styleId="TableGrid">
    <w:name w:val="Table Grid"/>
    <w:basedOn w:val="TableNormal"/>
    <w:uiPriority w:val="59"/>
    <w:rsid w:val="001E65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1E654F"/>
    <w:pPr>
      <w:spacing w:before="122" w:line="240" w:lineRule="auto"/>
      <w:ind w:left="1985" w:hanging="851"/>
    </w:pPr>
    <w:rPr>
      <w:sz w:val="18"/>
    </w:rPr>
  </w:style>
  <w:style w:type="paragraph" w:customStyle="1" w:styleId="FreeForm">
    <w:name w:val="FreeForm"/>
    <w:rsid w:val="008422C3"/>
    <w:rPr>
      <w:rFonts w:ascii="Arial" w:hAnsi="Arial"/>
      <w:sz w:val="22"/>
    </w:rPr>
  </w:style>
  <w:style w:type="character" w:customStyle="1" w:styleId="subsectionChar">
    <w:name w:val="subsection Char"/>
    <w:aliases w:val="ss Char"/>
    <w:basedOn w:val="DefaultParagraphFont"/>
    <w:link w:val="subsection"/>
    <w:rsid w:val="002E20A8"/>
    <w:rPr>
      <w:rFonts w:eastAsia="Times New Roman" w:cs="Times New Roman"/>
      <w:sz w:val="22"/>
      <w:lang w:eastAsia="en-AU"/>
    </w:rPr>
  </w:style>
  <w:style w:type="character" w:customStyle="1" w:styleId="SessionChar">
    <w:name w:val="Session Char"/>
    <w:basedOn w:val="DefaultParagraphFont"/>
    <w:link w:val="Session"/>
    <w:rsid w:val="002E20A8"/>
    <w:rPr>
      <w:rFonts w:eastAsia="Times New Roman" w:cs="Times New Roman"/>
      <w:sz w:val="28"/>
      <w:lang w:eastAsia="en-AU"/>
    </w:rPr>
  </w:style>
  <w:style w:type="paragraph" w:customStyle="1" w:styleId="SOText">
    <w:name w:val="SO Text"/>
    <w:aliases w:val="sot"/>
    <w:link w:val="SOTextChar"/>
    <w:rsid w:val="001E654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E654F"/>
    <w:rPr>
      <w:sz w:val="22"/>
    </w:rPr>
  </w:style>
  <w:style w:type="paragraph" w:customStyle="1" w:styleId="SOTextNote">
    <w:name w:val="SO TextNote"/>
    <w:aliases w:val="sont"/>
    <w:basedOn w:val="SOText"/>
    <w:qFormat/>
    <w:rsid w:val="001E654F"/>
    <w:pPr>
      <w:spacing w:before="122" w:line="198" w:lineRule="exact"/>
      <w:ind w:left="1843" w:hanging="709"/>
    </w:pPr>
    <w:rPr>
      <w:sz w:val="18"/>
    </w:rPr>
  </w:style>
  <w:style w:type="paragraph" w:customStyle="1" w:styleId="SOPara">
    <w:name w:val="SO Para"/>
    <w:aliases w:val="soa"/>
    <w:basedOn w:val="SOText"/>
    <w:link w:val="SOParaChar"/>
    <w:qFormat/>
    <w:rsid w:val="001E654F"/>
    <w:pPr>
      <w:tabs>
        <w:tab w:val="right" w:pos="1786"/>
      </w:tabs>
      <w:spacing w:before="40"/>
      <w:ind w:left="2070" w:hanging="936"/>
    </w:pPr>
  </w:style>
  <w:style w:type="character" w:customStyle="1" w:styleId="SOParaChar">
    <w:name w:val="SO Para Char"/>
    <w:aliases w:val="soa Char"/>
    <w:basedOn w:val="DefaultParagraphFont"/>
    <w:link w:val="SOPara"/>
    <w:rsid w:val="001E654F"/>
    <w:rPr>
      <w:sz w:val="22"/>
    </w:rPr>
  </w:style>
  <w:style w:type="paragraph" w:customStyle="1" w:styleId="SOBullet">
    <w:name w:val="SO Bullet"/>
    <w:aliases w:val="sotb"/>
    <w:basedOn w:val="Normal"/>
    <w:link w:val="SOBulletChar"/>
    <w:qFormat/>
    <w:rsid w:val="001E654F"/>
    <w:pPr>
      <w:pBdr>
        <w:top w:val="single" w:sz="6" w:space="5" w:color="auto"/>
        <w:left w:val="single" w:sz="6" w:space="5" w:color="auto"/>
        <w:bottom w:val="single" w:sz="6" w:space="5" w:color="auto"/>
        <w:right w:val="single" w:sz="6" w:space="5" w:color="auto"/>
      </w:pBdr>
      <w:spacing w:before="240" w:line="240" w:lineRule="auto"/>
      <w:ind w:left="1559" w:hanging="425"/>
    </w:pPr>
  </w:style>
  <w:style w:type="character" w:customStyle="1" w:styleId="SOBulletChar">
    <w:name w:val="SO Bullet Char"/>
    <w:aliases w:val="sotb Char"/>
    <w:basedOn w:val="DefaultParagraphFont"/>
    <w:link w:val="SOBullet"/>
    <w:rsid w:val="001E654F"/>
    <w:rPr>
      <w:sz w:val="22"/>
    </w:rPr>
  </w:style>
  <w:style w:type="paragraph" w:customStyle="1" w:styleId="SOBulletNote">
    <w:name w:val="SO BulletNote"/>
    <w:aliases w:val="sonb"/>
    <w:basedOn w:val="SOTextNote"/>
    <w:link w:val="SOBulletNoteChar"/>
    <w:qFormat/>
    <w:rsid w:val="001E654F"/>
    <w:pPr>
      <w:tabs>
        <w:tab w:val="left" w:pos="1560"/>
      </w:tabs>
      <w:ind w:left="2268" w:hanging="1134"/>
    </w:pPr>
  </w:style>
  <w:style w:type="character" w:customStyle="1" w:styleId="SOBulletNoteChar">
    <w:name w:val="SO BulletNote Char"/>
    <w:aliases w:val="sonb Char"/>
    <w:basedOn w:val="DefaultParagraphFont"/>
    <w:link w:val="SOBulletNote"/>
    <w:rsid w:val="001E654F"/>
    <w:rPr>
      <w:sz w:val="18"/>
    </w:rPr>
  </w:style>
  <w:style w:type="paragraph" w:customStyle="1" w:styleId="FileName">
    <w:name w:val="FileName"/>
    <w:basedOn w:val="Normal"/>
    <w:rsid w:val="001E654F"/>
  </w:style>
  <w:style w:type="paragraph" w:customStyle="1" w:styleId="SOHeadBold">
    <w:name w:val="SO HeadBold"/>
    <w:aliases w:val="sohb"/>
    <w:basedOn w:val="SOText"/>
    <w:next w:val="SOText"/>
    <w:link w:val="SOHeadBoldChar"/>
    <w:qFormat/>
    <w:rsid w:val="001E654F"/>
    <w:rPr>
      <w:b/>
    </w:rPr>
  </w:style>
  <w:style w:type="character" w:customStyle="1" w:styleId="SOHeadBoldChar">
    <w:name w:val="SO HeadBold Char"/>
    <w:aliases w:val="sohb Char"/>
    <w:basedOn w:val="DefaultParagraphFont"/>
    <w:link w:val="SOHeadBold"/>
    <w:rsid w:val="001E654F"/>
    <w:rPr>
      <w:b/>
      <w:sz w:val="22"/>
    </w:rPr>
  </w:style>
  <w:style w:type="paragraph" w:customStyle="1" w:styleId="SOHeadItalic">
    <w:name w:val="SO HeadItalic"/>
    <w:aliases w:val="sohi"/>
    <w:basedOn w:val="SOText"/>
    <w:next w:val="SOText"/>
    <w:link w:val="SOHeadItalicChar"/>
    <w:qFormat/>
    <w:rsid w:val="001E654F"/>
    <w:rPr>
      <w:i/>
    </w:rPr>
  </w:style>
  <w:style w:type="character" w:customStyle="1" w:styleId="SOHeadItalicChar">
    <w:name w:val="SO HeadItalic Char"/>
    <w:aliases w:val="sohi Char"/>
    <w:basedOn w:val="DefaultParagraphFont"/>
    <w:link w:val="SOHeadItalic"/>
    <w:rsid w:val="001E654F"/>
    <w:rPr>
      <w:i/>
      <w:sz w:val="22"/>
    </w:rPr>
  </w:style>
  <w:style w:type="paragraph" w:customStyle="1" w:styleId="SOText2">
    <w:name w:val="SO Text2"/>
    <w:aliases w:val="sot2"/>
    <w:basedOn w:val="Normal"/>
    <w:next w:val="SOText"/>
    <w:link w:val="SOText2Char"/>
    <w:rsid w:val="001E654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E654F"/>
    <w:rPr>
      <w:sz w:val="22"/>
    </w:rPr>
  </w:style>
  <w:style w:type="character" w:customStyle="1" w:styleId="Heading1Char">
    <w:name w:val="Heading 1 Char"/>
    <w:basedOn w:val="DefaultParagraphFont"/>
    <w:link w:val="Heading1"/>
    <w:uiPriority w:val="9"/>
    <w:rsid w:val="005426D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426D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426D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426D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426D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426D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426D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426D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426D8"/>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5426D8"/>
    <w:pPr>
      <w:spacing w:before="800"/>
    </w:pPr>
  </w:style>
  <w:style w:type="character" w:customStyle="1" w:styleId="OPCParaBaseChar">
    <w:name w:val="OPCParaBase Char"/>
    <w:basedOn w:val="DefaultParagraphFont"/>
    <w:link w:val="OPCParaBase"/>
    <w:rsid w:val="005426D8"/>
    <w:rPr>
      <w:rFonts w:eastAsia="Times New Roman" w:cs="Times New Roman"/>
      <w:sz w:val="22"/>
      <w:lang w:eastAsia="en-AU"/>
    </w:rPr>
  </w:style>
  <w:style w:type="character" w:customStyle="1" w:styleId="ShortTChar">
    <w:name w:val="ShortT Char"/>
    <w:basedOn w:val="OPCParaBaseChar"/>
    <w:link w:val="ShortT"/>
    <w:rsid w:val="005426D8"/>
    <w:rPr>
      <w:rFonts w:eastAsia="Times New Roman" w:cs="Times New Roman"/>
      <w:b/>
      <w:sz w:val="40"/>
      <w:lang w:eastAsia="en-AU"/>
    </w:rPr>
  </w:style>
  <w:style w:type="character" w:customStyle="1" w:styleId="ShortTP1Char">
    <w:name w:val="ShortTP1 Char"/>
    <w:basedOn w:val="ShortTChar"/>
    <w:link w:val="ShortTP1"/>
    <w:rsid w:val="005426D8"/>
    <w:rPr>
      <w:rFonts w:eastAsia="Times New Roman" w:cs="Times New Roman"/>
      <w:b/>
      <w:sz w:val="40"/>
      <w:lang w:eastAsia="en-AU"/>
    </w:rPr>
  </w:style>
  <w:style w:type="paragraph" w:customStyle="1" w:styleId="ActNoP1">
    <w:name w:val="ActNoP1"/>
    <w:basedOn w:val="Actno"/>
    <w:link w:val="ActNoP1Char"/>
    <w:rsid w:val="005426D8"/>
    <w:pPr>
      <w:spacing w:before="800"/>
    </w:pPr>
    <w:rPr>
      <w:sz w:val="28"/>
    </w:rPr>
  </w:style>
  <w:style w:type="character" w:customStyle="1" w:styleId="ActnoChar">
    <w:name w:val="Actno Char"/>
    <w:basedOn w:val="ShortTChar"/>
    <w:link w:val="Actno"/>
    <w:rsid w:val="005426D8"/>
    <w:rPr>
      <w:rFonts w:eastAsia="Times New Roman" w:cs="Times New Roman"/>
      <w:b/>
      <w:sz w:val="40"/>
      <w:lang w:eastAsia="en-AU"/>
    </w:rPr>
  </w:style>
  <w:style w:type="character" w:customStyle="1" w:styleId="ActNoP1Char">
    <w:name w:val="ActNoP1 Char"/>
    <w:basedOn w:val="ActnoChar"/>
    <w:link w:val="ActNoP1"/>
    <w:rsid w:val="005426D8"/>
    <w:rPr>
      <w:rFonts w:eastAsia="Times New Roman" w:cs="Times New Roman"/>
      <w:b/>
      <w:sz w:val="28"/>
      <w:lang w:eastAsia="en-AU"/>
    </w:rPr>
  </w:style>
  <w:style w:type="paragraph" w:customStyle="1" w:styleId="ShortTCP">
    <w:name w:val="ShortTCP"/>
    <w:basedOn w:val="ShortT"/>
    <w:link w:val="ShortTCPChar"/>
    <w:rsid w:val="005426D8"/>
  </w:style>
  <w:style w:type="character" w:customStyle="1" w:styleId="ShortTCPChar">
    <w:name w:val="ShortTCP Char"/>
    <w:basedOn w:val="ShortTChar"/>
    <w:link w:val="ShortTCP"/>
    <w:rsid w:val="005426D8"/>
    <w:rPr>
      <w:rFonts w:eastAsia="Times New Roman" w:cs="Times New Roman"/>
      <w:b/>
      <w:sz w:val="40"/>
      <w:lang w:eastAsia="en-AU"/>
    </w:rPr>
  </w:style>
  <w:style w:type="paragraph" w:customStyle="1" w:styleId="ActNoCP">
    <w:name w:val="ActNoCP"/>
    <w:basedOn w:val="Actno"/>
    <w:link w:val="ActNoCPChar"/>
    <w:rsid w:val="005426D8"/>
    <w:pPr>
      <w:spacing w:before="400"/>
    </w:pPr>
  </w:style>
  <w:style w:type="character" w:customStyle="1" w:styleId="ActNoCPChar">
    <w:name w:val="ActNoCP Char"/>
    <w:basedOn w:val="ActnoChar"/>
    <w:link w:val="ActNoCP"/>
    <w:rsid w:val="005426D8"/>
    <w:rPr>
      <w:rFonts w:eastAsia="Times New Roman" w:cs="Times New Roman"/>
      <w:b/>
      <w:sz w:val="40"/>
      <w:lang w:eastAsia="en-AU"/>
    </w:rPr>
  </w:style>
  <w:style w:type="paragraph" w:customStyle="1" w:styleId="AssentBk">
    <w:name w:val="AssentBk"/>
    <w:basedOn w:val="Normal"/>
    <w:rsid w:val="005426D8"/>
    <w:pPr>
      <w:spacing w:line="240" w:lineRule="auto"/>
    </w:pPr>
    <w:rPr>
      <w:rFonts w:eastAsia="Times New Roman" w:cs="Times New Roman"/>
      <w:sz w:val="20"/>
      <w:lang w:eastAsia="en-AU"/>
    </w:rPr>
  </w:style>
  <w:style w:type="paragraph" w:customStyle="1" w:styleId="AssentDt">
    <w:name w:val="AssentDt"/>
    <w:basedOn w:val="Normal"/>
    <w:rsid w:val="00EE3AAB"/>
    <w:pPr>
      <w:spacing w:line="240" w:lineRule="auto"/>
    </w:pPr>
    <w:rPr>
      <w:rFonts w:eastAsia="Times New Roman" w:cs="Times New Roman"/>
      <w:sz w:val="20"/>
      <w:lang w:eastAsia="en-AU"/>
    </w:rPr>
  </w:style>
  <w:style w:type="paragraph" w:customStyle="1" w:styleId="2ndRd">
    <w:name w:val="2ndRd"/>
    <w:basedOn w:val="Normal"/>
    <w:rsid w:val="00EE3AAB"/>
    <w:pPr>
      <w:spacing w:line="240" w:lineRule="auto"/>
    </w:pPr>
    <w:rPr>
      <w:rFonts w:eastAsia="Times New Roman" w:cs="Times New Roman"/>
      <w:sz w:val="20"/>
      <w:lang w:eastAsia="en-AU"/>
    </w:rPr>
  </w:style>
  <w:style w:type="paragraph" w:customStyle="1" w:styleId="ScalePlusRef">
    <w:name w:val="ScalePlusRef"/>
    <w:basedOn w:val="Normal"/>
    <w:rsid w:val="00EE3AAB"/>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734</Words>
  <Characters>4185</Characters>
  <Application>Microsoft Office Word</Application>
  <DocSecurity>0</DocSecurity>
  <PresentationFormat/>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4910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2014-06-17T21:54:00Z</dcterms:created>
  <dcterms:modified xsi:type="dcterms:W3CDTF">2014-06-17T21:54:00Z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Marriage (Celebrant Registration Charge) Act 2014</vt:lpwstr>
  </property>
  <property fmtid="{D5CDD505-2E9C-101B-9397-08002B2CF9AE}" pid="3" name="Actno">
    <vt:lpwstr>No. 24, 2014</vt:lpwstr>
  </property>
</Properties>
</file>