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E6" w:rsidRDefault="00E15007">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8" o:title=""/>
          </v:shape>
        </w:pict>
      </w:r>
    </w:p>
    <w:p w:rsidR="000129E6" w:rsidRDefault="000129E6"/>
    <w:p w:rsidR="000129E6" w:rsidRDefault="000129E6" w:rsidP="000129E6">
      <w:pPr>
        <w:spacing w:line="240" w:lineRule="auto"/>
      </w:pPr>
    </w:p>
    <w:p w:rsidR="000129E6" w:rsidRDefault="000129E6" w:rsidP="000129E6"/>
    <w:p w:rsidR="000129E6" w:rsidRDefault="000129E6" w:rsidP="000129E6"/>
    <w:p w:rsidR="000129E6" w:rsidRDefault="000129E6" w:rsidP="000129E6"/>
    <w:p w:rsidR="000129E6" w:rsidRDefault="000129E6" w:rsidP="000129E6"/>
    <w:p w:rsidR="00FE6139" w:rsidRPr="00EF545B" w:rsidRDefault="00FE6139" w:rsidP="00FE6139">
      <w:pPr>
        <w:pStyle w:val="ShortT"/>
      </w:pPr>
      <w:r w:rsidRPr="00EF545B">
        <w:rPr>
          <w:rFonts w:eastAsiaTheme="minorHAnsi"/>
          <w:lang w:eastAsia="en-US"/>
        </w:rPr>
        <w:t xml:space="preserve">Veterans’ Affairs Legislation Amendment (Miscellaneous Measures) </w:t>
      </w:r>
      <w:r w:rsidR="000129E6">
        <w:rPr>
          <w:rFonts w:eastAsiaTheme="minorHAnsi"/>
          <w:lang w:eastAsia="en-US"/>
        </w:rPr>
        <w:t>Act</w:t>
      </w:r>
      <w:r w:rsidR="00903C62">
        <w:rPr>
          <w:rFonts w:eastAsiaTheme="minorHAnsi"/>
          <w:lang w:eastAsia="en-US"/>
        </w:rPr>
        <w:t xml:space="preserve"> 2014</w:t>
      </w:r>
    </w:p>
    <w:p w:rsidR="00FE6139" w:rsidRPr="00EF545B" w:rsidRDefault="00FE6139" w:rsidP="00FE6139"/>
    <w:p w:rsidR="00FE6139" w:rsidRPr="00EF545B" w:rsidRDefault="00903C62" w:rsidP="000129E6">
      <w:pPr>
        <w:pStyle w:val="Actno"/>
        <w:spacing w:before="400"/>
      </w:pPr>
      <w:r>
        <w:t>No.</w:t>
      </w:r>
      <w:r w:rsidR="00F53A4D">
        <w:t xml:space="preserve"> 5</w:t>
      </w:r>
      <w:r>
        <w:t>, 2014</w:t>
      </w:r>
    </w:p>
    <w:p w:rsidR="00FE6139" w:rsidRPr="00EF545B" w:rsidRDefault="00FE6139" w:rsidP="00FE6139"/>
    <w:p w:rsidR="000129E6" w:rsidRDefault="000129E6" w:rsidP="000129E6"/>
    <w:p w:rsidR="000129E6" w:rsidRDefault="000129E6" w:rsidP="000129E6"/>
    <w:p w:rsidR="000129E6" w:rsidRDefault="000129E6" w:rsidP="000129E6"/>
    <w:p w:rsidR="000129E6" w:rsidRDefault="000129E6" w:rsidP="000129E6"/>
    <w:p w:rsidR="00FE6139" w:rsidRPr="00EF545B" w:rsidRDefault="000129E6" w:rsidP="00FE6139">
      <w:pPr>
        <w:pStyle w:val="LongT"/>
      </w:pPr>
      <w:r>
        <w:t>An Act</w:t>
      </w:r>
      <w:r w:rsidR="00FE6139" w:rsidRPr="00EF545B">
        <w:t xml:space="preserve"> to amend the law relating to veterans’ affairs and military rehabilitation and compensation, and for other purposes</w:t>
      </w:r>
    </w:p>
    <w:p w:rsidR="00D81F4C" w:rsidRPr="00EF545B" w:rsidRDefault="00D81F4C" w:rsidP="00D81F4C">
      <w:pPr>
        <w:pStyle w:val="Header"/>
      </w:pPr>
      <w:r w:rsidRPr="00EF545B">
        <w:rPr>
          <w:rStyle w:val="CharAmSchNo"/>
        </w:rPr>
        <w:t xml:space="preserve"> </w:t>
      </w:r>
      <w:r w:rsidRPr="00EF545B">
        <w:rPr>
          <w:rStyle w:val="CharAmSchText"/>
        </w:rPr>
        <w:t xml:space="preserve"> </w:t>
      </w:r>
    </w:p>
    <w:p w:rsidR="00D81F4C" w:rsidRPr="00EF545B" w:rsidRDefault="00D81F4C" w:rsidP="00D81F4C">
      <w:pPr>
        <w:pStyle w:val="Header"/>
      </w:pPr>
      <w:r w:rsidRPr="00EF545B">
        <w:rPr>
          <w:rStyle w:val="CharAmPartNo"/>
        </w:rPr>
        <w:t xml:space="preserve"> </w:t>
      </w:r>
      <w:r w:rsidRPr="00EF545B">
        <w:rPr>
          <w:rStyle w:val="CharAmPartText"/>
        </w:rPr>
        <w:t xml:space="preserve"> </w:t>
      </w:r>
    </w:p>
    <w:p w:rsidR="00FE6139" w:rsidRPr="00EF545B" w:rsidRDefault="00FE6139" w:rsidP="00FE6139">
      <w:pPr>
        <w:sectPr w:rsidR="00FE6139" w:rsidRPr="00EF545B" w:rsidSect="000129E6">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FE6139" w:rsidRPr="00EF545B" w:rsidRDefault="00FE6139" w:rsidP="00FE6139">
      <w:pPr>
        <w:rPr>
          <w:sz w:val="36"/>
        </w:rPr>
      </w:pPr>
      <w:r w:rsidRPr="00EF545B">
        <w:rPr>
          <w:sz w:val="36"/>
        </w:rPr>
        <w:lastRenderedPageBreak/>
        <w:t>Contents</w:t>
      </w:r>
    </w:p>
    <w:bookmarkStart w:id="1" w:name="BKCheck15B_1"/>
    <w:bookmarkEnd w:id="1"/>
    <w:p w:rsidR="005A2E1E" w:rsidRDefault="005A2E1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2E1E">
        <w:rPr>
          <w:noProof/>
        </w:rPr>
        <w:tab/>
      </w:r>
      <w:r w:rsidRPr="005A2E1E">
        <w:rPr>
          <w:noProof/>
        </w:rPr>
        <w:fldChar w:fldCharType="begin"/>
      </w:r>
      <w:r w:rsidRPr="005A2E1E">
        <w:rPr>
          <w:noProof/>
        </w:rPr>
        <w:instrText xml:space="preserve"> PAGEREF _Toc381954386 \h </w:instrText>
      </w:r>
      <w:r w:rsidRPr="005A2E1E">
        <w:rPr>
          <w:noProof/>
        </w:rPr>
      </w:r>
      <w:r w:rsidRPr="005A2E1E">
        <w:rPr>
          <w:noProof/>
        </w:rPr>
        <w:fldChar w:fldCharType="separate"/>
      </w:r>
      <w:r w:rsidR="00E15007">
        <w:rPr>
          <w:noProof/>
        </w:rPr>
        <w:t>2</w:t>
      </w:r>
      <w:r w:rsidRPr="005A2E1E">
        <w:rPr>
          <w:noProof/>
        </w:rPr>
        <w:fldChar w:fldCharType="end"/>
      </w:r>
    </w:p>
    <w:p w:rsidR="005A2E1E" w:rsidRDefault="005A2E1E">
      <w:pPr>
        <w:pStyle w:val="TOC5"/>
        <w:rPr>
          <w:rFonts w:asciiTheme="minorHAnsi" w:eastAsiaTheme="minorEastAsia" w:hAnsiTheme="minorHAnsi" w:cstheme="minorBidi"/>
          <w:noProof/>
          <w:kern w:val="0"/>
          <w:sz w:val="22"/>
          <w:szCs w:val="22"/>
        </w:rPr>
      </w:pPr>
      <w:r>
        <w:rPr>
          <w:noProof/>
        </w:rPr>
        <w:t>2</w:t>
      </w:r>
      <w:r>
        <w:rPr>
          <w:noProof/>
        </w:rPr>
        <w:tab/>
        <w:t>Commencement</w:t>
      </w:r>
      <w:r w:rsidRPr="005A2E1E">
        <w:rPr>
          <w:noProof/>
        </w:rPr>
        <w:tab/>
      </w:r>
      <w:r w:rsidRPr="005A2E1E">
        <w:rPr>
          <w:noProof/>
        </w:rPr>
        <w:fldChar w:fldCharType="begin"/>
      </w:r>
      <w:r w:rsidRPr="005A2E1E">
        <w:rPr>
          <w:noProof/>
        </w:rPr>
        <w:instrText xml:space="preserve"> PAGEREF _Toc381954387 \h </w:instrText>
      </w:r>
      <w:r w:rsidRPr="005A2E1E">
        <w:rPr>
          <w:noProof/>
        </w:rPr>
      </w:r>
      <w:r w:rsidRPr="005A2E1E">
        <w:rPr>
          <w:noProof/>
        </w:rPr>
        <w:fldChar w:fldCharType="separate"/>
      </w:r>
      <w:r w:rsidR="00E15007">
        <w:rPr>
          <w:noProof/>
        </w:rPr>
        <w:t>2</w:t>
      </w:r>
      <w:r w:rsidRPr="005A2E1E">
        <w:rPr>
          <w:noProof/>
        </w:rPr>
        <w:fldChar w:fldCharType="end"/>
      </w:r>
    </w:p>
    <w:p w:rsidR="005A2E1E" w:rsidRDefault="005A2E1E">
      <w:pPr>
        <w:pStyle w:val="TOC5"/>
        <w:rPr>
          <w:rFonts w:asciiTheme="minorHAnsi" w:eastAsiaTheme="minorEastAsia" w:hAnsiTheme="minorHAnsi" w:cstheme="minorBidi"/>
          <w:noProof/>
          <w:kern w:val="0"/>
          <w:sz w:val="22"/>
          <w:szCs w:val="22"/>
        </w:rPr>
      </w:pPr>
      <w:r>
        <w:rPr>
          <w:noProof/>
        </w:rPr>
        <w:t>3</w:t>
      </w:r>
      <w:r>
        <w:rPr>
          <w:noProof/>
        </w:rPr>
        <w:tab/>
        <w:t>Schedule(s)</w:t>
      </w:r>
      <w:r w:rsidRPr="005A2E1E">
        <w:rPr>
          <w:noProof/>
        </w:rPr>
        <w:tab/>
      </w:r>
      <w:r w:rsidRPr="005A2E1E">
        <w:rPr>
          <w:noProof/>
        </w:rPr>
        <w:fldChar w:fldCharType="begin"/>
      </w:r>
      <w:r w:rsidRPr="005A2E1E">
        <w:rPr>
          <w:noProof/>
        </w:rPr>
        <w:instrText xml:space="preserve"> PAGEREF _Toc381954388 \h </w:instrText>
      </w:r>
      <w:r w:rsidRPr="005A2E1E">
        <w:rPr>
          <w:noProof/>
        </w:rPr>
      </w:r>
      <w:r w:rsidRPr="005A2E1E">
        <w:rPr>
          <w:noProof/>
        </w:rPr>
        <w:fldChar w:fldCharType="separate"/>
      </w:r>
      <w:r w:rsidR="00E15007">
        <w:rPr>
          <w:noProof/>
        </w:rPr>
        <w:t>2</w:t>
      </w:r>
      <w:r w:rsidRPr="005A2E1E">
        <w:rPr>
          <w:noProof/>
        </w:rPr>
        <w:fldChar w:fldCharType="end"/>
      </w:r>
    </w:p>
    <w:p w:rsidR="005A2E1E" w:rsidRDefault="005A2E1E">
      <w:pPr>
        <w:pStyle w:val="TOC6"/>
        <w:rPr>
          <w:rFonts w:asciiTheme="minorHAnsi" w:eastAsiaTheme="minorEastAsia" w:hAnsiTheme="minorHAnsi" w:cstheme="minorBidi"/>
          <w:b w:val="0"/>
          <w:noProof/>
          <w:kern w:val="0"/>
          <w:sz w:val="22"/>
          <w:szCs w:val="22"/>
        </w:rPr>
      </w:pPr>
      <w:r>
        <w:rPr>
          <w:noProof/>
        </w:rPr>
        <w:t>Schedule 1—Amendments</w:t>
      </w:r>
      <w:r w:rsidRPr="005A2E1E">
        <w:rPr>
          <w:b w:val="0"/>
          <w:noProof/>
          <w:sz w:val="18"/>
        </w:rPr>
        <w:tab/>
      </w:r>
      <w:r w:rsidRPr="005A2E1E">
        <w:rPr>
          <w:b w:val="0"/>
          <w:noProof/>
          <w:sz w:val="18"/>
        </w:rPr>
        <w:fldChar w:fldCharType="begin"/>
      </w:r>
      <w:r w:rsidRPr="005A2E1E">
        <w:rPr>
          <w:b w:val="0"/>
          <w:noProof/>
          <w:sz w:val="18"/>
        </w:rPr>
        <w:instrText xml:space="preserve"> PAGEREF _Toc381954389 \h </w:instrText>
      </w:r>
      <w:r w:rsidRPr="005A2E1E">
        <w:rPr>
          <w:b w:val="0"/>
          <w:noProof/>
          <w:sz w:val="18"/>
        </w:rPr>
      </w:r>
      <w:r w:rsidRPr="005A2E1E">
        <w:rPr>
          <w:b w:val="0"/>
          <w:noProof/>
          <w:sz w:val="18"/>
        </w:rPr>
        <w:fldChar w:fldCharType="separate"/>
      </w:r>
      <w:r w:rsidR="00E15007">
        <w:rPr>
          <w:b w:val="0"/>
          <w:noProof/>
          <w:sz w:val="18"/>
        </w:rPr>
        <w:t>3</w:t>
      </w:r>
      <w:r w:rsidRPr="005A2E1E">
        <w:rPr>
          <w:b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Australian Participants in British Nuclear Tests (Treatment) Act 2006</w:t>
      </w:r>
      <w:r w:rsidRPr="005A2E1E">
        <w:rPr>
          <w:i w:val="0"/>
          <w:noProof/>
          <w:sz w:val="18"/>
        </w:rPr>
        <w:tab/>
      </w:r>
      <w:r w:rsidRPr="005A2E1E">
        <w:rPr>
          <w:i w:val="0"/>
          <w:noProof/>
          <w:sz w:val="18"/>
        </w:rPr>
        <w:fldChar w:fldCharType="begin"/>
      </w:r>
      <w:r w:rsidRPr="005A2E1E">
        <w:rPr>
          <w:i w:val="0"/>
          <w:noProof/>
          <w:sz w:val="18"/>
        </w:rPr>
        <w:instrText xml:space="preserve"> PAGEREF _Toc381954390 \h </w:instrText>
      </w:r>
      <w:r w:rsidRPr="005A2E1E">
        <w:rPr>
          <w:i w:val="0"/>
          <w:noProof/>
          <w:sz w:val="18"/>
        </w:rPr>
      </w:r>
      <w:r w:rsidRPr="005A2E1E">
        <w:rPr>
          <w:i w:val="0"/>
          <w:noProof/>
          <w:sz w:val="18"/>
        </w:rPr>
        <w:fldChar w:fldCharType="separate"/>
      </w:r>
      <w:r w:rsidR="00E15007">
        <w:rPr>
          <w:i w:val="0"/>
          <w:noProof/>
          <w:sz w:val="18"/>
        </w:rPr>
        <w:t>3</w:t>
      </w:r>
      <w:r w:rsidRPr="005A2E1E">
        <w:rPr>
          <w:i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Defence Service Homes Act 1918</w:t>
      </w:r>
      <w:r w:rsidRPr="005A2E1E">
        <w:rPr>
          <w:i w:val="0"/>
          <w:noProof/>
          <w:sz w:val="18"/>
        </w:rPr>
        <w:tab/>
      </w:r>
      <w:r w:rsidRPr="005A2E1E">
        <w:rPr>
          <w:i w:val="0"/>
          <w:noProof/>
          <w:sz w:val="18"/>
        </w:rPr>
        <w:fldChar w:fldCharType="begin"/>
      </w:r>
      <w:r w:rsidRPr="005A2E1E">
        <w:rPr>
          <w:i w:val="0"/>
          <w:noProof/>
          <w:sz w:val="18"/>
        </w:rPr>
        <w:instrText xml:space="preserve"> PAGEREF _Toc381954391 \h </w:instrText>
      </w:r>
      <w:r w:rsidRPr="005A2E1E">
        <w:rPr>
          <w:i w:val="0"/>
          <w:noProof/>
          <w:sz w:val="18"/>
        </w:rPr>
      </w:r>
      <w:r w:rsidRPr="005A2E1E">
        <w:rPr>
          <w:i w:val="0"/>
          <w:noProof/>
          <w:sz w:val="18"/>
        </w:rPr>
        <w:fldChar w:fldCharType="separate"/>
      </w:r>
      <w:r w:rsidR="00E15007">
        <w:rPr>
          <w:i w:val="0"/>
          <w:noProof/>
          <w:sz w:val="18"/>
        </w:rPr>
        <w:t>3</w:t>
      </w:r>
      <w:r w:rsidRPr="005A2E1E">
        <w:rPr>
          <w:i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5A2E1E">
        <w:rPr>
          <w:i w:val="0"/>
          <w:noProof/>
          <w:sz w:val="18"/>
        </w:rPr>
        <w:tab/>
      </w:r>
      <w:r w:rsidRPr="005A2E1E">
        <w:rPr>
          <w:i w:val="0"/>
          <w:noProof/>
          <w:sz w:val="18"/>
        </w:rPr>
        <w:fldChar w:fldCharType="begin"/>
      </w:r>
      <w:r w:rsidRPr="005A2E1E">
        <w:rPr>
          <w:i w:val="0"/>
          <w:noProof/>
          <w:sz w:val="18"/>
        </w:rPr>
        <w:instrText xml:space="preserve"> PAGEREF _Toc381954392 \h </w:instrText>
      </w:r>
      <w:r w:rsidRPr="005A2E1E">
        <w:rPr>
          <w:i w:val="0"/>
          <w:noProof/>
          <w:sz w:val="18"/>
        </w:rPr>
      </w:r>
      <w:r w:rsidRPr="005A2E1E">
        <w:rPr>
          <w:i w:val="0"/>
          <w:noProof/>
          <w:sz w:val="18"/>
        </w:rPr>
        <w:fldChar w:fldCharType="separate"/>
      </w:r>
      <w:r w:rsidR="00E15007">
        <w:rPr>
          <w:i w:val="0"/>
          <w:noProof/>
          <w:sz w:val="18"/>
        </w:rPr>
        <w:t>3</w:t>
      </w:r>
      <w:r w:rsidRPr="005A2E1E">
        <w:rPr>
          <w:i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Social Security Act 1991</w:t>
      </w:r>
      <w:r w:rsidRPr="005A2E1E">
        <w:rPr>
          <w:i w:val="0"/>
          <w:noProof/>
          <w:sz w:val="18"/>
        </w:rPr>
        <w:tab/>
      </w:r>
      <w:r w:rsidRPr="005A2E1E">
        <w:rPr>
          <w:i w:val="0"/>
          <w:noProof/>
          <w:sz w:val="18"/>
        </w:rPr>
        <w:fldChar w:fldCharType="begin"/>
      </w:r>
      <w:r w:rsidRPr="005A2E1E">
        <w:rPr>
          <w:i w:val="0"/>
          <w:noProof/>
          <w:sz w:val="18"/>
        </w:rPr>
        <w:instrText xml:space="preserve"> PAGEREF _Toc381954393 \h </w:instrText>
      </w:r>
      <w:r w:rsidRPr="005A2E1E">
        <w:rPr>
          <w:i w:val="0"/>
          <w:noProof/>
          <w:sz w:val="18"/>
        </w:rPr>
      </w:r>
      <w:r w:rsidRPr="005A2E1E">
        <w:rPr>
          <w:i w:val="0"/>
          <w:noProof/>
          <w:sz w:val="18"/>
        </w:rPr>
        <w:fldChar w:fldCharType="separate"/>
      </w:r>
      <w:r w:rsidR="00E15007">
        <w:rPr>
          <w:i w:val="0"/>
          <w:noProof/>
          <w:sz w:val="18"/>
        </w:rPr>
        <w:t>7</w:t>
      </w:r>
      <w:r w:rsidRPr="005A2E1E">
        <w:rPr>
          <w:i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Veterans’ Entitlements Act 1986</w:t>
      </w:r>
      <w:r w:rsidRPr="005A2E1E">
        <w:rPr>
          <w:i w:val="0"/>
          <w:noProof/>
          <w:sz w:val="18"/>
        </w:rPr>
        <w:tab/>
      </w:r>
      <w:r w:rsidRPr="005A2E1E">
        <w:rPr>
          <w:i w:val="0"/>
          <w:noProof/>
          <w:sz w:val="18"/>
        </w:rPr>
        <w:fldChar w:fldCharType="begin"/>
      </w:r>
      <w:r w:rsidRPr="005A2E1E">
        <w:rPr>
          <w:i w:val="0"/>
          <w:noProof/>
          <w:sz w:val="18"/>
        </w:rPr>
        <w:instrText xml:space="preserve"> PAGEREF _Toc381954394 \h </w:instrText>
      </w:r>
      <w:r w:rsidRPr="005A2E1E">
        <w:rPr>
          <w:i w:val="0"/>
          <w:noProof/>
          <w:sz w:val="18"/>
        </w:rPr>
      </w:r>
      <w:r w:rsidRPr="005A2E1E">
        <w:rPr>
          <w:i w:val="0"/>
          <w:noProof/>
          <w:sz w:val="18"/>
        </w:rPr>
        <w:fldChar w:fldCharType="separate"/>
      </w:r>
      <w:r w:rsidR="00E15007">
        <w:rPr>
          <w:i w:val="0"/>
          <w:noProof/>
          <w:sz w:val="18"/>
        </w:rPr>
        <w:t>7</w:t>
      </w:r>
      <w:r w:rsidRPr="005A2E1E">
        <w:rPr>
          <w:i w:val="0"/>
          <w:noProof/>
          <w:sz w:val="18"/>
        </w:rPr>
        <w:fldChar w:fldCharType="end"/>
      </w:r>
    </w:p>
    <w:p w:rsidR="005A2E1E" w:rsidRDefault="005A2E1E">
      <w:pPr>
        <w:pStyle w:val="TOC9"/>
        <w:rPr>
          <w:rFonts w:asciiTheme="minorHAnsi" w:eastAsiaTheme="minorEastAsia" w:hAnsiTheme="minorHAnsi" w:cstheme="minorBidi"/>
          <w:i w:val="0"/>
          <w:noProof/>
          <w:kern w:val="0"/>
          <w:sz w:val="22"/>
          <w:szCs w:val="22"/>
        </w:rPr>
      </w:pPr>
      <w:r>
        <w:rPr>
          <w:noProof/>
        </w:rPr>
        <w:t>War Precautions Act Repeal Act 1920</w:t>
      </w:r>
      <w:r w:rsidRPr="005A2E1E">
        <w:rPr>
          <w:i w:val="0"/>
          <w:noProof/>
          <w:sz w:val="18"/>
        </w:rPr>
        <w:tab/>
      </w:r>
      <w:r w:rsidRPr="005A2E1E">
        <w:rPr>
          <w:i w:val="0"/>
          <w:noProof/>
          <w:sz w:val="18"/>
        </w:rPr>
        <w:fldChar w:fldCharType="begin"/>
      </w:r>
      <w:r w:rsidRPr="005A2E1E">
        <w:rPr>
          <w:i w:val="0"/>
          <w:noProof/>
          <w:sz w:val="18"/>
        </w:rPr>
        <w:instrText xml:space="preserve"> PAGEREF _Toc381954396 \h </w:instrText>
      </w:r>
      <w:r w:rsidRPr="005A2E1E">
        <w:rPr>
          <w:i w:val="0"/>
          <w:noProof/>
          <w:sz w:val="18"/>
        </w:rPr>
      </w:r>
      <w:r w:rsidRPr="005A2E1E">
        <w:rPr>
          <w:i w:val="0"/>
          <w:noProof/>
          <w:sz w:val="18"/>
        </w:rPr>
        <w:fldChar w:fldCharType="separate"/>
      </w:r>
      <w:r w:rsidR="00E15007">
        <w:rPr>
          <w:i w:val="0"/>
          <w:noProof/>
          <w:sz w:val="18"/>
        </w:rPr>
        <w:t>11</w:t>
      </w:r>
      <w:r w:rsidRPr="005A2E1E">
        <w:rPr>
          <w:i w:val="0"/>
          <w:noProof/>
          <w:sz w:val="18"/>
        </w:rPr>
        <w:fldChar w:fldCharType="end"/>
      </w:r>
    </w:p>
    <w:p w:rsidR="00FE6139" w:rsidRPr="00EF545B" w:rsidRDefault="005A2E1E" w:rsidP="00FE6139">
      <w:r>
        <w:fldChar w:fldCharType="end"/>
      </w:r>
    </w:p>
    <w:p w:rsidR="00FE6139" w:rsidRPr="00EF545B" w:rsidRDefault="00FE6139" w:rsidP="00FE6139">
      <w:pPr>
        <w:sectPr w:rsidR="00FE6139" w:rsidRPr="00EF545B" w:rsidSect="000129E6">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0129E6" w:rsidRDefault="00E15007">
      <w:r>
        <w:lastRenderedPageBreak/>
        <w:pict>
          <v:shape id="_x0000_i1026" type="#_x0000_t75" style="width:108.75pt;height:78pt" fillcolor="window">
            <v:imagedata r:id="rId8" o:title=""/>
          </v:shape>
        </w:pict>
      </w:r>
    </w:p>
    <w:p w:rsidR="000129E6" w:rsidRDefault="000129E6"/>
    <w:p w:rsidR="000129E6" w:rsidRDefault="000129E6" w:rsidP="000129E6">
      <w:pPr>
        <w:spacing w:line="240" w:lineRule="auto"/>
      </w:pPr>
    </w:p>
    <w:p w:rsidR="000129E6" w:rsidRDefault="00E15007" w:rsidP="000129E6">
      <w:pPr>
        <w:pStyle w:val="ShortTP1"/>
      </w:pPr>
      <w:r>
        <w:fldChar w:fldCharType="begin"/>
      </w:r>
      <w:r>
        <w:instrText xml:space="preserve"> STYLEREF ShortT </w:instrText>
      </w:r>
      <w:r>
        <w:fldChar w:fldCharType="separate"/>
      </w:r>
      <w:r>
        <w:rPr>
          <w:noProof/>
        </w:rPr>
        <w:t>Veterans’ Affairs Legislation Amendment (Miscellaneous Measures) Act 2014</w:t>
      </w:r>
      <w:r>
        <w:rPr>
          <w:noProof/>
        </w:rPr>
        <w:fldChar w:fldCharType="end"/>
      </w:r>
    </w:p>
    <w:p w:rsidR="000129E6" w:rsidRDefault="00E15007" w:rsidP="000129E6">
      <w:pPr>
        <w:pStyle w:val="ActNoP1"/>
      </w:pPr>
      <w:r>
        <w:fldChar w:fldCharType="begin"/>
      </w:r>
      <w:r>
        <w:instrText xml:space="preserve"> STYLEREF Actno </w:instrText>
      </w:r>
      <w:r>
        <w:fldChar w:fldCharType="separate"/>
      </w:r>
      <w:r>
        <w:rPr>
          <w:noProof/>
        </w:rPr>
        <w:t>No. 5, 2014</w:t>
      </w:r>
      <w:r>
        <w:rPr>
          <w:noProof/>
        </w:rPr>
        <w:fldChar w:fldCharType="end"/>
      </w:r>
    </w:p>
    <w:p w:rsidR="000129E6" w:rsidRPr="009A0728" w:rsidRDefault="000129E6" w:rsidP="009A0728">
      <w:pPr>
        <w:pBdr>
          <w:bottom w:val="single" w:sz="6" w:space="0" w:color="auto"/>
        </w:pBdr>
        <w:spacing w:before="400" w:line="240" w:lineRule="auto"/>
        <w:rPr>
          <w:rFonts w:eastAsia="Times New Roman"/>
          <w:b/>
          <w:sz w:val="28"/>
        </w:rPr>
      </w:pPr>
    </w:p>
    <w:p w:rsidR="000129E6" w:rsidRPr="009A0728" w:rsidRDefault="000129E6" w:rsidP="009A0728">
      <w:pPr>
        <w:spacing w:line="40" w:lineRule="exact"/>
        <w:rPr>
          <w:rFonts w:eastAsia="Calibri"/>
          <w:b/>
          <w:sz w:val="28"/>
        </w:rPr>
      </w:pPr>
    </w:p>
    <w:p w:rsidR="000129E6" w:rsidRPr="009A0728" w:rsidRDefault="000129E6" w:rsidP="009A0728">
      <w:pPr>
        <w:pBdr>
          <w:top w:val="single" w:sz="12" w:space="0" w:color="auto"/>
        </w:pBdr>
        <w:spacing w:line="240" w:lineRule="auto"/>
        <w:rPr>
          <w:rFonts w:eastAsia="Times New Roman"/>
          <w:b/>
          <w:sz w:val="28"/>
        </w:rPr>
      </w:pPr>
    </w:p>
    <w:p w:rsidR="00FE6139" w:rsidRPr="00EF545B" w:rsidRDefault="000129E6" w:rsidP="00EF545B">
      <w:pPr>
        <w:pStyle w:val="Page1"/>
      </w:pPr>
      <w:r>
        <w:t>An Act</w:t>
      </w:r>
      <w:r w:rsidR="00EF545B" w:rsidRPr="00EF545B">
        <w:t xml:space="preserve"> to amend the law relating to veterans’ affairs and military rehabilitation and compensation, and for other purposes</w:t>
      </w:r>
    </w:p>
    <w:p w:rsidR="00F53A4D" w:rsidRDefault="00F53A4D" w:rsidP="003B1CD0">
      <w:pPr>
        <w:pStyle w:val="AssentDt"/>
        <w:spacing w:before="240"/>
        <w:rPr>
          <w:sz w:val="24"/>
        </w:rPr>
      </w:pPr>
      <w:r>
        <w:rPr>
          <w:sz w:val="24"/>
        </w:rPr>
        <w:t>[</w:t>
      </w:r>
      <w:r>
        <w:rPr>
          <w:i/>
          <w:sz w:val="24"/>
        </w:rPr>
        <w:t>Assented to 28 February 2014</w:t>
      </w:r>
      <w:r>
        <w:rPr>
          <w:sz w:val="24"/>
        </w:rPr>
        <w:t>]</w:t>
      </w:r>
    </w:p>
    <w:p w:rsidR="00FE6139" w:rsidRPr="00EF545B" w:rsidRDefault="00FE6139" w:rsidP="00EF545B">
      <w:pPr>
        <w:spacing w:before="240" w:line="240" w:lineRule="auto"/>
        <w:rPr>
          <w:sz w:val="32"/>
        </w:rPr>
      </w:pPr>
      <w:r w:rsidRPr="00EF545B">
        <w:rPr>
          <w:sz w:val="32"/>
        </w:rPr>
        <w:t>The Parliament of Australia enacts:</w:t>
      </w:r>
    </w:p>
    <w:p w:rsidR="00FE6139" w:rsidRPr="00EF545B" w:rsidRDefault="00FE6139" w:rsidP="00EF545B">
      <w:pPr>
        <w:pStyle w:val="ActHead5"/>
      </w:pPr>
      <w:bookmarkStart w:id="2" w:name="_Toc381954386"/>
      <w:r w:rsidRPr="00EF545B">
        <w:rPr>
          <w:rStyle w:val="CharSectno"/>
        </w:rPr>
        <w:lastRenderedPageBreak/>
        <w:t>1</w:t>
      </w:r>
      <w:r w:rsidRPr="00EF545B">
        <w:t xml:space="preserve">  Short title</w:t>
      </w:r>
      <w:bookmarkEnd w:id="2"/>
    </w:p>
    <w:p w:rsidR="00FE6139" w:rsidRPr="00EF545B" w:rsidRDefault="00FE6139" w:rsidP="00EF545B">
      <w:pPr>
        <w:pStyle w:val="subsection"/>
      </w:pPr>
      <w:r w:rsidRPr="00EF545B">
        <w:tab/>
      </w:r>
      <w:r w:rsidRPr="00EF545B">
        <w:tab/>
        <w:t xml:space="preserve">This Act may be cited as the </w:t>
      </w:r>
      <w:r w:rsidRPr="00EF545B">
        <w:rPr>
          <w:rFonts w:eastAsiaTheme="minorHAnsi"/>
          <w:i/>
          <w:lang w:eastAsia="en-US"/>
        </w:rPr>
        <w:t>Veterans’ Affairs Legislation Amendment (Miscellaneous Measures) Act 201</w:t>
      </w:r>
      <w:r w:rsidR="00903C62">
        <w:rPr>
          <w:rFonts w:eastAsiaTheme="minorHAnsi"/>
          <w:i/>
          <w:lang w:eastAsia="en-US"/>
        </w:rPr>
        <w:t>4</w:t>
      </w:r>
      <w:r w:rsidRPr="00EF545B">
        <w:t>.</w:t>
      </w:r>
    </w:p>
    <w:p w:rsidR="00FE6139" w:rsidRPr="00EF545B" w:rsidRDefault="00FE6139" w:rsidP="00EF545B">
      <w:pPr>
        <w:pStyle w:val="ActHead5"/>
      </w:pPr>
      <w:bookmarkStart w:id="3" w:name="_Toc381954387"/>
      <w:r w:rsidRPr="00EF545B">
        <w:rPr>
          <w:rStyle w:val="CharSectno"/>
        </w:rPr>
        <w:t>2</w:t>
      </w:r>
      <w:r w:rsidRPr="00EF545B">
        <w:t xml:space="preserve">  Commencement</w:t>
      </w:r>
      <w:bookmarkEnd w:id="3"/>
    </w:p>
    <w:p w:rsidR="00FE6139" w:rsidRPr="00EF545B" w:rsidRDefault="00FE6139" w:rsidP="00EF545B">
      <w:pPr>
        <w:pStyle w:val="subsection"/>
      </w:pPr>
      <w:r w:rsidRPr="00EF545B">
        <w:tab/>
      </w:r>
      <w:r w:rsidRPr="00EF545B">
        <w:tab/>
        <w:t>This Act commences on the day this Act receives the Royal Assent.</w:t>
      </w:r>
    </w:p>
    <w:p w:rsidR="00FE6139" w:rsidRPr="00EF545B" w:rsidRDefault="00FE6139" w:rsidP="00EF545B">
      <w:pPr>
        <w:pStyle w:val="ActHead5"/>
      </w:pPr>
      <w:bookmarkStart w:id="4" w:name="_Toc381954388"/>
      <w:r w:rsidRPr="00EF545B">
        <w:rPr>
          <w:rStyle w:val="CharSectno"/>
        </w:rPr>
        <w:t>3</w:t>
      </w:r>
      <w:r w:rsidRPr="00EF545B">
        <w:t xml:space="preserve">  Schedule(s)</w:t>
      </w:r>
      <w:bookmarkEnd w:id="4"/>
    </w:p>
    <w:p w:rsidR="00FE6139" w:rsidRPr="00EF545B" w:rsidRDefault="00FE6139" w:rsidP="00EF545B">
      <w:pPr>
        <w:pStyle w:val="subsection"/>
      </w:pPr>
      <w:r w:rsidRPr="00EF545B">
        <w:tab/>
      </w:r>
      <w:r w:rsidRPr="00EF545B">
        <w:tab/>
        <w:t>Each Act that is specified in a Schedule to this Act is amended or repealed as set out in the applicable items in the Schedule concerned, and any other item in a Schedule to this Act has effect according to its terms.</w:t>
      </w:r>
    </w:p>
    <w:p w:rsidR="00FE6139" w:rsidRPr="00EF545B" w:rsidRDefault="00FE6139" w:rsidP="00EF545B">
      <w:pPr>
        <w:pStyle w:val="ActHead6"/>
        <w:pageBreakBefore/>
      </w:pPr>
      <w:bookmarkStart w:id="5" w:name="_Toc381954389"/>
      <w:bookmarkStart w:id="6" w:name="opcAmSched"/>
      <w:bookmarkStart w:id="7" w:name="opcCurrentFind"/>
      <w:r w:rsidRPr="00EF545B">
        <w:rPr>
          <w:rStyle w:val="CharAmSchNo"/>
        </w:rPr>
        <w:lastRenderedPageBreak/>
        <w:t>Schedule</w:t>
      </w:r>
      <w:r w:rsidR="00EF545B" w:rsidRPr="00EF545B">
        <w:rPr>
          <w:rStyle w:val="CharAmSchNo"/>
        </w:rPr>
        <w:t> </w:t>
      </w:r>
      <w:r w:rsidRPr="00EF545B">
        <w:rPr>
          <w:rStyle w:val="CharAmSchNo"/>
        </w:rPr>
        <w:t>1</w:t>
      </w:r>
      <w:r w:rsidRPr="00EF545B">
        <w:t>—</w:t>
      </w:r>
      <w:r w:rsidRPr="00EF545B">
        <w:rPr>
          <w:rStyle w:val="CharAmSchText"/>
        </w:rPr>
        <w:t>Amendments</w:t>
      </w:r>
      <w:bookmarkEnd w:id="5"/>
    </w:p>
    <w:bookmarkEnd w:id="6"/>
    <w:bookmarkEnd w:id="7"/>
    <w:p w:rsidR="00FE6139" w:rsidRPr="00EF545B" w:rsidRDefault="00FE6139" w:rsidP="00EF545B">
      <w:pPr>
        <w:pStyle w:val="Header"/>
      </w:pPr>
      <w:r w:rsidRPr="00EF545B">
        <w:rPr>
          <w:rStyle w:val="CharAmPartNo"/>
        </w:rPr>
        <w:t xml:space="preserve"> </w:t>
      </w:r>
      <w:r w:rsidRPr="00EF545B">
        <w:rPr>
          <w:rStyle w:val="CharAmPartText"/>
        </w:rPr>
        <w:t xml:space="preserve"> </w:t>
      </w:r>
    </w:p>
    <w:p w:rsidR="00FE6139" w:rsidRPr="00EF545B" w:rsidRDefault="00FE6139" w:rsidP="00EF545B">
      <w:pPr>
        <w:pStyle w:val="ActHead9"/>
        <w:rPr>
          <w:i w:val="0"/>
        </w:rPr>
      </w:pPr>
      <w:bookmarkStart w:id="8" w:name="_Toc381954390"/>
      <w:r w:rsidRPr="00EF545B">
        <w:t>Australian Participants in British Nuclear Tests (Treatment) Act 2006</w:t>
      </w:r>
      <w:bookmarkEnd w:id="8"/>
    </w:p>
    <w:p w:rsidR="00FE6139" w:rsidRPr="00EF545B" w:rsidRDefault="004068A3" w:rsidP="00EF545B">
      <w:pPr>
        <w:pStyle w:val="ItemHead"/>
      </w:pPr>
      <w:r w:rsidRPr="00EF545B">
        <w:t>1</w:t>
      </w:r>
      <w:r w:rsidR="00FE6139" w:rsidRPr="00EF545B">
        <w:t xml:space="preserve">  Subsection</w:t>
      </w:r>
      <w:r w:rsidR="00EF545B" w:rsidRPr="00EF545B">
        <w:t> </w:t>
      </w:r>
      <w:r w:rsidR="00FE6139" w:rsidRPr="00EF545B">
        <w:t>19(2)</w:t>
      </w:r>
    </w:p>
    <w:p w:rsidR="00FE6139" w:rsidRPr="00EF545B" w:rsidRDefault="00FE6139" w:rsidP="00EF545B">
      <w:pPr>
        <w:pStyle w:val="Item"/>
      </w:pPr>
      <w:r w:rsidRPr="00EF545B">
        <w:t>Omit “the person”, substitute “the attendant”.</w:t>
      </w:r>
    </w:p>
    <w:p w:rsidR="00FE6139" w:rsidRPr="00EF545B" w:rsidRDefault="004068A3" w:rsidP="00EF545B">
      <w:pPr>
        <w:pStyle w:val="ItemHead"/>
      </w:pPr>
      <w:r w:rsidRPr="00EF545B">
        <w:t>2</w:t>
      </w:r>
      <w:r w:rsidR="00FE6139" w:rsidRPr="00EF545B">
        <w:t xml:space="preserve">  After subsection</w:t>
      </w:r>
      <w:r w:rsidR="00EF545B" w:rsidRPr="00EF545B">
        <w:t> </w:t>
      </w:r>
      <w:r w:rsidR="00FE6139" w:rsidRPr="00EF545B">
        <w:t>19(2)</w:t>
      </w:r>
    </w:p>
    <w:p w:rsidR="00FE6139" w:rsidRPr="00EF545B" w:rsidRDefault="00FE6139" w:rsidP="00EF545B">
      <w:pPr>
        <w:pStyle w:val="Item"/>
      </w:pPr>
      <w:r w:rsidRPr="00EF545B">
        <w:t>Insert:</w:t>
      </w:r>
    </w:p>
    <w:p w:rsidR="00FE6139" w:rsidRPr="00EF545B" w:rsidRDefault="00FE6139" w:rsidP="00EF545B">
      <w:pPr>
        <w:pStyle w:val="subsection"/>
      </w:pPr>
      <w:r w:rsidRPr="00EF545B">
        <w:tab/>
        <w:t>(2A)</w:t>
      </w:r>
      <w:r w:rsidRPr="00EF545B">
        <w:tab/>
        <w:t xml:space="preserve">An approval under </w:t>
      </w:r>
      <w:r w:rsidR="00EF545B" w:rsidRPr="00EF545B">
        <w:t>paragraph (</w:t>
      </w:r>
      <w:r w:rsidRPr="00EF545B">
        <w:t xml:space="preserve">1)(b) or an authorisation under </w:t>
      </w:r>
      <w:r w:rsidR="00EF545B" w:rsidRPr="00EF545B">
        <w:t>paragraph (</w:t>
      </w:r>
      <w:r w:rsidRPr="00EF545B">
        <w:t>2)(b) may be given before or after the travel is completed.</w:t>
      </w:r>
    </w:p>
    <w:p w:rsidR="00FE6139" w:rsidRPr="00EF545B" w:rsidRDefault="004068A3" w:rsidP="00EF545B">
      <w:pPr>
        <w:pStyle w:val="ItemHead"/>
      </w:pPr>
      <w:r w:rsidRPr="00EF545B">
        <w:t>3</w:t>
      </w:r>
      <w:r w:rsidR="00FE6139" w:rsidRPr="00EF545B">
        <w:t xml:space="preserve">  Paragraph 20(1)(a)</w:t>
      </w:r>
    </w:p>
    <w:p w:rsidR="00FE6139" w:rsidRPr="00EF545B" w:rsidRDefault="00FE6139" w:rsidP="00EF545B">
      <w:pPr>
        <w:pStyle w:val="Item"/>
      </w:pPr>
      <w:r w:rsidRPr="00EF545B">
        <w:t>Omit “this section”, substitute “section</w:t>
      </w:r>
      <w:r w:rsidR="00EF545B" w:rsidRPr="00EF545B">
        <w:t> </w:t>
      </w:r>
      <w:r w:rsidRPr="00EF545B">
        <w:t>19”.</w:t>
      </w:r>
    </w:p>
    <w:p w:rsidR="00FE6139" w:rsidRPr="00EF545B" w:rsidRDefault="00FE6139" w:rsidP="00EF545B">
      <w:pPr>
        <w:pStyle w:val="ActHead9"/>
        <w:rPr>
          <w:i w:val="0"/>
        </w:rPr>
      </w:pPr>
      <w:bookmarkStart w:id="9" w:name="_Toc381954391"/>
      <w:r w:rsidRPr="00EF545B">
        <w:t>Defence Service Homes Act 1918</w:t>
      </w:r>
      <w:bookmarkEnd w:id="9"/>
    </w:p>
    <w:p w:rsidR="00FE6139" w:rsidRPr="00EF545B" w:rsidRDefault="004068A3" w:rsidP="00EF545B">
      <w:pPr>
        <w:pStyle w:val="ItemHead"/>
      </w:pPr>
      <w:r w:rsidRPr="00EF545B">
        <w:t>4</w:t>
      </w:r>
      <w:r w:rsidR="00FE6139" w:rsidRPr="00EF545B">
        <w:t xml:space="preserve">  Subsection</w:t>
      </w:r>
      <w:r w:rsidR="00EF545B" w:rsidRPr="00EF545B">
        <w:t> </w:t>
      </w:r>
      <w:r w:rsidR="00FE6139" w:rsidRPr="00EF545B">
        <w:t>4(1) (</w:t>
      </w:r>
      <w:r w:rsidR="00EF545B" w:rsidRPr="00EF545B">
        <w:t>paragraph (</w:t>
      </w:r>
      <w:proofErr w:type="spellStart"/>
      <w:r w:rsidR="00FE6139" w:rsidRPr="00EF545B">
        <w:t>gb</w:t>
      </w:r>
      <w:proofErr w:type="spellEnd"/>
      <w:r w:rsidR="00FE6139" w:rsidRPr="00EF545B">
        <w:t xml:space="preserve">) of the definition of </w:t>
      </w:r>
      <w:r w:rsidR="00FE6139" w:rsidRPr="00EF545B">
        <w:rPr>
          <w:i/>
        </w:rPr>
        <w:t>Australian Soldier</w:t>
      </w:r>
      <w:r w:rsidR="00FE6139" w:rsidRPr="00EF545B">
        <w:t>)</w:t>
      </w:r>
    </w:p>
    <w:p w:rsidR="00FE6139" w:rsidRPr="00EF545B" w:rsidRDefault="00FE6139" w:rsidP="00EF545B">
      <w:pPr>
        <w:pStyle w:val="Item"/>
      </w:pPr>
      <w:r w:rsidRPr="00EF545B">
        <w:t>Omit “or 14”, substitute “, 14 or 15”.</w:t>
      </w:r>
    </w:p>
    <w:p w:rsidR="00FE6139" w:rsidRPr="00EF545B" w:rsidRDefault="004068A3" w:rsidP="00EF545B">
      <w:pPr>
        <w:pStyle w:val="ItemHead"/>
      </w:pPr>
      <w:r w:rsidRPr="00EF545B">
        <w:t>5</w:t>
      </w:r>
      <w:r w:rsidR="00FE6139" w:rsidRPr="00EF545B">
        <w:t xml:space="preserve">  Application provision</w:t>
      </w:r>
    </w:p>
    <w:p w:rsidR="00FE6139" w:rsidRPr="00EF545B" w:rsidRDefault="00FE6139" w:rsidP="00EF545B">
      <w:pPr>
        <w:pStyle w:val="Item"/>
      </w:pPr>
      <w:r w:rsidRPr="00EF545B">
        <w:t>The amendment made by item</w:t>
      </w:r>
      <w:r w:rsidR="00EF545B" w:rsidRPr="00EF545B">
        <w:t> </w:t>
      </w:r>
      <w:r w:rsidRPr="00EF545B">
        <w:t xml:space="preserve">4 applies for the purposes of determining a person’s status as an eligible person for the purposes of the </w:t>
      </w:r>
      <w:r w:rsidRPr="00EF545B">
        <w:rPr>
          <w:i/>
        </w:rPr>
        <w:t>Defence Service Homes Act 1918</w:t>
      </w:r>
      <w:r w:rsidRPr="00EF545B">
        <w:t xml:space="preserve"> on or after the commencement of that item.</w:t>
      </w:r>
    </w:p>
    <w:p w:rsidR="00FE6139" w:rsidRPr="00EF545B" w:rsidRDefault="00FE6139" w:rsidP="00EF545B">
      <w:pPr>
        <w:pStyle w:val="ActHead9"/>
        <w:rPr>
          <w:i w:val="0"/>
        </w:rPr>
      </w:pPr>
      <w:bookmarkStart w:id="10" w:name="_Toc381954392"/>
      <w:r w:rsidRPr="00EF545B">
        <w:t>Military Rehabilitation and Compensation Act 2004</w:t>
      </w:r>
      <w:bookmarkEnd w:id="10"/>
    </w:p>
    <w:p w:rsidR="00FE6139" w:rsidRPr="00EF545B" w:rsidRDefault="004068A3" w:rsidP="00EF545B">
      <w:pPr>
        <w:pStyle w:val="ItemHead"/>
      </w:pPr>
      <w:r w:rsidRPr="00EF545B">
        <w:t>6</w:t>
      </w:r>
      <w:r w:rsidR="00FE6139" w:rsidRPr="00EF545B">
        <w:t xml:space="preserve">  Subsection</w:t>
      </w:r>
      <w:r w:rsidR="00EF545B" w:rsidRPr="00EF545B">
        <w:t> </w:t>
      </w:r>
      <w:r w:rsidR="00FE6139" w:rsidRPr="00EF545B">
        <w:t>8(4)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lastRenderedPageBreak/>
        <w:t>7</w:t>
      </w:r>
      <w:r w:rsidR="00FE6139" w:rsidRPr="00EF545B">
        <w:t xml:space="preserve">  Subsection</w:t>
      </w:r>
      <w:r w:rsidR="00EF545B" w:rsidRPr="00EF545B">
        <w:t> </w:t>
      </w:r>
      <w:r w:rsidR="00FE6139" w:rsidRPr="00EF545B">
        <w:t>11(2)</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t>8</w:t>
      </w:r>
      <w:r w:rsidR="00FE6139" w:rsidRPr="00EF545B">
        <w:t xml:space="preserve">  Section</w:t>
      </w:r>
      <w:r w:rsidR="00EF545B" w:rsidRPr="00EF545B">
        <w:t> </w:t>
      </w:r>
      <w:r w:rsidR="00FE6139" w:rsidRPr="00EF545B">
        <w:t>65</w:t>
      </w:r>
    </w:p>
    <w:p w:rsidR="00FE6139" w:rsidRPr="00EF545B" w:rsidRDefault="00FE6139" w:rsidP="00EF545B">
      <w:pPr>
        <w:pStyle w:val="Item"/>
      </w:pPr>
      <w:r w:rsidRPr="00EF545B">
        <w:t>Omit:</w:t>
      </w:r>
    </w:p>
    <w:p w:rsidR="00FE6139" w:rsidRPr="00EF545B" w:rsidRDefault="00FE6139" w:rsidP="00EF545B">
      <w:pPr>
        <w:pStyle w:val="SOText"/>
      </w:pPr>
      <w:r w:rsidRPr="00EF545B">
        <w:t>Part</w:t>
      </w:r>
      <w:r w:rsidR="00EF545B" w:rsidRPr="00EF545B">
        <w:t> </w:t>
      </w:r>
      <w:r w:rsidRPr="00EF545B">
        <w:t>7 provides for additional compensation and benefits to be provided, such as compensation to modify vehicles, and compensation for household and attendant care services and damage to a member’s medical aid. Part</w:t>
      </w:r>
      <w:r w:rsidR="00EF545B" w:rsidRPr="00EF545B">
        <w:t> </w:t>
      </w:r>
      <w:r w:rsidRPr="00EF545B">
        <w:t>7 also provides for an allowance to pay for a current or former member’s home phone.</w:t>
      </w:r>
    </w:p>
    <w:p w:rsidR="00FE6139" w:rsidRPr="00EF545B" w:rsidRDefault="00FE6139" w:rsidP="00EF545B">
      <w:pPr>
        <w:pStyle w:val="Item"/>
      </w:pPr>
      <w:r w:rsidRPr="00EF545B">
        <w:t>substitute:</w:t>
      </w:r>
    </w:p>
    <w:p w:rsidR="00FE6139" w:rsidRPr="00EF545B" w:rsidRDefault="00FE6139" w:rsidP="00EF545B">
      <w:pPr>
        <w:pStyle w:val="SOText"/>
      </w:pPr>
      <w:r w:rsidRPr="00EF545B">
        <w:t>Part</w:t>
      </w:r>
      <w:r w:rsidR="00EF545B" w:rsidRPr="00EF545B">
        <w:t> </w:t>
      </w:r>
      <w:r w:rsidRPr="00EF545B">
        <w:t>7 provides for additional compensation and benefits to be provided, such as compensation to modify vehicles, and compensation for household and attendant care services and damage to a member’s medical aid. Part</w:t>
      </w:r>
      <w:r w:rsidR="00EF545B" w:rsidRPr="00EF545B">
        <w:t> </w:t>
      </w:r>
      <w:r w:rsidRPr="00EF545B">
        <w:t>7 also provides for the payment of MRCA supplement.</w:t>
      </w:r>
    </w:p>
    <w:p w:rsidR="00FE6139" w:rsidRPr="00EF545B" w:rsidRDefault="004068A3" w:rsidP="00EF545B">
      <w:pPr>
        <w:pStyle w:val="ItemHead"/>
      </w:pPr>
      <w:r w:rsidRPr="00EF545B">
        <w:t>9</w:t>
      </w:r>
      <w:r w:rsidR="00FE6139" w:rsidRPr="00EF545B">
        <w:t xml:space="preserve">  Subsection</w:t>
      </w:r>
      <w:r w:rsidR="00EF545B" w:rsidRPr="00EF545B">
        <w:t> </w:t>
      </w:r>
      <w:r w:rsidR="00FE6139" w:rsidRPr="00EF545B">
        <w:t>67(4)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t>10</w:t>
      </w:r>
      <w:r w:rsidR="00FE6139" w:rsidRPr="00EF545B">
        <w:t xml:space="preserve">  Subsection</w:t>
      </w:r>
      <w:r w:rsidR="00EF545B" w:rsidRPr="00EF545B">
        <w:t> </w:t>
      </w:r>
      <w:r w:rsidR="00FE6139" w:rsidRPr="00EF545B">
        <w:t>79(3)</w:t>
      </w:r>
    </w:p>
    <w:p w:rsidR="00FE6139" w:rsidRPr="00EF545B" w:rsidRDefault="00FE6139" w:rsidP="00EF545B">
      <w:pPr>
        <w:pStyle w:val="Item"/>
      </w:pPr>
      <w:r w:rsidRPr="00EF545B">
        <w:t>Omit “in writing by the Minister”, substitute “by the Minister by legislative instrument”.</w:t>
      </w:r>
    </w:p>
    <w:p w:rsidR="00FE6139" w:rsidRPr="00EF545B" w:rsidRDefault="004068A3" w:rsidP="00EF545B">
      <w:pPr>
        <w:pStyle w:val="ItemHead"/>
      </w:pPr>
      <w:r w:rsidRPr="00EF545B">
        <w:t>11</w:t>
      </w:r>
      <w:r w:rsidR="00FE6139" w:rsidRPr="00EF545B">
        <w:t xml:space="preserve">  Subsection</w:t>
      </w:r>
      <w:r w:rsidR="00EF545B" w:rsidRPr="00EF545B">
        <w:t> </w:t>
      </w:r>
      <w:r w:rsidR="00FE6139" w:rsidRPr="00EF545B">
        <w:t>79(4)</w:t>
      </w:r>
    </w:p>
    <w:p w:rsidR="00FE6139" w:rsidRPr="00EF545B" w:rsidRDefault="00FE6139" w:rsidP="00EF545B">
      <w:pPr>
        <w:pStyle w:val="Item"/>
      </w:pPr>
      <w:r w:rsidRPr="00EF545B">
        <w:t>Repeal the subsection.</w:t>
      </w:r>
    </w:p>
    <w:p w:rsidR="00FE6139" w:rsidRPr="00EF545B" w:rsidRDefault="004068A3" w:rsidP="00EF545B">
      <w:pPr>
        <w:pStyle w:val="ItemHead"/>
      </w:pPr>
      <w:r w:rsidRPr="00EF545B">
        <w:t>12</w:t>
      </w:r>
      <w:r w:rsidR="00FE6139" w:rsidRPr="00EF545B">
        <w:t xml:space="preserve">  Subsection</w:t>
      </w:r>
      <w:r w:rsidR="00EF545B" w:rsidRPr="00EF545B">
        <w:t> </w:t>
      </w:r>
      <w:r w:rsidR="00FE6139" w:rsidRPr="00EF545B">
        <w:t>210(4)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lastRenderedPageBreak/>
        <w:t>13</w:t>
      </w:r>
      <w:r w:rsidR="00FE6139" w:rsidRPr="00EF545B">
        <w:t xml:space="preserve">  Section</w:t>
      </w:r>
      <w:r w:rsidR="00EF545B" w:rsidRPr="00EF545B">
        <w:t> </w:t>
      </w:r>
      <w:r w:rsidR="00FE6139" w:rsidRPr="00EF545B">
        <w:t>211</w:t>
      </w:r>
    </w:p>
    <w:p w:rsidR="00FE6139" w:rsidRPr="00EF545B" w:rsidRDefault="00FE6139" w:rsidP="00EF545B">
      <w:pPr>
        <w:pStyle w:val="Item"/>
      </w:pPr>
      <w:r w:rsidRPr="00EF545B">
        <w:t>Omit:</w:t>
      </w:r>
    </w:p>
    <w:p w:rsidR="00FE6139" w:rsidRPr="00EF545B" w:rsidRDefault="00FE6139" w:rsidP="00EF545B">
      <w:pPr>
        <w:pStyle w:val="SOText"/>
      </w:pPr>
      <w:r w:rsidRPr="00EF545B">
        <w:t>An allowance to pay for a home phone is provided under Division</w:t>
      </w:r>
      <w:r w:rsidR="00EF545B" w:rsidRPr="00EF545B">
        <w:t> </w:t>
      </w:r>
      <w:r w:rsidRPr="00EF545B">
        <w:t>4 for those who have suffered a serious impairment from a service injury or disease.</w:t>
      </w:r>
    </w:p>
    <w:p w:rsidR="00FE6139" w:rsidRPr="00EF545B" w:rsidRDefault="00FE6139" w:rsidP="00EF545B">
      <w:pPr>
        <w:pStyle w:val="Item"/>
      </w:pPr>
      <w:r w:rsidRPr="00EF545B">
        <w:t>substitute:</w:t>
      </w:r>
    </w:p>
    <w:p w:rsidR="00FE6139" w:rsidRPr="00EF545B" w:rsidRDefault="00FE6139" w:rsidP="00EF545B">
      <w:pPr>
        <w:pStyle w:val="SOText"/>
      </w:pPr>
      <w:r w:rsidRPr="00EF545B">
        <w:t>MRCA supplement is provided under Division</w:t>
      </w:r>
      <w:r w:rsidR="00EF545B" w:rsidRPr="00EF545B">
        <w:t> </w:t>
      </w:r>
      <w:r w:rsidRPr="00EF545B">
        <w:t>4.</w:t>
      </w:r>
    </w:p>
    <w:p w:rsidR="00FE6139" w:rsidRPr="00EF545B" w:rsidRDefault="004068A3" w:rsidP="00EF545B">
      <w:pPr>
        <w:pStyle w:val="ItemHead"/>
      </w:pPr>
      <w:r w:rsidRPr="00EF545B">
        <w:t>14</w:t>
      </w:r>
      <w:r w:rsidR="00FE6139" w:rsidRPr="00EF545B">
        <w:t xml:space="preserve">  Subsection</w:t>
      </w:r>
      <w:r w:rsidR="00EF545B" w:rsidRPr="00EF545B">
        <w:t> </w:t>
      </w:r>
      <w:r w:rsidR="00FE6139" w:rsidRPr="00EF545B">
        <w:t>212(4)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t>15</w:t>
      </w:r>
      <w:r w:rsidR="00FE6139" w:rsidRPr="00EF545B">
        <w:t xml:space="preserve">  Section</w:t>
      </w:r>
      <w:r w:rsidR="00EF545B" w:rsidRPr="00EF545B">
        <w:t> </w:t>
      </w:r>
      <w:r w:rsidR="00FE6139" w:rsidRPr="00EF545B">
        <w:t>232</w:t>
      </w:r>
    </w:p>
    <w:p w:rsidR="00FE6139" w:rsidRPr="00EF545B" w:rsidRDefault="00FE6139" w:rsidP="00EF545B">
      <w:pPr>
        <w:pStyle w:val="Item"/>
      </w:pPr>
      <w:r w:rsidRPr="00EF545B">
        <w:t>Omit:</w:t>
      </w:r>
    </w:p>
    <w:p w:rsidR="00FE6139" w:rsidRPr="00EF545B" w:rsidRDefault="00FE6139" w:rsidP="00EF545B">
      <w:pPr>
        <w:pStyle w:val="SOText"/>
      </w:pPr>
      <w:r w:rsidRPr="00EF545B">
        <w:t>The partner might be entitled to an allowance to pay for his or her home phone under Division</w:t>
      </w:r>
      <w:r w:rsidR="00EF545B" w:rsidRPr="00EF545B">
        <w:t> </w:t>
      </w:r>
      <w:r w:rsidRPr="00EF545B">
        <w:t>5.</w:t>
      </w:r>
    </w:p>
    <w:p w:rsidR="00FE6139" w:rsidRPr="00EF545B" w:rsidRDefault="00FE6139" w:rsidP="00EF545B">
      <w:pPr>
        <w:pStyle w:val="Item"/>
      </w:pPr>
      <w:r w:rsidRPr="00EF545B">
        <w:t>substitute:</w:t>
      </w:r>
    </w:p>
    <w:p w:rsidR="00FE6139" w:rsidRPr="00EF545B" w:rsidRDefault="00FE6139" w:rsidP="00EF545B">
      <w:pPr>
        <w:pStyle w:val="SOText"/>
      </w:pPr>
      <w:r w:rsidRPr="00EF545B">
        <w:t>The partner might be entitled to MRCA supplement under Division</w:t>
      </w:r>
      <w:r w:rsidR="00EF545B" w:rsidRPr="00EF545B">
        <w:t> </w:t>
      </w:r>
      <w:r w:rsidRPr="00EF545B">
        <w:t>5.</w:t>
      </w:r>
    </w:p>
    <w:p w:rsidR="00FE6139" w:rsidRPr="00EF545B" w:rsidRDefault="004068A3" w:rsidP="00EF545B">
      <w:pPr>
        <w:pStyle w:val="ItemHead"/>
      </w:pPr>
      <w:r w:rsidRPr="00EF545B">
        <w:t>16</w:t>
      </w:r>
      <w:r w:rsidR="00FE6139" w:rsidRPr="00EF545B">
        <w:t xml:space="preserve">  Subsection</w:t>
      </w:r>
      <w:r w:rsidR="00EF545B" w:rsidRPr="00EF545B">
        <w:t> </w:t>
      </w:r>
      <w:r w:rsidR="00FE6139" w:rsidRPr="00EF545B">
        <w:t>258(5)</w:t>
      </w:r>
    </w:p>
    <w:p w:rsidR="00FE6139" w:rsidRPr="00EF545B" w:rsidRDefault="00FE6139" w:rsidP="00EF545B">
      <w:pPr>
        <w:pStyle w:val="Item"/>
      </w:pPr>
      <w:r w:rsidRPr="00EF545B">
        <w:t>After “the determination”, insert “, variation or revocation”.</w:t>
      </w:r>
    </w:p>
    <w:p w:rsidR="00FE6139" w:rsidRPr="00EF545B" w:rsidRDefault="004068A3" w:rsidP="00EF545B">
      <w:pPr>
        <w:pStyle w:val="ItemHead"/>
      </w:pPr>
      <w:r w:rsidRPr="00EF545B">
        <w:t>17</w:t>
      </w:r>
      <w:r w:rsidR="00FE6139" w:rsidRPr="00EF545B">
        <w:t xml:space="preserve">  Subsection</w:t>
      </w:r>
      <w:r w:rsidR="00EF545B" w:rsidRPr="00EF545B">
        <w:t> </w:t>
      </w:r>
      <w:r w:rsidR="00FE6139" w:rsidRPr="00EF545B">
        <w:t>258(6)</w:t>
      </w:r>
    </w:p>
    <w:p w:rsidR="00FE6139" w:rsidRPr="00EF545B" w:rsidRDefault="00FE6139" w:rsidP="00EF545B">
      <w:pPr>
        <w:pStyle w:val="Item"/>
      </w:pPr>
      <w:r w:rsidRPr="00EF545B">
        <w:t>Omit “that has been approved by the Minister is a disallowable instrument for the purposes of section</w:t>
      </w:r>
      <w:r w:rsidR="00EF545B" w:rsidRPr="00EF545B">
        <w:t> </w:t>
      </w:r>
      <w:r w:rsidRPr="00EF545B">
        <w:t>46A of the</w:t>
      </w:r>
      <w:r w:rsidRPr="00EF545B">
        <w:rPr>
          <w:i/>
        </w:rPr>
        <w:t xml:space="preserve"> Acts Interpretation Act 1901</w:t>
      </w:r>
      <w:r w:rsidRPr="00EF545B">
        <w:t>”, substitute “</w:t>
      </w:r>
      <w:r w:rsidRPr="00EF545B">
        <w:rPr>
          <w:color w:val="000000"/>
          <w:szCs w:val="22"/>
        </w:rPr>
        <w:t>prepared by the Commission</w:t>
      </w:r>
      <w:r w:rsidRPr="00EF545B">
        <w:rPr>
          <w:rStyle w:val="Emphasis"/>
          <w:color w:val="000000"/>
          <w:szCs w:val="22"/>
        </w:rPr>
        <w:t xml:space="preserve"> </w:t>
      </w:r>
      <w:r w:rsidRPr="00EF545B">
        <w:rPr>
          <w:color w:val="000000"/>
          <w:szCs w:val="22"/>
        </w:rPr>
        <w:t>and approved by the Minister</w:t>
      </w:r>
      <w:r w:rsidRPr="00EF545B">
        <w:rPr>
          <w:rStyle w:val="Emphasis"/>
          <w:color w:val="000000"/>
          <w:szCs w:val="22"/>
        </w:rPr>
        <w:t xml:space="preserve"> </w:t>
      </w:r>
      <w:r w:rsidRPr="00EF545B">
        <w:rPr>
          <w:color w:val="000000"/>
          <w:szCs w:val="22"/>
        </w:rPr>
        <w:t>is a legislative instrument made by the Minister on the day on which the determination, variation or revocation is approved</w:t>
      </w:r>
      <w:r w:rsidRPr="00EF545B">
        <w:t>”.</w:t>
      </w:r>
    </w:p>
    <w:p w:rsidR="00FE6139" w:rsidRPr="00EF545B" w:rsidRDefault="004068A3" w:rsidP="00EF545B">
      <w:pPr>
        <w:pStyle w:val="ItemHead"/>
      </w:pPr>
      <w:r w:rsidRPr="00EF545B">
        <w:lastRenderedPageBreak/>
        <w:t>18</w:t>
      </w:r>
      <w:r w:rsidR="00FE6139" w:rsidRPr="00EF545B">
        <w:t xml:space="preserve">  Section</w:t>
      </w:r>
      <w:r w:rsidR="00EF545B" w:rsidRPr="00EF545B">
        <w:t> </w:t>
      </w:r>
      <w:r w:rsidR="00FE6139" w:rsidRPr="00EF545B">
        <w:t>288</w:t>
      </w:r>
    </w:p>
    <w:p w:rsidR="00FE6139" w:rsidRPr="00EF545B" w:rsidRDefault="00FE6139" w:rsidP="00EF545B">
      <w:pPr>
        <w:pStyle w:val="Item"/>
      </w:pPr>
      <w:r w:rsidRPr="00EF545B">
        <w:t>Omit:</w:t>
      </w:r>
    </w:p>
    <w:p w:rsidR="00FE6139" w:rsidRPr="00EF545B" w:rsidRDefault="00FE6139" w:rsidP="00EF545B">
      <w:pPr>
        <w:pStyle w:val="SOText"/>
      </w:pPr>
      <w:r w:rsidRPr="00EF545B">
        <w:t>Division</w:t>
      </w:r>
      <w:r w:rsidR="00EF545B" w:rsidRPr="00EF545B">
        <w:t> </w:t>
      </w:r>
      <w:r w:rsidRPr="00EF545B">
        <w:t>4 provides for an allowance to pay for pharmaceutical benefits for those who are entitled to treatment under Part</w:t>
      </w:r>
      <w:r w:rsidR="00EF545B" w:rsidRPr="00EF545B">
        <w:t> </w:t>
      </w:r>
      <w:r w:rsidRPr="00EF545B">
        <w:t>3 of this Chapter.</w:t>
      </w:r>
    </w:p>
    <w:p w:rsidR="00FE6139" w:rsidRPr="00EF545B" w:rsidRDefault="00FE6139" w:rsidP="00EF545B">
      <w:pPr>
        <w:pStyle w:val="Item"/>
      </w:pPr>
      <w:r w:rsidRPr="00EF545B">
        <w:t>substitute:</w:t>
      </w:r>
    </w:p>
    <w:p w:rsidR="00FE6139" w:rsidRPr="00EF545B" w:rsidRDefault="00FE6139" w:rsidP="00EF545B">
      <w:pPr>
        <w:pStyle w:val="SOText"/>
      </w:pPr>
      <w:r w:rsidRPr="00EF545B">
        <w:t>Division</w:t>
      </w:r>
      <w:r w:rsidR="00EF545B" w:rsidRPr="00EF545B">
        <w:t> </w:t>
      </w:r>
      <w:r w:rsidRPr="00EF545B">
        <w:t>4 provides for MRCA supplement for those who are entitled to treatment under Part</w:t>
      </w:r>
      <w:r w:rsidR="00EF545B" w:rsidRPr="00EF545B">
        <w:t> </w:t>
      </w:r>
      <w:r w:rsidRPr="00EF545B">
        <w:t>3 of this Chapter.</w:t>
      </w:r>
    </w:p>
    <w:p w:rsidR="00FE6139" w:rsidRPr="00EF545B" w:rsidRDefault="004068A3" w:rsidP="00EF545B">
      <w:pPr>
        <w:pStyle w:val="ItemHead"/>
      </w:pPr>
      <w:r w:rsidRPr="00EF545B">
        <w:t>19</w:t>
      </w:r>
      <w:r w:rsidR="00FE6139" w:rsidRPr="00EF545B">
        <w:t xml:space="preserve">  Subsection</w:t>
      </w:r>
      <w:r w:rsidR="00EF545B" w:rsidRPr="00EF545B">
        <w:t> </w:t>
      </w:r>
      <w:r w:rsidR="00FE6139" w:rsidRPr="00EF545B">
        <w:t>328(6)</w:t>
      </w:r>
    </w:p>
    <w:p w:rsidR="00FE6139" w:rsidRPr="00EF545B" w:rsidRDefault="00FE6139" w:rsidP="00EF545B">
      <w:pPr>
        <w:pStyle w:val="Item"/>
      </w:pPr>
      <w:r w:rsidRPr="00EF545B">
        <w:t>Omit “notice in writing”, substitute “legislative instrument”.</w:t>
      </w:r>
    </w:p>
    <w:p w:rsidR="00FE6139" w:rsidRPr="00EF545B" w:rsidRDefault="004068A3" w:rsidP="00EF545B">
      <w:pPr>
        <w:pStyle w:val="ItemHead"/>
      </w:pPr>
      <w:r w:rsidRPr="00EF545B">
        <w:t>20</w:t>
      </w:r>
      <w:r w:rsidR="00FE6139" w:rsidRPr="00EF545B">
        <w:t xml:space="preserve">  Subsection</w:t>
      </w:r>
      <w:r w:rsidR="00EF545B" w:rsidRPr="00EF545B">
        <w:t> </w:t>
      </w:r>
      <w:r w:rsidR="00FE6139" w:rsidRPr="00EF545B">
        <w:t>328(7)</w:t>
      </w:r>
    </w:p>
    <w:p w:rsidR="00FE6139" w:rsidRPr="00EF545B" w:rsidRDefault="00FE6139" w:rsidP="00EF545B">
      <w:pPr>
        <w:pStyle w:val="Item"/>
      </w:pPr>
      <w:r w:rsidRPr="00EF545B">
        <w:t>Repeal the subsection.</w:t>
      </w:r>
    </w:p>
    <w:p w:rsidR="00FE6139" w:rsidRPr="00EF545B" w:rsidRDefault="004068A3" w:rsidP="00EF545B">
      <w:pPr>
        <w:pStyle w:val="ItemHead"/>
      </w:pPr>
      <w:r w:rsidRPr="00EF545B">
        <w:t>21</w:t>
      </w:r>
      <w:r w:rsidR="00FE6139" w:rsidRPr="00EF545B">
        <w:t xml:space="preserve">  Subsection</w:t>
      </w:r>
      <w:r w:rsidR="00EF545B" w:rsidRPr="00EF545B">
        <w:t> </w:t>
      </w:r>
      <w:r w:rsidR="00FE6139" w:rsidRPr="00EF545B">
        <w:t>340(4) (heading)</w:t>
      </w:r>
    </w:p>
    <w:p w:rsidR="00FE6139" w:rsidRPr="00EF545B" w:rsidRDefault="00FE6139" w:rsidP="00EF545B">
      <w:pPr>
        <w:pStyle w:val="Item"/>
      </w:pPr>
      <w:r w:rsidRPr="00EF545B">
        <w:t>Repeal the heading, substitute:</w:t>
      </w:r>
    </w:p>
    <w:p w:rsidR="00FE6139" w:rsidRPr="00EF545B" w:rsidRDefault="00FE6139" w:rsidP="00EF545B">
      <w:pPr>
        <w:pStyle w:val="SubsectionHead"/>
      </w:pPr>
      <w:r w:rsidRPr="00EF545B">
        <w:t>Determination is a legislative instrument</w:t>
      </w:r>
    </w:p>
    <w:p w:rsidR="00FE6139" w:rsidRPr="00EF545B" w:rsidRDefault="004068A3" w:rsidP="00EF545B">
      <w:pPr>
        <w:pStyle w:val="ItemHead"/>
      </w:pPr>
      <w:r w:rsidRPr="00EF545B">
        <w:t>22</w:t>
      </w:r>
      <w:r w:rsidR="00FE6139" w:rsidRPr="00EF545B">
        <w:t xml:space="preserve">  Subsection</w:t>
      </w:r>
      <w:r w:rsidR="00EF545B" w:rsidRPr="00EF545B">
        <w:t> </w:t>
      </w:r>
      <w:r w:rsidR="00FE6139" w:rsidRPr="00EF545B">
        <w:t>340(4)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4068A3" w:rsidP="00EF545B">
      <w:pPr>
        <w:pStyle w:val="ItemHead"/>
      </w:pPr>
      <w:r w:rsidRPr="00EF545B">
        <w:t>23</w:t>
      </w:r>
      <w:r w:rsidR="00FE6139" w:rsidRPr="00EF545B">
        <w:t xml:space="preserve">  Subsection</w:t>
      </w:r>
      <w:r w:rsidR="00EF545B" w:rsidRPr="00EF545B">
        <w:t> </w:t>
      </w:r>
      <w:r w:rsidR="00FE6139" w:rsidRPr="00EF545B">
        <w:t>424(1)</w:t>
      </w:r>
    </w:p>
    <w:p w:rsidR="00FE6139" w:rsidRPr="00EF545B" w:rsidRDefault="00FE6139" w:rsidP="00EF545B">
      <w:pPr>
        <w:pStyle w:val="Item"/>
      </w:pPr>
      <w:r w:rsidRPr="00EF545B">
        <w:t>Omit “prescribed by the regulations”, substitute “prescribed in a legislative instrument made by the Commission for the purposes of this subsection”.</w:t>
      </w:r>
    </w:p>
    <w:p w:rsidR="00FE6139" w:rsidRPr="00EF545B" w:rsidRDefault="004068A3" w:rsidP="00EF545B">
      <w:pPr>
        <w:pStyle w:val="ItemHead"/>
      </w:pPr>
      <w:r w:rsidRPr="00EF545B">
        <w:t>24</w:t>
      </w:r>
      <w:r w:rsidR="00FE6139" w:rsidRPr="00EF545B">
        <w:t xml:space="preserve">  Subsection</w:t>
      </w:r>
      <w:r w:rsidR="00EF545B" w:rsidRPr="00EF545B">
        <w:t> </w:t>
      </w:r>
      <w:r w:rsidR="00FE6139" w:rsidRPr="00EF545B">
        <w:t>431(4)</w:t>
      </w:r>
    </w:p>
    <w:p w:rsidR="00FE6139" w:rsidRPr="00EF545B" w:rsidRDefault="00FE6139" w:rsidP="00EF545B">
      <w:pPr>
        <w:pStyle w:val="Item"/>
      </w:pPr>
      <w:r w:rsidRPr="00EF545B">
        <w:t>Omit “disallowable instrument for the purposes of section</w:t>
      </w:r>
      <w:r w:rsidR="00EF545B" w:rsidRPr="00EF545B">
        <w:t> </w:t>
      </w:r>
      <w:r w:rsidRPr="00EF545B">
        <w:t xml:space="preserve">46A of the </w:t>
      </w:r>
      <w:r w:rsidRPr="00EF545B">
        <w:rPr>
          <w:i/>
        </w:rPr>
        <w:t>Acts Interpretation Act 1901</w:t>
      </w:r>
      <w:r w:rsidRPr="00EF545B">
        <w:t>”, substitute “legislative instrument”.</w:t>
      </w:r>
    </w:p>
    <w:p w:rsidR="00FE6139" w:rsidRPr="00EF545B" w:rsidRDefault="00FE6139" w:rsidP="00EF545B">
      <w:pPr>
        <w:pStyle w:val="ActHead9"/>
        <w:rPr>
          <w:i w:val="0"/>
        </w:rPr>
      </w:pPr>
      <w:bookmarkStart w:id="11" w:name="_Toc381954393"/>
      <w:r w:rsidRPr="00EF545B">
        <w:lastRenderedPageBreak/>
        <w:t>Social Security Act 1991</w:t>
      </w:r>
      <w:bookmarkEnd w:id="11"/>
    </w:p>
    <w:p w:rsidR="00FE6139" w:rsidRPr="00EF545B" w:rsidRDefault="004068A3" w:rsidP="00EF545B">
      <w:pPr>
        <w:pStyle w:val="ItemHead"/>
      </w:pPr>
      <w:r w:rsidRPr="00EF545B">
        <w:t>25</w:t>
      </w:r>
      <w:r w:rsidR="00FE6139" w:rsidRPr="00EF545B">
        <w:t xml:space="preserve">  Paragraphs 87(1)(b)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26</w:t>
      </w:r>
      <w:r w:rsidR="00FE6139" w:rsidRPr="00EF545B">
        <w:t xml:space="preserve">  Paragraphs 146L(1)(b)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27</w:t>
      </w:r>
      <w:r w:rsidR="00FE6139" w:rsidRPr="00EF545B">
        <w:t xml:space="preserve">  Paragraphs 514F(1)(b)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28</w:t>
      </w:r>
      <w:r w:rsidR="00FE6139" w:rsidRPr="00EF545B">
        <w:t xml:space="preserve">  Paragraphs 567E(1)(b)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29</w:t>
      </w:r>
      <w:r w:rsidR="00FE6139" w:rsidRPr="00EF545B">
        <w:t xml:space="preserve">  Paragraphs 592E(1)(b)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30</w:t>
      </w:r>
      <w:r w:rsidR="00FE6139" w:rsidRPr="00EF545B">
        <w:t xml:space="preserve">  Paragraphs </w:t>
      </w:r>
      <w:r w:rsidR="001D14E0" w:rsidRPr="00EF545B">
        <w:t>660LF</w:t>
      </w:r>
      <w:r w:rsidR="00FE6139" w:rsidRPr="00EF545B">
        <w:t>(1)(b)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31</w:t>
      </w:r>
      <w:r w:rsidR="00FE6139" w:rsidRPr="00EF545B">
        <w:t xml:space="preserve">  Paragraphs 728PF(1)(b)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32</w:t>
      </w:r>
      <w:r w:rsidR="00FE6139" w:rsidRPr="00EF545B">
        <w:t xml:space="preserve">  Paragraphs 768F(1)(b)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33</w:t>
      </w:r>
      <w:r w:rsidR="00FE6139" w:rsidRPr="00EF545B">
        <w:t xml:space="preserve">  Paragraphs 771NZ(1)(b)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4068A3" w:rsidP="00EF545B">
      <w:pPr>
        <w:pStyle w:val="ItemHead"/>
      </w:pPr>
      <w:r w:rsidRPr="00EF545B">
        <w:t>34</w:t>
      </w:r>
      <w:r w:rsidR="00FE6139" w:rsidRPr="00EF545B">
        <w:t xml:space="preserve">  Paragraphs 827(1)(b) and (2)(b)</w:t>
      </w:r>
    </w:p>
    <w:p w:rsidR="00FE6139" w:rsidRPr="00EF545B" w:rsidRDefault="00FE6139" w:rsidP="00EF545B">
      <w:pPr>
        <w:pStyle w:val="Item"/>
      </w:pPr>
      <w:r w:rsidRPr="00EF545B">
        <w:t>After “Part</w:t>
      </w:r>
      <w:r w:rsidR="00EF545B" w:rsidRPr="00EF545B">
        <w:t> </w:t>
      </w:r>
      <w:r w:rsidRPr="00EF545B">
        <w:t>III”, insert “or IIIA”.</w:t>
      </w:r>
    </w:p>
    <w:p w:rsidR="00FE6139" w:rsidRPr="00EF545B" w:rsidRDefault="00FE6139" w:rsidP="00EF545B">
      <w:pPr>
        <w:pStyle w:val="ActHead9"/>
        <w:rPr>
          <w:i w:val="0"/>
        </w:rPr>
      </w:pPr>
      <w:bookmarkStart w:id="12" w:name="_Toc381954394"/>
      <w:r w:rsidRPr="00EF545B">
        <w:t>Veterans’ Entitlements Act 1986</w:t>
      </w:r>
      <w:bookmarkEnd w:id="12"/>
    </w:p>
    <w:p w:rsidR="00FE6139" w:rsidRPr="00EF545B" w:rsidRDefault="004068A3" w:rsidP="00EF545B">
      <w:pPr>
        <w:pStyle w:val="ItemHead"/>
      </w:pPr>
      <w:r w:rsidRPr="00EF545B">
        <w:t>35</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capitalised maintenance income</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lastRenderedPageBreak/>
        <w:t>36</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cash maintenance</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37</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child support</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38</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disability</w:t>
      </w:r>
      <w:r w:rsidR="00FE6139" w:rsidRPr="00EF545B">
        <w:rPr>
          <w:sz w:val="18"/>
        </w:rPr>
        <w:t xml:space="preserve"> </w:t>
      </w:r>
      <w:r w:rsidR="00FE6139" w:rsidRPr="00EF545B">
        <w:rPr>
          <w:szCs w:val="24"/>
        </w:rPr>
        <w:t>expenses maintenance</w:t>
      </w:r>
      <w:r w:rsidR="00FE6139" w:rsidRPr="00EF545B">
        <w:t>)</w:t>
      </w:r>
    </w:p>
    <w:p w:rsidR="00FE6139" w:rsidRPr="00EF545B" w:rsidRDefault="00FE6139" w:rsidP="00EF545B">
      <w:pPr>
        <w:pStyle w:val="Item"/>
        <w:rPr>
          <w:szCs w:val="22"/>
        </w:rPr>
      </w:pPr>
      <w:r w:rsidRPr="00EF545B">
        <w:rPr>
          <w:szCs w:val="22"/>
        </w:rPr>
        <w:t>Omit “5K(5)”, substitute “5K”.</w:t>
      </w:r>
    </w:p>
    <w:p w:rsidR="00FE6139" w:rsidRPr="00EF545B" w:rsidRDefault="004068A3" w:rsidP="00EF545B">
      <w:pPr>
        <w:pStyle w:val="ItemHead"/>
      </w:pPr>
      <w:r w:rsidRPr="00EF545B">
        <w:t>39</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in</w:t>
      </w:r>
      <w:r w:rsidR="000B33DB">
        <w:rPr>
          <w:szCs w:val="24"/>
        </w:rPr>
        <w:noBreakHyphen/>
      </w:r>
      <w:r w:rsidR="00FE6139" w:rsidRPr="00EF545B">
        <w:rPr>
          <w:szCs w:val="24"/>
        </w:rPr>
        <w:t>kind housing maintenance</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40</w:t>
      </w:r>
      <w:r w:rsidR="00FE6139" w:rsidRPr="00EF545B">
        <w:t xml:space="preserve">  Section</w:t>
      </w:r>
      <w:r w:rsidR="00EF545B" w:rsidRPr="00EF545B">
        <w:t> </w:t>
      </w:r>
      <w:r w:rsidR="00FE6139" w:rsidRPr="00EF545B">
        <w:t>5 (index of definitions, entry dealing with investment)</w:t>
      </w:r>
    </w:p>
    <w:p w:rsidR="00FE6139" w:rsidRPr="00EF545B" w:rsidRDefault="00FE6139" w:rsidP="00EF545B">
      <w:pPr>
        <w:pStyle w:val="Item"/>
        <w:rPr>
          <w:szCs w:val="22"/>
        </w:rPr>
      </w:pPr>
      <w:r w:rsidRPr="00EF545B">
        <w:rPr>
          <w:szCs w:val="22"/>
        </w:rPr>
        <w:t>Omit “5J(6), (6A)”, substitute “5J(1), (6), (6A) and (6B)”.</w:t>
      </w:r>
    </w:p>
    <w:p w:rsidR="00FE6139" w:rsidRPr="00EF545B" w:rsidRDefault="004068A3" w:rsidP="00EF545B">
      <w:pPr>
        <w:pStyle w:val="ItemHead"/>
      </w:pPr>
      <w:r w:rsidRPr="00EF545B">
        <w:t>41</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maintained child</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42</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maintenance</w:t>
      </w:r>
      <w:r w:rsidR="00FE6139" w:rsidRPr="00EF545B">
        <w:t>)</w:t>
      </w:r>
    </w:p>
    <w:p w:rsidR="00FE6139" w:rsidRPr="00EF545B" w:rsidRDefault="00FE6139" w:rsidP="00EF545B">
      <w:pPr>
        <w:pStyle w:val="Item"/>
        <w:rPr>
          <w:szCs w:val="22"/>
        </w:rPr>
      </w:pPr>
      <w:r w:rsidRPr="00EF545B">
        <w:rPr>
          <w:szCs w:val="22"/>
        </w:rPr>
        <w:t>Omit “5K(1)”, substitute “5K”.</w:t>
      </w:r>
    </w:p>
    <w:p w:rsidR="00FE6139" w:rsidRPr="00EF545B" w:rsidRDefault="004068A3" w:rsidP="00EF545B">
      <w:pPr>
        <w:pStyle w:val="ItemHead"/>
      </w:pPr>
      <w:r w:rsidRPr="00EF545B">
        <w:t>43</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maintenance agreement</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44</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maintenance income</w:t>
      </w:r>
      <w:r w:rsidR="00FE6139" w:rsidRPr="00EF545B">
        <w:t>)</w:t>
      </w:r>
    </w:p>
    <w:p w:rsidR="00FE6139" w:rsidRPr="00EF545B" w:rsidRDefault="00FE6139" w:rsidP="00EF545B">
      <w:pPr>
        <w:pStyle w:val="Item"/>
        <w:rPr>
          <w:szCs w:val="22"/>
        </w:rPr>
      </w:pPr>
      <w:r w:rsidRPr="00EF545B">
        <w:rPr>
          <w:szCs w:val="22"/>
        </w:rPr>
        <w:t>Omit “5K(1)”, substitute “5K”.</w:t>
      </w:r>
    </w:p>
    <w:p w:rsidR="00FE6139" w:rsidRPr="00EF545B" w:rsidRDefault="004068A3" w:rsidP="00EF545B">
      <w:pPr>
        <w:pStyle w:val="ItemHead"/>
      </w:pPr>
      <w:r w:rsidRPr="00EF545B">
        <w:lastRenderedPageBreak/>
        <w:t>45</w:t>
      </w:r>
      <w:r w:rsidR="00FE6139" w:rsidRPr="00EF545B">
        <w:t xml:space="preserve">  Section</w:t>
      </w:r>
      <w:r w:rsidR="00EF545B" w:rsidRPr="00EF545B">
        <w:t> </w:t>
      </w:r>
      <w:r w:rsidR="00FE6139" w:rsidRPr="00EF545B">
        <w:t>5 (index of definitions)</w:t>
      </w:r>
    </w:p>
    <w:p w:rsidR="00FE6139" w:rsidRPr="00EF545B" w:rsidRDefault="00FE6139" w:rsidP="00EF545B">
      <w:pPr>
        <w:pStyle w:val="Item"/>
      </w:pPr>
      <w:r w:rsidRPr="00EF545B">
        <w:t>Insert:</w:t>
      </w:r>
    </w:p>
    <w:tbl>
      <w:tblPr>
        <w:tblW w:w="0" w:type="auto"/>
        <w:tblInd w:w="1242" w:type="dxa"/>
        <w:tblLayout w:type="fixed"/>
        <w:tblLook w:val="0000" w:firstRow="0" w:lastRow="0" w:firstColumn="0" w:lastColumn="0" w:noHBand="0" w:noVBand="0"/>
      </w:tblPr>
      <w:tblGrid>
        <w:gridCol w:w="3969"/>
        <w:gridCol w:w="1418"/>
      </w:tblGrid>
      <w:tr w:rsidR="00FE6139" w:rsidRPr="00EF545B" w:rsidTr="00D81F4C">
        <w:tc>
          <w:tcPr>
            <w:tcW w:w="3969" w:type="dxa"/>
          </w:tcPr>
          <w:p w:rsidR="00FE6139" w:rsidRPr="00EF545B" w:rsidRDefault="00FE6139" w:rsidP="00EF545B">
            <w:pPr>
              <w:pStyle w:val="Tabletext"/>
            </w:pPr>
            <w:r w:rsidRPr="00EF545B">
              <w:t>social security law</w:t>
            </w:r>
          </w:p>
        </w:tc>
        <w:tc>
          <w:tcPr>
            <w:tcW w:w="1418" w:type="dxa"/>
          </w:tcPr>
          <w:p w:rsidR="00FE6139" w:rsidRPr="00EF545B" w:rsidRDefault="00FE6139" w:rsidP="00EF545B">
            <w:pPr>
              <w:pStyle w:val="Tabletext"/>
            </w:pPr>
            <w:r w:rsidRPr="00EF545B">
              <w:t>5Q(1)</w:t>
            </w:r>
          </w:p>
        </w:tc>
      </w:tr>
    </w:tbl>
    <w:p w:rsidR="00FE6139" w:rsidRPr="00EF545B" w:rsidRDefault="004068A3" w:rsidP="00EF545B">
      <w:pPr>
        <w:pStyle w:val="ItemHead"/>
      </w:pPr>
      <w:r w:rsidRPr="00EF545B">
        <w:t>46</w:t>
      </w:r>
      <w:r w:rsidR="00FE6139" w:rsidRPr="00EF545B">
        <w:t xml:space="preserve">  Section</w:t>
      </w:r>
      <w:r w:rsidR="00EF545B" w:rsidRPr="00EF545B">
        <w:t> </w:t>
      </w:r>
      <w:r w:rsidR="00FE6139" w:rsidRPr="00EF545B">
        <w:t xml:space="preserve">5 (index of definitions, entry dealing with </w:t>
      </w:r>
      <w:r w:rsidR="00FE6139" w:rsidRPr="00EF545B">
        <w:rPr>
          <w:szCs w:val="24"/>
        </w:rPr>
        <w:t>special maintenance income</w:t>
      </w:r>
      <w:r w:rsidR="00FE6139" w:rsidRPr="00EF545B">
        <w:t>)</w:t>
      </w:r>
    </w:p>
    <w:p w:rsidR="00FE6139" w:rsidRPr="00EF545B" w:rsidRDefault="00FE6139" w:rsidP="00EF545B">
      <w:pPr>
        <w:pStyle w:val="Item"/>
      </w:pPr>
      <w:r w:rsidRPr="00EF545B">
        <w:t>Repeal the entry.</w:t>
      </w:r>
    </w:p>
    <w:p w:rsidR="00FE6139" w:rsidRPr="00EF545B" w:rsidRDefault="004068A3" w:rsidP="00EF545B">
      <w:pPr>
        <w:pStyle w:val="ItemHead"/>
      </w:pPr>
      <w:r w:rsidRPr="00EF545B">
        <w:t>47</w:t>
      </w:r>
      <w:r w:rsidR="00FE6139" w:rsidRPr="00EF545B">
        <w:t xml:space="preserve">  Subsection</w:t>
      </w:r>
      <w:r w:rsidR="00EF545B" w:rsidRPr="00EF545B">
        <w:t> </w:t>
      </w:r>
      <w:r w:rsidR="00FE6139" w:rsidRPr="00EF545B">
        <w:t xml:space="preserve">5H(1) (note 1 at the end of the definition of </w:t>
      </w:r>
      <w:r w:rsidR="00FE6139" w:rsidRPr="00EF545B">
        <w:rPr>
          <w:i/>
        </w:rPr>
        <w:t>ordinary income</w:t>
      </w:r>
      <w:r w:rsidR="00FE6139" w:rsidRPr="00EF545B">
        <w:t>)</w:t>
      </w:r>
    </w:p>
    <w:p w:rsidR="00FE6139" w:rsidRPr="00EF545B" w:rsidRDefault="00FE6139" w:rsidP="00EF545B">
      <w:pPr>
        <w:pStyle w:val="Item"/>
      </w:pPr>
      <w:r w:rsidRPr="00EF545B">
        <w:t>Omit “subsection</w:t>
      </w:r>
      <w:r w:rsidR="00EF545B" w:rsidRPr="00EF545B">
        <w:t> </w:t>
      </w:r>
      <w:r w:rsidRPr="00EF545B">
        <w:t>5K(1)”, substitute “section</w:t>
      </w:r>
      <w:r w:rsidR="00EF545B" w:rsidRPr="00EF545B">
        <w:t> </w:t>
      </w:r>
      <w:r w:rsidRPr="00EF545B">
        <w:t>5K”.</w:t>
      </w:r>
    </w:p>
    <w:p w:rsidR="00FE6139" w:rsidRPr="00EF545B" w:rsidRDefault="004068A3" w:rsidP="00EF545B">
      <w:pPr>
        <w:pStyle w:val="ItemHead"/>
      </w:pPr>
      <w:r w:rsidRPr="00EF545B">
        <w:t>48</w:t>
      </w:r>
      <w:r w:rsidR="00FE6139" w:rsidRPr="00EF545B">
        <w:t xml:space="preserve">  Paragraph 5H(12)(a)</w:t>
      </w:r>
    </w:p>
    <w:p w:rsidR="00FE6139" w:rsidRPr="00EF545B" w:rsidRDefault="00FE6139" w:rsidP="00EF545B">
      <w:pPr>
        <w:pStyle w:val="Item"/>
      </w:pPr>
      <w:r w:rsidRPr="00EF545B">
        <w:t>Omit “subsection</w:t>
      </w:r>
      <w:r w:rsidR="00EF545B" w:rsidRPr="00EF545B">
        <w:t> </w:t>
      </w:r>
      <w:r w:rsidRPr="00EF545B">
        <w:t>5K(1A)”, substitute “</w:t>
      </w:r>
      <w:r w:rsidR="00EF545B" w:rsidRPr="00EF545B">
        <w:t>subsection (</w:t>
      </w:r>
      <w:r w:rsidRPr="00EF545B">
        <w:t>13)”.</w:t>
      </w:r>
    </w:p>
    <w:p w:rsidR="00FE6139" w:rsidRPr="00EF545B" w:rsidRDefault="004068A3" w:rsidP="00EF545B">
      <w:pPr>
        <w:pStyle w:val="ItemHead"/>
      </w:pPr>
      <w:r w:rsidRPr="00EF545B">
        <w:t>49</w:t>
      </w:r>
      <w:r w:rsidR="00FE6139" w:rsidRPr="00EF545B">
        <w:t xml:space="preserve">  At the end of section</w:t>
      </w:r>
      <w:r w:rsidR="00EF545B" w:rsidRPr="00EF545B">
        <w:t> </w:t>
      </w:r>
      <w:r w:rsidR="00FE6139" w:rsidRPr="00EF545B">
        <w:t>5H</w:t>
      </w:r>
    </w:p>
    <w:p w:rsidR="00FE6139" w:rsidRPr="00EF545B" w:rsidRDefault="00FE6139" w:rsidP="00EF545B">
      <w:pPr>
        <w:pStyle w:val="Item"/>
      </w:pPr>
      <w:r w:rsidRPr="00EF545B">
        <w:t>Add:</w:t>
      </w:r>
    </w:p>
    <w:p w:rsidR="00FE6139" w:rsidRPr="00EF545B" w:rsidRDefault="00FE6139" w:rsidP="00EF545B">
      <w:pPr>
        <w:pStyle w:val="subsection"/>
      </w:pPr>
      <w:r w:rsidRPr="00EF545B">
        <w:tab/>
        <w:t>(13)</w:t>
      </w:r>
      <w:r w:rsidRPr="00EF545B">
        <w:tab/>
        <w:t xml:space="preserve">An amount is a </w:t>
      </w:r>
      <w:r w:rsidRPr="00EF545B">
        <w:rPr>
          <w:b/>
          <w:i/>
        </w:rPr>
        <w:t>periodic amount</w:t>
      </w:r>
      <w:r w:rsidRPr="00EF545B">
        <w:t xml:space="preserve"> if it is:</w:t>
      </w:r>
    </w:p>
    <w:p w:rsidR="00FE6139" w:rsidRPr="00EF545B" w:rsidRDefault="00FE6139" w:rsidP="00EF545B">
      <w:pPr>
        <w:pStyle w:val="paragraph"/>
      </w:pPr>
      <w:r w:rsidRPr="00EF545B">
        <w:tab/>
        <w:t>(a)</w:t>
      </w:r>
      <w:r w:rsidRPr="00EF545B">
        <w:tab/>
        <w:t>the amount of one payment in a series of related payments, even if the payments are irregular in time and amount; or</w:t>
      </w:r>
    </w:p>
    <w:p w:rsidR="00FE6139" w:rsidRPr="00EF545B" w:rsidRDefault="00FE6139" w:rsidP="00EF545B">
      <w:pPr>
        <w:pStyle w:val="paragraph"/>
      </w:pPr>
      <w:r w:rsidRPr="00EF545B">
        <w:tab/>
        <w:t>(b)</w:t>
      </w:r>
      <w:r w:rsidRPr="00EF545B">
        <w:tab/>
        <w:t>the amount of a payment making up for arrears in such a series.</w:t>
      </w:r>
    </w:p>
    <w:p w:rsidR="00FE6139" w:rsidRPr="00EF545B" w:rsidRDefault="004068A3" w:rsidP="00EF545B">
      <w:pPr>
        <w:pStyle w:val="ItemHead"/>
      </w:pPr>
      <w:r w:rsidRPr="00EF545B">
        <w:t>50</w:t>
      </w:r>
      <w:r w:rsidR="00FE6139" w:rsidRPr="00EF545B">
        <w:t xml:space="preserve">  Section</w:t>
      </w:r>
      <w:r w:rsidR="00EF545B" w:rsidRPr="00EF545B">
        <w:t> </w:t>
      </w:r>
      <w:r w:rsidR="00FE6139" w:rsidRPr="00EF545B">
        <w:t>5K</w:t>
      </w:r>
    </w:p>
    <w:p w:rsidR="00FE6139" w:rsidRPr="00EF545B" w:rsidRDefault="00FE6139" w:rsidP="00EF545B">
      <w:pPr>
        <w:pStyle w:val="Item"/>
      </w:pPr>
      <w:r w:rsidRPr="00EF545B">
        <w:t>Repeal the section, substitute:</w:t>
      </w:r>
    </w:p>
    <w:p w:rsidR="00FE6139" w:rsidRPr="00EF545B" w:rsidRDefault="00FE6139" w:rsidP="00EF545B">
      <w:pPr>
        <w:pStyle w:val="ActHead5"/>
      </w:pPr>
      <w:bookmarkStart w:id="13" w:name="_Toc381954395"/>
      <w:r w:rsidRPr="00EF545B">
        <w:rPr>
          <w:rStyle w:val="CharSectno"/>
        </w:rPr>
        <w:t>5K</w:t>
      </w:r>
      <w:r w:rsidRPr="00EF545B">
        <w:t xml:space="preserve">  </w:t>
      </w:r>
      <w:r w:rsidRPr="00EF545B">
        <w:rPr>
          <w:i/>
        </w:rPr>
        <w:t>Maintenance income</w:t>
      </w:r>
      <w:r w:rsidRPr="00EF545B">
        <w:t xml:space="preserve"> definitions</w:t>
      </w:r>
      <w:bookmarkEnd w:id="13"/>
    </w:p>
    <w:p w:rsidR="00FE6139" w:rsidRPr="00EF545B" w:rsidRDefault="00FE6139" w:rsidP="00EF545B">
      <w:pPr>
        <w:pStyle w:val="subsection"/>
      </w:pPr>
      <w:r w:rsidRPr="00EF545B">
        <w:tab/>
      </w:r>
      <w:r w:rsidRPr="00EF545B">
        <w:tab/>
        <w:t xml:space="preserve">In this Act, the expressions </w:t>
      </w:r>
      <w:r w:rsidRPr="00EF545B">
        <w:rPr>
          <w:b/>
          <w:i/>
        </w:rPr>
        <w:t>disability expenses maintenance</w:t>
      </w:r>
      <w:r w:rsidRPr="00EF545B">
        <w:t xml:space="preserve">, </w:t>
      </w:r>
      <w:r w:rsidRPr="00EF545B">
        <w:rPr>
          <w:b/>
          <w:i/>
        </w:rPr>
        <w:t>maintenance</w:t>
      </w:r>
      <w:r w:rsidRPr="00EF545B">
        <w:t xml:space="preserve"> and </w:t>
      </w:r>
      <w:r w:rsidRPr="00EF545B">
        <w:rPr>
          <w:b/>
          <w:i/>
        </w:rPr>
        <w:t>maintenance income</w:t>
      </w:r>
      <w:r w:rsidRPr="00EF545B">
        <w:t xml:space="preserve"> have the same respective meanings as in the Family Assistance Act.</w:t>
      </w:r>
    </w:p>
    <w:p w:rsidR="00FE6139" w:rsidRPr="00EF545B" w:rsidRDefault="004068A3" w:rsidP="00EF545B">
      <w:pPr>
        <w:pStyle w:val="ItemHead"/>
      </w:pPr>
      <w:r w:rsidRPr="00EF545B">
        <w:t>51</w:t>
      </w:r>
      <w:r w:rsidR="00FE6139" w:rsidRPr="00EF545B">
        <w:t xml:space="preserve">  Subsection</w:t>
      </w:r>
      <w:r w:rsidR="00EF545B" w:rsidRPr="00EF545B">
        <w:t> </w:t>
      </w:r>
      <w:r w:rsidR="00FE6139" w:rsidRPr="00EF545B">
        <w:t>5Q(1)</w:t>
      </w:r>
    </w:p>
    <w:p w:rsidR="00FE6139" w:rsidRPr="00EF545B" w:rsidRDefault="00FE6139" w:rsidP="00EF545B">
      <w:pPr>
        <w:pStyle w:val="Item"/>
      </w:pPr>
      <w:r w:rsidRPr="00EF545B">
        <w:t>Insert:</w:t>
      </w:r>
    </w:p>
    <w:p w:rsidR="00FE6139" w:rsidRPr="00EF545B" w:rsidRDefault="00FE6139" w:rsidP="00EF545B">
      <w:pPr>
        <w:pStyle w:val="Definition"/>
      </w:pPr>
      <w:r w:rsidRPr="00EF545B">
        <w:rPr>
          <w:b/>
          <w:i/>
        </w:rPr>
        <w:t>social security law</w:t>
      </w:r>
      <w:r w:rsidRPr="00EF545B">
        <w:t xml:space="preserve"> means:</w:t>
      </w:r>
    </w:p>
    <w:p w:rsidR="00FE6139" w:rsidRPr="00EF545B" w:rsidRDefault="00FE6139" w:rsidP="00EF545B">
      <w:pPr>
        <w:pStyle w:val="paragraph"/>
      </w:pPr>
      <w:r w:rsidRPr="00EF545B">
        <w:tab/>
        <w:t>(a)</w:t>
      </w:r>
      <w:r w:rsidRPr="00EF545B">
        <w:tab/>
        <w:t xml:space="preserve">the </w:t>
      </w:r>
      <w:r w:rsidRPr="00EF545B">
        <w:rPr>
          <w:i/>
        </w:rPr>
        <w:t>Social Security Act 1991</w:t>
      </w:r>
      <w:r w:rsidRPr="00EF545B">
        <w:t>; and</w:t>
      </w:r>
    </w:p>
    <w:p w:rsidR="00FE6139" w:rsidRPr="00EF545B" w:rsidRDefault="00FE6139" w:rsidP="00EF545B">
      <w:pPr>
        <w:pStyle w:val="paragraph"/>
      </w:pPr>
      <w:r w:rsidRPr="00EF545B">
        <w:lastRenderedPageBreak/>
        <w:tab/>
        <w:t>(b)</w:t>
      </w:r>
      <w:r w:rsidRPr="00EF545B">
        <w:tab/>
        <w:t xml:space="preserve">the </w:t>
      </w:r>
      <w:r w:rsidRPr="00EF545B">
        <w:rPr>
          <w:i/>
        </w:rPr>
        <w:t>Social Security (Administration) Act 1999</w:t>
      </w:r>
      <w:r w:rsidRPr="00EF545B">
        <w:t>; and</w:t>
      </w:r>
    </w:p>
    <w:p w:rsidR="00FE6139" w:rsidRPr="00EF545B" w:rsidRDefault="00FE6139" w:rsidP="00EF545B">
      <w:pPr>
        <w:pStyle w:val="paragraph"/>
      </w:pPr>
      <w:r w:rsidRPr="00EF545B">
        <w:tab/>
        <w:t>(c)</w:t>
      </w:r>
      <w:r w:rsidRPr="00EF545B">
        <w:tab/>
        <w:t>any other Act that is expressed to form part of the social security law.</w:t>
      </w:r>
    </w:p>
    <w:p w:rsidR="00FE6139" w:rsidRPr="00EF545B" w:rsidRDefault="004068A3" w:rsidP="00EF545B">
      <w:pPr>
        <w:pStyle w:val="ItemHead"/>
      </w:pPr>
      <w:r w:rsidRPr="00EF545B">
        <w:t>52</w:t>
      </w:r>
      <w:r w:rsidR="00FE6139" w:rsidRPr="00EF545B">
        <w:t xml:space="preserve">  Division</w:t>
      </w:r>
      <w:r w:rsidR="00EF545B" w:rsidRPr="00EF545B">
        <w:t> </w:t>
      </w:r>
      <w:r w:rsidR="00FE6139" w:rsidRPr="00EF545B">
        <w:t>10 of Part</w:t>
      </w:r>
      <w:r w:rsidR="00EF545B" w:rsidRPr="00EF545B">
        <w:t> </w:t>
      </w:r>
      <w:r w:rsidR="00FE6139" w:rsidRPr="00EF545B">
        <w:t>IIIB</w:t>
      </w:r>
    </w:p>
    <w:p w:rsidR="00FE6139" w:rsidRPr="00EF545B" w:rsidRDefault="00FE6139" w:rsidP="00EF545B">
      <w:pPr>
        <w:pStyle w:val="Item"/>
      </w:pPr>
      <w:r w:rsidRPr="00EF545B">
        <w:t>Repeal the Division.</w:t>
      </w:r>
    </w:p>
    <w:p w:rsidR="00FE6139" w:rsidRPr="00EF545B" w:rsidRDefault="004068A3" w:rsidP="00EF545B">
      <w:pPr>
        <w:pStyle w:val="ItemHead"/>
      </w:pPr>
      <w:r w:rsidRPr="00EF545B">
        <w:t>53</w:t>
      </w:r>
      <w:r w:rsidR="00FE6139" w:rsidRPr="00EF545B">
        <w:t xml:space="preserve">  Subsection</w:t>
      </w:r>
      <w:r w:rsidR="00EF545B" w:rsidRPr="00EF545B">
        <w:t> </w:t>
      </w:r>
      <w:r w:rsidR="00FE6139" w:rsidRPr="00EF545B">
        <w:t>86(5)</w:t>
      </w:r>
    </w:p>
    <w:p w:rsidR="00FE6139" w:rsidRPr="00EF545B" w:rsidRDefault="00FE6139" w:rsidP="00EF545B">
      <w:pPr>
        <w:pStyle w:val="Item"/>
      </w:pPr>
      <w:r w:rsidRPr="00EF545B">
        <w:t>After “for that injury”, insert “or disease”.</w:t>
      </w:r>
    </w:p>
    <w:p w:rsidR="00FE6139" w:rsidRPr="00EF545B" w:rsidRDefault="004068A3" w:rsidP="00EF545B">
      <w:pPr>
        <w:pStyle w:val="ItemHead"/>
      </w:pPr>
      <w:r w:rsidRPr="00EF545B">
        <w:t>54</w:t>
      </w:r>
      <w:r w:rsidR="00FE6139" w:rsidRPr="00EF545B">
        <w:t xml:space="preserve">  Paragraph 98(4B)(b)</w:t>
      </w:r>
    </w:p>
    <w:p w:rsidR="00FE6139" w:rsidRPr="00EF545B" w:rsidRDefault="00FE6139" w:rsidP="00EF545B">
      <w:pPr>
        <w:pStyle w:val="Item"/>
      </w:pPr>
      <w:r w:rsidRPr="00EF545B">
        <w:t>Repeal the paragraph, substitute:</w:t>
      </w:r>
    </w:p>
    <w:p w:rsidR="00FE6139" w:rsidRPr="00EF545B" w:rsidRDefault="00FE6139" w:rsidP="00EF545B">
      <w:pPr>
        <w:pStyle w:val="paragraph"/>
      </w:pPr>
      <w:r w:rsidRPr="00EF545B">
        <w:tab/>
        <w:t>(b)</w:t>
      </w:r>
      <w:r w:rsidRPr="00EF545B">
        <w:tab/>
        <w:t>would be payable to a person because the person is caring for the veteran, apart from:</w:t>
      </w:r>
    </w:p>
    <w:p w:rsidR="00FE6139" w:rsidRPr="00EF545B" w:rsidRDefault="00FE6139" w:rsidP="00EF545B">
      <w:pPr>
        <w:pStyle w:val="paragraphsub"/>
      </w:pPr>
      <w:r w:rsidRPr="00EF545B">
        <w:tab/>
        <w:t>(</w:t>
      </w:r>
      <w:proofErr w:type="spellStart"/>
      <w:r w:rsidRPr="00EF545B">
        <w:t>i</w:t>
      </w:r>
      <w:proofErr w:type="spellEnd"/>
      <w:r w:rsidRPr="00EF545B">
        <w:t>)</w:t>
      </w:r>
      <w:r w:rsidRPr="00EF545B">
        <w:tab/>
        <w:t>the payment being suspended under the social security law; or</w:t>
      </w:r>
    </w:p>
    <w:p w:rsidR="00FE6139" w:rsidRPr="00EF545B" w:rsidRDefault="00FE6139" w:rsidP="00EF545B">
      <w:pPr>
        <w:pStyle w:val="paragraphsub"/>
      </w:pPr>
      <w:r w:rsidRPr="00EF545B">
        <w:tab/>
        <w:t>(ii)</w:t>
      </w:r>
      <w:r w:rsidRPr="00EF545B">
        <w:tab/>
        <w:t>the rate of the payment being nil because of action taken in relation to the payment under Chapter</w:t>
      </w:r>
      <w:r w:rsidR="00EF545B" w:rsidRPr="00EF545B">
        <w:t> </w:t>
      </w:r>
      <w:r w:rsidRPr="00EF545B">
        <w:t xml:space="preserve">5 of the </w:t>
      </w:r>
      <w:r w:rsidRPr="00EF545B">
        <w:rPr>
          <w:i/>
        </w:rPr>
        <w:t>Social Security Act 1991</w:t>
      </w:r>
      <w:r w:rsidRPr="00EF545B">
        <w:t xml:space="preserve"> (about overpayments and debt recovery).</w:t>
      </w:r>
    </w:p>
    <w:p w:rsidR="00FE6139" w:rsidRPr="00EF545B" w:rsidRDefault="004068A3" w:rsidP="00EF545B">
      <w:pPr>
        <w:pStyle w:val="ItemHead"/>
      </w:pPr>
      <w:r w:rsidRPr="00EF545B">
        <w:t>55</w:t>
      </w:r>
      <w:r w:rsidR="00FE6139" w:rsidRPr="00EF545B">
        <w:t xml:space="preserve">  Subsection</w:t>
      </w:r>
      <w:r w:rsidR="00EF545B" w:rsidRPr="00EF545B">
        <w:t> </w:t>
      </w:r>
      <w:r w:rsidR="00FE6139" w:rsidRPr="00EF545B">
        <w:t>106(1)</w:t>
      </w:r>
    </w:p>
    <w:p w:rsidR="00FE6139" w:rsidRPr="00EF545B" w:rsidRDefault="00FE6139" w:rsidP="00EF545B">
      <w:pPr>
        <w:pStyle w:val="Item"/>
      </w:pPr>
      <w:r w:rsidRPr="00EF545B">
        <w:t>Omit “prescribed”, substitute “prescribed in a legislative instrument made by the Commission for the purposes of this subsection”.</w:t>
      </w:r>
    </w:p>
    <w:p w:rsidR="00FE6139" w:rsidRPr="00EF545B" w:rsidRDefault="004068A3" w:rsidP="00EF545B">
      <w:pPr>
        <w:pStyle w:val="ItemHead"/>
      </w:pPr>
      <w:r w:rsidRPr="00EF545B">
        <w:t>56</w:t>
      </w:r>
      <w:r w:rsidR="00FE6139" w:rsidRPr="00EF545B">
        <w:t xml:space="preserve">  Paragraph 110(2)(b)</w:t>
      </w:r>
    </w:p>
    <w:p w:rsidR="00FE6139" w:rsidRPr="00EF545B" w:rsidRDefault="00FE6139" w:rsidP="00EF545B">
      <w:pPr>
        <w:pStyle w:val="Item"/>
      </w:pPr>
      <w:r w:rsidRPr="00EF545B">
        <w:t>Omit “authorizes”, substitute “authorises”.</w:t>
      </w:r>
    </w:p>
    <w:p w:rsidR="00FE6139" w:rsidRPr="00EF545B" w:rsidRDefault="004068A3" w:rsidP="00EF545B">
      <w:pPr>
        <w:pStyle w:val="ItemHead"/>
      </w:pPr>
      <w:r w:rsidRPr="00EF545B">
        <w:t>57</w:t>
      </w:r>
      <w:r w:rsidR="00FE6139" w:rsidRPr="00EF545B">
        <w:t xml:space="preserve">  After subsection</w:t>
      </w:r>
      <w:r w:rsidR="00EF545B" w:rsidRPr="00EF545B">
        <w:t> </w:t>
      </w:r>
      <w:r w:rsidR="00FE6139" w:rsidRPr="00EF545B">
        <w:t>110(2)</w:t>
      </w:r>
    </w:p>
    <w:p w:rsidR="00FE6139" w:rsidRPr="00EF545B" w:rsidRDefault="00FE6139" w:rsidP="00EF545B">
      <w:pPr>
        <w:pStyle w:val="Item"/>
      </w:pPr>
      <w:r w:rsidRPr="00EF545B">
        <w:t>Insert:</w:t>
      </w:r>
    </w:p>
    <w:p w:rsidR="00FE6139" w:rsidRPr="00EF545B" w:rsidRDefault="00FE6139" w:rsidP="00EF545B">
      <w:pPr>
        <w:pStyle w:val="subsection"/>
      </w:pPr>
      <w:r w:rsidRPr="00EF545B">
        <w:tab/>
        <w:t>(2A)</w:t>
      </w:r>
      <w:r w:rsidRPr="00EF545B">
        <w:tab/>
        <w:t xml:space="preserve">An approval under </w:t>
      </w:r>
      <w:r w:rsidR="00EF545B" w:rsidRPr="00EF545B">
        <w:t>subsection (</w:t>
      </w:r>
      <w:r w:rsidRPr="00EF545B">
        <w:t xml:space="preserve">1) or an authorisation under </w:t>
      </w:r>
      <w:r w:rsidR="00EF545B" w:rsidRPr="00EF545B">
        <w:t>paragraph (</w:t>
      </w:r>
      <w:r w:rsidRPr="00EF545B">
        <w:t>2)(b) may be given before or after the travel is completed.</w:t>
      </w:r>
    </w:p>
    <w:p w:rsidR="00FE6139" w:rsidRPr="00EF545B" w:rsidRDefault="004068A3" w:rsidP="00EF545B">
      <w:pPr>
        <w:pStyle w:val="ItemHead"/>
      </w:pPr>
      <w:r w:rsidRPr="00EF545B">
        <w:t>58</w:t>
      </w:r>
      <w:r w:rsidR="00FE6139" w:rsidRPr="00EF545B">
        <w:t xml:space="preserve">  Subsection</w:t>
      </w:r>
      <w:r w:rsidR="00EF545B" w:rsidRPr="00EF545B">
        <w:t> </w:t>
      </w:r>
      <w:r w:rsidR="00FE6139" w:rsidRPr="00EF545B">
        <w:t>110(4)</w:t>
      </w:r>
    </w:p>
    <w:p w:rsidR="00FE6139" w:rsidRPr="00EF545B" w:rsidRDefault="00FE6139" w:rsidP="00EF545B">
      <w:pPr>
        <w:pStyle w:val="Item"/>
      </w:pPr>
      <w:r w:rsidRPr="00EF545B">
        <w:t>Omit “authorize”, substitute “authorise”.</w:t>
      </w:r>
    </w:p>
    <w:p w:rsidR="00FE6139" w:rsidRPr="00EF545B" w:rsidRDefault="004068A3" w:rsidP="00EF545B">
      <w:pPr>
        <w:pStyle w:val="ItemHead"/>
      </w:pPr>
      <w:r w:rsidRPr="00EF545B">
        <w:lastRenderedPageBreak/>
        <w:t>59</w:t>
      </w:r>
      <w:r w:rsidR="00FE6139" w:rsidRPr="00EF545B">
        <w:t xml:space="preserve">  Paragraph 205(1)(a)</w:t>
      </w:r>
    </w:p>
    <w:p w:rsidR="00FE6139" w:rsidRPr="00EF545B" w:rsidRDefault="00FE6139" w:rsidP="00EF545B">
      <w:pPr>
        <w:pStyle w:val="Item"/>
      </w:pPr>
      <w:r w:rsidRPr="00EF545B">
        <w:t>Omit “a provision of this Act or of the Regulations”, substitute “this Act, the regulations or any other legislative instrument made under this Act”.</w:t>
      </w:r>
    </w:p>
    <w:p w:rsidR="00FE6139" w:rsidRPr="00EF545B" w:rsidRDefault="004068A3" w:rsidP="00EF545B">
      <w:pPr>
        <w:pStyle w:val="ItemHead"/>
      </w:pPr>
      <w:r w:rsidRPr="00EF545B">
        <w:t>60</w:t>
      </w:r>
      <w:r w:rsidR="00FE6139" w:rsidRPr="00EF545B">
        <w:t xml:space="preserve">  Point SCH6</w:t>
      </w:r>
      <w:r w:rsidR="000B33DB">
        <w:noBreakHyphen/>
      </w:r>
      <w:r w:rsidR="00FE6139" w:rsidRPr="00EF545B">
        <w:t>C13 of Schedule</w:t>
      </w:r>
      <w:r w:rsidR="00EF545B" w:rsidRPr="00EF545B">
        <w:t> </w:t>
      </w:r>
      <w:r w:rsidR="00FE6139" w:rsidRPr="00EF545B">
        <w:t>6 (method statement, step 6)</w:t>
      </w:r>
    </w:p>
    <w:p w:rsidR="00FE6139" w:rsidRPr="00EF545B" w:rsidRDefault="00FE6139" w:rsidP="00EF545B">
      <w:pPr>
        <w:pStyle w:val="Item"/>
      </w:pPr>
      <w:r w:rsidRPr="00EF545B">
        <w:t>Omit “0.4”, substitute “0.5”.</w:t>
      </w:r>
    </w:p>
    <w:p w:rsidR="00FE6139" w:rsidRPr="00EF545B" w:rsidRDefault="004068A3" w:rsidP="00EF545B">
      <w:pPr>
        <w:pStyle w:val="ItemHead"/>
      </w:pPr>
      <w:r w:rsidRPr="00EF545B">
        <w:t>61</w:t>
      </w:r>
      <w:r w:rsidR="00FE6139" w:rsidRPr="00EF545B">
        <w:t xml:space="preserve">  Application and saving provisions</w:t>
      </w:r>
    </w:p>
    <w:p w:rsidR="00FE6139" w:rsidRPr="00EF545B" w:rsidRDefault="00FE6139" w:rsidP="00EF545B">
      <w:pPr>
        <w:pStyle w:val="Subitem"/>
      </w:pPr>
      <w:r w:rsidRPr="00EF545B">
        <w:t>(1)</w:t>
      </w:r>
      <w:r w:rsidRPr="00EF545B">
        <w:tab/>
        <w:t>The amendment made by item</w:t>
      </w:r>
      <w:r w:rsidR="00EF545B" w:rsidRPr="00EF545B">
        <w:t> </w:t>
      </w:r>
      <w:r w:rsidR="004068A3" w:rsidRPr="00EF545B">
        <w:t>54</w:t>
      </w:r>
      <w:r w:rsidRPr="00EF545B">
        <w:t xml:space="preserve"> applies in relation to working out if attendant allowance is payable to a veteran in respect of days occurring on or after the day that item commences.</w:t>
      </w:r>
    </w:p>
    <w:p w:rsidR="00FE6139" w:rsidRPr="00EF545B" w:rsidRDefault="00FE6139" w:rsidP="00EF545B">
      <w:pPr>
        <w:pStyle w:val="Subitem"/>
      </w:pPr>
      <w:r w:rsidRPr="00EF545B">
        <w:t>(2)</w:t>
      </w:r>
      <w:r w:rsidRPr="00EF545B">
        <w:tab/>
        <w:t>Regulations in force for the purposes of subsection</w:t>
      </w:r>
      <w:r w:rsidR="00EF545B" w:rsidRPr="00EF545B">
        <w:t> </w:t>
      </w:r>
      <w:r w:rsidRPr="00EF545B">
        <w:t xml:space="preserve">106(1) of the </w:t>
      </w:r>
      <w:r w:rsidRPr="00EF545B">
        <w:rPr>
          <w:i/>
        </w:rPr>
        <w:t>Veterans’ Entitlements Act 1986</w:t>
      </w:r>
      <w:r w:rsidRPr="00EF545B">
        <w:t xml:space="preserve"> immediately before the commencement of this item have effect after that commencement as if they were a legislative instrument made by the Commission under that subsection.</w:t>
      </w:r>
    </w:p>
    <w:p w:rsidR="00FE6139" w:rsidRPr="00EF545B" w:rsidRDefault="00FE6139" w:rsidP="00EF545B">
      <w:pPr>
        <w:pStyle w:val="Subitem"/>
      </w:pPr>
      <w:r w:rsidRPr="00EF545B">
        <w:t>(3)</w:t>
      </w:r>
      <w:r w:rsidRPr="00EF545B">
        <w:tab/>
        <w:t>The amendment made by item</w:t>
      </w:r>
      <w:r w:rsidR="00EF545B" w:rsidRPr="00EF545B">
        <w:t> </w:t>
      </w:r>
      <w:r w:rsidR="004068A3" w:rsidRPr="00EF545B">
        <w:t>59</w:t>
      </w:r>
      <w:r w:rsidRPr="00EF545B">
        <w:t xml:space="preserve"> applies in relation to failures or omissions occurring on or after the day after that item commences.</w:t>
      </w:r>
    </w:p>
    <w:p w:rsidR="00FE6139" w:rsidRPr="00EF545B" w:rsidRDefault="00FE6139" w:rsidP="00EF545B">
      <w:pPr>
        <w:pStyle w:val="ActHead9"/>
        <w:rPr>
          <w:i w:val="0"/>
        </w:rPr>
      </w:pPr>
      <w:bookmarkStart w:id="14" w:name="_Toc381954396"/>
      <w:r w:rsidRPr="00EF545B">
        <w:t>War Precautions Act Repeal Act 1920</w:t>
      </w:r>
      <w:bookmarkEnd w:id="14"/>
    </w:p>
    <w:p w:rsidR="00FE6139" w:rsidRPr="00EF545B" w:rsidRDefault="004068A3" w:rsidP="00EF545B">
      <w:pPr>
        <w:pStyle w:val="ItemHead"/>
      </w:pPr>
      <w:r w:rsidRPr="00EF545B">
        <w:t>62</w:t>
      </w:r>
      <w:r w:rsidR="00FE6139" w:rsidRPr="00EF545B">
        <w:t xml:space="preserve">  Title</w:t>
      </w:r>
    </w:p>
    <w:p w:rsidR="00FE6139" w:rsidRPr="00EF545B" w:rsidRDefault="00FE6139" w:rsidP="00EF545B">
      <w:pPr>
        <w:pStyle w:val="Item"/>
      </w:pPr>
      <w:r w:rsidRPr="00EF545B">
        <w:t>Omit “</w:t>
      </w:r>
      <w:r w:rsidRPr="00EF545B">
        <w:rPr>
          <w:b/>
        </w:rPr>
        <w:t xml:space="preserve">repeal the </w:t>
      </w:r>
      <w:r w:rsidRPr="00EF545B">
        <w:rPr>
          <w:b/>
          <w:i/>
        </w:rPr>
        <w:t>War Precautions Act 1914–1918</w:t>
      </w:r>
      <w:r w:rsidRPr="00EF545B">
        <w:rPr>
          <w:b/>
        </w:rPr>
        <w:t xml:space="preserve"> and to provide for certain matters arising out of such repeal, and for other purposes</w:t>
      </w:r>
      <w:r w:rsidRPr="00EF545B">
        <w:t>”, substitute “</w:t>
      </w:r>
      <w:r w:rsidRPr="00EF545B">
        <w:rPr>
          <w:b/>
        </w:rPr>
        <w:t>provide for the protection of the word ‘Anzac’, and for related purposes</w:t>
      </w:r>
      <w:r w:rsidRPr="00EF545B">
        <w:t>”.</w:t>
      </w:r>
    </w:p>
    <w:p w:rsidR="00FE6139" w:rsidRPr="00EF545B" w:rsidRDefault="004068A3" w:rsidP="00EF545B">
      <w:pPr>
        <w:pStyle w:val="ItemHead"/>
      </w:pPr>
      <w:r w:rsidRPr="00EF545B">
        <w:t>63</w:t>
      </w:r>
      <w:bookmarkStart w:id="15" w:name="BK_ProcessCitations"/>
      <w:r w:rsidR="00FE6139" w:rsidRPr="00EF545B">
        <w:t xml:space="preserve">  Section</w:t>
      </w:r>
      <w:r w:rsidR="00EF545B" w:rsidRPr="00EF545B">
        <w:t> </w:t>
      </w:r>
      <w:r w:rsidR="00FE6139" w:rsidRPr="00EF545B">
        <w:t>1</w:t>
      </w:r>
    </w:p>
    <w:bookmarkEnd w:id="15"/>
    <w:p w:rsidR="00FE6139" w:rsidRPr="00EF545B" w:rsidRDefault="00FE6139" w:rsidP="00EF545B">
      <w:pPr>
        <w:pStyle w:val="Item"/>
      </w:pPr>
      <w:r w:rsidRPr="00EF545B">
        <w:t>Omit “</w:t>
      </w:r>
      <w:r w:rsidRPr="00EF545B">
        <w:rPr>
          <w:i/>
        </w:rPr>
        <w:t>War Precautions Act Repeal Act 1920</w:t>
      </w:r>
      <w:r w:rsidRPr="00EF545B">
        <w:t>”, substitute “</w:t>
      </w:r>
      <w:r w:rsidRPr="00EF545B">
        <w:rPr>
          <w:i/>
        </w:rPr>
        <w:t>Protection of Word ‘Anzac’ Act 1920</w:t>
      </w:r>
      <w:r w:rsidRPr="00EF545B">
        <w:t>”.</w:t>
      </w:r>
    </w:p>
    <w:p w:rsidR="00FE6139" w:rsidRPr="00EF545B" w:rsidRDefault="00FE6139" w:rsidP="00EF545B">
      <w:pPr>
        <w:pStyle w:val="notemargin"/>
      </w:pPr>
      <w:r w:rsidRPr="00EF545B">
        <w:t>Note:</w:t>
      </w:r>
      <w:r w:rsidRPr="00EF545B">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EF545B" w:rsidRPr="00EF545B">
        <w:t> </w:t>
      </w:r>
      <w:r w:rsidRPr="00EF545B">
        <w:t xml:space="preserve">10 of the </w:t>
      </w:r>
      <w:r w:rsidRPr="00EF545B">
        <w:rPr>
          <w:i/>
        </w:rPr>
        <w:t>Acts Interpretation Act 1901</w:t>
      </w:r>
      <w:r w:rsidRPr="00EF545B">
        <w:t>).</w:t>
      </w:r>
    </w:p>
    <w:p w:rsidR="00FE6139" w:rsidRPr="00EF545B" w:rsidRDefault="004068A3" w:rsidP="00EF545B">
      <w:pPr>
        <w:pStyle w:val="ItemHead"/>
      </w:pPr>
      <w:r w:rsidRPr="00EF545B">
        <w:lastRenderedPageBreak/>
        <w:t>64</w:t>
      </w:r>
      <w:r w:rsidR="00FE6139" w:rsidRPr="00EF545B">
        <w:t xml:space="preserve">  Section</w:t>
      </w:r>
      <w:r w:rsidR="00EF545B" w:rsidRPr="00EF545B">
        <w:t> </w:t>
      </w:r>
      <w:r w:rsidR="00FE6139" w:rsidRPr="00EF545B">
        <w:t>2</w:t>
      </w:r>
    </w:p>
    <w:p w:rsidR="00FE6139" w:rsidRPr="00EF545B" w:rsidRDefault="00FE6139" w:rsidP="00EF545B">
      <w:pPr>
        <w:pStyle w:val="Item"/>
      </w:pPr>
      <w:r w:rsidRPr="00EF545B">
        <w:t>Repeal the section.</w:t>
      </w:r>
    </w:p>
    <w:p w:rsidR="00FE6139" w:rsidRPr="00EF545B" w:rsidRDefault="004068A3" w:rsidP="00EF545B">
      <w:pPr>
        <w:pStyle w:val="ItemHead"/>
      </w:pPr>
      <w:r w:rsidRPr="00EF545B">
        <w:t>65</w:t>
      </w:r>
      <w:r w:rsidR="00FE6139" w:rsidRPr="00EF545B">
        <w:t xml:space="preserve">  Before section</w:t>
      </w:r>
      <w:r w:rsidR="00EF545B" w:rsidRPr="00EF545B">
        <w:t> </w:t>
      </w:r>
      <w:r w:rsidR="00FE6139" w:rsidRPr="00EF545B">
        <w:t>11</w:t>
      </w:r>
    </w:p>
    <w:p w:rsidR="00FE6139" w:rsidRPr="00EF545B" w:rsidRDefault="00FE6139" w:rsidP="00EF545B">
      <w:pPr>
        <w:pStyle w:val="Item"/>
      </w:pPr>
      <w:r w:rsidRPr="00EF545B">
        <w:t>Omit:</w:t>
      </w:r>
    </w:p>
    <w:p w:rsidR="00FE6139" w:rsidRPr="00EF545B" w:rsidRDefault="00FE6139" w:rsidP="00EF545B">
      <w:pPr>
        <w:pStyle w:val="Specialaat"/>
        <w:rPr>
          <w:i/>
        </w:rPr>
      </w:pPr>
      <w:r w:rsidRPr="00EF545B">
        <w:t>Amendments of Crimes Act 1914</w:t>
      </w:r>
      <w:r w:rsidRPr="00EF545B">
        <w:rPr>
          <w:i/>
        </w:rPr>
        <w:t>–</w:t>
      </w:r>
      <w:r w:rsidRPr="00EF545B">
        <w:t>1915</w:t>
      </w:r>
    </w:p>
    <w:p w:rsidR="00FE6139" w:rsidRPr="00EF545B" w:rsidRDefault="004068A3" w:rsidP="00EF545B">
      <w:pPr>
        <w:pStyle w:val="ItemHead"/>
      </w:pPr>
      <w:r w:rsidRPr="00EF545B">
        <w:t>66</w:t>
      </w:r>
      <w:r w:rsidR="00FE6139" w:rsidRPr="00EF545B">
        <w:t xml:space="preserve">  Sections</w:t>
      </w:r>
      <w:r w:rsidR="00EF545B" w:rsidRPr="00EF545B">
        <w:t> </w:t>
      </w:r>
      <w:r w:rsidR="00FE6139" w:rsidRPr="00EF545B">
        <w:t>11 to 13</w:t>
      </w:r>
    </w:p>
    <w:p w:rsidR="00FE6139" w:rsidRPr="00EF545B" w:rsidRDefault="00FE6139" w:rsidP="00EF545B">
      <w:pPr>
        <w:pStyle w:val="Item"/>
      </w:pPr>
      <w:r w:rsidRPr="00EF545B">
        <w:t>Repeal the sections.</w:t>
      </w:r>
    </w:p>
    <w:p w:rsidR="00FE6139" w:rsidRPr="00EF545B" w:rsidRDefault="004068A3" w:rsidP="00EF545B">
      <w:pPr>
        <w:pStyle w:val="ItemHead"/>
      </w:pPr>
      <w:r w:rsidRPr="00EF545B">
        <w:t>67</w:t>
      </w:r>
      <w:r w:rsidR="00FE6139" w:rsidRPr="00EF545B">
        <w:t xml:space="preserve">  Before section</w:t>
      </w:r>
      <w:r w:rsidR="00EF545B" w:rsidRPr="00EF545B">
        <w:t> </w:t>
      </w:r>
      <w:r w:rsidR="00FE6139" w:rsidRPr="00EF545B">
        <w:t>22</w:t>
      </w:r>
    </w:p>
    <w:p w:rsidR="00FE6139" w:rsidRPr="00EF545B" w:rsidRDefault="00FE6139" w:rsidP="00EF545B">
      <w:pPr>
        <w:pStyle w:val="Item"/>
      </w:pPr>
      <w:r w:rsidRPr="00EF545B">
        <w:t>Omit:</w:t>
      </w:r>
    </w:p>
    <w:p w:rsidR="00FE6139" w:rsidRPr="00EF545B" w:rsidRDefault="00FE6139" w:rsidP="00EF545B">
      <w:pPr>
        <w:pStyle w:val="Specialaat"/>
      </w:pPr>
      <w:r w:rsidRPr="00EF545B">
        <w:t>Loans</w:t>
      </w:r>
    </w:p>
    <w:p w:rsidR="000B33DB" w:rsidRDefault="00FE6139" w:rsidP="00EF545B">
      <w:pPr>
        <w:pStyle w:val="Specialaat"/>
      </w:pPr>
      <w:r w:rsidRPr="00EF545B">
        <w:t>Miscellaneous</w:t>
      </w:r>
    </w:p>
    <w:p w:rsidR="000129E6" w:rsidRDefault="000129E6" w:rsidP="00F53A4D"/>
    <w:p w:rsidR="000129E6" w:rsidRDefault="000129E6" w:rsidP="00027C40">
      <w:pPr>
        <w:pStyle w:val="AssentBk"/>
        <w:keepNext/>
      </w:pPr>
    </w:p>
    <w:p w:rsidR="000129E6" w:rsidRDefault="000129E6" w:rsidP="00027C40">
      <w:pPr>
        <w:pStyle w:val="AssentBk"/>
        <w:keepNext/>
      </w:pPr>
    </w:p>
    <w:p w:rsidR="00F53A4D" w:rsidRDefault="00F53A4D" w:rsidP="003B1CD0">
      <w:pPr>
        <w:pStyle w:val="2ndRd"/>
        <w:keepNext/>
        <w:pBdr>
          <w:top w:val="single" w:sz="2" w:space="1" w:color="auto"/>
        </w:pBdr>
      </w:pPr>
    </w:p>
    <w:p w:rsidR="00F53A4D" w:rsidRDefault="00F53A4D" w:rsidP="003B1CD0">
      <w:pPr>
        <w:pStyle w:val="2ndRd"/>
        <w:keepNext/>
        <w:spacing w:line="260" w:lineRule="atLeast"/>
        <w:rPr>
          <w:i/>
        </w:rPr>
      </w:pPr>
      <w:r>
        <w:t>[</w:t>
      </w:r>
      <w:r>
        <w:rPr>
          <w:i/>
        </w:rPr>
        <w:t>Minister’s second reading speech made in—</w:t>
      </w:r>
    </w:p>
    <w:p w:rsidR="00F53A4D" w:rsidRDefault="00F53A4D" w:rsidP="003B1CD0">
      <w:pPr>
        <w:pStyle w:val="2ndRd"/>
        <w:keepNext/>
        <w:spacing w:line="260" w:lineRule="atLeast"/>
        <w:rPr>
          <w:i/>
        </w:rPr>
      </w:pPr>
      <w:r>
        <w:rPr>
          <w:i/>
        </w:rPr>
        <w:t>House of Representatives on 12 December 2013</w:t>
      </w:r>
    </w:p>
    <w:p w:rsidR="00F53A4D" w:rsidRDefault="00F53A4D" w:rsidP="003B1CD0">
      <w:pPr>
        <w:pStyle w:val="2ndRd"/>
        <w:keepNext/>
        <w:spacing w:line="260" w:lineRule="atLeast"/>
        <w:rPr>
          <w:i/>
        </w:rPr>
      </w:pPr>
      <w:r>
        <w:rPr>
          <w:i/>
        </w:rPr>
        <w:t>Senate on 12 February 2014</w:t>
      </w:r>
      <w:r>
        <w:t>]</w:t>
      </w:r>
    </w:p>
    <w:p w:rsidR="00F53A4D" w:rsidRDefault="00F53A4D" w:rsidP="003B1CD0"/>
    <w:p w:rsidR="000129E6" w:rsidRPr="00F53A4D" w:rsidRDefault="00F53A4D" w:rsidP="00F53A4D">
      <w:pPr>
        <w:framePr w:hSpace="180" w:wrap="around" w:vAnchor="text" w:hAnchor="page" w:x="2386" w:y="3258"/>
      </w:pPr>
      <w:r>
        <w:t>(237/13)</w:t>
      </w:r>
    </w:p>
    <w:p w:rsidR="00F53A4D" w:rsidRDefault="00F53A4D"/>
    <w:sectPr w:rsidR="00F53A4D" w:rsidSect="000129E6">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4C" w:rsidRDefault="00D81F4C" w:rsidP="0048364F">
      <w:pPr>
        <w:spacing w:line="240" w:lineRule="auto"/>
      </w:pPr>
      <w:r>
        <w:separator/>
      </w:r>
    </w:p>
  </w:endnote>
  <w:endnote w:type="continuationSeparator" w:id="0">
    <w:p w:rsidR="00D81F4C" w:rsidRDefault="00D81F4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5F1388" w:rsidRDefault="00D81F4C" w:rsidP="00EF545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A4D" w:rsidRDefault="00F53A4D"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81F4C" w:rsidRDefault="00D81F4C" w:rsidP="00EF545B">
    <w:pPr>
      <w:pStyle w:val="Footer"/>
      <w:spacing w:before="120"/>
    </w:pPr>
  </w:p>
  <w:p w:rsidR="00D81F4C" w:rsidRPr="005F1388" w:rsidRDefault="00D81F4C" w:rsidP="004B29D5">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ED79B6" w:rsidRDefault="00D81F4C" w:rsidP="00EF545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Default="00D81F4C" w:rsidP="00EF54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81F4C" w:rsidTr="00D81F4C">
      <w:tc>
        <w:tcPr>
          <w:tcW w:w="646" w:type="dxa"/>
        </w:tcPr>
        <w:p w:rsidR="00D81F4C" w:rsidRDefault="00D81F4C" w:rsidP="00D81F4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5007">
            <w:rPr>
              <w:i/>
              <w:noProof/>
              <w:sz w:val="18"/>
            </w:rPr>
            <w:t>xi</w:t>
          </w:r>
          <w:r w:rsidRPr="00ED79B6">
            <w:rPr>
              <w:i/>
              <w:sz w:val="18"/>
            </w:rPr>
            <w:fldChar w:fldCharType="end"/>
          </w:r>
        </w:p>
      </w:tc>
      <w:tc>
        <w:tcPr>
          <w:tcW w:w="5387" w:type="dxa"/>
        </w:tcPr>
        <w:p w:rsidR="00D81F4C" w:rsidRDefault="000129E6" w:rsidP="00D81F4C">
          <w:pPr>
            <w:jc w:val="center"/>
            <w:rPr>
              <w:sz w:val="18"/>
            </w:rPr>
          </w:pPr>
          <w:r>
            <w:rPr>
              <w:i/>
              <w:sz w:val="18"/>
            </w:rPr>
            <w:t>Veterans’ Affairs Legislation Amendment (Miscellaneous Measures) Act 2014</w:t>
          </w:r>
        </w:p>
      </w:tc>
      <w:tc>
        <w:tcPr>
          <w:tcW w:w="1270" w:type="dxa"/>
        </w:tcPr>
        <w:p w:rsidR="00D81F4C" w:rsidRDefault="000129E6" w:rsidP="00D81F4C">
          <w:pPr>
            <w:jc w:val="right"/>
            <w:rPr>
              <w:sz w:val="18"/>
            </w:rPr>
          </w:pPr>
          <w:r>
            <w:rPr>
              <w:i/>
              <w:sz w:val="18"/>
            </w:rPr>
            <w:t>No.      , 2014</w:t>
          </w:r>
        </w:p>
      </w:tc>
    </w:tr>
  </w:tbl>
  <w:p w:rsidR="00D81F4C" w:rsidRDefault="00D81F4C" w:rsidP="004B29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Default="00D81F4C" w:rsidP="00EF54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81F4C" w:rsidTr="00D81F4C">
      <w:tc>
        <w:tcPr>
          <w:tcW w:w="1247" w:type="dxa"/>
        </w:tcPr>
        <w:p w:rsidR="00D81F4C" w:rsidRDefault="000129E6" w:rsidP="00F53A4D">
          <w:pPr>
            <w:rPr>
              <w:i/>
              <w:sz w:val="18"/>
            </w:rPr>
          </w:pPr>
          <w:r>
            <w:rPr>
              <w:i/>
              <w:sz w:val="18"/>
            </w:rPr>
            <w:t xml:space="preserve">No. </w:t>
          </w:r>
          <w:r w:rsidR="00F53A4D">
            <w:rPr>
              <w:i/>
              <w:sz w:val="18"/>
            </w:rPr>
            <w:t>5</w:t>
          </w:r>
          <w:r>
            <w:rPr>
              <w:i/>
              <w:sz w:val="18"/>
            </w:rPr>
            <w:t>, 2014</w:t>
          </w:r>
        </w:p>
      </w:tc>
      <w:tc>
        <w:tcPr>
          <w:tcW w:w="5387" w:type="dxa"/>
        </w:tcPr>
        <w:p w:rsidR="00D81F4C" w:rsidRDefault="000129E6" w:rsidP="00D81F4C">
          <w:pPr>
            <w:jc w:val="center"/>
            <w:rPr>
              <w:i/>
              <w:sz w:val="18"/>
            </w:rPr>
          </w:pPr>
          <w:r>
            <w:rPr>
              <w:i/>
              <w:sz w:val="18"/>
            </w:rPr>
            <w:t>Veterans’ Affairs Legislation Amendment (Miscellaneous Measures) Act 2014</w:t>
          </w:r>
        </w:p>
      </w:tc>
      <w:tc>
        <w:tcPr>
          <w:tcW w:w="669" w:type="dxa"/>
        </w:tcPr>
        <w:p w:rsidR="00D81F4C" w:rsidRDefault="00D81F4C" w:rsidP="00D81F4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5007">
            <w:rPr>
              <w:i/>
              <w:noProof/>
              <w:sz w:val="18"/>
            </w:rPr>
            <w:t>i</w:t>
          </w:r>
          <w:r w:rsidRPr="00ED79B6">
            <w:rPr>
              <w:i/>
              <w:sz w:val="18"/>
            </w:rPr>
            <w:fldChar w:fldCharType="end"/>
          </w:r>
        </w:p>
      </w:tc>
    </w:tr>
  </w:tbl>
  <w:p w:rsidR="00D81F4C" w:rsidRPr="00ED79B6" w:rsidRDefault="00D81F4C" w:rsidP="004B29D5">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EF545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81F4C" w:rsidTr="00EF545B">
      <w:tc>
        <w:tcPr>
          <w:tcW w:w="646" w:type="dxa"/>
        </w:tcPr>
        <w:p w:rsidR="00D81F4C" w:rsidRDefault="00D81F4C" w:rsidP="00D81F4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5007">
            <w:rPr>
              <w:i/>
              <w:noProof/>
              <w:sz w:val="18"/>
            </w:rPr>
            <w:t>12</w:t>
          </w:r>
          <w:r w:rsidRPr="007A1328">
            <w:rPr>
              <w:i/>
              <w:sz w:val="18"/>
            </w:rPr>
            <w:fldChar w:fldCharType="end"/>
          </w:r>
        </w:p>
      </w:tc>
      <w:tc>
        <w:tcPr>
          <w:tcW w:w="5387" w:type="dxa"/>
        </w:tcPr>
        <w:p w:rsidR="00D81F4C" w:rsidRDefault="000129E6" w:rsidP="00D81F4C">
          <w:pPr>
            <w:jc w:val="center"/>
            <w:rPr>
              <w:sz w:val="18"/>
            </w:rPr>
          </w:pPr>
          <w:r>
            <w:rPr>
              <w:i/>
              <w:sz w:val="18"/>
            </w:rPr>
            <w:t>Veterans’ Affairs Legislation Amendment (Miscellaneous Measures) Act 2014</w:t>
          </w:r>
        </w:p>
      </w:tc>
      <w:tc>
        <w:tcPr>
          <w:tcW w:w="1270" w:type="dxa"/>
        </w:tcPr>
        <w:p w:rsidR="00D81F4C" w:rsidRDefault="000129E6" w:rsidP="00F53A4D">
          <w:pPr>
            <w:jc w:val="right"/>
            <w:rPr>
              <w:sz w:val="18"/>
            </w:rPr>
          </w:pPr>
          <w:r>
            <w:rPr>
              <w:i/>
              <w:sz w:val="18"/>
            </w:rPr>
            <w:t xml:space="preserve">No. </w:t>
          </w:r>
          <w:r w:rsidR="00F53A4D">
            <w:rPr>
              <w:i/>
              <w:sz w:val="18"/>
            </w:rPr>
            <w:t>5</w:t>
          </w:r>
          <w:r>
            <w:rPr>
              <w:i/>
              <w:sz w:val="18"/>
            </w:rPr>
            <w:t>, 2014</w:t>
          </w:r>
        </w:p>
      </w:tc>
    </w:tr>
  </w:tbl>
  <w:p w:rsidR="00D81F4C" w:rsidRPr="00A961C4" w:rsidRDefault="00D81F4C" w:rsidP="004B29D5">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EF54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81F4C" w:rsidTr="00EF545B">
      <w:tc>
        <w:tcPr>
          <w:tcW w:w="1247" w:type="dxa"/>
        </w:tcPr>
        <w:p w:rsidR="00D81F4C" w:rsidRDefault="000129E6" w:rsidP="00F53A4D">
          <w:pPr>
            <w:rPr>
              <w:sz w:val="18"/>
            </w:rPr>
          </w:pPr>
          <w:r>
            <w:rPr>
              <w:i/>
              <w:sz w:val="18"/>
            </w:rPr>
            <w:t xml:space="preserve">No. </w:t>
          </w:r>
          <w:r w:rsidR="00F53A4D">
            <w:rPr>
              <w:i/>
              <w:sz w:val="18"/>
            </w:rPr>
            <w:t>5</w:t>
          </w:r>
          <w:r>
            <w:rPr>
              <w:i/>
              <w:sz w:val="18"/>
            </w:rPr>
            <w:t>, 2014</w:t>
          </w:r>
        </w:p>
      </w:tc>
      <w:tc>
        <w:tcPr>
          <w:tcW w:w="5387" w:type="dxa"/>
        </w:tcPr>
        <w:p w:rsidR="00D81F4C" w:rsidRDefault="000129E6" w:rsidP="00D81F4C">
          <w:pPr>
            <w:jc w:val="center"/>
            <w:rPr>
              <w:sz w:val="18"/>
            </w:rPr>
          </w:pPr>
          <w:r>
            <w:rPr>
              <w:i/>
              <w:sz w:val="18"/>
            </w:rPr>
            <w:t>Veterans’ Affairs Legislation Amendment (Miscellaneous Measures) Act 2014</w:t>
          </w:r>
        </w:p>
      </w:tc>
      <w:tc>
        <w:tcPr>
          <w:tcW w:w="669" w:type="dxa"/>
        </w:tcPr>
        <w:p w:rsidR="00D81F4C" w:rsidRDefault="00D81F4C" w:rsidP="00D81F4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5007">
            <w:rPr>
              <w:i/>
              <w:noProof/>
              <w:sz w:val="18"/>
            </w:rPr>
            <w:t>11</w:t>
          </w:r>
          <w:r w:rsidRPr="007A1328">
            <w:rPr>
              <w:i/>
              <w:sz w:val="18"/>
            </w:rPr>
            <w:fldChar w:fldCharType="end"/>
          </w:r>
        </w:p>
      </w:tc>
    </w:tr>
  </w:tbl>
  <w:p w:rsidR="00D81F4C" w:rsidRPr="00055B5C" w:rsidRDefault="00D81F4C" w:rsidP="004B29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EF54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81F4C" w:rsidTr="00EF545B">
      <w:tc>
        <w:tcPr>
          <w:tcW w:w="1247" w:type="dxa"/>
        </w:tcPr>
        <w:p w:rsidR="00D81F4C" w:rsidRDefault="000129E6" w:rsidP="00F53A4D">
          <w:pPr>
            <w:rPr>
              <w:sz w:val="18"/>
            </w:rPr>
          </w:pPr>
          <w:r>
            <w:rPr>
              <w:i/>
              <w:sz w:val="18"/>
            </w:rPr>
            <w:t xml:space="preserve">No. </w:t>
          </w:r>
          <w:r w:rsidR="00F53A4D">
            <w:rPr>
              <w:i/>
              <w:sz w:val="18"/>
            </w:rPr>
            <w:t>5</w:t>
          </w:r>
          <w:r>
            <w:rPr>
              <w:i/>
              <w:sz w:val="18"/>
            </w:rPr>
            <w:t>, 2014</w:t>
          </w:r>
        </w:p>
      </w:tc>
      <w:tc>
        <w:tcPr>
          <w:tcW w:w="5387" w:type="dxa"/>
        </w:tcPr>
        <w:p w:rsidR="00D81F4C" w:rsidRDefault="000129E6" w:rsidP="00D81F4C">
          <w:pPr>
            <w:jc w:val="center"/>
            <w:rPr>
              <w:sz w:val="18"/>
            </w:rPr>
          </w:pPr>
          <w:r>
            <w:rPr>
              <w:i/>
              <w:sz w:val="18"/>
            </w:rPr>
            <w:t>Veterans’ Affairs Legislation Amendment (Miscellaneous Measures) Act 2014</w:t>
          </w:r>
        </w:p>
      </w:tc>
      <w:tc>
        <w:tcPr>
          <w:tcW w:w="669" w:type="dxa"/>
        </w:tcPr>
        <w:p w:rsidR="00D81F4C" w:rsidRDefault="00D81F4C" w:rsidP="00D81F4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5007">
            <w:rPr>
              <w:i/>
              <w:noProof/>
              <w:sz w:val="18"/>
            </w:rPr>
            <w:t>1</w:t>
          </w:r>
          <w:r w:rsidRPr="007A1328">
            <w:rPr>
              <w:i/>
              <w:sz w:val="18"/>
            </w:rPr>
            <w:fldChar w:fldCharType="end"/>
          </w:r>
        </w:p>
      </w:tc>
    </w:tr>
  </w:tbl>
  <w:p w:rsidR="00D81F4C" w:rsidRPr="00A961C4" w:rsidRDefault="00D81F4C" w:rsidP="004B29D5">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4C" w:rsidRDefault="00D81F4C" w:rsidP="0048364F">
      <w:pPr>
        <w:spacing w:line="240" w:lineRule="auto"/>
      </w:pPr>
      <w:r>
        <w:separator/>
      </w:r>
    </w:p>
  </w:footnote>
  <w:footnote w:type="continuationSeparator" w:id="0">
    <w:p w:rsidR="00D81F4C" w:rsidRDefault="00D81F4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5F1388" w:rsidRDefault="00D81F4C" w:rsidP="004B29D5">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5F1388" w:rsidRDefault="00D81F4C" w:rsidP="004B29D5">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5F1388" w:rsidRDefault="00D81F4C" w:rsidP="004B29D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ED79B6" w:rsidRDefault="00D81F4C" w:rsidP="004B29D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ED79B6" w:rsidRDefault="00D81F4C" w:rsidP="004B29D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ED79B6" w:rsidRDefault="00D81F4C" w:rsidP="004B29D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4B29D5">
    <w:pPr>
      <w:rPr>
        <w:b/>
        <w:sz w:val="20"/>
      </w:rPr>
    </w:pPr>
    <w:r>
      <w:rPr>
        <w:b/>
        <w:sz w:val="20"/>
      </w:rPr>
      <w:fldChar w:fldCharType="begin"/>
    </w:r>
    <w:r>
      <w:rPr>
        <w:b/>
        <w:sz w:val="20"/>
      </w:rPr>
      <w:instrText xml:space="preserve"> STYLEREF CharAmSchNo </w:instrText>
    </w:r>
    <w:r w:rsidR="00E15007">
      <w:rPr>
        <w:b/>
        <w:sz w:val="20"/>
      </w:rPr>
      <w:fldChar w:fldCharType="separate"/>
    </w:r>
    <w:r w:rsidR="00E1500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15007">
      <w:rPr>
        <w:sz w:val="20"/>
      </w:rPr>
      <w:fldChar w:fldCharType="separate"/>
    </w:r>
    <w:r w:rsidR="00E15007">
      <w:rPr>
        <w:noProof/>
        <w:sz w:val="20"/>
      </w:rPr>
      <w:t>Amendments</w:t>
    </w:r>
    <w:r>
      <w:rPr>
        <w:sz w:val="20"/>
      </w:rPr>
      <w:fldChar w:fldCharType="end"/>
    </w:r>
  </w:p>
  <w:p w:rsidR="00D81F4C" w:rsidRPr="00A961C4" w:rsidRDefault="00D81F4C" w:rsidP="004B29D5">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81F4C" w:rsidRPr="00A961C4" w:rsidRDefault="00D81F4C" w:rsidP="004B29D5">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4B29D5">
    <w:pPr>
      <w:jc w:val="right"/>
      <w:rPr>
        <w:sz w:val="20"/>
      </w:rPr>
    </w:pPr>
    <w:r w:rsidRPr="00A961C4">
      <w:rPr>
        <w:sz w:val="20"/>
      </w:rPr>
      <w:fldChar w:fldCharType="begin"/>
    </w:r>
    <w:r w:rsidRPr="00A961C4">
      <w:rPr>
        <w:sz w:val="20"/>
      </w:rPr>
      <w:instrText xml:space="preserve"> STYLEREF CharAmSchText </w:instrText>
    </w:r>
    <w:r w:rsidR="00E15007">
      <w:rPr>
        <w:sz w:val="20"/>
      </w:rPr>
      <w:fldChar w:fldCharType="separate"/>
    </w:r>
    <w:r w:rsidR="00E1500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15007">
      <w:rPr>
        <w:b/>
        <w:sz w:val="20"/>
      </w:rPr>
      <w:fldChar w:fldCharType="separate"/>
    </w:r>
    <w:r w:rsidR="00E15007">
      <w:rPr>
        <w:b/>
        <w:noProof/>
        <w:sz w:val="20"/>
      </w:rPr>
      <w:t>Schedule 1</w:t>
    </w:r>
    <w:r>
      <w:rPr>
        <w:b/>
        <w:sz w:val="20"/>
      </w:rPr>
      <w:fldChar w:fldCharType="end"/>
    </w:r>
  </w:p>
  <w:p w:rsidR="00D81F4C" w:rsidRPr="00A961C4" w:rsidRDefault="00D81F4C" w:rsidP="004B29D5">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81F4C" w:rsidRPr="00A961C4" w:rsidRDefault="00D81F4C" w:rsidP="004B29D5">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4C" w:rsidRPr="00A961C4" w:rsidRDefault="00D81F4C" w:rsidP="004B29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4050A"/>
    <w:lvl w:ilvl="0">
      <w:start w:val="1"/>
      <w:numFmt w:val="decimal"/>
      <w:lvlText w:val="%1."/>
      <w:lvlJc w:val="left"/>
      <w:pPr>
        <w:tabs>
          <w:tab w:val="num" w:pos="1492"/>
        </w:tabs>
        <w:ind w:left="1492" w:hanging="360"/>
      </w:pPr>
    </w:lvl>
  </w:abstractNum>
  <w:abstractNum w:abstractNumId="1">
    <w:nsid w:val="FFFFFF7D"/>
    <w:multiLevelType w:val="singleLevel"/>
    <w:tmpl w:val="C4B4ABCA"/>
    <w:lvl w:ilvl="0">
      <w:start w:val="1"/>
      <w:numFmt w:val="decimal"/>
      <w:lvlText w:val="%1."/>
      <w:lvlJc w:val="left"/>
      <w:pPr>
        <w:tabs>
          <w:tab w:val="num" w:pos="1209"/>
        </w:tabs>
        <w:ind w:left="1209" w:hanging="360"/>
      </w:pPr>
    </w:lvl>
  </w:abstractNum>
  <w:abstractNum w:abstractNumId="2">
    <w:nsid w:val="FFFFFF7E"/>
    <w:multiLevelType w:val="singleLevel"/>
    <w:tmpl w:val="DD4EABDA"/>
    <w:lvl w:ilvl="0">
      <w:start w:val="1"/>
      <w:numFmt w:val="decimal"/>
      <w:lvlText w:val="%1."/>
      <w:lvlJc w:val="left"/>
      <w:pPr>
        <w:tabs>
          <w:tab w:val="num" w:pos="926"/>
        </w:tabs>
        <w:ind w:left="926" w:hanging="360"/>
      </w:pPr>
    </w:lvl>
  </w:abstractNum>
  <w:abstractNum w:abstractNumId="3">
    <w:nsid w:val="FFFFFF7F"/>
    <w:multiLevelType w:val="singleLevel"/>
    <w:tmpl w:val="B40EF42C"/>
    <w:lvl w:ilvl="0">
      <w:start w:val="1"/>
      <w:numFmt w:val="decimal"/>
      <w:lvlText w:val="%1."/>
      <w:lvlJc w:val="left"/>
      <w:pPr>
        <w:tabs>
          <w:tab w:val="num" w:pos="643"/>
        </w:tabs>
        <w:ind w:left="643" w:hanging="360"/>
      </w:pPr>
    </w:lvl>
  </w:abstractNum>
  <w:abstractNum w:abstractNumId="4">
    <w:nsid w:val="FFFFFF80"/>
    <w:multiLevelType w:val="singleLevel"/>
    <w:tmpl w:val="EB8CDB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0E4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B6C6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BC78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321DC6"/>
    <w:lvl w:ilvl="0">
      <w:start w:val="1"/>
      <w:numFmt w:val="decimal"/>
      <w:lvlText w:val="%1."/>
      <w:lvlJc w:val="left"/>
      <w:pPr>
        <w:tabs>
          <w:tab w:val="num" w:pos="360"/>
        </w:tabs>
        <w:ind w:left="360" w:hanging="360"/>
      </w:pPr>
    </w:lvl>
  </w:abstractNum>
  <w:abstractNum w:abstractNumId="9">
    <w:nsid w:val="FFFFFF89"/>
    <w:multiLevelType w:val="singleLevel"/>
    <w:tmpl w:val="C43CC4C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C4"/>
    <w:rsid w:val="000113BC"/>
    <w:rsid w:val="000129E6"/>
    <w:rsid w:val="000136AF"/>
    <w:rsid w:val="000417C9"/>
    <w:rsid w:val="00044A2A"/>
    <w:rsid w:val="00055B5C"/>
    <w:rsid w:val="00060FF9"/>
    <w:rsid w:val="000614BF"/>
    <w:rsid w:val="000B33DB"/>
    <w:rsid w:val="000D05EF"/>
    <w:rsid w:val="000F21C1"/>
    <w:rsid w:val="0010745C"/>
    <w:rsid w:val="00113BD1"/>
    <w:rsid w:val="00122206"/>
    <w:rsid w:val="00145EFC"/>
    <w:rsid w:val="0015646E"/>
    <w:rsid w:val="001643C9"/>
    <w:rsid w:val="00165568"/>
    <w:rsid w:val="00166C2F"/>
    <w:rsid w:val="001716C9"/>
    <w:rsid w:val="00173363"/>
    <w:rsid w:val="00173B94"/>
    <w:rsid w:val="001939E1"/>
    <w:rsid w:val="00195382"/>
    <w:rsid w:val="0019726E"/>
    <w:rsid w:val="001A3658"/>
    <w:rsid w:val="001B7A5D"/>
    <w:rsid w:val="001C2418"/>
    <w:rsid w:val="001C47A3"/>
    <w:rsid w:val="001C69C4"/>
    <w:rsid w:val="001D14E0"/>
    <w:rsid w:val="001E3590"/>
    <w:rsid w:val="001E7407"/>
    <w:rsid w:val="00201D27"/>
    <w:rsid w:val="00240749"/>
    <w:rsid w:val="00276700"/>
    <w:rsid w:val="00297ECB"/>
    <w:rsid w:val="002B5A30"/>
    <w:rsid w:val="002D043A"/>
    <w:rsid w:val="002D395A"/>
    <w:rsid w:val="00325965"/>
    <w:rsid w:val="00333A82"/>
    <w:rsid w:val="003415D3"/>
    <w:rsid w:val="00350417"/>
    <w:rsid w:val="00352B0F"/>
    <w:rsid w:val="00375C6C"/>
    <w:rsid w:val="003C5F2B"/>
    <w:rsid w:val="003D0BFE"/>
    <w:rsid w:val="003D5700"/>
    <w:rsid w:val="004068A3"/>
    <w:rsid w:val="004116CD"/>
    <w:rsid w:val="00424CA9"/>
    <w:rsid w:val="00436785"/>
    <w:rsid w:val="00436BD5"/>
    <w:rsid w:val="00437E4B"/>
    <w:rsid w:val="0044291A"/>
    <w:rsid w:val="0046020F"/>
    <w:rsid w:val="0048364F"/>
    <w:rsid w:val="00496F97"/>
    <w:rsid w:val="004B29D5"/>
    <w:rsid w:val="004C3107"/>
    <w:rsid w:val="004C7C8C"/>
    <w:rsid w:val="004E2A4A"/>
    <w:rsid w:val="004F1FAC"/>
    <w:rsid w:val="00516B8D"/>
    <w:rsid w:val="005374FF"/>
    <w:rsid w:val="00537FBC"/>
    <w:rsid w:val="00543469"/>
    <w:rsid w:val="00551B54"/>
    <w:rsid w:val="0057576B"/>
    <w:rsid w:val="00584811"/>
    <w:rsid w:val="00593AA6"/>
    <w:rsid w:val="00594161"/>
    <w:rsid w:val="00594749"/>
    <w:rsid w:val="005A0D92"/>
    <w:rsid w:val="005A2E1E"/>
    <w:rsid w:val="005B4067"/>
    <w:rsid w:val="005C3F41"/>
    <w:rsid w:val="00600219"/>
    <w:rsid w:val="00641DE5"/>
    <w:rsid w:val="00656F0C"/>
    <w:rsid w:val="00677CC2"/>
    <w:rsid w:val="006842C2"/>
    <w:rsid w:val="00685F42"/>
    <w:rsid w:val="0069207B"/>
    <w:rsid w:val="006B5F90"/>
    <w:rsid w:val="006C2874"/>
    <w:rsid w:val="006C7F8C"/>
    <w:rsid w:val="006E0135"/>
    <w:rsid w:val="006E303A"/>
    <w:rsid w:val="00700B2C"/>
    <w:rsid w:val="00712D8D"/>
    <w:rsid w:val="00713084"/>
    <w:rsid w:val="00714B26"/>
    <w:rsid w:val="00726A23"/>
    <w:rsid w:val="00731E00"/>
    <w:rsid w:val="007440B7"/>
    <w:rsid w:val="007634AD"/>
    <w:rsid w:val="007715C9"/>
    <w:rsid w:val="007731EA"/>
    <w:rsid w:val="00774EDD"/>
    <w:rsid w:val="007757EC"/>
    <w:rsid w:val="007E7D4A"/>
    <w:rsid w:val="008006CC"/>
    <w:rsid w:val="00807F18"/>
    <w:rsid w:val="008373F9"/>
    <w:rsid w:val="00854FB8"/>
    <w:rsid w:val="00856A31"/>
    <w:rsid w:val="00857D6B"/>
    <w:rsid w:val="008754D0"/>
    <w:rsid w:val="00877D48"/>
    <w:rsid w:val="00883781"/>
    <w:rsid w:val="00885570"/>
    <w:rsid w:val="00893958"/>
    <w:rsid w:val="008A2E77"/>
    <w:rsid w:val="008C07C4"/>
    <w:rsid w:val="008C6F6F"/>
    <w:rsid w:val="008D0EE0"/>
    <w:rsid w:val="008F4F1C"/>
    <w:rsid w:val="00903C62"/>
    <w:rsid w:val="00932377"/>
    <w:rsid w:val="00967042"/>
    <w:rsid w:val="00977480"/>
    <w:rsid w:val="009845BE"/>
    <w:rsid w:val="009969C9"/>
    <w:rsid w:val="00A049D3"/>
    <w:rsid w:val="00A231E2"/>
    <w:rsid w:val="00A25BB1"/>
    <w:rsid w:val="00A31D05"/>
    <w:rsid w:val="00A36C48"/>
    <w:rsid w:val="00A4674D"/>
    <w:rsid w:val="00A64912"/>
    <w:rsid w:val="00A70A74"/>
    <w:rsid w:val="00AA3795"/>
    <w:rsid w:val="00AA774B"/>
    <w:rsid w:val="00AC1E75"/>
    <w:rsid w:val="00AD5641"/>
    <w:rsid w:val="00AE1088"/>
    <w:rsid w:val="00B032D8"/>
    <w:rsid w:val="00B0392D"/>
    <w:rsid w:val="00B33B3C"/>
    <w:rsid w:val="00B6382D"/>
    <w:rsid w:val="00BA5026"/>
    <w:rsid w:val="00BB40BF"/>
    <w:rsid w:val="00BB6945"/>
    <w:rsid w:val="00BE719A"/>
    <w:rsid w:val="00BE720A"/>
    <w:rsid w:val="00BF0461"/>
    <w:rsid w:val="00BF4944"/>
    <w:rsid w:val="00C04409"/>
    <w:rsid w:val="00C067E5"/>
    <w:rsid w:val="00C12901"/>
    <w:rsid w:val="00C164CA"/>
    <w:rsid w:val="00C176CF"/>
    <w:rsid w:val="00C40618"/>
    <w:rsid w:val="00C42BF8"/>
    <w:rsid w:val="00C460AE"/>
    <w:rsid w:val="00C50043"/>
    <w:rsid w:val="00C7573B"/>
    <w:rsid w:val="00C76CF3"/>
    <w:rsid w:val="00C9021C"/>
    <w:rsid w:val="00CD2602"/>
    <w:rsid w:val="00CD7735"/>
    <w:rsid w:val="00CE1E31"/>
    <w:rsid w:val="00CF0BB2"/>
    <w:rsid w:val="00D00BEA"/>
    <w:rsid w:val="00D00EAA"/>
    <w:rsid w:val="00D13441"/>
    <w:rsid w:val="00D243A3"/>
    <w:rsid w:val="00D477C3"/>
    <w:rsid w:val="00D52EFE"/>
    <w:rsid w:val="00D62FFF"/>
    <w:rsid w:val="00D63EF6"/>
    <w:rsid w:val="00D70DFB"/>
    <w:rsid w:val="00D70E2C"/>
    <w:rsid w:val="00D73029"/>
    <w:rsid w:val="00D766DF"/>
    <w:rsid w:val="00D81F4C"/>
    <w:rsid w:val="00E05704"/>
    <w:rsid w:val="00E15007"/>
    <w:rsid w:val="00E21766"/>
    <w:rsid w:val="00E24D66"/>
    <w:rsid w:val="00E54292"/>
    <w:rsid w:val="00E72916"/>
    <w:rsid w:val="00E74DC7"/>
    <w:rsid w:val="00E87699"/>
    <w:rsid w:val="00ED492F"/>
    <w:rsid w:val="00EF2E3A"/>
    <w:rsid w:val="00EF545B"/>
    <w:rsid w:val="00F047E2"/>
    <w:rsid w:val="00F078DC"/>
    <w:rsid w:val="00F13E86"/>
    <w:rsid w:val="00F256FA"/>
    <w:rsid w:val="00F53A4D"/>
    <w:rsid w:val="00F677A9"/>
    <w:rsid w:val="00F84CF5"/>
    <w:rsid w:val="00FA420B"/>
    <w:rsid w:val="00FD1E13"/>
    <w:rsid w:val="00FE41C9"/>
    <w:rsid w:val="00FE613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45B"/>
    <w:pPr>
      <w:spacing w:line="260" w:lineRule="atLeast"/>
    </w:pPr>
    <w:rPr>
      <w:sz w:val="22"/>
    </w:rPr>
  </w:style>
  <w:style w:type="paragraph" w:styleId="Heading1">
    <w:name w:val="heading 1"/>
    <w:basedOn w:val="Normal"/>
    <w:next w:val="Normal"/>
    <w:link w:val="Heading1Char"/>
    <w:uiPriority w:val="9"/>
    <w:qFormat/>
    <w:rsid w:val="008C07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0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07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07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7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07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7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07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07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545B"/>
  </w:style>
  <w:style w:type="paragraph" w:customStyle="1" w:styleId="OPCParaBase">
    <w:name w:val="OPCParaBase"/>
    <w:link w:val="OPCParaBaseChar"/>
    <w:qFormat/>
    <w:rsid w:val="00EF545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545B"/>
    <w:pPr>
      <w:spacing w:line="240" w:lineRule="auto"/>
    </w:pPr>
    <w:rPr>
      <w:b/>
      <w:sz w:val="40"/>
    </w:rPr>
  </w:style>
  <w:style w:type="paragraph" w:customStyle="1" w:styleId="ActHead1">
    <w:name w:val="ActHead 1"/>
    <w:aliases w:val="c"/>
    <w:basedOn w:val="OPCParaBase"/>
    <w:next w:val="Normal"/>
    <w:qFormat/>
    <w:rsid w:val="00EF545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545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545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545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545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545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545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545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EF545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545B"/>
  </w:style>
  <w:style w:type="paragraph" w:customStyle="1" w:styleId="Blocks">
    <w:name w:val="Blocks"/>
    <w:aliases w:val="bb"/>
    <w:basedOn w:val="OPCParaBase"/>
    <w:qFormat/>
    <w:rsid w:val="00EF545B"/>
    <w:pPr>
      <w:spacing w:line="240" w:lineRule="auto"/>
    </w:pPr>
    <w:rPr>
      <w:sz w:val="24"/>
    </w:rPr>
  </w:style>
  <w:style w:type="paragraph" w:customStyle="1" w:styleId="BoxText">
    <w:name w:val="BoxText"/>
    <w:aliases w:val="bt"/>
    <w:basedOn w:val="OPCParaBase"/>
    <w:qFormat/>
    <w:rsid w:val="00EF545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545B"/>
    <w:rPr>
      <w:b/>
    </w:rPr>
  </w:style>
  <w:style w:type="paragraph" w:customStyle="1" w:styleId="BoxHeadItalic">
    <w:name w:val="BoxHeadItalic"/>
    <w:aliases w:val="bhi"/>
    <w:basedOn w:val="BoxText"/>
    <w:next w:val="BoxStep"/>
    <w:qFormat/>
    <w:rsid w:val="00EF545B"/>
    <w:rPr>
      <w:i/>
    </w:rPr>
  </w:style>
  <w:style w:type="paragraph" w:customStyle="1" w:styleId="BoxList">
    <w:name w:val="BoxList"/>
    <w:aliases w:val="bl"/>
    <w:basedOn w:val="BoxText"/>
    <w:qFormat/>
    <w:rsid w:val="00EF545B"/>
    <w:pPr>
      <w:ind w:left="1559" w:hanging="425"/>
    </w:pPr>
  </w:style>
  <w:style w:type="paragraph" w:customStyle="1" w:styleId="BoxNote">
    <w:name w:val="BoxNote"/>
    <w:aliases w:val="bn"/>
    <w:basedOn w:val="BoxText"/>
    <w:qFormat/>
    <w:rsid w:val="00EF545B"/>
    <w:pPr>
      <w:tabs>
        <w:tab w:val="left" w:pos="1985"/>
      </w:tabs>
      <w:spacing w:before="122" w:line="198" w:lineRule="exact"/>
      <w:ind w:left="2948" w:hanging="1814"/>
    </w:pPr>
    <w:rPr>
      <w:sz w:val="18"/>
    </w:rPr>
  </w:style>
  <w:style w:type="paragraph" w:customStyle="1" w:styleId="BoxPara">
    <w:name w:val="BoxPara"/>
    <w:aliases w:val="bp"/>
    <w:basedOn w:val="BoxText"/>
    <w:qFormat/>
    <w:rsid w:val="00EF545B"/>
    <w:pPr>
      <w:tabs>
        <w:tab w:val="right" w:pos="2268"/>
      </w:tabs>
      <w:ind w:left="2552" w:hanging="1418"/>
    </w:pPr>
  </w:style>
  <w:style w:type="paragraph" w:customStyle="1" w:styleId="BoxStep">
    <w:name w:val="BoxStep"/>
    <w:aliases w:val="bs"/>
    <w:basedOn w:val="BoxText"/>
    <w:qFormat/>
    <w:rsid w:val="00EF545B"/>
    <w:pPr>
      <w:ind w:left="1985" w:hanging="851"/>
    </w:pPr>
  </w:style>
  <w:style w:type="character" w:customStyle="1" w:styleId="CharAmPartNo">
    <w:name w:val="CharAmPartNo"/>
    <w:basedOn w:val="OPCCharBase"/>
    <w:qFormat/>
    <w:rsid w:val="00EF545B"/>
  </w:style>
  <w:style w:type="character" w:customStyle="1" w:styleId="CharAmPartText">
    <w:name w:val="CharAmPartText"/>
    <w:basedOn w:val="OPCCharBase"/>
    <w:qFormat/>
    <w:rsid w:val="00EF545B"/>
  </w:style>
  <w:style w:type="character" w:customStyle="1" w:styleId="CharAmSchNo">
    <w:name w:val="CharAmSchNo"/>
    <w:basedOn w:val="OPCCharBase"/>
    <w:qFormat/>
    <w:rsid w:val="00EF545B"/>
  </w:style>
  <w:style w:type="character" w:customStyle="1" w:styleId="CharAmSchText">
    <w:name w:val="CharAmSchText"/>
    <w:basedOn w:val="OPCCharBase"/>
    <w:qFormat/>
    <w:rsid w:val="00EF545B"/>
  </w:style>
  <w:style w:type="character" w:customStyle="1" w:styleId="CharBoldItalic">
    <w:name w:val="CharBoldItalic"/>
    <w:basedOn w:val="OPCCharBase"/>
    <w:uiPriority w:val="1"/>
    <w:qFormat/>
    <w:rsid w:val="00EF545B"/>
    <w:rPr>
      <w:b/>
      <w:i/>
    </w:rPr>
  </w:style>
  <w:style w:type="character" w:customStyle="1" w:styleId="CharChapNo">
    <w:name w:val="CharChapNo"/>
    <w:basedOn w:val="OPCCharBase"/>
    <w:uiPriority w:val="1"/>
    <w:qFormat/>
    <w:rsid w:val="00EF545B"/>
  </w:style>
  <w:style w:type="character" w:customStyle="1" w:styleId="CharChapText">
    <w:name w:val="CharChapText"/>
    <w:basedOn w:val="OPCCharBase"/>
    <w:uiPriority w:val="1"/>
    <w:qFormat/>
    <w:rsid w:val="00EF545B"/>
  </w:style>
  <w:style w:type="character" w:customStyle="1" w:styleId="CharDivNo">
    <w:name w:val="CharDivNo"/>
    <w:basedOn w:val="OPCCharBase"/>
    <w:uiPriority w:val="1"/>
    <w:qFormat/>
    <w:rsid w:val="00EF545B"/>
  </w:style>
  <w:style w:type="character" w:customStyle="1" w:styleId="CharDivText">
    <w:name w:val="CharDivText"/>
    <w:basedOn w:val="OPCCharBase"/>
    <w:uiPriority w:val="1"/>
    <w:qFormat/>
    <w:rsid w:val="00EF545B"/>
  </w:style>
  <w:style w:type="character" w:customStyle="1" w:styleId="CharItalic">
    <w:name w:val="CharItalic"/>
    <w:basedOn w:val="OPCCharBase"/>
    <w:uiPriority w:val="1"/>
    <w:qFormat/>
    <w:rsid w:val="00EF545B"/>
    <w:rPr>
      <w:i/>
    </w:rPr>
  </w:style>
  <w:style w:type="character" w:customStyle="1" w:styleId="CharPartNo">
    <w:name w:val="CharPartNo"/>
    <w:basedOn w:val="OPCCharBase"/>
    <w:uiPriority w:val="1"/>
    <w:qFormat/>
    <w:rsid w:val="00EF545B"/>
  </w:style>
  <w:style w:type="character" w:customStyle="1" w:styleId="CharPartText">
    <w:name w:val="CharPartText"/>
    <w:basedOn w:val="OPCCharBase"/>
    <w:uiPriority w:val="1"/>
    <w:qFormat/>
    <w:rsid w:val="00EF545B"/>
  </w:style>
  <w:style w:type="character" w:customStyle="1" w:styleId="CharSectno">
    <w:name w:val="CharSectno"/>
    <w:basedOn w:val="OPCCharBase"/>
    <w:qFormat/>
    <w:rsid w:val="00EF545B"/>
  </w:style>
  <w:style w:type="character" w:customStyle="1" w:styleId="CharSubdNo">
    <w:name w:val="CharSubdNo"/>
    <w:basedOn w:val="OPCCharBase"/>
    <w:uiPriority w:val="1"/>
    <w:qFormat/>
    <w:rsid w:val="00EF545B"/>
  </w:style>
  <w:style w:type="character" w:customStyle="1" w:styleId="CharSubdText">
    <w:name w:val="CharSubdText"/>
    <w:basedOn w:val="OPCCharBase"/>
    <w:uiPriority w:val="1"/>
    <w:qFormat/>
    <w:rsid w:val="00EF545B"/>
  </w:style>
  <w:style w:type="paragraph" w:customStyle="1" w:styleId="CTA--">
    <w:name w:val="CTA --"/>
    <w:basedOn w:val="OPCParaBase"/>
    <w:next w:val="Normal"/>
    <w:rsid w:val="00EF545B"/>
    <w:pPr>
      <w:spacing w:before="60" w:line="240" w:lineRule="atLeast"/>
      <w:ind w:left="142" w:hanging="142"/>
    </w:pPr>
    <w:rPr>
      <w:sz w:val="20"/>
    </w:rPr>
  </w:style>
  <w:style w:type="paragraph" w:customStyle="1" w:styleId="CTA-">
    <w:name w:val="CTA -"/>
    <w:basedOn w:val="OPCParaBase"/>
    <w:rsid w:val="00EF545B"/>
    <w:pPr>
      <w:spacing w:before="60" w:line="240" w:lineRule="atLeast"/>
      <w:ind w:left="85" w:hanging="85"/>
    </w:pPr>
    <w:rPr>
      <w:sz w:val="20"/>
    </w:rPr>
  </w:style>
  <w:style w:type="paragraph" w:customStyle="1" w:styleId="CTA---">
    <w:name w:val="CTA ---"/>
    <w:basedOn w:val="OPCParaBase"/>
    <w:next w:val="Normal"/>
    <w:rsid w:val="00EF545B"/>
    <w:pPr>
      <w:spacing w:before="60" w:line="240" w:lineRule="atLeast"/>
      <w:ind w:left="198" w:hanging="198"/>
    </w:pPr>
    <w:rPr>
      <w:sz w:val="20"/>
    </w:rPr>
  </w:style>
  <w:style w:type="paragraph" w:customStyle="1" w:styleId="CTA----">
    <w:name w:val="CTA ----"/>
    <w:basedOn w:val="OPCParaBase"/>
    <w:next w:val="Normal"/>
    <w:rsid w:val="00EF545B"/>
    <w:pPr>
      <w:spacing w:before="60" w:line="240" w:lineRule="atLeast"/>
      <w:ind w:left="255" w:hanging="255"/>
    </w:pPr>
    <w:rPr>
      <w:sz w:val="20"/>
    </w:rPr>
  </w:style>
  <w:style w:type="paragraph" w:customStyle="1" w:styleId="CTA1a">
    <w:name w:val="CTA 1(a)"/>
    <w:basedOn w:val="OPCParaBase"/>
    <w:rsid w:val="00EF545B"/>
    <w:pPr>
      <w:tabs>
        <w:tab w:val="right" w:pos="414"/>
      </w:tabs>
      <w:spacing w:before="40" w:line="240" w:lineRule="atLeast"/>
      <w:ind w:left="675" w:hanging="675"/>
    </w:pPr>
    <w:rPr>
      <w:sz w:val="20"/>
    </w:rPr>
  </w:style>
  <w:style w:type="paragraph" w:customStyle="1" w:styleId="CTA1ai">
    <w:name w:val="CTA 1(a)(i)"/>
    <w:basedOn w:val="OPCParaBase"/>
    <w:rsid w:val="00EF545B"/>
    <w:pPr>
      <w:tabs>
        <w:tab w:val="right" w:pos="1004"/>
      </w:tabs>
      <w:spacing w:before="40" w:line="240" w:lineRule="atLeast"/>
      <w:ind w:left="1253" w:hanging="1253"/>
    </w:pPr>
    <w:rPr>
      <w:sz w:val="20"/>
    </w:rPr>
  </w:style>
  <w:style w:type="paragraph" w:customStyle="1" w:styleId="CTA2a">
    <w:name w:val="CTA 2(a)"/>
    <w:basedOn w:val="OPCParaBase"/>
    <w:rsid w:val="00EF545B"/>
    <w:pPr>
      <w:tabs>
        <w:tab w:val="right" w:pos="482"/>
      </w:tabs>
      <w:spacing w:before="40" w:line="240" w:lineRule="atLeast"/>
      <w:ind w:left="748" w:hanging="748"/>
    </w:pPr>
    <w:rPr>
      <w:sz w:val="20"/>
    </w:rPr>
  </w:style>
  <w:style w:type="paragraph" w:customStyle="1" w:styleId="CTA2ai">
    <w:name w:val="CTA 2(a)(i)"/>
    <w:basedOn w:val="OPCParaBase"/>
    <w:rsid w:val="00EF545B"/>
    <w:pPr>
      <w:tabs>
        <w:tab w:val="right" w:pos="1089"/>
      </w:tabs>
      <w:spacing w:before="40" w:line="240" w:lineRule="atLeast"/>
      <w:ind w:left="1327" w:hanging="1327"/>
    </w:pPr>
    <w:rPr>
      <w:sz w:val="20"/>
    </w:rPr>
  </w:style>
  <w:style w:type="paragraph" w:customStyle="1" w:styleId="CTA3a">
    <w:name w:val="CTA 3(a)"/>
    <w:basedOn w:val="OPCParaBase"/>
    <w:rsid w:val="00EF545B"/>
    <w:pPr>
      <w:tabs>
        <w:tab w:val="right" w:pos="556"/>
      </w:tabs>
      <w:spacing w:before="40" w:line="240" w:lineRule="atLeast"/>
      <w:ind w:left="805" w:hanging="805"/>
    </w:pPr>
    <w:rPr>
      <w:sz w:val="20"/>
    </w:rPr>
  </w:style>
  <w:style w:type="paragraph" w:customStyle="1" w:styleId="CTA3ai">
    <w:name w:val="CTA 3(a)(i)"/>
    <w:basedOn w:val="OPCParaBase"/>
    <w:rsid w:val="00EF545B"/>
    <w:pPr>
      <w:tabs>
        <w:tab w:val="right" w:pos="1140"/>
      </w:tabs>
      <w:spacing w:before="40" w:line="240" w:lineRule="atLeast"/>
      <w:ind w:left="1361" w:hanging="1361"/>
    </w:pPr>
    <w:rPr>
      <w:sz w:val="20"/>
    </w:rPr>
  </w:style>
  <w:style w:type="paragraph" w:customStyle="1" w:styleId="CTA4a">
    <w:name w:val="CTA 4(a)"/>
    <w:basedOn w:val="OPCParaBase"/>
    <w:rsid w:val="00EF545B"/>
    <w:pPr>
      <w:tabs>
        <w:tab w:val="right" w:pos="624"/>
      </w:tabs>
      <w:spacing w:before="40" w:line="240" w:lineRule="atLeast"/>
      <w:ind w:left="873" w:hanging="873"/>
    </w:pPr>
    <w:rPr>
      <w:sz w:val="20"/>
    </w:rPr>
  </w:style>
  <w:style w:type="paragraph" w:customStyle="1" w:styleId="CTA4ai">
    <w:name w:val="CTA 4(a)(i)"/>
    <w:basedOn w:val="OPCParaBase"/>
    <w:rsid w:val="00EF545B"/>
    <w:pPr>
      <w:tabs>
        <w:tab w:val="right" w:pos="1213"/>
      </w:tabs>
      <w:spacing w:before="40" w:line="240" w:lineRule="atLeast"/>
      <w:ind w:left="1452" w:hanging="1452"/>
    </w:pPr>
    <w:rPr>
      <w:sz w:val="20"/>
    </w:rPr>
  </w:style>
  <w:style w:type="paragraph" w:customStyle="1" w:styleId="CTACAPS">
    <w:name w:val="CTA CAPS"/>
    <w:basedOn w:val="OPCParaBase"/>
    <w:rsid w:val="00EF545B"/>
    <w:pPr>
      <w:spacing w:before="60" w:line="240" w:lineRule="atLeast"/>
    </w:pPr>
    <w:rPr>
      <w:sz w:val="20"/>
    </w:rPr>
  </w:style>
  <w:style w:type="paragraph" w:customStyle="1" w:styleId="CTAright">
    <w:name w:val="CTA right"/>
    <w:basedOn w:val="OPCParaBase"/>
    <w:rsid w:val="00EF545B"/>
    <w:pPr>
      <w:spacing w:before="60" w:line="240" w:lineRule="auto"/>
      <w:jc w:val="right"/>
    </w:pPr>
    <w:rPr>
      <w:sz w:val="20"/>
    </w:rPr>
  </w:style>
  <w:style w:type="paragraph" w:customStyle="1" w:styleId="subsection">
    <w:name w:val="subsection"/>
    <w:aliases w:val="ss"/>
    <w:basedOn w:val="OPCParaBase"/>
    <w:link w:val="subsectionChar"/>
    <w:rsid w:val="00EF545B"/>
    <w:pPr>
      <w:tabs>
        <w:tab w:val="right" w:pos="1021"/>
      </w:tabs>
      <w:spacing w:before="180" w:line="240" w:lineRule="auto"/>
      <w:ind w:left="1134" w:hanging="1134"/>
    </w:pPr>
  </w:style>
  <w:style w:type="paragraph" w:customStyle="1" w:styleId="Definition">
    <w:name w:val="Definition"/>
    <w:aliases w:val="dd"/>
    <w:basedOn w:val="OPCParaBase"/>
    <w:rsid w:val="00EF545B"/>
    <w:pPr>
      <w:spacing w:before="180" w:line="240" w:lineRule="auto"/>
      <w:ind w:left="1134"/>
    </w:pPr>
  </w:style>
  <w:style w:type="paragraph" w:customStyle="1" w:styleId="ETAsubitem">
    <w:name w:val="ETA(subitem)"/>
    <w:basedOn w:val="OPCParaBase"/>
    <w:rsid w:val="00EF545B"/>
    <w:pPr>
      <w:tabs>
        <w:tab w:val="right" w:pos="340"/>
      </w:tabs>
      <w:spacing w:before="60" w:line="240" w:lineRule="auto"/>
      <w:ind w:left="454" w:hanging="454"/>
    </w:pPr>
    <w:rPr>
      <w:sz w:val="20"/>
    </w:rPr>
  </w:style>
  <w:style w:type="paragraph" w:customStyle="1" w:styleId="ETApara">
    <w:name w:val="ETA(para)"/>
    <w:basedOn w:val="OPCParaBase"/>
    <w:rsid w:val="00EF545B"/>
    <w:pPr>
      <w:tabs>
        <w:tab w:val="right" w:pos="754"/>
      </w:tabs>
      <w:spacing w:before="60" w:line="240" w:lineRule="auto"/>
      <w:ind w:left="828" w:hanging="828"/>
    </w:pPr>
    <w:rPr>
      <w:sz w:val="20"/>
    </w:rPr>
  </w:style>
  <w:style w:type="paragraph" w:customStyle="1" w:styleId="ETAsubpara">
    <w:name w:val="ETA(subpara)"/>
    <w:basedOn w:val="OPCParaBase"/>
    <w:rsid w:val="00EF545B"/>
    <w:pPr>
      <w:tabs>
        <w:tab w:val="right" w:pos="1083"/>
      </w:tabs>
      <w:spacing w:before="60" w:line="240" w:lineRule="auto"/>
      <w:ind w:left="1191" w:hanging="1191"/>
    </w:pPr>
    <w:rPr>
      <w:sz w:val="20"/>
    </w:rPr>
  </w:style>
  <w:style w:type="paragraph" w:customStyle="1" w:styleId="ETAsub-subpara">
    <w:name w:val="ETA(sub-subpara)"/>
    <w:basedOn w:val="OPCParaBase"/>
    <w:rsid w:val="00EF545B"/>
    <w:pPr>
      <w:tabs>
        <w:tab w:val="right" w:pos="1412"/>
      </w:tabs>
      <w:spacing w:before="60" w:line="240" w:lineRule="auto"/>
      <w:ind w:left="1525" w:hanging="1525"/>
    </w:pPr>
    <w:rPr>
      <w:sz w:val="20"/>
    </w:rPr>
  </w:style>
  <w:style w:type="paragraph" w:customStyle="1" w:styleId="Formula">
    <w:name w:val="Formula"/>
    <w:basedOn w:val="OPCParaBase"/>
    <w:rsid w:val="00EF545B"/>
    <w:pPr>
      <w:spacing w:line="240" w:lineRule="auto"/>
      <w:ind w:left="1134"/>
    </w:pPr>
    <w:rPr>
      <w:sz w:val="20"/>
    </w:rPr>
  </w:style>
  <w:style w:type="paragraph" w:styleId="Header">
    <w:name w:val="header"/>
    <w:basedOn w:val="OPCParaBase"/>
    <w:link w:val="HeaderChar"/>
    <w:unhideWhenUsed/>
    <w:rsid w:val="00EF545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545B"/>
    <w:rPr>
      <w:rFonts w:eastAsia="Times New Roman" w:cs="Times New Roman"/>
      <w:sz w:val="16"/>
      <w:lang w:eastAsia="en-AU"/>
    </w:rPr>
  </w:style>
  <w:style w:type="paragraph" w:customStyle="1" w:styleId="House">
    <w:name w:val="House"/>
    <w:basedOn w:val="OPCParaBase"/>
    <w:rsid w:val="00EF545B"/>
    <w:pPr>
      <w:spacing w:line="240" w:lineRule="auto"/>
    </w:pPr>
    <w:rPr>
      <w:sz w:val="28"/>
    </w:rPr>
  </w:style>
  <w:style w:type="paragraph" w:customStyle="1" w:styleId="Item">
    <w:name w:val="Item"/>
    <w:aliases w:val="i"/>
    <w:basedOn w:val="OPCParaBase"/>
    <w:next w:val="ItemHead"/>
    <w:rsid w:val="00EF545B"/>
    <w:pPr>
      <w:keepLines/>
      <w:spacing w:before="80" w:line="240" w:lineRule="auto"/>
      <w:ind w:left="709"/>
    </w:pPr>
  </w:style>
  <w:style w:type="paragraph" w:customStyle="1" w:styleId="ItemHead">
    <w:name w:val="ItemHead"/>
    <w:aliases w:val="ih"/>
    <w:basedOn w:val="OPCParaBase"/>
    <w:next w:val="Item"/>
    <w:link w:val="ItemHeadChar"/>
    <w:rsid w:val="00EF545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545B"/>
    <w:pPr>
      <w:spacing w:line="240" w:lineRule="auto"/>
    </w:pPr>
    <w:rPr>
      <w:b/>
      <w:sz w:val="32"/>
    </w:rPr>
  </w:style>
  <w:style w:type="paragraph" w:customStyle="1" w:styleId="notedraft">
    <w:name w:val="note(draft)"/>
    <w:aliases w:val="nd"/>
    <w:basedOn w:val="OPCParaBase"/>
    <w:rsid w:val="00EF545B"/>
    <w:pPr>
      <w:spacing w:before="240" w:line="240" w:lineRule="auto"/>
      <w:ind w:left="284" w:hanging="284"/>
    </w:pPr>
    <w:rPr>
      <w:i/>
      <w:sz w:val="24"/>
    </w:rPr>
  </w:style>
  <w:style w:type="paragraph" w:customStyle="1" w:styleId="notemargin">
    <w:name w:val="note(margin)"/>
    <w:aliases w:val="nm"/>
    <w:basedOn w:val="OPCParaBase"/>
    <w:rsid w:val="00EF545B"/>
    <w:pPr>
      <w:tabs>
        <w:tab w:val="left" w:pos="709"/>
      </w:tabs>
      <w:spacing w:before="122" w:line="198" w:lineRule="exact"/>
      <w:ind w:left="709" w:hanging="709"/>
    </w:pPr>
    <w:rPr>
      <w:sz w:val="18"/>
    </w:rPr>
  </w:style>
  <w:style w:type="paragraph" w:customStyle="1" w:styleId="noteToPara">
    <w:name w:val="noteToPara"/>
    <w:aliases w:val="ntp"/>
    <w:basedOn w:val="OPCParaBase"/>
    <w:rsid w:val="00EF545B"/>
    <w:pPr>
      <w:spacing w:before="122" w:line="198" w:lineRule="exact"/>
      <w:ind w:left="2353" w:hanging="709"/>
    </w:pPr>
    <w:rPr>
      <w:sz w:val="18"/>
    </w:rPr>
  </w:style>
  <w:style w:type="paragraph" w:customStyle="1" w:styleId="noteParlAmend">
    <w:name w:val="note(ParlAmend)"/>
    <w:aliases w:val="npp"/>
    <w:basedOn w:val="OPCParaBase"/>
    <w:next w:val="ParlAmend"/>
    <w:rsid w:val="00EF545B"/>
    <w:pPr>
      <w:spacing w:line="240" w:lineRule="auto"/>
      <w:jc w:val="right"/>
    </w:pPr>
    <w:rPr>
      <w:rFonts w:ascii="Arial" w:hAnsi="Arial"/>
      <w:b/>
      <w:i/>
    </w:rPr>
  </w:style>
  <w:style w:type="paragraph" w:customStyle="1" w:styleId="Page1">
    <w:name w:val="Page1"/>
    <w:basedOn w:val="OPCParaBase"/>
    <w:rsid w:val="00EF545B"/>
    <w:pPr>
      <w:spacing w:before="400" w:line="240" w:lineRule="auto"/>
    </w:pPr>
    <w:rPr>
      <w:b/>
      <w:sz w:val="32"/>
    </w:rPr>
  </w:style>
  <w:style w:type="paragraph" w:customStyle="1" w:styleId="PageBreak">
    <w:name w:val="PageBreak"/>
    <w:aliases w:val="pb"/>
    <w:basedOn w:val="OPCParaBase"/>
    <w:rsid w:val="00EF545B"/>
    <w:pPr>
      <w:spacing w:line="240" w:lineRule="auto"/>
    </w:pPr>
    <w:rPr>
      <w:sz w:val="20"/>
    </w:rPr>
  </w:style>
  <w:style w:type="paragraph" w:customStyle="1" w:styleId="paragraphsub">
    <w:name w:val="paragraph(sub)"/>
    <w:aliases w:val="aa"/>
    <w:basedOn w:val="OPCParaBase"/>
    <w:rsid w:val="00EF545B"/>
    <w:pPr>
      <w:tabs>
        <w:tab w:val="right" w:pos="1985"/>
      </w:tabs>
      <w:spacing w:before="40" w:line="240" w:lineRule="auto"/>
      <w:ind w:left="2098" w:hanging="2098"/>
    </w:pPr>
  </w:style>
  <w:style w:type="paragraph" w:customStyle="1" w:styleId="paragraphsub-sub">
    <w:name w:val="paragraph(sub-sub)"/>
    <w:aliases w:val="aaa"/>
    <w:basedOn w:val="OPCParaBase"/>
    <w:rsid w:val="00EF545B"/>
    <w:pPr>
      <w:tabs>
        <w:tab w:val="right" w:pos="2722"/>
      </w:tabs>
      <w:spacing w:before="40" w:line="240" w:lineRule="auto"/>
      <w:ind w:left="2835" w:hanging="2835"/>
    </w:pPr>
  </w:style>
  <w:style w:type="paragraph" w:customStyle="1" w:styleId="paragraph">
    <w:name w:val="paragraph"/>
    <w:aliases w:val="a"/>
    <w:basedOn w:val="OPCParaBase"/>
    <w:link w:val="paragraphChar"/>
    <w:rsid w:val="00EF545B"/>
    <w:pPr>
      <w:tabs>
        <w:tab w:val="right" w:pos="1531"/>
      </w:tabs>
      <w:spacing w:before="40" w:line="240" w:lineRule="auto"/>
      <w:ind w:left="1644" w:hanging="1644"/>
    </w:pPr>
  </w:style>
  <w:style w:type="paragraph" w:customStyle="1" w:styleId="ParlAmend">
    <w:name w:val="ParlAmend"/>
    <w:aliases w:val="pp"/>
    <w:basedOn w:val="OPCParaBase"/>
    <w:rsid w:val="00EF545B"/>
    <w:pPr>
      <w:spacing w:before="240" w:line="240" w:lineRule="atLeast"/>
      <w:ind w:hanging="567"/>
    </w:pPr>
    <w:rPr>
      <w:sz w:val="24"/>
    </w:rPr>
  </w:style>
  <w:style w:type="paragraph" w:customStyle="1" w:styleId="Penalty">
    <w:name w:val="Penalty"/>
    <w:basedOn w:val="OPCParaBase"/>
    <w:rsid w:val="00EF545B"/>
    <w:pPr>
      <w:tabs>
        <w:tab w:val="left" w:pos="2977"/>
      </w:tabs>
      <w:spacing w:before="180" w:line="240" w:lineRule="auto"/>
      <w:ind w:left="1985" w:hanging="851"/>
    </w:pPr>
  </w:style>
  <w:style w:type="paragraph" w:customStyle="1" w:styleId="Portfolio">
    <w:name w:val="Portfolio"/>
    <w:basedOn w:val="OPCParaBase"/>
    <w:rsid w:val="00EF545B"/>
    <w:pPr>
      <w:spacing w:line="240" w:lineRule="auto"/>
    </w:pPr>
    <w:rPr>
      <w:i/>
      <w:sz w:val="20"/>
    </w:rPr>
  </w:style>
  <w:style w:type="paragraph" w:customStyle="1" w:styleId="Preamble">
    <w:name w:val="Preamble"/>
    <w:basedOn w:val="OPCParaBase"/>
    <w:next w:val="Normal"/>
    <w:rsid w:val="00EF545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545B"/>
    <w:pPr>
      <w:spacing w:line="240" w:lineRule="auto"/>
    </w:pPr>
    <w:rPr>
      <w:i/>
      <w:sz w:val="20"/>
    </w:rPr>
  </w:style>
  <w:style w:type="paragraph" w:customStyle="1" w:styleId="Session">
    <w:name w:val="Session"/>
    <w:basedOn w:val="OPCParaBase"/>
    <w:link w:val="SessionChar"/>
    <w:rsid w:val="00EF545B"/>
    <w:pPr>
      <w:spacing w:line="240" w:lineRule="auto"/>
    </w:pPr>
    <w:rPr>
      <w:sz w:val="28"/>
    </w:rPr>
  </w:style>
  <w:style w:type="paragraph" w:customStyle="1" w:styleId="Sponsor">
    <w:name w:val="Sponsor"/>
    <w:basedOn w:val="OPCParaBase"/>
    <w:rsid w:val="00EF545B"/>
    <w:pPr>
      <w:spacing w:line="240" w:lineRule="auto"/>
    </w:pPr>
    <w:rPr>
      <w:i/>
    </w:rPr>
  </w:style>
  <w:style w:type="paragraph" w:customStyle="1" w:styleId="Subitem">
    <w:name w:val="Subitem"/>
    <w:aliases w:val="iss"/>
    <w:basedOn w:val="OPCParaBase"/>
    <w:rsid w:val="00EF545B"/>
    <w:pPr>
      <w:spacing w:before="180" w:line="240" w:lineRule="auto"/>
      <w:ind w:left="709" w:hanging="709"/>
    </w:pPr>
  </w:style>
  <w:style w:type="paragraph" w:customStyle="1" w:styleId="SubitemHead">
    <w:name w:val="SubitemHead"/>
    <w:aliases w:val="issh"/>
    <w:basedOn w:val="OPCParaBase"/>
    <w:rsid w:val="00EF545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545B"/>
    <w:pPr>
      <w:spacing w:before="40" w:line="240" w:lineRule="auto"/>
      <w:ind w:left="1134"/>
    </w:pPr>
  </w:style>
  <w:style w:type="paragraph" w:customStyle="1" w:styleId="SubsectionHead">
    <w:name w:val="SubsectionHead"/>
    <w:aliases w:val="ssh"/>
    <w:basedOn w:val="OPCParaBase"/>
    <w:next w:val="subsection"/>
    <w:rsid w:val="00EF545B"/>
    <w:pPr>
      <w:keepNext/>
      <w:keepLines/>
      <w:spacing w:before="240" w:line="240" w:lineRule="auto"/>
      <w:ind w:left="1134"/>
    </w:pPr>
    <w:rPr>
      <w:i/>
    </w:rPr>
  </w:style>
  <w:style w:type="paragraph" w:customStyle="1" w:styleId="Tablea">
    <w:name w:val="Table(a)"/>
    <w:aliases w:val="ta"/>
    <w:basedOn w:val="OPCParaBase"/>
    <w:rsid w:val="00EF545B"/>
    <w:pPr>
      <w:spacing w:before="60" w:line="240" w:lineRule="auto"/>
      <w:ind w:left="284" w:hanging="284"/>
    </w:pPr>
    <w:rPr>
      <w:sz w:val="20"/>
    </w:rPr>
  </w:style>
  <w:style w:type="paragraph" w:customStyle="1" w:styleId="TableAA">
    <w:name w:val="Table(AA)"/>
    <w:aliases w:val="taaa"/>
    <w:basedOn w:val="OPCParaBase"/>
    <w:rsid w:val="00EF545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545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545B"/>
    <w:pPr>
      <w:spacing w:before="60" w:line="240" w:lineRule="atLeast"/>
    </w:pPr>
    <w:rPr>
      <w:sz w:val="20"/>
    </w:rPr>
  </w:style>
  <w:style w:type="paragraph" w:customStyle="1" w:styleId="TLPBoxTextnote">
    <w:name w:val="TLPBoxText(note"/>
    <w:aliases w:val="right)"/>
    <w:basedOn w:val="OPCParaBase"/>
    <w:rsid w:val="00EF545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545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545B"/>
    <w:pPr>
      <w:spacing w:before="122" w:line="198" w:lineRule="exact"/>
      <w:ind w:left="1985" w:hanging="851"/>
      <w:jc w:val="right"/>
    </w:pPr>
    <w:rPr>
      <w:sz w:val="18"/>
    </w:rPr>
  </w:style>
  <w:style w:type="paragraph" w:customStyle="1" w:styleId="TLPTableBullet">
    <w:name w:val="TLPTableBullet"/>
    <w:aliases w:val="ttb"/>
    <w:basedOn w:val="OPCParaBase"/>
    <w:rsid w:val="00EF545B"/>
    <w:pPr>
      <w:spacing w:line="240" w:lineRule="exact"/>
      <w:ind w:left="284" w:hanging="284"/>
    </w:pPr>
    <w:rPr>
      <w:sz w:val="20"/>
    </w:rPr>
  </w:style>
  <w:style w:type="paragraph" w:styleId="TOC1">
    <w:name w:val="toc 1"/>
    <w:basedOn w:val="OPCParaBase"/>
    <w:next w:val="Normal"/>
    <w:uiPriority w:val="39"/>
    <w:semiHidden/>
    <w:unhideWhenUsed/>
    <w:rsid w:val="00EF545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545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545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545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F545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545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F545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545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545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545B"/>
    <w:pPr>
      <w:keepLines/>
      <w:spacing w:before="240" w:after="120" w:line="240" w:lineRule="auto"/>
      <w:ind w:left="794"/>
    </w:pPr>
    <w:rPr>
      <w:b/>
      <w:kern w:val="28"/>
      <w:sz w:val="20"/>
    </w:rPr>
  </w:style>
  <w:style w:type="paragraph" w:customStyle="1" w:styleId="TofSectsHeading">
    <w:name w:val="TofSects(Heading)"/>
    <w:basedOn w:val="OPCParaBase"/>
    <w:rsid w:val="00EF545B"/>
    <w:pPr>
      <w:spacing w:before="240" w:after="120" w:line="240" w:lineRule="auto"/>
    </w:pPr>
    <w:rPr>
      <w:b/>
      <w:sz w:val="24"/>
    </w:rPr>
  </w:style>
  <w:style w:type="paragraph" w:customStyle="1" w:styleId="TofSectsSection">
    <w:name w:val="TofSects(Section)"/>
    <w:basedOn w:val="OPCParaBase"/>
    <w:rsid w:val="00EF545B"/>
    <w:pPr>
      <w:keepLines/>
      <w:spacing w:before="40" w:line="240" w:lineRule="auto"/>
      <w:ind w:left="1588" w:hanging="794"/>
    </w:pPr>
    <w:rPr>
      <w:kern w:val="28"/>
      <w:sz w:val="18"/>
    </w:rPr>
  </w:style>
  <w:style w:type="paragraph" w:customStyle="1" w:styleId="TofSectsSubdiv">
    <w:name w:val="TofSects(Subdiv)"/>
    <w:basedOn w:val="OPCParaBase"/>
    <w:rsid w:val="00EF545B"/>
    <w:pPr>
      <w:keepLines/>
      <w:spacing w:before="80" w:line="240" w:lineRule="auto"/>
      <w:ind w:left="1588" w:hanging="794"/>
    </w:pPr>
    <w:rPr>
      <w:kern w:val="28"/>
    </w:rPr>
  </w:style>
  <w:style w:type="paragraph" w:customStyle="1" w:styleId="WRStyle">
    <w:name w:val="WR Style"/>
    <w:aliases w:val="WR"/>
    <w:basedOn w:val="OPCParaBase"/>
    <w:rsid w:val="00EF545B"/>
    <w:pPr>
      <w:spacing w:before="240" w:line="240" w:lineRule="auto"/>
      <w:ind w:left="284" w:hanging="284"/>
    </w:pPr>
    <w:rPr>
      <w:b/>
      <w:i/>
      <w:kern w:val="28"/>
      <w:sz w:val="24"/>
    </w:rPr>
  </w:style>
  <w:style w:type="paragraph" w:customStyle="1" w:styleId="notepara">
    <w:name w:val="note(para)"/>
    <w:aliases w:val="na"/>
    <w:basedOn w:val="OPCParaBase"/>
    <w:rsid w:val="00EF545B"/>
    <w:pPr>
      <w:spacing w:before="40" w:line="198" w:lineRule="exact"/>
      <w:ind w:left="2354" w:hanging="369"/>
    </w:pPr>
    <w:rPr>
      <w:sz w:val="18"/>
    </w:rPr>
  </w:style>
  <w:style w:type="paragraph" w:styleId="Footer">
    <w:name w:val="footer"/>
    <w:link w:val="FooterChar"/>
    <w:rsid w:val="00EF545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545B"/>
    <w:rPr>
      <w:rFonts w:eastAsia="Times New Roman" w:cs="Times New Roman"/>
      <w:sz w:val="22"/>
      <w:szCs w:val="24"/>
      <w:lang w:eastAsia="en-AU"/>
    </w:rPr>
  </w:style>
  <w:style w:type="character" w:styleId="LineNumber">
    <w:name w:val="line number"/>
    <w:basedOn w:val="OPCCharBase"/>
    <w:uiPriority w:val="99"/>
    <w:semiHidden/>
    <w:unhideWhenUsed/>
    <w:rsid w:val="00EF545B"/>
    <w:rPr>
      <w:sz w:val="16"/>
    </w:rPr>
  </w:style>
  <w:style w:type="table" w:customStyle="1" w:styleId="CFlag">
    <w:name w:val="CFlag"/>
    <w:basedOn w:val="TableNormal"/>
    <w:uiPriority w:val="99"/>
    <w:rsid w:val="00EF545B"/>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EF545B"/>
    <w:rPr>
      <w:b/>
      <w:sz w:val="28"/>
      <w:szCs w:val="28"/>
    </w:rPr>
  </w:style>
  <w:style w:type="paragraph" w:customStyle="1" w:styleId="NotesHeading2">
    <w:name w:val="NotesHeading 2"/>
    <w:basedOn w:val="OPCParaBase"/>
    <w:next w:val="Normal"/>
    <w:rsid w:val="00EF545B"/>
    <w:rPr>
      <w:b/>
      <w:sz w:val="28"/>
      <w:szCs w:val="28"/>
    </w:rPr>
  </w:style>
  <w:style w:type="paragraph" w:customStyle="1" w:styleId="SignCoverPageEnd">
    <w:name w:val="SignCoverPageEnd"/>
    <w:basedOn w:val="OPCParaBase"/>
    <w:next w:val="Normal"/>
    <w:rsid w:val="00EF545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545B"/>
    <w:pPr>
      <w:pBdr>
        <w:top w:val="single" w:sz="4" w:space="1" w:color="auto"/>
      </w:pBdr>
      <w:spacing w:before="360"/>
      <w:ind w:right="397"/>
      <w:jc w:val="both"/>
    </w:pPr>
  </w:style>
  <w:style w:type="paragraph" w:customStyle="1" w:styleId="Paragraphsub-sub-sub">
    <w:name w:val="Paragraph(sub-sub-sub)"/>
    <w:aliases w:val="aaaa"/>
    <w:basedOn w:val="OPCParaBase"/>
    <w:rsid w:val="00EF545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545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545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545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545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545B"/>
    <w:pPr>
      <w:spacing w:before="120"/>
    </w:pPr>
  </w:style>
  <w:style w:type="paragraph" w:customStyle="1" w:styleId="TableTextEndNotes">
    <w:name w:val="TableTextEndNotes"/>
    <w:aliases w:val="Tten"/>
    <w:basedOn w:val="Normal"/>
    <w:rsid w:val="00EF545B"/>
    <w:pPr>
      <w:spacing w:before="60" w:line="240" w:lineRule="auto"/>
    </w:pPr>
    <w:rPr>
      <w:rFonts w:cs="Arial"/>
      <w:sz w:val="20"/>
      <w:szCs w:val="22"/>
    </w:rPr>
  </w:style>
  <w:style w:type="paragraph" w:customStyle="1" w:styleId="TableHeading">
    <w:name w:val="TableHeading"/>
    <w:aliases w:val="th"/>
    <w:basedOn w:val="OPCParaBase"/>
    <w:next w:val="Tabletext"/>
    <w:rsid w:val="00EF545B"/>
    <w:pPr>
      <w:keepNext/>
      <w:spacing w:before="60" w:line="240" w:lineRule="atLeast"/>
    </w:pPr>
    <w:rPr>
      <w:b/>
      <w:sz w:val="20"/>
    </w:rPr>
  </w:style>
  <w:style w:type="paragraph" w:customStyle="1" w:styleId="NoteToSubpara">
    <w:name w:val="NoteToSubpara"/>
    <w:aliases w:val="nts"/>
    <w:basedOn w:val="OPCParaBase"/>
    <w:rsid w:val="00EF545B"/>
    <w:pPr>
      <w:spacing w:before="40" w:line="198" w:lineRule="exact"/>
      <w:ind w:left="2835" w:hanging="709"/>
    </w:pPr>
    <w:rPr>
      <w:sz w:val="18"/>
    </w:rPr>
  </w:style>
  <w:style w:type="paragraph" w:customStyle="1" w:styleId="ENoteTableHeading">
    <w:name w:val="ENoteTableHeading"/>
    <w:aliases w:val="enth"/>
    <w:basedOn w:val="OPCParaBase"/>
    <w:rsid w:val="00EF545B"/>
    <w:pPr>
      <w:keepNext/>
      <w:spacing w:before="60" w:line="240" w:lineRule="atLeast"/>
    </w:pPr>
    <w:rPr>
      <w:rFonts w:ascii="Arial" w:hAnsi="Arial"/>
      <w:b/>
      <w:sz w:val="16"/>
    </w:rPr>
  </w:style>
  <w:style w:type="paragraph" w:customStyle="1" w:styleId="ENoteTTi">
    <w:name w:val="ENoteTTi"/>
    <w:aliases w:val="entti"/>
    <w:basedOn w:val="OPCParaBase"/>
    <w:rsid w:val="00EF545B"/>
    <w:pPr>
      <w:keepNext/>
      <w:spacing w:before="60" w:line="240" w:lineRule="atLeast"/>
      <w:ind w:left="170"/>
    </w:pPr>
    <w:rPr>
      <w:sz w:val="16"/>
    </w:rPr>
  </w:style>
  <w:style w:type="paragraph" w:customStyle="1" w:styleId="ENotesHeading1">
    <w:name w:val="ENotesHeading 1"/>
    <w:aliases w:val="Enh1"/>
    <w:basedOn w:val="OPCParaBase"/>
    <w:next w:val="Normal"/>
    <w:rsid w:val="00EF545B"/>
    <w:pPr>
      <w:spacing w:before="120"/>
      <w:outlineLvl w:val="1"/>
    </w:pPr>
    <w:rPr>
      <w:b/>
      <w:sz w:val="28"/>
      <w:szCs w:val="28"/>
    </w:rPr>
  </w:style>
  <w:style w:type="paragraph" w:customStyle="1" w:styleId="ENotesHeading2">
    <w:name w:val="ENotesHeading 2"/>
    <w:aliases w:val="Enh2"/>
    <w:basedOn w:val="OPCParaBase"/>
    <w:next w:val="Normal"/>
    <w:rsid w:val="00EF545B"/>
    <w:pPr>
      <w:spacing w:before="120" w:after="120"/>
      <w:outlineLvl w:val="2"/>
    </w:pPr>
    <w:rPr>
      <w:b/>
      <w:sz w:val="24"/>
      <w:szCs w:val="28"/>
    </w:rPr>
  </w:style>
  <w:style w:type="paragraph" w:customStyle="1" w:styleId="ENoteTTIndentHeading">
    <w:name w:val="ENoteTTIndentHeading"/>
    <w:aliases w:val="enTTHi"/>
    <w:basedOn w:val="OPCParaBase"/>
    <w:rsid w:val="00EF545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545B"/>
    <w:pPr>
      <w:spacing w:before="60" w:line="240" w:lineRule="atLeast"/>
    </w:pPr>
    <w:rPr>
      <w:sz w:val="16"/>
    </w:rPr>
  </w:style>
  <w:style w:type="paragraph" w:customStyle="1" w:styleId="MadeunderText">
    <w:name w:val="MadeunderText"/>
    <w:basedOn w:val="OPCParaBase"/>
    <w:next w:val="Normal"/>
    <w:rsid w:val="00EF545B"/>
    <w:pPr>
      <w:spacing w:before="240"/>
    </w:pPr>
    <w:rPr>
      <w:sz w:val="24"/>
      <w:szCs w:val="24"/>
    </w:rPr>
  </w:style>
  <w:style w:type="paragraph" w:customStyle="1" w:styleId="ENotesHeading3">
    <w:name w:val="ENotesHeading 3"/>
    <w:aliases w:val="Enh3"/>
    <w:basedOn w:val="OPCParaBase"/>
    <w:next w:val="Normal"/>
    <w:rsid w:val="00EF545B"/>
    <w:pPr>
      <w:keepNext/>
      <w:spacing w:before="120" w:line="240" w:lineRule="auto"/>
      <w:outlineLvl w:val="4"/>
    </w:pPr>
    <w:rPr>
      <w:b/>
      <w:szCs w:val="24"/>
    </w:rPr>
  </w:style>
  <w:style w:type="paragraph" w:customStyle="1" w:styleId="SubPartCASA">
    <w:name w:val="SubPart(CASA)"/>
    <w:aliases w:val="csp"/>
    <w:basedOn w:val="OPCParaBase"/>
    <w:next w:val="ActHead3"/>
    <w:rsid w:val="00EF545B"/>
    <w:pPr>
      <w:keepNext/>
      <w:keepLines/>
      <w:spacing w:before="280"/>
      <w:outlineLvl w:val="1"/>
    </w:pPr>
    <w:rPr>
      <w:b/>
      <w:kern w:val="28"/>
      <w:sz w:val="32"/>
    </w:rPr>
  </w:style>
  <w:style w:type="character" w:customStyle="1" w:styleId="CharSubPartTextCASA">
    <w:name w:val="CharSubPartText(CASA)"/>
    <w:basedOn w:val="OPCCharBase"/>
    <w:uiPriority w:val="1"/>
    <w:rsid w:val="00EF545B"/>
  </w:style>
  <w:style w:type="character" w:customStyle="1" w:styleId="CharSubPartNoCASA">
    <w:name w:val="CharSubPartNo(CASA)"/>
    <w:basedOn w:val="OPCCharBase"/>
    <w:uiPriority w:val="1"/>
    <w:rsid w:val="00EF545B"/>
  </w:style>
  <w:style w:type="paragraph" w:customStyle="1" w:styleId="ENoteTTIndentHeadingSub">
    <w:name w:val="ENoteTTIndentHeadingSub"/>
    <w:aliases w:val="enTTHis"/>
    <w:basedOn w:val="OPCParaBase"/>
    <w:rsid w:val="00EF545B"/>
    <w:pPr>
      <w:keepNext/>
      <w:spacing w:before="60" w:line="240" w:lineRule="atLeast"/>
      <w:ind w:left="340"/>
    </w:pPr>
    <w:rPr>
      <w:b/>
      <w:sz w:val="16"/>
    </w:rPr>
  </w:style>
  <w:style w:type="paragraph" w:customStyle="1" w:styleId="ENoteTTiSub">
    <w:name w:val="ENoteTTiSub"/>
    <w:aliases w:val="enttis"/>
    <w:basedOn w:val="OPCParaBase"/>
    <w:rsid w:val="00EF545B"/>
    <w:pPr>
      <w:keepNext/>
      <w:spacing w:before="60" w:line="240" w:lineRule="atLeast"/>
      <w:ind w:left="340"/>
    </w:pPr>
    <w:rPr>
      <w:sz w:val="16"/>
    </w:rPr>
  </w:style>
  <w:style w:type="paragraph" w:customStyle="1" w:styleId="SubDivisionMigration">
    <w:name w:val="SubDivisionMigration"/>
    <w:aliases w:val="sdm"/>
    <w:basedOn w:val="OPCParaBase"/>
    <w:rsid w:val="00EF545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545B"/>
    <w:pPr>
      <w:keepNext/>
      <w:keepLines/>
      <w:spacing w:before="240" w:line="240" w:lineRule="auto"/>
      <w:ind w:left="1134" w:hanging="1134"/>
    </w:pPr>
    <w:rPr>
      <w:b/>
      <w:sz w:val="28"/>
    </w:rPr>
  </w:style>
  <w:style w:type="table" w:styleId="TableGrid">
    <w:name w:val="Table Grid"/>
    <w:basedOn w:val="TableNormal"/>
    <w:uiPriority w:val="59"/>
    <w:rsid w:val="00EF5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EF545B"/>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subsectionChar">
    <w:name w:val="subsection Char"/>
    <w:aliases w:val="ss Char"/>
    <w:basedOn w:val="DefaultParagraphFont"/>
    <w:link w:val="subsection"/>
    <w:locked/>
    <w:rsid w:val="008C07C4"/>
    <w:rPr>
      <w:rFonts w:eastAsia="Times New Roman" w:cs="Times New Roman"/>
      <w:sz w:val="22"/>
      <w:lang w:eastAsia="en-AU"/>
    </w:rPr>
  </w:style>
  <w:style w:type="character" w:customStyle="1" w:styleId="Heading1Char">
    <w:name w:val="Heading 1 Char"/>
    <w:basedOn w:val="DefaultParagraphFont"/>
    <w:link w:val="Heading1"/>
    <w:uiPriority w:val="9"/>
    <w:rsid w:val="008C07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07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07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07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07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07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07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07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07C4"/>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C07C4"/>
    <w:rPr>
      <w:rFonts w:eastAsia="Times New Roman" w:cs="Times New Roman"/>
      <w:sz w:val="22"/>
      <w:lang w:eastAsia="en-AU"/>
    </w:rPr>
  </w:style>
  <w:style w:type="character" w:styleId="Emphasis">
    <w:name w:val="Emphasis"/>
    <w:basedOn w:val="DefaultParagraphFont"/>
    <w:qFormat/>
    <w:rsid w:val="008C07C4"/>
    <w:rPr>
      <w:i/>
      <w:iCs/>
    </w:rPr>
  </w:style>
  <w:style w:type="character" w:customStyle="1" w:styleId="ItemHeadChar">
    <w:name w:val="ItemHead Char"/>
    <w:aliases w:val="ih Char"/>
    <w:basedOn w:val="DefaultParagraphFont"/>
    <w:link w:val="ItemHead"/>
    <w:rsid w:val="008C07C4"/>
    <w:rPr>
      <w:rFonts w:ascii="Arial" w:eastAsia="Times New Roman" w:hAnsi="Arial" w:cs="Times New Roman"/>
      <w:b/>
      <w:kern w:val="28"/>
      <w:sz w:val="24"/>
      <w:lang w:eastAsia="en-AU"/>
    </w:rPr>
  </w:style>
  <w:style w:type="paragraph" w:customStyle="1" w:styleId="Specialaat">
    <w:name w:val="Special aat"/>
    <w:basedOn w:val="ActHead9"/>
    <w:link w:val="SpecialaatChar"/>
    <w:rsid w:val="008C07C4"/>
    <w:pPr>
      <w:outlineLvl w:val="9"/>
    </w:pPr>
    <w:rPr>
      <w:i w:val="0"/>
    </w:rPr>
  </w:style>
  <w:style w:type="character" w:customStyle="1" w:styleId="ActHead9Char">
    <w:name w:val="ActHead 9 Char"/>
    <w:aliases w:val="aat Char"/>
    <w:basedOn w:val="DefaultParagraphFont"/>
    <w:link w:val="ActHead9"/>
    <w:rsid w:val="008C07C4"/>
    <w:rPr>
      <w:rFonts w:eastAsia="Times New Roman" w:cs="Times New Roman"/>
      <w:b/>
      <w:i/>
      <w:kern w:val="28"/>
      <w:sz w:val="28"/>
      <w:lang w:eastAsia="en-AU"/>
    </w:rPr>
  </w:style>
  <w:style w:type="character" w:customStyle="1" w:styleId="SpecialaatChar">
    <w:name w:val="Special aat Char"/>
    <w:basedOn w:val="ActHead9Char"/>
    <w:link w:val="Specialaat"/>
    <w:rsid w:val="008C07C4"/>
    <w:rPr>
      <w:rFonts w:eastAsia="Times New Roman" w:cs="Times New Roman"/>
      <w:b/>
      <w:i w:val="0"/>
      <w:kern w:val="28"/>
      <w:sz w:val="28"/>
      <w:lang w:eastAsia="en-AU"/>
    </w:rPr>
  </w:style>
  <w:style w:type="character" w:customStyle="1" w:styleId="SessionChar">
    <w:name w:val="Session Char"/>
    <w:basedOn w:val="DefaultParagraphFont"/>
    <w:link w:val="Session"/>
    <w:rsid w:val="00D70E2C"/>
    <w:rPr>
      <w:rFonts w:eastAsia="Times New Roman" w:cs="Times New Roman"/>
      <w:sz w:val="28"/>
      <w:lang w:eastAsia="en-AU"/>
    </w:rPr>
  </w:style>
  <w:style w:type="paragraph" w:customStyle="1" w:styleId="SOText">
    <w:name w:val="SO Text"/>
    <w:aliases w:val="sot"/>
    <w:link w:val="SOTextChar"/>
    <w:rsid w:val="00EF545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545B"/>
    <w:rPr>
      <w:sz w:val="22"/>
    </w:rPr>
  </w:style>
  <w:style w:type="paragraph" w:customStyle="1" w:styleId="SOTextNote">
    <w:name w:val="SO TextNote"/>
    <w:aliases w:val="sont"/>
    <w:basedOn w:val="SOText"/>
    <w:qFormat/>
    <w:rsid w:val="00EF545B"/>
    <w:pPr>
      <w:spacing w:before="122" w:line="198" w:lineRule="exact"/>
      <w:ind w:left="1843" w:hanging="709"/>
    </w:pPr>
    <w:rPr>
      <w:sz w:val="18"/>
    </w:rPr>
  </w:style>
  <w:style w:type="paragraph" w:customStyle="1" w:styleId="SOPara">
    <w:name w:val="SO Para"/>
    <w:aliases w:val="soa"/>
    <w:basedOn w:val="SOText"/>
    <w:link w:val="SOParaChar"/>
    <w:qFormat/>
    <w:rsid w:val="00EF545B"/>
    <w:pPr>
      <w:tabs>
        <w:tab w:val="right" w:pos="1786"/>
      </w:tabs>
      <w:spacing w:before="40"/>
      <w:ind w:left="2070" w:hanging="936"/>
    </w:pPr>
  </w:style>
  <w:style w:type="character" w:customStyle="1" w:styleId="SOParaChar">
    <w:name w:val="SO Para Char"/>
    <w:aliases w:val="soa Char"/>
    <w:basedOn w:val="DefaultParagraphFont"/>
    <w:link w:val="SOPara"/>
    <w:rsid w:val="00EF545B"/>
    <w:rPr>
      <w:sz w:val="22"/>
    </w:rPr>
  </w:style>
  <w:style w:type="paragraph" w:customStyle="1" w:styleId="FileName">
    <w:name w:val="FileName"/>
    <w:basedOn w:val="Normal"/>
    <w:rsid w:val="00EF545B"/>
  </w:style>
  <w:style w:type="paragraph" w:customStyle="1" w:styleId="SOHeadBold">
    <w:name w:val="SO HeadBold"/>
    <w:aliases w:val="sohb"/>
    <w:basedOn w:val="SOText"/>
    <w:next w:val="SOText"/>
    <w:link w:val="SOHeadBoldChar"/>
    <w:qFormat/>
    <w:rsid w:val="00EF545B"/>
    <w:rPr>
      <w:b/>
    </w:rPr>
  </w:style>
  <w:style w:type="character" w:customStyle="1" w:styleId="SOHeadBoldChar">
    <w:name w:val="SO HeadBold Char"/>
    <w:aliases w:val="sohb Char"/>
    <w:basedOn w:val="DefaultParagraphFont"/>
    <w:link w:val="SOHeadBold"/>
    <w:rsid w:val="00EF545B"/>
    <w:rPr>
      <w:b/>
      <w:sz w:val="22"/>
    </w:rPr>
  </w:style>
  <w:style w:type="paragraph" w:customStyle="1" w:styleId="SOHeadItalic">
    <w:name w:val="SO HeadItalic"/>
    <w:aliases w:val="sohi"/>
    <w:basedOn w:val="SOText"/>
    <w:next w:val="SOText"/>
    <w:link w:val="SOHeadItalicChar"/>
    <w:qFormat/>
    <w:rsid w:val="00EF545B"/>
    <w:rPr>
      <w:i/>
    </w:rPr>
  </w:style>
  <w:style w:type="character" w:customStyle="1" w:styleId="SOHeadItalicChar">
    <w:name w:val="SO HeadItalic Char"/>
    <w:aliases w:val="sohi Char"/>
    <w:basedOn w:val="DefaultParagraphFont"/>
    <w:link w:val="SOHeadItalic"/>
    <w:rsid w:val="00EF545B"/>
    <w:rPr>
      <w:i/>
      <w:sz w:val="22"/>
    </w:rPr>
  </w:style>
  <w:style w:type="paragraph" w:customStyle="1" w:styleId="SOBullet">
    <w:name w:val="SO Bullet"/>
    <w:aliases w:val="sotb"/>
    <w:basedOn w:val="SOText"/>
    <w:link w:val="SOBulletChar"/>
    <w:qFormat/>
    <w:rsid w:val="00EF545B"/>
    <w:pPr>
      <w:ind w:left="1559" w:hanging="425"/>
    </w:pPr>
  </w:style>
  <w:style w:type="character" w:customStyle="1" w:styleId="SOBulletChar">
    <w:name w:val="SO Bullet Char"/>
    <w:aliases w:val="sotb Char"/>
    <w:basedOn w:val="DefaultParagraphFont"/>
    <w:link w:val="SOBullet"/>
    <w:rsid w:val="00EF545B"/>
    <w:rPr>
      <w:sz w:val="22"/>
    </w:rPr>
  </w:style>
  <w:style w:type="paragraph" w:customStyle="1" w:styleId="SOBulletNote">
    <w:name w:val="SO BulletNote"/>
    <w:aliases w:val="sonb"/>
    <w:basedOn w:val="SOTextNote"/>
    <w:link w:val="SOBulletNoteChar"/>
    <w:qFormat/>
    <w:rsid w:val="00EF545B"/>
    <w:pPr>
      <w:tabs>
        <w:tab w:val="left" w:pos="1560"/>
      </w:tabs>
      <w:ind w:left="2268" w:hanging="1134"/>
    </w:pPr>
  </w:style>
  <w:style w:type="character" w:customStyle="1" w:styleId="SOBulletNoteChar">
    <w:name w:val="SO BulletNote Char"/>
    <w:aliases w:val="sonb Char"/>
    <w:basedOn w:val="DefaultParagraphFont"/>
    <w:link w:val="SOBulletNote"/>
    <w:rsid w:val="00EF545B"/>
    <w:rPr>
      <w:sz w:val="18"/>
    </w:rPr>
  </w:style>
  <w:style w:type="paragraph" w:customStyle="1" w:styleId="ShortTP1">
    <w:name w:val="ShortTP1"/>
    <w:basedOn w:val="ShortT"/>
    <w:link w:val="ShortTP1Char"/>
    <w:rsid w:val="000129E6"/>
    <w:pPr>
      <w:spacing w:before="800"/>
    </w:pPr>
  </w:style>
  <w:style w:type="character" w:customStyle="1" w:styleId="OPCParaBaseChar">
    <w:name w:val="OPCParaBase Char"/>
    <w:basedOn w:val="DefaultParagraphFont"/>
    <w:link w:val="OPCParaBase"/>
    <w:rsid w:val="000129E6"/>
    <w:rPr>
      <w:rFonts w:eastAsia="Times New Roman" w:cs="Times New Roman"/>
      <w:sz w:val="22"/>
      <w:lang w:eastAsia="en-AU"/>
    </w:rPr>
  </w:style>
  <w:style w:type="character" w:customStyle="1" w:styleId="ShortTChar">
    <w:name w:val="ShortT Char"/>
    <w:basedOn w:val="OPCParaBaseChar"/>
    <w:link w:val="ShortT"/>
    <w:rsid w:val="000129E6"/>
    <w:rPr>
      <w:rFonts w:eastAsia="Times New Roman" w:cs="Times New Roman"/>
      <w:b/>
      <w:sz w:val="40"/>
      <w:lang w:eastAsia="en-AU"/>
    </w:rPr>
  </w:style>
  <w:style w:type="character" w:customStyle="1" w:styleId="ShortTP1Char">
    <w:name w:val="ShortTP1 Char"/>
    <w:basedOn w:val="ShortTChar"/>
    <w:link w:val="ShortTP1"/>
    <w:rsid w:val="000129E6"/>
    <w:rPr>
      <w:rFonts w:eastAsia="Times New Roman" w:cs="Times New Roman"/>
      <w:b/>
      <w:sz w:val="40"/>
      <w:lang w:eastAsia="en-AU"/>
    </w:rPr>
  </w:style>
  <w:style w:type="paragraph" w:customStyle="1" w:styleId="ActNoP1">
    <w:name w:val="ActNoP1"/>
    <w:basedOn w:val="Actno"/>
    <w:link w:val="ActNoP1Char"/>
    <w:rsid w:val="000129E6"/>
    <w:pPr>
      <w:spacing w:before="800"/>
    </w:pPr>
    <w:rPr>
      <w:sz w:val="28"/>
    </w:rPr>
  </w:style>
  <w:style w:type="character" w:customStyle="1" w:styleId="ActnoChar">
    <w:name w:val="Actno Char"/>
    <w:basedOn w:val="ShortTChar"/>
    <w:link w:val="Actno"/>
    <w:rsid w:val="000129E6"/>
    <w:rPr>
      <w:rFonts w:eastAsia="Times New Roman" w:cs="Times New Roman"/>
      <w:b/>
      <w:sz w:val="40"/>
      <w:lang w:eastAsia="en-AU"/>
    </w:rPr>
  </w:style>
  <w:style w:type="character" w:customStyle="1" w:styleId="ActNoP1Char">
    <w:name w:val="ActNoP1 Char"/>
    <w:basedOn w:val="ActnoChar"/>
    <w:link w:val="ActNoP1"/>
    <w:rsid w:val="000129E6"/>
    <w:rPr>
      <w:rFonts w:eastAsia="Times New Roman" w:cs="Times New Roman"/>
      <w:b/>
      <w:sz w:val="28"/>
      <w:lang w:eastAsia="en-AU"/>
    </w:rPr>
  </w:style>
  <w:style w:type="paragraph" w:customStyle="1" w:styleId="ShortTCP">
    <w:name w:val="ShortTCP"/>
    <w:basedOn w:val="ShortT"/>
    <w:link w:val="ShortTCPChar"/>
    <w:rsid w:val="000129E6"/>
  </w:style>
  <w:style w:type="character" w:customStyle="1" w:styleId="ShortTCPChar">
    <w:name w:val="ShortTCP Char"/>
    <w:basedOn w:val="ShortTChar"/>
    <w:link w:val="ShortTCP"/>
    <w:rsid w:val="000129E6"/>
    <w:rPr>
      <w:rFonts w:eastAsia="Times New Roman" w:cs="Times New Roman"/>
      <w:b/>
      <w:sz w:val="40"/>
      <w:lang w:eastAsia="en-AU"/>
    </w:rPr>
  </w:style>
  <w:style w:type="paragraph" w:customStyle="1" w:styleId="ActNoCP">
    <w:name w:val="ActNoCP"/>
    <w:basedOn w:val="Actno"/>
    <w:link w:val="ActNoCPChar"/>
    <w:rsid w:val="000129E6"/>
    <w:pPr>
      <w:spacing w:before="400"/>
    </w:pPr>
  </w:style>
  <w:style w:type="character" w:customStyle="1" w:styleId="ActNoCPChar">
    <w:name w:val="ActNoCP Char"/>
    <w:basedOn w:val="ActnoChar"/>
    <w:link w:val="ActNoCP"/>
    <w:rsid w:val="000129E6"/>
    <w:rPr>
      <w:rFonts w:eastAsia="Times New Roman" w:cs="Times New Roman"/>
      <w:b/>
      <w:sz w:val="40"/>
      <w:lang w:eastAsia="en-AU"/>
    </w:rPr>
  </w:style>
  <w:style w:type="paragraph" w:customStyle="1" w:styleId="AssentBk">
    <w:name w:val="AssentBk"/>
    <w:basedOn w:val="Normal"/>
    <w:rsid w:val="000129E6"/>
    <w:pPr>
      <w:spacing w:line="240" w:lineRule="auto"/>
    </w:pPr>
    <w:rPr>
      <w:rFonts w:eastAsia="Times New Roman" w:cs="Times New Roman"/>
      <w:sz w:val="20"/>
      <w:lang w:eastAsia="en-AU"/>
    </w:rPr>
  </w:style>
  <w:style w:type="paragraph" w:customStyle="1" w:styleId="AssentDt">
    <w:name w:val="AssentDt"/>
    <w:basedOn w:val="Normal"/>
    <w:rsid w:val="00F53A4D"/>
    <w:pPr>
      <w:spacing w:line="240" w:lineRule="auto"/>
    </w:pPr>
    <w:rPr>
      <w:rFonts w:eastAsia="Times New Roman" w:cs="Times New Roman"/>
      <w:sz w:val="20"/>
      <w:lang w:eastAsia="en-AU"/>
    </w:rPr>
  </w:style>
  <w:style w:type="paragraph" w:customStyle="1" w:styleId="2ndRd">
    <w:name w:val="2ndRd"/>
    <w:basedOn w:val="Normal"/>
    <w:rsid w:val="00F53A4D"/>
    <w:pPr>
      <w:spacing w:line="240" w:lineRule="auto"/>
    </w:pPr>
    <w:rPr>
      <w:rFonts w:eastAsia="Times New Roman" w:cs="Times New Roman"/>
      <w:sz w:val="20"/>
      <w:lang w:eastAsia="en-AU"/>
    </w:rPr>
  </w:style>
  <w:style w:type="paragraph" w:customStyle="1" w:styleId="ScalePlusRef">
    <w:name w:val="ScalePlusRef"/>
    <w:basedOn w:val="Normal"/>
    <w:rsid w:val="00F53A4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45B"/>
    <w:pPr>
      <w:spacing w:line="260" w:lineRule="atLeast"/>
    </w:pPr>
    <w:rPr>
      <w:sz w:val="22"/>
    </w:rPr>
  </w:style>
  <w:style w:type="paragraph" w:styleId="Heading1">
    <w:name w:val="heading 1"/>
    <w:basedOn w:val="Normal"/>
    <w:next w:val="Normal"/>
    <w:link w:val="Heading1Char"/>
    <w:uiPriority w:val="9"/>
    <w:qFormat/>
    <w:rsid w:val="008C07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07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07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07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7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07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7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07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07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545B"/>
  </w:style>
  <w:style w:type="paragraph" w:customStyle="1" w:styleId="OPCParaBase">
    <w:name w:val="OPCParaBase"/>
    <w:link w:val="OPCParaBaseChar"/>
    <w:qFormat/>
    <w:rsid w:val="00EF545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545B"/>
    <w:pPr>
      <w:spacing w:line="240" w:lineRule="auto"/>
    </w:pPr>
    <w:rPr>
      <w:b/>
      <w:sz w:val="40"/>
    </w:rPr>
  </w:style>
  <w:style w:type="paragraph" w:customStyle="1" w:styleId="ActHead1">
    <w:name w:val="ActHead 1"/>
    <w:aliases w:val="c"/>
    <w:basedOn w:val="OPCParaBase"/>
    <w:next w:val="Normal"/>
    <w:qFormat/>
    <w:rsid w:val="00EF545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545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545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545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545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545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545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545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EF545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545B"/>
  </w:style>
  <w:style w:type="paragraph" w:customStyle="1" w:styleId="Blocks">
    <w:name w:val="Blocks"/>
    <w:aliases w:val="bb"/>
    <w:basedOn w:val="OPCParaBase"/>
    <w:qFormat/>
    <w:rsid w:val="00EF545B"/>
    <w:pPr>
      <w:spacing w:line="240" w:lineRule="auto"/>
    </w:pPr>
    <w:rPr>
      <w:sz w:val="24"/>
    </w:rPr>
  </w:style>
  <w:style w:type="paragraph" w:customStyle="1" w:styleId="BoxText">
    <w:name w:val="BoxText"/>
    <w:aliases w:val="bt"/>
    <w:basedOn w:val="OPCParaBase"/>
    <w:qFormat/>
    <w:rsid w:val="00EF545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545B"/>
    <w:rPr>
      <w:b/>
    </w:rPr>
  </w:style>
  <w:style w:type="paragraph" w:customStyle="1" w:styleId="BoxHeadItalic">
    <w:name w:val="BoxHeadItalic"/>
    <w:aliases w:val="bhi"/>
    <w:basedOn w:val="BoxText"/>
    <w:next w:val="BoxStep"/>
    <w:qFormat/>
    <w:rsid w:val="00EF545B"/>
    <w:rPr>
      <w:i/>
    </w:rPr>
  </w:style>
  <w:style w:type="paragraph" w:customStyle="1" w:styleId="BoxList">
    <w:name w:val="BoxList"/>
    <w:aliases w:val="bl"/>
    <w:basedOn w:val="BoxText"/>
    <w:qFormat/>
    <w:rsid w:val="00EF545B"/>
    <w:pPr>
      <w:ind w:left="1559" w:hanging="425"/>
    </w:pPr>
  </w:style>
  <w:style w:type="paragraph" w:customStyle="1" w:styleId="BoxNote">
    <w:name w:val="BoxNote"/>
    <w:aliases w:val="bn"/>
    <w:basedOn w:val="BoxText"/>
    <w:qFormat/>
    <w:rsid w:val="00EF545B"/>
    <w:pPr>
      <w:tabs>
        <w:tab w:val="left" w:pos="1985"/>
      </w:tabs>
      <w:spacing w:before="122" w:line="198" w:lineRule="exact"/>
      <w:ind w:left="2948" w:hanging="1814"/>
    </w:pPr>
    <w:rPr>
      <w:sz w:val="18"/>
    </w:rPr>
  </w:style>
  <w:style w:type="paragraph" w:customStyle="1" w:styleId="BoxPara">
    <w:name w:val="BoxPara"/>
    <w:aliases w:val="bp"/>
    <w:basedOn w:val="BoxText"/>
    <w:qFormat/>
    <w:rsid w:val="00EF545B"/>
    <w:pPr>
      <w:tabs>
        <w:tab w:val="right" w:pos="2268"/>
      </w:tabs>
      <w:ind w:left="2552" w:hanging="1418"/>
    </w:pPr>
  </w:style>
  <w:style w:type="paragraph" w:customStyle="1" w:styleId="BoxStep">
    <w:name w:val="BoxStep"/>
    <w:aliases w:val="bs"/>
    <w:basedOn w:val="BoxText"/>
    <w:qFormat/>
    <w:rsid w:val="00EF545B"/>
    <w:pPr>
      <w:ind w:left="1985" w:hanging="851"/>
    </w:pPr>
  </w:style>
  <w:style w:type="character" w:customStyle="1" w:styleId="CharAmPartNo">
    <w:name w:val="CharAmPartNo"/>
    <w:basedOn w:val="OPCCharBase"/>
    <w:qFormat/>
    <w:rsid w:val="00EF545B"/>
  </w:style>
  <w:style w:type="character" w:customStyle="1" w:styleId="CharAmPartText">
    <w:name w:val="CharAmPartText"/>
    <w:basedOn w:val="OPCCharBase"/>
    <w:qFormat/>
    <w:rsid w:val="00EF545B"/>
  </w:style>
  <w:style w:type="character" w:customStyle="1" w:styleId="CharAmSchNo">
    <w:name w:val="CharAmSchNo"/>
    <w:basedOn w:val="OPCCharBase"/>
    <w:qFormat/>
    <w:rsid w:val="00EF545B"/>
  </w:style>
  <w:style w:type="character" w:customStyle="1" w:styleId="CharAmSchText">
    <w:name w:val="CharAmSchText"/>
    <w:basedOn w:val="OPCCharBase"/>
    <w:qFormat/>
    <w:rsid w:val="00EF545B"/>
  </w:style>
  <w:style w:type="character" w:customStyle="1" w:styleId="CharBoldItalic">
    <w:name w:val="CharBoldItalic"/>
    <w:basedOn w:val="OPCCharBase"/>
    <w:uiPriority w:val="1"/>
    <w:qFormat/>
    <w:rsid w:val="00EF545B"/>
    <w:rPr>
      <w:b/>
      <w:i/>
    </w:rPr>
  </w:style>
  <w:style w:type="character" w:customStyle="1" w:styleId="CharChapNo">
    <w:name w:val="CharChapNo"/>
    <w:basedOn w:val="OPCCharBase"/>
    <w:uiPriority w:val="1"/>
    <w:qFormat/>
    <w:rsid w:val="00EF545B"/>
  </w:style>
  <w:style w:type="character" w:customStyle="1" w:styleId="CharChapText">
    <w:name w:val="CharChapText"/>
    <w:basedOn w:val="OPCCharBase"/>
    <w:uiPriority w:val="1"/>
    <w:qFormat/>
    <w:rsid w:val="00EF545B"/>
  </w:style>
  <w:style w:type="character" w:customStyle="1" w:styleId="CharDivNo">
    <w:name w:val="CharDivNo"/>
    <w:basedOn w:val="OPCCharBase"/>
    <w:uiPriority w:val="1"/>
    <w:qFormat/>
    <w:rsid w:val="00EF545B"/>
  </w:style>
  <w:style w:type="character" w:customStyle="1" w:styleId="CharDivText">
    <w:name w:val="CharDivText"/>
    <w:basedOn w:val="OPCCharBase"/>
    <w:uiPriority w:val="1"/>
    <w:qFormat/>
    <w:rsid w:val="00EF545B"/>
  </w:style>
  <w:style w:type="character" w:customStyle="1" w:styleId="CharItalic">
    <w:name w:val="CharItalic"/>
    <w:basedOn w:val="OPCCharBase"/>
    <w:uiPriority w:val="1"/>
    <w:qFormat/>
    <w:rsid w:val="00EF545B"/>
    <w:rPr>
      <w:i/>
    </w:rPr>
  </w:style>
  <w:style w:type="character" w:customStyle="1" w:styleId="CharPartNo">
    <w:name w:val="CharPartNo"/>
    <w:basedOn w:val="OPCCharBase"/>
    <w:uiPriority w:val="1"/>
    <w:qFormat/>
    <w:rsid w:val="00EF545B"/>
  </w:style>
  <w:style w:type="character" w:customStyle="1" w:styleId="CharPartText">
    <w:name w:val="CharPartText"/>
    <w:basedOn w:val="OPCCharBase"/>
    <w:uiPriority w:val="1"/>
    <w:qFormat/>
    <w:rsid w:val="00EF545B"/>
  </w:style>
  <w:style w:type="character" w:customStyle="1" w:styleId="CharSectno">
    <w:name w:val="CharSectno"/>
    <w:basedOn w:val="OPCCharBase"/>
    <w:qFormat/>
    <w:rsid w:val="00EF545B"/>
  </w:style>
  <w:style w:type="character" w:customStyle="1" w:styleId="CharSubdNo">
    <w:name w:val="CharSubdNo"/>
    <w:basedOn w:val="OPCCharBase"/>
    <w:uiPriority w:val="1"/>
    <w:qFormat/>
    <w:rsid w:val="00EF545B"/>
  </w:style>
  <w:style w:type="character" w:customStyle="1" w:styleId="CharSubdText">
    <w:name w:val="CharSubdText"/>
    <w:basedOn w:val="OPCCharBase"/>
    <w:uiPriority w:val="1"/>
    <w:qFormat/>
    <w:rsid w:val="00EF545B"/>
  </w:style>
  <w:style w:type="paragraph" w:customStyle="1" w:styleId="CTA--">
    <w:name w:val="CTA --"/>
    <w:basedOn w:val="OPCParaBase"/>
    <w:next w:val="Normal"/>
    <w:rsid w:val="00EF545B"/>
    <w:pPr>
      <w:spacing w:before="60" w:line="240" w:lineRule="atLeast"/>
      <w:ind w:left="142" w:hanging="142"/>
    </w:pPr>
    <w:rPr>
      <w:sz w:val="20"/>
    </w:rPr>
  </w:style>
  <w:style w:type="paragraph" w:customStyle="1" w:styleId="CTA-">
    <w:name w:val="CTA -"/>
    <w:basedOn w:val="OPCParaBase"/>
    <w:rsid w:val="00EF545B"/>
    <w:pPr>
      <w:spacing w:before="60" w:line="240" w:lineRule="atLeast"/>
      <w:ind w:left="85" w:hanging="85"/>
    </w:pPr>
    <w:rPr>
      <w:sz w:val="20"/>
    </w:rPr>
  </w:style>
  <w:style w:type="paragraph" w:customStyle="1" w:styleId="CTA---">
    <w:name w:val="CTA ---"/>
    <w:basedOn w:val="OPCParaBase"/>
    <w:next w:val="Normal"/>
    <w:rsid w:val="00EF545B"/>
    <w:pPr>
      <w:spacing w:before="60" w:line="240" w:lineRule="atLeast"/>
      <w:ind w:left="198" w:hanging="198"/>
    </w:pPr>
    <w:rPr>
      <w:sz w:val="20"/>
    </w:rPr>
  </w:style>
  <w:style w:type="paragraph" w:customStyle="1" w:styleId="CTA----">
    <w:name w:val="CTA ----"/>
    <w:basedOn w:val="OPCParaBase"/>
    <w:next w:val="Normal"/>
    <w:rsid w:val="00EF545B"/>
    <w:pPr>
      <w:spacing w:before="60" w:line="240" w:lineRule="atLeast"/>
      <w:ind w:left="255" w:hanging="255"/>
    </w:pPr>
    <w:rPr>
      <w:sz w:val="20"/>
    </w:rPr>
  </w:style>
  <w:style w:type="paragraph" w:customStyle="1" w:styleId="CTA1a">
    <w:name w:val="CTA 1(a)"/>
    <w:basedOn w:val="OPCParaBase"/>
    <w:rsid w:val="00EF545B"/>
    <w:pPr>
      <w:tabs>
        <w:tab w:val="right" w:pos="414"/>
      </w:tabs>
      <w:spacing w:before="40" w:line="240" w:lineRule="atLeast"/>
      <w:ind w:left="675" w:hanging="675"/>
    </w:pPr>
    <w:rPr>
      <w:sz w:val="20"/>
    </w:rPr>
  </w:style>
  <w:style w:type="paragraph" w:customStyle="1" w:styleId="CTA1ai">
    <w:name w:val="CTA 1(a)(i)"/>
    <w:basedOn w:val="OPCParaBase"/>
    <w:rsid w:val="00EF545B"/>
    <w:pPr>
      <w:tabs>
        <w:tab w:val="right" w:pos="1004"/>
      </w:tabs>
      <w:spacing w:before="40" w:line="240" w:lineRule="atLeast"/>
      <w:ind w:left="1253" w:hanging="1253"/>
    </w:pPr>
    <w:rPr>
      <w:sz w:val="20"/>
    </w:rPr>
  </w:style>
  <w:style w:type="paragraph" w:customStyle="1" w:styleId="CTA2a">
    <w:name w:val="CTA 2(a)"/>
    <w:basedOn w:val="OPCParaBase"/>
    <w:rsid w:val="00EF545B"/>
    <w:pPr>
      <w:tabs>
        <w:tab w:val="right" w:pos="482"/>
      </w:tabs>
      <w:spacing w:before="40" w:line="240" w:lineRule="atLeast"/>
      <w:ind w:left="748" w:hanging="748"/>
    </w:pPr>
    <w:rPr>
      <w:sz w:val="20"/>
    </w:rPr>
  </w:style>
  <w:style w:type="paragraph" w:customStyle="1" w:styleId="CTA2ai">
    <w:name w:val="CTA 2(a)(i)"/>
    <w:basedOn w:val="OPCParaBase"/>
    <w:rsid w:val="00EF545B"/>
    <w:pPr>
      <w:tabs>
        <w:tab w:val="right" w:pos="1089"/>
      </w:tabs>
      <w:spacing w:before="40" w:line="240" w:lineRule="atLeast"/>
      <w:ind w:left="1327" w:hanging="1327"/>
    </w:pPr>
    <w:rPr>
      <w:sz w:val="20"/>
    </w:rPr>
  </w:style>
  <w:style w:type="paragraph" w:customStyle="1" w:styleId="CTA3a">
    <w:name w:val="CTA 3(a)"/>
    <w:basedOn w:val="OPCParaBase"/>
    <w:rsid w:val="00EF545B"/>
    <w:pPr>
      <w:tabs>
        <w:tab w:val="right" w:pos="556"/>
      </w:tabs>
      <w:spacing w:before="40" w:line="240" w:lineRule="atLeast"/>
      <w:ind w:left="805" w:hanging="805"/>
    </w:pPr>
    <w:rPr>
      <w:sz w:val="20"/>
    </w:rPr>
  </w:style>
  <w:style w:type="paragraph" w:customStyle="1" w:styleId="CTA3ai">
    <w:name w:val="CTA 3(a)(i)"/>
    <w:basedOn w:val="OPCParaBase"/>
    <w:rsid w:val="00EF545B"/>
    <w:pPr>
      <w:tabs>
        <w:tab w:val="right" w:pos="1140"/>
      </w:tabs>
      <w:spacing w:before="40" w:line="240" w:lineRule="atLeast"/>
      <w:ind w:left="1361" w:hanging="1361"/>
    </w:pPr>
    <w:rPr>
      <w:sz w:val="20"/>
    </w:rPr>
  </w:style>
  <w:style w:type="paragraph" w:customStyle="1" w:styleId="CTA4a">
    <w:name w:val="CTA 4(a)"/>
    <w:basedOn w:val="OPCParaBase"/>
    <w:rsid w:val="00EF545B"/>
    <w:pPr>
      <w:tabs>
        <w:tab w:val="right" w:pos="624"/>
      </w:tabs>
      <w:spacing w:before="40" w:line="240" w:lineRule="atLeast"/>
      <w:ind w:left="873" w:hanging="873"/>
    </w:pPr>
    <w:rPr>
      <w:sz w:val="20"/>
    </w:rPr>
  </w:style>
  <w:style w:type="paragraph" w:customStyle="1" w:styleId="CTA4ai">
    <w:name w:val="CTA 4(a)(i)"/>
    <w:basedOn w:val="OPCParaBase"/>
    <w:rsid w:val="00EF545B"/>
    <w:pPr>
      <w:tabs>
        <w:tab w:val="right" w:pos="1213"/>
      </w:tabs>
      <w:spacing w:before="40" w:line="240" w:lineRule="atLeast"/>
      <w:ind w:left="1452" w:hanging="1452"/>
    </w:pPr>
    <w:rPr>
      <w:sz w:val="20"/>
    </w:rPr>
  </w:style>
  <w:style w:type="paragraph" w:customStyle="1" w:styleId="CTACAPS">
    <w:name w:val="CTA CAPS"/>
    <w:basedOn w:val="OPCParaBase"/>
    <w:rsid w:val="00EF545B"/>
    <w:pPr>
      <w:spacing w:before="60" w:line="240" w:lineRule="atLeast"/>
    </w:pPr>
    <w:rPr>
      <w:sz w:val="20"/>
    </w:rPr>
  </w:style>
  <w:style w:type="paragraph" w:customStyle="1" w:styleId="CTAright">
    <w:name w:val="CTA right"/>
    <w:basedOn w:val="OPCParaBase"/>
    <w:rsid w:val="00EF545B"/>
    <w:pPr>
      <w:spacing w:before="60" w:line="240" w:lineRule="auto"/>
      <w:jc w:val="right"/>
    </w:pPr>
    <w:rPr>
      <w:sz w:val="20"/>
    </w:rPr>
  </w:style>
  <w:style w:type="paragraph" w:customStyle="1" w:styleId="subsection">
    <w:name w:val="subsection"/>
    <w:aliases w:val="ss"/>
    <w:basedOn w:val="OPCParaBase"/>
    <w:link w:val="subsectionChar"/>
    <w:rsid w:val="00EF545B"/>
    <w:pPr>
      <w:tabs>
        <w:tab w:val="right" w:pos="1021"/>
      </w:tabs>
      <w:spacing w:before="180" w:line="240" w:lineRule="auto"/>
      <w:ind w:left="1134" w:hanging="1134"/>
    </w:pPr>
  </w:style>
  <w:style w:type="paragraph" w:customStyle="1" w:styleId="Definition">
    <w:name w:val="Definition"/>
    <w:aliases w:val="dd"/>
    <w:basedOn w:val="OPCParaBase"/>
    <w:rsid w:val="00EF545B"/>
    <w:pPr>
      <w:spacing w:before="180" w:line="240" w:lineRule="auto"/>
      <w:ind w:left="1134"/>
    </w:pPr>
  </w:style>
  <w:style w:type="paragraph" w:customStyle="1" w:styleId="ETAsubitem">
    <w:name w:val="ETA(subitem)"/>
    <w:basedOn w:val="OPCParaBase"/>
    <w:rsid w:val="00EF545B"/>
    <w:pPr>
      <w:tabs>
        <w:tab w:val="right" w:pos="340"/>
      </w:tabs>
      <w:spacing w:before="60" w:line="240" w:lineRule="auto"/>
      <w:ind w:left="454" w:hanging="454"/>
    </w:pPr>
    <w:rPr>
      <w:sz w:val="20"/>
    </w:rPr>
  </w:style>
  <w:style w:type="paragraph" w:customStyle="1" w:styleId="ETApara">
    <w:name w:val="ETA(para)"/>
    <w:basedOn w:val="OPCParaBase"/>
    <w:rsid w:val="00EF545B"/>
    <w:pPr>
      <w:tabs>
        <w:tab w:val="right" w:pos="754"/>
      </w:tabs>
      <w:spacing w:before="60" w:line="240" w:lineRule="auto"/>
      <w:ind w:left="828" w:hanging="828"/>
    </w:pPr>
    <w:rPr>
      <w:sz w:val="20"/>
    </w:rPr>
  </w:style>
  <w:style w:type="paragraph" w:customStyle="1" w:styleId="ETAsubpara">
    <w:name w:val="ETA(subpara)"/>
    <w:basedOn w:val="OPCParaBase"/>
    <w:rsid w:val="00EF545B"/>
    <w:pPr>
      <w:tabs>
        <w:tab w:val="right" w:pos="1083"/>
      </w:tabs>
      <w:spacing w:before="60" w:line="240" w:lineRule="auto"/>
      <w:ind w:left="1191" w:hanging="1191"/>
    </w:pPr>
    <w:rPr>
      <w:sz w:val="20"/>
    </w:rPr>
  </w:style>
  <w:style w:type="paragraph" w:customStyle="1" w:styleId="ETAsub-subpara">
    <w:name w:val="ETA(sub-subpara)"/>
    <w:basedOn w:val="OPCParaBase"/>
    <w:rsid w:val="00EF545B"/>
    <w:pPr>
      <w:tabs>
        <w:tab w:val="right" w:pos="1412"/>
      </w:tabs>
      <w:spacing w:before="60" w:line="240" w:lineRule="auto"/>
      <w:ind w:left="1525" w:hanging="1525"/>
    </w:pPr>
    <w:rPr>
      <w:sz w:val="20"/>
    </w:rPr>
  </w:style>
  <w:style w:type="paragraph" w:customStyle="1" w:styleId="Formula">
    <w:name w:val="Formula"/>
    <w:basedOn w:val="OPCParaBase"/>
    <w:rsid w:val="00EF545B"/>
    <w:pPr>
      <w:spacing w:line="240" w:lineRule="auto"/>
      <w:ind w:left="1134"/>
    </w:pPr>
    <w:rPr>
      <w:sz w:val="20"/>
    </w:rPr>
  </w:style>
  <w:style w:type="paragraph" w:styleId="Header">
    <w:name w:val="header"/>
    <w:basedOn w:val="OPCParaBase"/>
    <w:link w:val="HeaderChar"/>
    <w:unhideWhenUsed/>
    <w:rsid w:val="00EF545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545B"/>
    <w:rPr>
      <w:rFonts w:eastAsia="Times New Roman" w:cs="Times New Roman"/>
      <w:sz w:val="16"/>
      <w:lang w:eastAsia="en-AU"/>
    </w:rPr>
  </w:style>
  <w:style w:type="paragraph" w:customStyle="1" w:styleId="House">
    <w:name w:val="House"/>
    <w:basedOn w:val="OPCParaBase"/>
    <w:rsid w:val="00EF545B"/>
    <w:pPr>
      <w:spacing w:line="240" w:lineRule="auto"/>
    </w:pPr>
    <w:rPr>
      <w:sz w:val="28"/>
    </w:rPr>
  </w:style>
  <w:style w:type="paragraph" w:customStyle="1" w:styleId="Item">
    <w:name w:val="Item"/>
    <w:aliases w:val="i"/>
    <w:basedOn w:val="OPCParaBase"/>
    <w:next w:val="ItemHead"/>
    <w:rsid w:val="00EF545B"/>
    <w:pPr>
      <w:keepLines/>
      <w:spacing w:before="80" w:line="240" w:lineRule="auto"/>
      <w:ind w:left="709"/>
    </w:pPr>
  </w:style>
  <w:style w:type="paragraph" w:customStyle="1" w:styleId="ItemHead">
    <w:name w:val="ItemHead"/>
    <w:aliases w:val="ih"/>
    <w:basedOn w:val="OPCParaBase"/>
    <w:next w:val="Item"/>
    <w:link w:val="ItemHeadChar"/>
    <w:rsid w:val="00EF545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545B"/>
    <w:pPr>
      <w:spacing w:line="240" w:lineRule="auto"/>
    </w:pPr>
    <w:rPr>
      <w:b/>
      <w:sz w:val="32"/>
    </w:rPr>
  </w:style>
  <w:style w:type="paragraph" w:customStyle="1" w:styleId="notedraft">
    <w:name w:val="note(draft)"/>
    <w:aliases w:val="nd"/>
    <w:basedOn w:val="OPCParaBase"/>
    <w:rsid w:val="00EF545B"/>
    <w:pPr>
      <w:spacing w:before="240" w:line="240" w:lineRule="auto"/>
      <w:ind w:left="284" w:hanging="284"/>
    </w:pPr>
    <w:rPr>
      <w:i/>
      <w:sz w:val="24"/>
    </w:rPr>
  </w:style>
  <w:style w:type="paragraph" w:customStyle="1" w:styleId="notemargin">
    <w:name w:val="note(margin)"/>
    <w:aliases w:val="nm"/>
    <w:basedOn w:val="OPCParaBase"/>
    <w:rsid w:val="00EF545B"/>
    <w:pPr>
      <w:tabs>
        <w:tab w:val="left" w:pos="709"/>
      </w:tabs>
      <w:spacing w:before="122" w:line="198" w:lineRule="exact"/>
      <w:ind w:left="709" w:hanging="709"/>
    </w:pPr>
    <w:rPr>
      <w:sz w:val="18"/>
    </w:rPr>
  </w:style>
  <w:style w:type="paragraph" w:customStyle="1" w:styleId="noteToPara">
    <w:name w:val="noteToPara"/>
    <w:aliases w:val="ntp"/>
    <w:basedOn w:val="OPCParaBase"/>
    <w:rsid w:val="00EF545B"/>
    <w:pPr>
      <w:spacing w:before="122" w:line="198" w:lineRule="exact"/>
      <w:ind w:left="2353" w:hanging="709"/>
    </w:pPr>
    <w:rPr>
      <w:sz w:val="18"/>
    </w:rPr>
  </w:style>
  <w:style w:type="paragraph" w:customStyle="1" w:styleId="noteParlAmend">
    <w:name w:val="note(ParlAmend)"/>
    <w:aliases w:val="npp"/>
    <w:basedOn w:val="OPCParaBase"/>
    <w:next w:val="ParlAmend"/>
    <w:rsid w:val="00EF545B"/>
    <w:pPr>
      <w:spacing w:line="240" w:lineRule="auto"/>
      <w:jc w:val="right"/>
    </w:pPr>
    <w:rPr>
      <w:rFonts w:ascii="Arial" w:hAnsi="Arial"/>
      <w:b/>
      <w:i/>
    </w:rPr>
  </w:style>
  <w:style w:type="paragraph" w:customStyle="1" w:styleId="Page1">
    <w:name w:val="Page1"/>
    <w:basedOn w:val="OPCParaBase"/>
    <w:rsid w:val="00EF545B"/>
    <w:pPr>
      <w:spacing w:before="400" w:line="240" w:lineRule="auto"/>
    </w:pPr>
    <w:rPr>
      <w:b/>
      <w:sz w:val="32"/>
    </w:rPr>
  </w:style>
  <w:style w:type="paragraph" w:customStyle="1" w:styleId="PageBreak">
    <w:name w:val="PageBreak"/>
    <w:aliases w:val="pb"/>
    <w:basedOn w:val="OPCParaBase"/>
    <w:rsid w:val="00EF545B"/>
    <w:pPr>
      <w:spacing w:line="240" w:lineRule="auto"/>
    </w:pPr>
    <w:rPr>
      <w:sz w:val="20"/>
    </w:rPr>
  </w:style>
  <w:style w:type="paragraph" w:customStyle="1" w:styleId="paragraphsub">
    <w:name w:val="paragraph(sub)"/>
    <w:aliases w:val="aa"/>
    <w:basedOn w:val="OPCParaBase"/>
    <w:rsid w:val="00EF545B"/>
    <w:pPr>
      <w:tabs>
        <w:tab w:val="right" w:pos="1985"/>
      </w:tabs>
      <w:spacing w:before="40" w:line="240" w:lineRule="auto"/>
      <w:ind w:left="2098" w:hanging="2098"/>
    </w:pPr>
  </w:style>
  <w:style w:type="paragraph" w:customStyle="1" w:styleId="paragraphsub-sub">
    <w:name w:val="paragraph(sub-sub)"/>
    <w:aliases w:val="aaa"/>
    <w:basedOn w:val="OPCParaBase"/>
    <w:rsid w:val="00EF545B"/>
    <w:pPr>
      <w:tabs>
        <w:tab w:val="right" w:pos="2722"/>
      </w:tabs>
      <w:spacing w:before="40" w:line="240" w:lineRule="auto"/>
      <w:ind w:left="2835" w:hanging="2835"/>
    </w:pPr>
  </w:style>
  <w:style w:type="paragraph" w:customStyle="1" w:styleId="paragraph">
    <w:name w:val="paragraph"/>
    <w:aliases w:val="a"/>
    <w:basedOn w:val="OPCParaBase"/>
    <w:link w:val="paragraphChar"/>
    <w:rsid w:val="00EF545B"/>
    <w:pPr>
      <w:tabs>
        <w:tab w:val="right" w:pos="1531"/>
      </w:tabs>
      <w:spacing w:before="40" w:line="240" w:lineRule="auto"/>
      <w:ind w:left="1644" w:hanging="1644"/>
    </w:pPr>
  </w:style>
  <w:style w:type="paragraph" w:customStyle="1" w:styleId="ParlAmend">
    <w:name w:val="ParlAmend"/>
    <w:aliases w:val="pp"/>
    <w:basedOn w:val="OPCParaBase"/>
    <w:rsid w:val="00EF545B"/>
    <w:pPr>
      <w:spacing w:before="240" w:line="240" w:lineRule="atLeast"/>
      <w:ind w:hanging="567"/>
    </w:pPr>
    <w:rPr>
      <w:sz w:val="24"/>
    </w:rPr>
  </w:style>
  <w:style w:type="paragraph" w:customStyle="1" w:styleId="Penalty">
    <w:name w:val="Penalty"/>
    <w:basedOn w:val="OPCParaBase"/>
    <w:rsid w:val="00EF545B"/>
    <w:pPr>
      <w:tabs>
        <w:tab w:val="left" w:pos="2977"/>
      </w:tabs>
      <w:spacing w:before="180" w:line="240" w:lineRule="auto"/>
      <w:ind w:left="1985" w:hanging="851"/>
    </w:pPr>
  </w:style>
  <w:style w:type="paragraph" w:customStyle="1" w:styleId="Portfolio">
    <w:name w:val="Portfolio"/>
    <w:basedOn w:val="OPCParaBase"/>
    <w:rsid w:val="00EF545B"/>
    <w:pPr>
      <w:spacing w:line="240" w:lineRule="auto"/>
    </w:pPr>
    <w:rPr>
      <w:i/>
      <w:sz w:val="20"/>
    </w:rPr>
  </w:style>
  <w:style w:type="paragraph" w:customStyle="1" w:styleId="Preamble">
    <w:name w:val="Preamble"/>
    <w:basedOn w:val="OPCParaBase"/>
    <w:next w:val="Normal"/>
    <w:rsid w:val="00EF545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545B"/>
    <w:pPr>
      <w:spacing w:line="240" w:lineRule="auto"/>
    </w:pPr>
    <w:rPr>
      <w:i/>
      <w:sz w:val="20"/>
    </w:rPr>
  </w:style>
  <w:style w:type="paragraph" w:customStyle="1" w:styleId="Session">
    <w:name w:val="Session"/>
    <w:basedOn w:val="OPCParaBase"/>
    <w:link w:val="SessionChar"/>
    <w:rsid w:val="00EF545B"/>
    <w:pPr>
      <w:spacing w:line="240" w:lineRule="auto"/>
    </w:pPr>
    <w:rPr>
      <w:sz w:val="28"/>
    </w:rPr>
  </w:style>
  <w:style w:type="paragraph" w:customStyle="1" w:styleId="Sponsor">
    <w:name w:val="Sponsor"/>
    <w:basedOn w:val="OPCParaBase"/>
    <w:rsid w:val="00EF545B"/>
    <w:pPr>
      <w:spacing w:line="240" w:lineRule="auto"/>
    </w:pPr>
    <w:rPr>
      <w:i/>
    </w:rPr>
  </w:style>
  <w:style w:type="paragraph" w:customStyle="1" w:styleId="Subitem">
    <w:name w:val="Subitem"/>
    <w:aliases w:val="iss"/>
    <w:basedOn w:val="OPCParaBase"/>
    <w:rsid w:val="00EF545B"/>
    <w:pPr>
      <w:spacing w:before="180" w:line="240" w:lineRule="auto"/>
      <w:ind w:left="709" w:hanging="709"/>
    </w:pPr>
  </w:style>
  <w:style w:type="paragraph" w:customStyle="1" w:styleId="SubitemHead">
    <w:name w:val="SubitemHead"/>
    <w:aliases w:val="issh"/>
    <w:basedOn w:val="OPCParaBase"/>
    <w:rsid w:val="00EF545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545B"/>
    <w:pPr>
      <w:spacing w:before="40" w:line="240" w:lineRule="auto"/>
      <w:ind w:left="1134"/>
    </w:pPr>
  </w:style>
  <w:style w:type="paragraph" w:customStyle="1" w:styleId="SubsectionHead">
    <w:name w:val="SubsectionHead"/>
    <w:aliases w:val="ssh"/>
    <w:basedOn w:val="OPCParaBase"/>
    <w:next w:val="subsection"/>
    <w:rsid w:val="00EF545B"/>
    <w:pPr>
      <w:keepNext/>
      <w:keepLines/>
      <w:spacing w:before="240" w:line="240" w:lineRule="auto"/>
      <w:ind w:left="1134"/>
    </w:pPr>
    <w:rPr>
      <w:i/>
    </w:rPr>
  </w:style>
  <w:style w:type="paragraph" w:customStyle="1" w:styleId="Tablea">
    <w:name w:val="Table(a)"/>
    <w:aliases w:val="ta"/>
    <w:basedOn w:val="OPCParaBase"/>
    <w:rsid w:val="00EF545B"/>
    <w:pPr>
      <w:spacing w:before="60" w:line="240" w:lineRule="auto"/>
      <w:ind w:left="284" w:hanging="284"/>
    </w:pPr>
    <w:rPr>
      <w:sz w:val="20"/>
    </w:rPr>
  </w:style>
  <w:style w:type="paragraph" w:customStyle="1" w:styleId="TableAA">
    <w:name w:val="Table(AA)"/>
    <w:aliases w:val="taaa"/>
    <w:basedOn w:val="OPCParaBase"/>
    <w:rsid w:val="00EF545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545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545B"/>
    <w:pPr>
      <w:spacing w:before="60" w:line="240" w:lineRule="atLeast"/>
    </w:pPr>
    <w:rPr>
      <w:sz w:val="20"/>
    </w:rPr>
  </w:style>
  <w:style w:type="paragraph" w:customStyle="1" w:styleId="TLPBoxTextnote">
    <w:name w:val="TLPBoxText(note"/>
    <w:aliases w:val="right)"/>
    <w:basedOn w:val="OPCParaBase"/>
    <w:rsid w:val="00EF545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545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545B"/>
    <w:pPr>
      <w:spacing w:before="122" w:line="198" w:lineRule="exact"/>
      <w:ind w:left="1985" w:hanging="851"/>
      <w:jc w:val="right"/>
    </w:pPr>
    <w:rPr>
      <w:sz w:val="18"/>
    </w:rPr>
  </w:style>
  <w:style w:type="paragraph" w:customStyle="1" w:styleId="TLPTableBullet">
    <w:name w:val="TLPTableBullet"/>
    <w:aliases w:val="ttb"/>
    <w:basedOn w:val="OPCParaBase"/>
    <w:rsid w:val="00EF545B"/>
    <w:pPr>
      <w:spacing w:line="240" w:lineRule="exact"/>
      <w:ind w:left="284" w:hanging="284"/>
    </w:pPr>
    <w:rPr>
      <w:sz w:val="20"/>
    </w:rPr>
  </w:style>
  <w:style w:type="paragraph" w:styleId="TOC1">
    <w:name w:val="toc 1"/>
    <w:basedOn w:val="OPCParaBase"/>
    <w:next w:val="Normal"/>
    <w:uiPriority w:val="39"/>
    <w:semiHidden/>
    <w:unhideWhenUsed/>
    <w:rsid w:val="00EF545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545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545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545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F545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545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F545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545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545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545B"/>
    <w:pPr>
      <w:keepLines/>
      <w:spacing w:before="240" w:after="120" w:line="240" w:lineRule="auto"/>
      <w:ind w:left="794"/>
    </w:pPr>
    <w:rPr>
      <w:b/>
      <w:kern w:val="28"/>
      <w:sz w:val="20"/>
    </w:rPr>
  </w:style>
  <w:style w:type="paragraph" w:customStyle="1" w:styleId="TofSectsHeading">
    <w:name w:val="TofSects(Heading)"/>
    <w:basedOn w:val="OPCParaBase"/>
    <w:rsid w:val="00EF545B"/>
    <w:pPr>
      <w:spacing w:before="240" w:after="120" w:line="240" w:lineRule="auto"/>
    </w:pPr>
    <w:rPr>
      <w:b/>
      <w:sz w:val="24"/>
    </w:rPr>
  </w:style>
  <w:style w:type="paragraph" w:customStyle="1" w:styleId="TofSectsSection">
    <w:name w:val="TofSects(Section)"/>
    <w:basedOn w:val="OPCParaBase"/>
    <w:rsid w:val="00EF545B"/>
    <w:pPr>
      <w:keepLines/>
      <w:spacing w:before="40" w:line="240" w:lineRule="auto"/>
      <w:ind w:left="1588" w:hanging="794"/>
    </w:pPr>
    <w:rPr>
      <w:kern w:val="28"/>
      <w:sz w:val="18"/>
    </w:rPr>
  </w:style>
  <w:style w:type="paragraph" w:customStyle="1" w:styleId="TofSectsSubdiv">
    <w:name w:val="TofSects(Subdiv)"/>
    <w:basedOn w:val="OPCParaBase"/>
    <w:rsid w:val="00EF545B"/>
    <w:pPr>
      <w:keepLines/>
      <w:spacing w:before="80" w:line="240" w:lineRule="auto"/>
      <w:ind w:left="1588" w:hanging="794"/>
    </w:pPr>
    <w:rPr>
      <w:kern w:val="28"/>
    </w:rPr>
  </w:style>
  <w:style w:type="paragraph" w:customStyle="1" w:styleId="WRStyle">
    <w:name w:val="WR Style"/>
    <w:aliases w:val="WR"/>
    <w:basedOn w:val="OPCParaBase"/>
    <w:rsid w:val="00EF545B"/>
    <w:pPr>
      <w:spacing w:before="240" w:line="240" w:lineRule="auto"/>
      <w:ind w:left="284" w:hanging="284"/>
    </w:pPr>
    <w:rPr>
      <w:b/>
      <w:i/>
      <w:kern w:val="28"/>
      <w:sz w:val="24"/>
    </w:rPr>
  </w:style>
  <w:style w:type="paragraph" w:customStyle="1" w:styleId="notepara">
    <w:name w:val="note(para)"/>
    <w:aliases w:val="na"/>
    <w:basedOn w:val="OPCParaBase"/>
    <w:rsid w:val="00EF545B"/>
    <w:pPr>
      <w:spacing w:before="40" w:line="198" w:lineRule="exact"/>
      <w:ind w:left="2354" w:hanging="369"/>
    </w:pPr>
    <w:rPr>
      <w:sz w:val="18"/>
    </w:rPr>
  </w:style>
  <w:style w:type="paragraph" w:styleId="Footer">
    <w:name w:val="footer"/>
    <w:link w:val="FooterChar"/>
    <w:rsid w:val="00EF545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545B"/>
    <w:rPr>
      <w:rFonts w:eastAsia="Times New Roman" w:cs="Times New Roman"/>
      <w:sz w:val="22"/>
      <w:szCs w:val="24"/>
      <w:lang w:eastAsia="en-AU"/>
    </w:rPr>
  </w:style>
  <w:style w:type="character" w:styleId="LineNumber">
    <w:name w:val="line number"/>
    <w:basedOn w:val="OPCCharBase"/>
    <w:uiPriority w:val="99"/>
    <w:semiHidden/>
    <w:unhideWhenUsed/>
    <w:rsid w:val="00EF545B"/>
    <w:rPr>
      <w:sz w:val="16"/>
    </w:rPr>
  </w:style>
  <w:style w:type="table" w:customStyle="1" w:styleId="CFlag">
    <w:name w:val="CFlag"/>
    <w:basedOn w:val="TableNormal"/>
    <w:uiPriority w:val="99"/>
    <w:rsid w:val="00EF545B"/>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EF545B"/>
    <w:rPr>
      <w:b/>
      <w:sz w:val="28"/>
      <w:szCs w:val="28"/>
    </w:rPr>
  </w:style>
  <w:style w:type="paragraph" w:customStyle="1" w:styleId="NotesHeading2">
    <w:name w:val="NotesHeading 2"/>
    <w:basedOn w:val="OPCParaBase"/>
    <w:next w:val="Normal"/>
    <w:rsid w:val="00EF545B"/>
    <w:rPr>
      <w:b/>
      <w:sz w:val="28"/>
      <w:szCs w:val="28"/>
    </w:rPr>
  </w:style>
  <w:style w:type="paragraph" w:customStyle="1" w:styleId="SignCoverPageEnd">
    <w:name w:val="SignCoverPageEnd"/>
    <w:basedOn w:val="OPCParaBase"/>
    <w:next w:val="Normal"/>
    <w:rsid w:val="00EF545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545B"/>
    <w:pPr>
      <w:pBdr>
        <w:top w:val="single" w:sz="4" w:space="1" w:color="auto"/>
      </w:pBdr>
      <w:spacing w:before="360"/>
      <w:ind w:right="397"/>
      <w:jc w:val="both"/>
    </w:pPr>
  </w:style>
  <w:style w:type="paragraph" w:customStyle="1" w:styleId="Paragraphsub-sub-sub">
    <w:name w:val="Paragraph(sub-sub-sub)"/>
    <w:aliases w:val="aaaa"/>
    <w:basedOn w:val="OPCParaBase"/>
    <w:rsid w:val="00EF545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545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545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545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545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545B"/>
    <w:pPr>
      <w:spacing w:before="120"/>
    </w:pPr>
  </w:style>
  <w:style w:type="paragraph" w:customStyle="1" w:styleId="TableTextEndNotes">
    <w:name w:val="TableTextEndNotes"/>
    <w:aliases w:val="Tten"/>
    <w:basedOn w:val="Normal"/>
    <w:rsid w:val="00EF545B"/>
    <w:pPr>
      <w:spacing w:before="60" w:line="240" w:lineRule="auto"/>
    </w:pPr>
    <w:rPr>
      <w:rFonts w:cs="Arial"/>
      <w:sz w:val="20"/>
      <w:szCs w:val="22"/>
    </w:rPr>
  </w:style>
  <w:style w:type="paragraph" w:customStyle="1" w:styleId="TableHeading">
    <w:name w:val="TableHeading"/>
    <w:aliases w:val="th"/>
    <w:basedOn w:val="OPCParaBase"/>
    <w:next w:val="Tabletext"/>
    <w:rsid w:val="00EF545B"/>
    <w:pPr>
      <w:keepNext/>
      <w:spacing w:before="60" w:line="240" w:lineRule="atLeast"/>
    </w:pPr>
    <w:rPr>
      <w:b/>
      <w:sz w:val="20"/>
    </w:rPr>
  </w:style>
  <w:style w:type="paragraph" w:customStyle="1" w:styleId="NoteToSubpara">
    <w:name w:val="NoteToSubpara"/>
    <w:aliases w:val="nts"/>
    <w:basedOn w:val="OPCParaBase"/>
    <w:rsid w:val="00EF545B"/>
    <w:pPr>
      <w:spacing w:before="40" w:line="198" w:lineRule="exact"/>
      <w:ind w:left="2835" w:hanging="709"/>
    </w:pPr>
    <w:rPr>
      <w:sz w:val="18"/>
    </w:rPr>
  </w:style>
  <w:style w:type="paragraph" w:customStyle="1" w:styleId="ENoteTableHeading">
    <w:name w:val="ENoteTableHeading"/>
    <w:aliases w:val="enth"/>
    <w:basedOn w:val="OPCParaBase"/>
    <w:rsid w:val="00EF545B"/>
    <w:pPr>
      <w:keepNext/>
      <w:spacing w:before="60" w:line="240" w:lineRule="atLeast"/>
    </w:pPr>
    <w:rPr>
      <w:rFonts w:ascii="Arial" w:hAnsi="Arial"/>
      <w:b/>
      <w:sz w:val="16"/>
    </w:rPr>
  </w:style>
  <w:style w:type="paragraph" w:customStyle="1" w:styleId="ENoteTTi">
    <w:name w:val="ENoteTTi"/>
    <w:aliases w:val="entti"/>
    <w:basedOn w:val="OPCParaBase"/>
    <w:rsid w:val="00EF545B"/>
    <w:pPr>
      <w:keepNext/>
      <w:spacing w:before="60" w:line="240" w:lineRule="atLeast"/>
      <w:ind w:left="170"/>
    </w:pPr>
    <w:rPr>
      <w:sz w:val="16"/>
    </w:rPr>
  </w:style>
  <w:style w:type="paragraph" w:customStyle="1" w:styleId="ENotesHeading1">
    <w:name w:val="ENotesHeading 1"/>
    <w:aliases w:val="Enh1"/>
    <w:basedOn w:val="OPCParaBase"/>
    <w:next w:val="Normal"/>
    <w:rsid w:val="00EF545B"/>
    <w:pPr>
      <w:spacing w:before="120"/>
      <w:outlineLvl w:val="1"/>
    </w:pPr>
    <w:rPr>
      <w:b/>
      <w:sz w:val="28"/>
      <w:szCs w:val="28"/>
    </w:rPr>
  </w:style>
  <w:style w:type="paragraph" w:customStyle="1" w:styleId="ENotesHeading2">
    <w:name w:val="ENotesHeading 2"/>
    <w:aliases w:val="Enh2"/>
    <w:basedOn w:val="OPCParaBase"/>
    <w:next w:val="Normal"/>
    <w:rsid w:val="00EF545B"/>
    <w:pPr>
      <w:spacing w:before="120" w:after="120"/>
      <w:outlineLvl w:val="2"/>
    </w:pPr>
    <w:rPr>
      <w:b/>
      <w:sz w:val="24"/>
      <w:szCs w:val="28"/>
    </w:rPr>
  </w:style>
  <w:style w:type="paragraph" w:customStyle="1" w:styleId="ENoteTTIndentHeading">
    <w:name w:val="ENoteTTIndentHeading"/>
    <w:aliases w:val="enTTHi"/>
    <w:basedOn w:val="OPCParaBase"/>
    <w:rsid w:val="00EF545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545B"/>
    <w:pPr>
      <w:spacing w:before="60" w:line="240" w:lineRule="atLeast"/>
    </w:pPr>
    <w:rPr>
      <w:sz w:val="16"/>
    </w:rPr>
  </w:style>
  <w:style w:type="paragraph" w:customStyle="1" w:styleId="MadeunderText">
    <w:name w:val="MadeunderText"/>
    <w:basedOn w:val="OPCParaBase"/>
    <w:next w:val="Normal"/>
    <w:rsid w:val="00EF545B"/>
    <w:pPr>
      <w:spacing w:before="240"/>
    </w:pPr>
    <w:rPr>
      <w:sz w:val="24"/>
      <w:szCs w:val="24"/>
    </w:rPr>
  </w:style>
  <w:style w:type="paragraph" w:customStyle="1" w:styleId="ENotesHeading3">
    <w:name w:val="ENotesHeading 3"/>
    <w:aliases w:val="Enh3"/>
    <w:basedOn w:val="OPCParaBase"/>
    <w:next w:val="Normal"/>
    <w:rsid w:val="00EF545B"/>
    <w:pPr>
      <w:keepNext/>
      <w:spacing w:before="120" w:line="240" w:lineRule="auto"/>
      <w:outlineLvl w:val="4"/>
    </w:pPr>
    <w:rPr>
      <w:b/>
      <w:szCs w:val="24"/>
    </w:rPr>
  </w:style>
  <w:style w:type="paragraph" w:customStyle="1" w:styleId="SubPartCASA">
    <w:name w:val="SubPart(CASA)"/>
    <w:aliases w:val="csp"/>
    <w:basedOn w:val="OPCParaBase"/>
    <w:next w:val="ActHead3"/>
    <w:rsid w:val="00EF545B"/>
    <w:pPr>
      <w:keepNext/>
      <w:keepLines/>
      <w:spacing w:before="280"/>
      <w:outlineLvl w:val="1"/>
    </w:pPr>
    <w:rPr>
      <w:b/>
      <w:kern w:val="28"/>
      <w:sz w:val="32"/>
    </w:rPr>
  </w:style>
  <w:style w:type="character" w:customStyle="1" w:styleId="CharSubPartTextCASA">
    <w:name w:val="CharSubPartText(CASA)"/>
    <w:basedOn w:val="OPCCharBase"/>
    <w:uiPriority w:val="1"/>
    <w:rsid w:val="00EF545B"/>
  </w:style>
  <w:style w:type="character" w:customStyle="1" w:styleId="CharSubPartNoCASA">
    <w:name w:val="CharSubPartNo(CASA)"/>
    <w:basedOn w:val="OPCCharBase"/>
    <w:uiPriority w:val="1"/>
    <w:rsid w:val="00EF545B"/>
  </w:style>
  <w:style w:type="paragraph" w:customStyle="1" w:styleId="ENoteTTIndentHeadingSub">
    <w:name w:val="ENoteTTIndentHeadingSub"/>
    <w:aliases w:val="enTTHis"/>
    <w:basedOn w:val="OPCParaBase"/>
    <w:rsid w:val="00EF545B"/>
    <w:pPr>
      <w:keepNext/>
      <w:spacing w:before="60" w:line="240" w:lineRule="atLeast"/>
      <w:ind w:left="340"/>
    </w:pPr>
    <w:rPr>
      <w:b/>
      <w:sz w:val="16"/>
    </w:rPr>
  </w:style>
  <w:style w:type="paragraph" w:customStyle="1" w:styleId="ENoteTTiSub">
    <w:name w:val="ENoteTTiSub"/>
    <w:aliases w:val="enttis"/>
    <w:basedOn w:val="OPCParaBase"/>
    <w:rsid w:val="00EF545B"/>
    <w:pPr>
      <w:keepNext/>
      <w:spacing w:before="60" w:line="240" w:lineRule="atLeast"/>
      <w:ind w:left="340"/>
    </w:pPr>
    <w:rPr>
      <w:sz w:val="16"/>
    </w:rPr>
  </w:style>
  <w:style w:type="paragraph" w:customStyle="1" w:styleId="SubDivisionMigration">
    <w:name w:val="SubDivisionMigration"/>
    <w:aliases w:val="sdm"/>
    <w:basedOn w:val="OPCParaBase"/>
    <w:rsid w:val="00EF545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545B"/>
    <w:pPr>
      <w:keepNext/>
      <w:keepLines/>
      <w:spacing w:before="240" w:line="240" w:lineRule="auto"/>
      <w:ind w:left="1134" w:hanging="1134"/>
    </w:pPr>
    <w:rPr>
      <w:b/>
      <w:sz w:val="28"/>
    </w:rPr>
  </w:style>
  <w:style w:type="table" w:styleId="TableGrid">
    <w:name w:val="Table Grid"/>
    <w:basedOn w:val="TableNormal"/>
    <w:uiPriority w:val="59"/>
    <w:rsid w:val="00EF5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EF545B"/>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subsectionChar">
    <w:name w:val="subsection Char"/>
    <w:aliases w:val="ss Char"/>
    <w:basedOn w:val="DefaultParagraphFont"/>
    <w:link w:val="subsection"/>
    <w:locked/>
    <w:rsid w:val="008C07C4"/>
    <w:rPr>
      <w:rFonts w:eastAsia="Times New Roman" w:cs="Times New Roman"/>
      <w:sz w:val="22"/>
      <w:lang w:eastAsia="en-AU"/>
    </w:rPr>
  </w:style>
  <w:style w:type="character" w:customStyle="1" w:styleId="Heading1Char">
    <w:name w:val="Heading 1 Char"/>
    <w:basedOn w:val="DefaultParagraphFont"/>
    <w:link w:val="Heading1"/>
    <w:uiPriority w:val="9"/>
    <w:rsid w:val="008C07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07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07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07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07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07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07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07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07C4"/>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C07C4"/>
    <w:rPr>
      <w:rFonts w:eastAsia="Times New Roman" w:cs="Times New Roman"/>
      <w:sz w:val="22"/>
      <w:lang w:eastAsia="en-AU"/>
    </w:rPr>
  </w:style>
  <w:style w:type="character" w:styleId="Emphasis">
    <w:name w:val="Emphasis"/>
    <w:basedOn w:val="DefaultParagraphFont"/>
    <w:qFormat/>
    <w:rsid w:val="008C07C4"/>
    <w:rPr>
      <w:i/>
      <w:iCs/>
    </w:rPr>
  </w:style>
  <w:style w:type="character" w:customStyle="1" w:styleId="ItemHeadChar">
    <w:name w:val="ItemHead Char"/>
    <w:aliases w:val="ih Char"/>
    <w:basedOn w:val="DefaultParagraphFont"/>
    <w:link w:val="ItemHead"/>
    <w:rsid w:val="008C07C4"/>
    <w:rPr>
      <w:rFonts w:ascii="Arial" w:eastAsia="Times New Roman" w:hAnsi="Arial" w:cs="Times New Roman"/>
      <w:b/>
      <w:kern w:val="28"/>
      <w:sz w:val="24"/>
      <w:lang w:eastAsia="en-AU"/>
    </w:rPr>
  </w:style>
  <w:style w:type="paragraph" w:customStyle="1" w:styleId="Specialaat">
    <w:name w:val="Special aat"/>
    <w:basedOn w:val="ActHead9"/>
    <w:link w:val="SpecialaatChar"/>
    <w:rsid w:val="008C07C4"/>
    <w:pPr>
      <w:outlineLvl w:val="9"/>
    </w:pPr>
    <w:rPr>
      <w:i w:val="0"/>
    </w:rPr>
  </w:style>
  <w:style w:type="character" w:customStyle="1" w:styleId="ActHead9Char">
    <w:name w:val="ActHead 9 Char"/>
    <w:aliases w:val="aat Char"/>
    <w:basedOn w:val="DefaultParagraphFont"/>
    <w:link w:val="ActHead9"/>
    <w:rsid w:val="008C07C4"/>
    <w:rPr>
      <w:rFonts w:eastAsia="Times New Roman" w:cs="Times New Roman"/>
      <w:b/>
      <w:i/>
      <w:kern w:val="28"/>
      <w:sz w:val="28"/>
      <w:lang w:eastAsia="en-AU"/>
    </w:rPr>
  </w:style>
  <w:style w:type="character" w:customStyle="1" w:styleId="SpecialaatChar">
    <w:name w:val="Special aat Char"/>
    <w:basedOn w:val="ActHead9Char"/>
    <w:link w:val="Specialaat"/>
    <w:rsid w:val="008C07C4"/>
    <w:rPr>
      <w:rFonts w:eastAsia="Times New Roman" w:cs="Times New Roman"/>
      <w:b/>
      <w:i w:val="0"/>
      <w:kern w:val="28"/>
      <w:sz w:val="28"/>
      <w:lang w:eastAsia="en-AU"/>
    </w:rPr>
  </w:style>
  <w:style w:type="character" w:customStyle="1" w:styleId="SessionChar">
    <w:name w:val="Session Char"/>
    <w:basedOn w:val="DefaultParagraphFont"/>
    <w:link w:val="Session"/>
    <w:rsid w:val="00D70E2C"/>
    <w:rPr>
      <w:rFonts w:eastAsia="Times New Roman" w:cs="Times New Roman"/>
      <w:sz w:val="28"/>
      <w:lang w:eastAsia="en-AU"/>
    </w:rPr>
  </w:style>
  <w:style w:type="paragraph" w:customStyle="1" w:styleId="SOText">
    <w:name w:val="SO Text"/>
    <w:aliases w:val="sot"/>
    <w:link w:val="SOTextChar"/>
    <w:rsid w:val="00EF545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545B"/>
    <w:rPr>
      <w:sz w:val="22"/>
    </w:rPr>
  </w:style>
  <w:style w:type="paragraph" w:customStyle="1" w:styleId="SOTextNote">
    <w:name w:val="SO TextNote"/>
    <w:aliases w:val="sont"/>
    <w:basedOn w:val="SOText"/>
    <w:qFormat/>
    <w:rsid w:val="00EF545B"/>
    <w:pPr>
      <w:spacing w:before="122" w:line="198" w:lineRule="exact"/>
      <w:ind w:left="1843" w:hanging="709"/>
    </w:pPr>
    <w:rPr>
      <w:sz w:val="18"/>
    </w:rPr>
  </w:style>
  <w:style w:type="paragraph" w:customStyle="1" w:styleId="SOPara">
    <w:name w:val="SO Para"/>
    <w:aliases w:val="soa"/>
    <w:basedOn w:val="SOText"/>
    <w:link w:val="SOParaChar"/>
    <w:qFormat/>
    <w:rsid w:val="00EF545B"/>
    <w:pPr>
      <w:tabs>
        <w:tab w:val="right" w:pos="1786"/>
      </w:tabs>
      <w:spacing w:before="40"/>
      <w:ind w:left="2070" w:hanging="936"/>
    </w:pPr>
  </w:style>
  <w:style w:type="character" w:customStyle="1" w:styleId="SOParaChar">
    <w:name w:val="SO Para Char"/>
    <w:aliases w:val="soa Char"/>
    <w:basedOn w:val="DefaultParagraphFont"/>
    <w:link w:val="SOPara"/>
    <w:rsid w:val="00EF545B"/>
    <w:rPr>
      <w:sz w:val="22"/>
    </w:rPr>
  </w:style>
  <w:style w:type="paragraph" w:customStyle="1" w:styleId="FileName">
    <w:name w:val="FileName"/>
    <w:basedOn w:val="Normal"/>
    <w:rsid w:val="00EF545B"/>
  </w:style>
  <w:style w:type="paragraph" w:customStyle="1" w:styleId="SOHeadBold">
    <w:name w:val="SO HeadBold"/>
    <w:aliases w:val="sohb"/>
    <w:basedOn w:val="SOText"/>
    <w:next w:val="SOText"/>
    <w:link w:val="SOHeadBoldChar"/>
    <w:qFormat/>
    <w:rsid w:val="00EF545B"/>
    <w:rPr>
      <w:b/>
    </w:rPr>
  </w:style>
  <w:style w:type="character" w:customStyle="1" w:styleId="SOHeadBoldChar">
    <w:name w:val="SO HeadBold Char"/>
    <w:aliases w:val="sohb Char"/>
    <w:basedOn w:val="DefaultParagraphFont"/>
    <w:link w:val="SOHeadBold"/>
    <w:rsid w:val="00EF545B"/>
    <w:rPr>
      <w:b/>
      <w:sz w:val="22"/>
    </w:rPr>
  </w:style>
  <w:style w:type="paragraph" w:customStyle="1" w:styleId="SOHeadItalic">
    <w:name w:val="SO HeadItalic"/>
    <w:aliases w:val="sohi"/>
    <w:basedOn w:val="SOText"/>
    <w:next w:val="SOText"/>
    <w:link w:val="SOHeadItalicChar"/>
    <w:qFormat/>
    <w:rsid w:val="00EF545B"/>
    <w:rPr>
      <w:i/>
    </w:rPr>
  </w:style>
  <w:style w:type="character" w:customStyle="1" w:styleId="SOHeadItalicChar">
    <w:name w:val="SO HeadItalic Char"/>
    <w:aliases w:val="sohi Char"/>
    <w:basedOn w:val="DefaultParagraphFont"/>
    <w:link w:val="SOHeadItalic"/>
    <w:rsid w:val="00EF545B"/>
    <w:rPr>
      <w:i/>
      <w:sz w:val="22"/>
    </w:rPr>
  </w:style>
  <w:style w:type="paragraph" w:customStyle="1" w:styleId="SOBullet">
    <w:name w:val="SO Bullet"/>
    <w:aliases w:val="sotb"/>
    <w:basedOn w:val="SOText"/>
    <w:link w:val="SOBulletChar"/>
    <w:qFormat/>
    <w:rsid w:val="00EF545B"/>
    <w:pPr>
      <w:ind w:left="1559" w:hanging="425"/>
    </w:pPr>
  </w:style>
  <w:style w:type="character" w:customStyle="1" w:styleId="SOBulletChar">
    <w:name w:val="SO Bullet Char"/>
    <w:aliases w:val="sotb Char"/>
    <w:basedOn w:val="DefaultParagraphFont"/>
    <w:link w:val="SOBullet"/>
    <w:rsid w:val="00EF545B"/>
    <w:rPr>
      <w:sz w:val="22"/>
    </w:rPr>
  </w:style>
  <w:style w:type="paragraph" w:customStyle="1" w:styleId="SOBulletNote">
    <w:name w:val="SO BulletNote"/>
    <w:aliases w:val="sonb"/>
    <w:basedOn w:val="SOTextNote"/>
    <w:link w:val="SOBulletNoteChar"/>
    <w:qFormat/>
    <w:rsid w:val="00EF545B"/>
    <w:pPr>
      <w:tabs>
        <w:tab w:val="left" w:pos="1560"/>
      </w:tabs>
      <w:ind w:left="2268" w:hanging="1134"/>
    </w:pPr>
  </w:style>
  <w:style w:type="character" w:customStyle="1" w:styleId="SOBulletNoteChar">
    <w:name w:val="SO BulletNote Char"/>
    <w:aliases w:val="sonb Char"/>
    <w:basedOn w:val="DefaultParagraphFont"/>
    <w:link w:val="SOBulletNote"/>
    <w:rsid w:val="00EF545B"/>
    <w:rPr>
      <w:sz w:val="18"/>
    </w:rPr>
  </w:style>
  <w:style w:type="paragraph" w:customStyle="1" w:styleId="ShortTP1">
    <w:name w:val="ShortTP1"/>
    <w:basedOn w:val="ShortT"/>
    <w:link w:val="ShortTP1Char"/>
    <w:rsid w:val="000129E6"/>
    <w:pPr>
      <w:spacing w:before="800"/>
    </w:pPr>
  </w:style>
  <w:style w:type="character" w:customStyle="1" w:styleId="OPCParaBaseChar">
    <w:name w:val="OPCParaBase Char"/>
    <w:basedOn w:val="DefaultParagraphFont"/>
    <w:link w:val="OPCParaBase"/>
    <w:rsid w:val="000129E6"/>
    <w:rPr>
      <w:rFonts w:eastAsia="Times New Roman" w:cs="Times New Roman"/>
      <w:sz w:val="22"/>
      <w:lang w:eastAsia="en-AU"/>
    </w:rPr>
  </w:style>
  <w:style w:type="character" w:customStyle="1" w:styleId="ShortTChar">
    <w:name w:val="ShortT Char"/>
    <w:basedOn w:val="OPCParaBaseChar"/>
    <w:link w:val="ShortT"/>
    <w:rsid w:val="000129E6"/>
    <w:rPr>
      <w:rFonts w:eastAsia="Times New Roman" w:cs="Times New Roman"/>
      <w:b/>
      <w:sz w:val="40"/>
      <w:lang w:eastAsia="en-AU"/>
    </w:rPr>
  </w:style>
  <w:style w:type="character" w:customStyle="1" w:styleId="ShortTP1Char">
    <w:name w:val="ShortTP1 Char"/>
    <w:basedOn w:val="ShortTChar"/>
    <w:link w:val="ShortTP1"/>
    <w:rsid w:val="000129E6"/>
    <w:rPr>
      <w:rFonts w:eastAsia="Times New Roman" w:cs="Times New Roman"/>
      <w:b/>
      <w:sz w:val="40"/>
      <w:lang w:eastAsia="en-AU"/>
    </w:rPr>
  </w:style>
  <w:style w:type="paragraph" w:customStyle="1" w:styleId="ActNoP1">
    <w:name w:val="ActNoP1"/>
    <w:basedOn w:val="Actno"/>
    <w:link w:val="ActNoP1Char"/>
    <w:rsid w:val="000129E6"/>
    <w:pPr>
      <w:spacing w:before="800"/>
    </w:pPr>
    <w:rPr>
      <w:sz w:val="28"/>
    </w:rPr>
  </w:style>
  <w:style w:type="character" w:customStyle="1" w:styleId="ActnoChar">
    <w:name w:val="Actno Char"/>
    <w:basedOn w:val="ShortTChar"/>
    <w:link w:val="Actno"/>
    <w:rsid w:val="000129E6"/>
    <w:rPr>
      <w:rFonts w:eastAsia="Times New Roman" w:cs="Times New Roman"/>
      <w:b/>
      <w:sz w:val="40"/>
      <w:lang w:eastAsia="en-AU"/>
    </w:rPr>
  </w:style>
  <w:style w:type="character" w:customStyle="1" w:styleId="ActNoP1Char">
    <w:name w:val="ActNoP1 Char"/>
    <w:basedOn w:val="ActnoChar"/>
    <w:link w:val="ActNoP1"/>
    <w:rsid w:val="000129E6"/>
    <w:rPr>
      <w:rFonts w:eastAsia="Times New Roman" w:cs="Times New Roman"/>
      <w:b/>
      <w:sz w:val="28"/>
      <w:lang w:eastAsia="en-AU"/>
    </w:rPr>
  </w:style>
  <w:style w:type="paragraph" w:customStyle="1" w:styleId="ShortTCP">
    <w:name w:val="ShortTCP"/>
    <w:basedOn w:val="ShortT"/>
    <w:link w:val="ShortTCPChar"/>
    <w:rsid w:val="000129E6"/>
  </w:style>
  <w:style w:type="character" w:customStyle="1" w:styleId="ShortTCPChar">
    <w:name w:val="ShortTCP Char"/>
    <w:basedOn w:val="ShortTChar"/>
    <w:link w:val="ShortTCP"/>
    <w:rsid w:val="000129E6"/>
    <w:rPr>
      <w:rFonts w:eastAsia="Times New Roman" w:cs="Times New Roman"/>
      <w:b/>
      <w:sz w:val="40"/>
      <w:lang w:eastAsia="en-AU"/>
    </w:rPr>
  </w:style>
  <w:style w:type="paragraph" w:customStyle="1" w:styleId="ActNoCP">
    <w:name w:val="ActNoCP"/>
    <w:basedOn w:val="Actno"/>
    <w:link w:val="ActNoCPChar"/>
    <w:rsid w:val="000129E6"/>
    <w:pPr>
      <w:spacing w:before="400"/>
    </w:pPr>
  </w:style>
  <w:style w:type="character" w:customStyle="1" w:styleId="ActNoCPChar">
    <w:name w:val="ActNoCP Char"/>
    <w:basedOn w:val="ActnoChar"/>
    <w:link w:val="ActNoCP"/>
    <w:rsid w:val="000129E6"/>
    <w:rPr>
      <w:rFonts w:eastAsia="Times New Roman" w:cs="Times New Roman"/>
      <w:b/>
      <w:sz w:val="40"/>
      <w:lang w:eastAsia="en-AU"/>
    </w:rPr>
  </w:style>
  <w:style w:type="paragraph" w:customStyle="1" w:styleId="AssentBk">
    <w:name w:val="AssentBk"/>
    <w:basedOn w:val="Normal"/>
    <w:rsid w:val="000129E6"/>
    <w:pPr>
      <w:spacing w:line="240" w:lineRule="auto"/>
    </w:pPr>
    <w:rPr>
      <w:rFonts w:eastAsia="Times New Roman" w:cs="Times New Roman"/>
      <w:sz w:val="20"/>
      <w:lang w:eastAsia="en-AU"/>
    </w:rPr>
  </w:style>
  <w:style w:type="paragraph" w:customStyle="1" w:styleId="AssentDt">
    <w:name w:val="AssentDt"/>
    <w:basedOn w:val="Normal"/>
    <w:rsid w:val="00F53A4D"/>
    <w:pPr>
      <w:spacing w:line="240" w:lineRule="auto"/>
    </w:pPr>
    <w:rPr>
      <w:rFonts w:eastAsia="Times New Roman" w:cs="Times New Roman"/>
      <w:sz w:val="20"/>
      <w:lang w:eastAsia="en-AU"/>
    </w:rPr>
  </w:style>
  <w:style w:type="paragraph" w:customStyle="1" w:styleId="2ndRd">
    <w:name w:val="2ndRd"/>
    <w:basedOn w:val="Normal"/>
    <w:rsid w:val="00F53A4D"/>
    <w:pPr>
      <w:spacing w:line="240" w:lineRule="auto"/>
    </w:pPr>
    <w:rPr>
      <w:rFonts w:eastAsia="Times New Roman" w:cs="Times New Roman"/>
      <w:sz w:val="20"/>
      <w:lang w:eastAsia="en-AU"/>
    </w:rPr>
  </w:style>
  <w:style w:type="paragraph" w:customStyle="1" w:styleId="ScalePlusRef">
    <w:name w:val="ScalePlusRef"/>
    <w:basedOn w:val="Normal"/>
    <w:rsid w:val="00F53A4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1753</Words>
  <Characters>9994</Characters>
  <Application>Microsoft Office Word</Application>
  <DocSecurity>0</DocSecurity>
  <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2014-03-07T00:04:00Z</dcterms:created>
  <dcterms:modified xsi:type="dcterms:W3CDTF">2014-03-07T00:24:00Z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Veterans’ Affairs Legislation Amendment (Miscellaneous Measures) Act 2014</vt:lpwstr>
  </property>
  <property fmtid="{D5CDD505-2E9C-101B-9397-08002B2CF9AE}" pid="3" name="Actno">
    <vt:lpwstr>No. 5, 2014</vt:lpwstr>
  </property>
</Properties>
</file>