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87"/>
        <w:gridCol w:w="459"/>
      </w:tblGrid>
      <w:tr w:rsidR="00A661AC" w:rsidTr="00ED10B9">
        <w:trPr>
          <w:trHeight w:val="1282"/>
          <w:jc w:val="center"/>
        </w:trPr>
        <w:tc>
          <w:tcPr>
            <w:tcW w:w="2093" w:type="dxa"/>
            <w:vMerge w:val="restart"/>
          </w:tcPr>
          <w:p w:rsidR="00A661AC" w:rsidRDefault="001240BF" w:rsidP="00ED10B9">
            <w:r>
              <w:rPr>
                <w:noProof/>
                <w:lang w:eastAsia="en-AU"/>
              </w:rPr>
              <w:drawing>
                <wp:anchor distT="0" distB="0" distL="114300" distR="114300" simplePos="0" relativeHeight="251672576" behindDoc="1" locked="1" layoutInCell="1" allowOverlap="1" wp14:anchorId="60A8994E" wp14:editId="3F0E35F4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179070</wp:posOffset>
                  </wp:positionV>
                  <wp:extent cx="1005205" cy="850265"/>
                  <wp:effectExtent l="0" t="0" r="4445" b="6985"/>
                  <wp:wrapThrough wrapText="bothSides">
                    <wp:wrapPolygon edited="0">
                      <wp:start x="0" y="0"/>
                      <wp:lineTo x="0" y="21294"/>
                      <wp:lineTo x="21286" y="21294"/>
                      <wp:lineTo x="21286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8" t="12287" r="4478" b="11682"/>
                          <a:stretch/>
                        </pic:blipFill>
                        <pic:spPr bwMode="auto">
                          <a:xfrm>
                            <a:off x="0" y="0"/>
                            <a:ext cx="100520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  <w:vAlign w:val="bottom"/>
          </w:tcPr>
          <w:p w:rsidR="00A661AC" w:rsidRDefault="00A661AC" w:rsidP="00053A47">
            <w:pPr>
              <w:jc w:val="right"/>
            </w:pPr>
            <w:r w:rsidRPr="00F7196D">
              <w:rPr>
                <w:rFonts w:ascii="Calibri" w:eastAsia="Times New Roman" w:hAnsi="Calibri" w:cs="Times New Roman"/>
                <w:b/>
                <w:color w:val="3468A1"/>
                <w:sz w:val="48"/>
                <w:szCs w:val="48"/>
                <w:lang w:val="en-GB" w:eastAsia="en-AU"/>
              </w:rPr>
              <w:t>Notice:</w:t>
            </w:r>
            <w:r w:rsidRPr="00F7196D">
              <w:rPr>
                <w:rFonts w:ascii="Calibri" w:eastAsia="Times New Roman" w:hAnsi="Calibri" w:cs="Times New Roman"/>
                <w:color w:val="3468A1"/>
                <w:sz w:val="36"/>
                <w:szCs w:val="36"/>
                <w:lang w:val="en-GB" w:eastAsia="en-AU"/>
              </w:rPr>
              <w:t xml:space="preserve"> A</w:t>
            </w:r>
            <w:r w:rsidR="00053A47">
              <w:rPr>
                <w:rFonts w:ascii="Calibri" w:eastAsia="Times New Roman" w:hAnsi="Calibri" w:cs="Times New Roman"/>
                <w:color w:val="3468A1"/>
                <w:sz w:val="36"/>
                <w:szCs w:val="36"/>
                <w:lang w:val="en-GB" w:eastAsia="en-AU"/>
              </w:rPr>
              <w:t>331623</w:t>
            </w:r>
          </w:p>
        </w:tc>
        <w:tc>
          <w:tcPr>
            <w:tcW w:w="459" w:type="dxa"/>
            <w:vMerge w:val="restart"/>
          </w:tcPr>
          <w:p w:rsidR="00A661AC" w:rsidRDefault="00444693" w:rsidP="00ED10B9">
            <w:r>
              <w:rPr>
                <w:noProof/>
                <w:lang w:eastAsia="en-AU"/>
              </w:rPr>
              <w:drawing>
                <wp:anchor distT="0" distB="0" distL="114300" distR="114300" simplePos="0" relativeHeight="251671552" behindDoc="1" locked="1" layoutInCell="1" allowOverlap="1" wp14:anchorId="1F38ABB5" wp14:editId="5C1FFEF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81915</wp:posOffset>
                  </wp:positionV>
                  <wp:extent cx="212400" cy="1778400"/>
                  <wp:effectExtent l="0" t="0" r="0" b="0"/>
                  <wp:wrapThrough wrapText="bothSides">
                    <wp:wrapPolygon edited="0">
                      <wp:start x="0" y="0"/>
                      <wp:lineTo x="0" y="21291"/>
                      <wp:lineTo x="19401" y="21291"/>
                      <wp:lineTo x="19401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36" t="7246" r="8835" b="4348"/>
                          <a:stretch/>
                        </pic:blipFill>
                        <pic:spPr bwMode="auto">
                          <a:xfrm>
                            <a:off x="0" y="0"/>
                            <a:ext cx="212400" cy="177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61AC" w:rsidTr="00ED10B9">
        <w:trPr>
          <w:trHeight w:val="266"/>
          <w:jc w:val="center"/>
        </w:trPr>
        <w:tc>
          <w:tcPr>
            <w:tcW w:w="2093" w:type="dxa"/>
            <w:vMerge/>
          </w:tcPr>
          <w:p w:rsidR="00A661AC" w:rsidRDefault="00A661AC" w:rsidP="00ED10B9">
            <w:pPr>
              <w:rPr>
                <w:noProof/>
                <w:lang w:eastAsia="en-AU"/>
              </w:rPr>
            </w:pPr>
          </w:p>
        </w:tc>
        <w:tc>
          <w:tcPr>
            <w:tcW w:w="7087" w:type="dxa"/>
            <w:shd w:val="clear" w:color="auto" w:fill="6D6E72"/>
          </w:tcPr>
          <w:p w:rsidR="00A661AC" w:rsidRPr="00F7196D" w:rsidRDefault="00A661AC" w:rsidP="00ED10B9"/>
        </w:tc>
        <w:tc>
          <w:tcPr>
            <w:tcW w:w="459" w:type="dxa"/>
            <w:vMerge/>
          </w:tcPr>
          <w:p w:rsidR="00A661AC" w:rsidRDefault="00A661AC" w:rsidP="00ED10B9">
            <w:pPr>
              <w:jc w:val="right"/>
              <w:rPr>
                <w:noProof/>
                <w:lang w:eastAsia="en-AU"/>
              </w:rPr>
            </w:pPr>
          </w:p>
        </w:tc>
      </w:tr>
      <w:tr w:rsidR="00A661AC" w:rsidTr="00ED10B9">
        <w:trPr>
          <w:trHeight w:val="686"/>
          <w:jc w:val="center"/>
        </w:trPr>
        <w:tc>
          <w:tcPr>
            <w:tcW w:w="2093" w:type="dxa"/>
            <w:vMerge/>
          </w:tcPr>
          <w:p w:rsidR="00A661AC" w:rsidRDefault="00A661AC" w:rsidP="00ED10B9">
            <w:pPr>
              <w:rPr>
                <w:noProof/>
                <w:lang w:eastAsia="en-AU"/>
              </w:rPr>
            </w:pPr>
          </w:p>
        </w:tc>
        <w:tc>
          <w:tcPr>
            <w:tcW w:w="7087" w:type="dxa"/>
            <w:shd w:val="clear" w:color="auto" w:fill="auto"/>
          </w:tcPr>
          <w:p w:rsidR="00A661AC" w:rsidRPr="00F7196D" w:rsidRDefault="00A661AC" w:rsidP="00ED10B9"/>
        </w:tc>
        <w:tc>
          <w:tcPr>
            <w:tcW w:w="459" w:type="dxa"/>
            <w:vMerge/>
          </w:tcPr>
          <w:p w:rsidR="00A661AC" w:rsidRDefault="00A661AC" w:rsidP="00ED10B9">
            <w:pPr>
              <w:jc w:val="right"/>
              <w:rPr>
                <w:noProof/>
                <w:lang w:eastAsia="en-AU"/>
              </w:rPr>
            </w:pPr>
          </w:p>
        </w:tc>
      </w:tr>
      <w:tr w:rsidR="00A661AC" w:rsidTr="00ED10B9">
        <w:trPr>
          <w:trHeight w:val="837"/>
          <w:jc w:val="center"/>
        </w:trPr>
        <w:tc>
          <w:tcPr>
            <w:tcW w:w="9180" w:type="dxa"/>
            <w:gridSpan w:val="2"/>
          </w:tcPr>
          <w:p w:rsidR="00A661AC" w:rsidRPr="00013511" w:rsidRDefault="00A661AC" w:rsidP="00ED10B9">
            <w:pPr>
              <w:spacing w:line="360" w:lineRule="auto"/>
              <w:jc w:val="center"/>
              <w:rPr>
                <w:rFonts w:ascii="Calibri" w:eastAsia="Times New Roman" w:hAnsi="Calibri" w:cs="Calibri"/>
                <w:sz w:val="28"/>
                <w:lang w:val="en-GB" w:eastAsia="en-AU"/>
              </w:rPr>
            </w:pPr>
            <w:r w:rsidRPr="00013511">
              <w:rPr>
                <w:rFonts w:ascii="Calibri" w:eastAsia="Times New Roman" w:hAnsi="Calibri" w:cs="Calibri"/>
                <w:sz w:val="28"/>
                <w:lang w:val="en-GB" w:eastAsia="en-AU"/>
              </w:rPr>
              <w:t>Commonwealth of Australia</w:t>
            </w:r>
          </w:p>
          <w:p w:rsidR="00A661AC" w:rsidRPr="00013511" w:rsidRDefault="00A661AC" w:rsidP="00ED10B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i/>
                <w:sz w:val="28"/>
                <w:lang w:val="en-GB" w:eastAsia="en-AU"/>
              </w:rPr>
            </w:pPr>
            <w:r w:rsidRPr="00013511">
              <w:rPr>
                <w:rFonts w:ascii="Calibri" w:eastAsia="Times New Roman" w:hAnsi="Calibri" w:cs="Calibri"/>
                <w:b/>
                <w:i/>
                <w:sz w:val="28"/>
                <w:lang w:val="en-GB" w:eastAsia="en-AU"/>
              </w:rPr>
              <w:t>OFFSHORE PETROLEUM AND GREENHOUSE GAS STORAGE ACT 2006</w:t>
            </w:r>
          </w:p>
          <w:p w:rsidR="00A661AC" w:rsidRPr="00F7196D" w:rsidRDefault="00826641" w:rsidP="00826641">
            <w:pPr>
              <w:spacing w:line="360" w:lineRule="auto"/>
              <w:jc w:val="center"/>
            </w:pPr>
            <w:r>
              <w:rPr>
                <w:rFonts w:ascii="Calibri" w:eastAsia="Times New Roman" w:hAnsi="Calibri" w:cs="Calibri"/>
                <w:sz w:val="28"/>
                <w:lang w:val="en-GB" w:eastAsia="en-AU"/>
              </w:rPr>
              <w:t xml:space="preserve">REVOCATION OF </w:t>
            </w:r>
            <w:r w:rsidR="00A661AC" w:rsidRPr="00013511">
              <w:rPr>
                <w:rFonts w:ascii="Calibri" w:eastAsia="Times New Roman" w:hAnsi="Calibri" w:cs="Calibri"/>
                <w:sz w:val="28"/>
                <w:lang w:val="en-GB" w:eastAsia="en-AU"/>
              </w:rPr>
              <w:t>A PETROLEUM SAFETY ZONE</w:t>
            </w:r>
          </w:p>
        </w:tc>
        <w:tc>
          <w:tcPr>
            <w:tcW w:w="459" w:type="dxa"/>
            <w:vMerge/>
          </w:tcPr>
          <w:p w:rsidR="00A661AC" w:rsidRDefault="00A661AC" w:rsidP="00ED10B9">
            <w:pPr>
              <w:jc w:val="right"/>
              <w:rPr>
                <w:noProof/>
                <w:lang w:eastAsia="en-AU"/>
              </w:rPr>
            </w:pPr>
          </w:p>
        </w:tc>
      </w:tr>
    </w:tbl>
    <w:p w:rsidR="0007680A" w:rsidRPr="0007680A" w:rsidRDefault="0007680A" w:rsidP="0007680A">
      <w:pPr>
        <w:spacing w:after="0" w:line="240" w:lineRule="auto"/>
        <w:jc w:val="both"/>
        <w:rPr>
          <w:rFonts w:ascii="Calibri" w:eastAsia="Times New Roman" w:hAnsi="Calibri" w:cs="Calibri"/>
          <w:b/>
          <w:lang w:val="en-GB" w:eastAsia="en-AU"/>
        </w:rPr>
      </w:pPr>
    </w:p>
    <w:p w:rsidR="00C3571F" w:rsidRDefault="0007680A" w:rsidP="00C3571F">
      <w:pPr>
        <w:spacing w:after="0" w:line="240" w:lineRule="auto"/>
        <w:rPr>
          <w:rFonts w:ascii="Calibri" w:eastAsia="Times New Roman" w:hAnsi="Calibri" w:cs="Calibri"/>
          <w:lang w:val="en-GB" w:eastAsia="en-AU"/>
        </w:rPr>
      </w:pPr>
      <w:r w:rsidRPr="0019297C">
        <w:rPr>
          <w:rFonts w:ascii="Calibri" w:eastAsia="Times New Roman" w:hAnsi="Calibri" w:cs="Calibri"/>
          <w:lang w:val="en-GB" w:eastAsia="en-AU"/>
        </w:rPr>
        <w:t xml:space="preserve">I, </w:t>
      </w:r>
      <w:r w:rsidR="00053A47" w:rsidRPr="0019297C">
        <w:rPr>
          <w:rFonts w:ascii="Calibri" w:eastAsia="Times New Roman" w:hAnsi="Calibri" w:cs="Calibri"/>
          <w:lang w:val="en-GB" w:eastAsia="en-AU"/>
        </w:rPr>
        <w:t>Jeremy Dunster</w:t>
      </w:r>
      <w:r w:rsidRPr="0019297C">
        <w:rPr>
          <w:rFonts w:ascii="Calibri" w:eastAsia="Times New Roman" w:hAnsi="Calibri" w:cs="Calibri"/>
          <w:lang w:val="en-GB" w:eastAsia="en-AU"/>
        </w:rPr>
        <w:t xml:space="preserve">, a representative of the National Offshore Petroleum Safety and Environmental Management Authority [NOPSEMA], </w:t>
      </w:r>
      <w:r w:rsidR="00970317" w:rsidRPr="0019297C">
        <w:rPr>
          <w:rFonts w:ascii="Calibri" w:eastAsia="Times New Roman" w:hAnsi="Calibri" w:cs="Calibri"/>
          <w:lang w:val="en-GB" w:eastAsia="en-AU"/>
        </w:rPr>
        <w:t xml:space="preserve">hereby revoke the </w:t>
      </w:r>
      <w:r w:rsidR="00970317" w:rsidRPr="008971CD">
        <w:rPr>
          <w:rFonts w:ascii="Calibri" w:eastAsia="Times New Roman" w:hAnsi="Calibri" w:cs="Calibri"/>
          <w:b/>
          <w:lang w:val="en-GB" w:eastAsia="en-AU"/>
        </w:rPr>
        <w:t xml:space="preserve">Notice </w:t>
      </w:r>
      <w:r w:rsidR="00C3571F" w:rsidRPr="008971CD">
        <w:rPr>
          <w:rFonts w:ascii="Calibri" w:eastAsia="Times New Roman" w:hAnsi="Calibri" w:cs="Calibri"/>
          <w:b/>
          <w:lang w:val="en-GB" w:eastAsia="en-AU"/>
        </w:rPr>
        <w:t>A214406</w:t>
      </w:r>
      <w:r w:rsidR="00C3571F" w:rsidRPr="0019297C">
        <w:rPr>
          <w:rFonts w:ascii="Calibri" w:eastAsia="Times New Roman" w:hAnsi="Calibri" w:cs="Calibri"/>
          <w:lang w:val="en-GB" w:eastAsia="en-AU"/>
        </w:rPr>
        <w:t xml:space="preserve"> </w:t>
      </w:r>
      <w:r w:rsidR="00970317" w:rsidRPr="0019297C">
        <w:rPr>
          <w:rFonts w:ascii="Calibri" w:eastAsia="Times New Roman" w:hAnsi="Calibri" w:cs="Calibri"/>
          <w:lang w:val="en-GB" w:eastAsia="en-AU"/>
        </w:rPr>
        <w:t xml:space="preserve">which appeared on page </w:t>
      </w:r>
      <w:r w:rsidR="00053A47" w:rsidRPr="0019297C">
        <w:rPr>
          <w:rFonts w:ascii="Calibri" w:eastAsia="Times New Roman" w:hAnsi="Calibri" w:cs="Calibri"/>
          <w:lang w:val="en-GB" w:eastAsia="en-AU"/>
        </w:rPr>
        <w:t>875</w:t>
      </w:r>
      <w:r w:rsidR="00970317" w:rsidRPr="0019297C">
        <w:rPr>
          <w:rFonts w:ascii="Calibri" w:eastAsia="Times New Roman" w:hAnsi="Calibri" w:cs="Calibri"/>
          <w:lang w:val="en-GB" w:eastAsia="en-AU"/>
        </w:rPr>
        <w:t xml:space="preserve"> of the Commonwealth of Australia Government Gazette</w:t>
      </w:r>
      <w:r w:rsidR="00652080" w:rsidRPr="0019297C">
        <w:rPr>
          <w:rFonts w:ascii="Calibri" w:eastAsia="Times New Roman" w:hAnsi="Calibri" w:cs="Calibri"/>
          <w:lang w:val="en-GB" w:eastAsia="en-AU"/>
        </w:rPr>
        <w:t xml:space="preserve"> </w:t>
      </w:r>
      <w:r w:rsidR="00970317" w:rsidRPr="0019297C">
        <w:rPr>
          <w:rFonts w:ascii="Calibri" w:eastAsia="Times New Roman" w:hAnsi="Calibri" w:cs="Calibri"/>
          <w:lang w:val="en-GB" w:eastAsia="en-AU"/>
        </w:rPr>
        <w:t xml:space="preserve">on </w:t>
      </w:r>
      <w:r w:rsidR="00053A47" w:rsidRPr="0019297C">
        <w:rPr>
          <w:rFonts w:ascii="Calibri" w:eastAsia="Times New Roman" w:hAnsi="Calibri" w:cs="Calibri"/>
          <w:lang w:val="en-GB" w:eastAsia="en-AU"/>
        </w:rPr>
        <w:t>11 April 2012</w:t>
      </w:r>
      <w:r w:rsidR="00FE44C0" w:rsidRPr="0019297C">
        <w:rPr>
          <w:rFonts w:ascii="Calibri" w:eastAsia="Times New Roman" w:hAnsi="Calibri" w:cs="Calibri"/>
          <w:lang w:val="en-GB" w:eastAsia="en-AU"/>
        </w:rPr>
        <w:t>, Gazette Number</w:t>
      </w:r>
      <w:r w:rsidR="00053A47" w:rsidRPr="0019297C">
        <w:rPr>
          <w:rFonts w:ascii="Calibri" w:eastAsia="Times New Roman" w:hAnsi="Calibri" w:cs="Calibri"/>
          <w:lang w:val="en-GB" w:eastAsia="en-AU"/>
        </w:rPr>
        <w:t xml:space="preserve"> 14</w:t>
      </w:r>
      <w:r w:rsidR="00970317" w:rsidRPr="0019297C">
        <w:rPr>
          <w:rFonts w:ascii="Calibri" w:eastAsia="Times New Roman" w:hAnsi="Calibri" w:cs="Calibri"/>
          <w:lang w:val="en-GB" w:eastAsia="en-AU"/>
        </w:rPr>
        <w:t>, in relation to the Prohibition of Entry into a Safety</w:t>
      </w:r>
      <w:r w:rsidR="00FE44C0" w:rsidRPr="0019297C">
        <w:rPr>
          <w:rFonts w:ascii="Calibri" w:eastAsia="Times New Roman" w:hAnsi="Calibri" w:cs="Calibri"/>
          <w:lang w:val="en-GB" w:eastAsia="en-AU"/>
        </w:rPr>
        <w:t xml:space="preserve"> Zone</w:t>
      </w:r>
      <w:r w:rsidR="0019297C">
        <w:rPr>
          <w:rFonts w:ascii="Calibri" w:eastAsia="Times New Roman" w:hAnsi="Calibri" w:cs="Calibri"/>
          <w:lang w:val="en-GB" w:eastAsia="en-AU"/>
        </w:rPr>
        <w:t xml:space="preserve"> in </w:t>
      </w:r>
      <w:r w:rsidR="00C3571F" w:rsidRPr="0019297C">
        <w:rPr>
          <w:rFonts w:ascii="Calibri" w:eastAsia="Times New Roman" w:hAnsi="Calibri" w:cs="Calibri"/>
          <w:lang w:val="en-GB" w:eastAsia="en-AU"/>
        </w:rPr>
        <w:t xml:space="preserve">Title Area VIC/L23 around the wells </w:t>
      </w:r>
      <w:r w:rsidR="00484F63" w:rsidRPr="0019297C">
        <w:rPr>
          <w:rFonts w:ascii="Calibri" w:eastAsia="Times New Roman" w:hAnsi="Calibri" w:cs="Calibri"/>
          <w:lang w:val="en-GB" w:eastAsia="en-AU"/>
        </w:rPr>
        <w:t>known as</w:t>
      </w:r>
      <w:r w:rsidR="0019297C">
        <w:rPr>
          <w:rFonts w:ascii="Calibri" w:eastAsia="Times New Roman" w:hAnsi="Calibri" w:cs="Calibri"/>
          <w:lang w:val="en-GB" w:eastAsia="en-AU"/>
        </w:rPr>
        <w:t>:-</w:t>
      </w:r>
    </w:p>
    <w:p w:rsidR="0019297C" w:rsidRPr="0019297C" w:rsidRDefault="0019297C" w:rsidP="00C3571F">
      <w:pPr>
        <w:spacing w:after="0" w:line="240" w:lineRule="auto"/>
        <w:rPr>
          <w:rFonts w:ascii="Calibri" w:eastAsia="Times New Roman" w:hAnsi="Calibri" w:cs="Calibri"/>
          <w:lang w:val="en-GB" w:eastAsia="en-AU"/>
        </w:rPr>
      </w:pPr>
    </w:p>
    <w:p w:rsidR="0019297C" w:rsidRPr="0019297C" w:rsidRDefault="00484F63" w:rsidP="008971CD">
      <w:pPr>
        <w:spacing w:after="0" w:line="240" w:lineRule="auto"/>
        <w:ind w:left="720"/>
        <w:rPr>
          <w:rFonts w:ascii="Calibri" w:eastAsia="Times New Roman" w:hAnsi="Calibri" w:cs="Calibri"/>
          <w:lang w:val="en-GB" w:eastAsia="en-AU"/>
        </w:rPr>
      </w:pPr>
      <w:r w:rsidRPr="0019297C">
        <w:rPr>
          <w:rFonts w:ascii="Calibri" w:eastAsia="Times New Roman" w:hAnsi="Calibri" w:cs="Calibri"/>
          <w:lang w:val="en-GB" w:eastAsia="en-AU"/>
        </w:rPr>
        <w:t>Geographe-2</w:t>
      </w:r>
      <w:r w:rsidR="00C3571F" w:rsidRPr="0019297C">
        <w:rPr>
          <w:rFonts w:ascii="Calibri" w:eastAsia="Times New Roman" w:hAnsi="Calibri" w:cs="Calibri"/>
          <w:lang w:val="en-GB" w:eastAsia="en-AU"/>
        </w:rPr>
        <w:t>:</w:t>
      </w:r>
      <w:r w:rsidRPr="0019297C">
        <w:rPr>
          <w:rFonts w:ascii="Calibri" w:eastAsia="Times New Roman" w:hAnsi="Calibri" w:cs="Calibri"/>
          <w:lang w:val="en-GB" w:eastAsia="en-AU"/>
        </w:rPr>
        <w:t xml:space="preserve"> located at latitude 39</w:t>
      </w:r>
      <w:r w:rsidRPr="0019297C">
        <w:rPr>
          <w:rFonts w:ascii="Calibri" w:eastAsia="Times New Roman" w:hAnsi="Calibri" w:cs="Calibri"/>
          <w:lang w:val="en-GB" w:eastAsia="en-AU"/>
        </w:rPr>
        <w:sym w:font="Symbol" w:char="F0B0"/>
      </w:r>
      <w:r w:rsidRPr="0019297C">
        <w:rPr>
          <w:rFonts w:ascii="Calibri" w:eastAsia="Times New Roman" w:hAnsi="Calibri" w:cs="Calibri"/>
          <w:lang w:val="en-GB" w:eastAsia="en-AU"/>
        </w:rPr>
        <w:t>06</w:t>
      </w:r>
      <w:r w:rsidRPr="0019297C">
        <w:rPr>
          <w:rFonts w:ascii="Calibri" w:eastAsia="Times New Roman" w:hAnsi="Calibri" w:cs="Calibri"/>
          <w:lang w:val="en-GB" w:eastAsia="en-AU"/>
        </w:rPr>
        <w:sym w:font="Symbol" w:char="F0A2"/>
      </w:r>
      <w:r w:rsidRPr="0019297C">
        <w:rPr>
          <w:rFonts w:ascii="Calibri" w:eastAsia="Times New Roman" w:hAnsi="Calibri" w:cs="Calibri"/>
          <w:lang w:val="en-GB" w:eastAsia="en-AU"/>
        </w:rPr>
        <w:t>29.61</w:t>
      </w:r>
      <w:r w:rsidRPr="0019297C">
        <w:rPr>
          <w:rFonts w:ascii="Calibri" w:eastAsia="Times New Roman" w:hAnsi="Calibri" w:cs="Calibri"/>
          <w:lang w:val="en-GB" w:eastAsia="en-AU"/>
        </w:rPr>
        <w:sym w:font="Symbol" w:char="F0B2"/>
      </w:r>
      <w:r w:rsidRPr="0019297C">
        <w:rPr>
          <w:rFonts w:ascii="Calibri" w:eastAsia="Times New Roman" w:hAnsi="Calibri" w:cs="Calibri"/>
          <w:lang w:val="en-GB" w:eastAsia="en-AU"/>
        </w:rPr>
        <w:t xml:space="preserve"> South, longitude 142</w:t>
      </w:r>
      <w:r w:rsidRPr="0019297C">
        <w:rPr>
          <w:rFonts w:ascii="Calibri" w:eastAsia="Times New Roman" w:hAnsi="Calibri" w:cs="Calibri"/>
          <w:lang w:val="en-GB" w:eastAsia="en-AU"/>
        </w:rPr>
        <w:sym w:font="Symbol" w:char="F0B0"/>
      </w:r>
      <w:r w:rsidRPr="0019297C">
        <w:rPr>
          <w:rFonts w:ascii="Calibri" w:eastAsia="Times New Roman" w:hAnsi="Calibri" w:cs="Calibri"/>
          <w:lang w:val="en-GB" w:eastAsia="en-AU"/>
        </w:rPr>
        <w:t>57</w:t>
      </w:r>
      <w:r w:rsidRPr="0019297C">
        <w:rPr>
          <w:rFonts w:ascii="Calibri" w:eastAsia="Times New Roman" w:hAnsi="Calibri" w:cs="Calibri"/>
          <w:lang w:val="en-GB" w:eastAsia="en-AU"/>
        </w:rPr>
        <w:sym w:font="Symbol" w:char="F0A2"/>
      </w:r>
      <w:r w:rsidRPr="0019297C">
        <w:rPr>
          <w:rFonts w:ascii="Calibri" w:eastAsia="Times New Roman" w:hAnsi="Calibri" w:cs="Calibri"/>
          <w:lang w:val="en-GB" w:eastAsia="en-AU"/>
        </w:rPr>
        <w:t>06.12</w:t>
      </w:r>
      <w:r w:rsidRPr="0019297C">
        <w:rPr>
          <w:rFonts w:ascii="Calibri" w:eastAsia="Times New Roman" w:hAnsi="Calibri" w:cs="Calibri"/>
          <w:lang w:val="en-GB" w:eastAsia="en-AU"/>
        </w:rPr>
        <w:sym w:font="Symbol" w:char="F0B2"/>
      </w:r>
      <w:r w:rsidRPr="0019297C">
        <w:rPr>
          <w:rFonts w:ascii="Calibri" w:eastAsia="Times New Roman" w:hAnsi="Calibri" w:cs="Calibri"/>
          <w:lang w:val="en-GB" w:eastAsia="en-AU"/>
        </w:rPr>
        <w:t xml:space="preserve"> East</w:t>
      </w:r>
      <w:r w:rsidR="0019297C" w:rsidRPr="0019297C">
        <w:rPr>
          <w:rFonts w:ascii="Calibri" w:eastAsia="Times New Roman" w:hAnsi="Calibri" w:cs="Calibri"/>
          <w:lang w:val="en-GB" w:eastAsia="en-AU"/>
        </w:rPr>
        <w:t xml:space="preserve">; </w:t>
      </w:r>
      <w:r w:rsidRPr="0019297C">
        <w:rPr>
          <w:rFonts w:ascii="Calibri" w:eastAsia="Times New Roman" w:hAnsi="Calibri" w:cs="Calibri"/>
          <w:lang w:val="en-GB" w:eastAsia="en-AU"/>
        </w:rPr>
        <w:t>and</w:t>
      </w:r>
    </w:p>
    <w:p w:rsidR="00484F63" w:rsidRPr="0019297C" w:rsidRDefault="00484F63" w:rsidP="008971CD">
      <w:pPr>
        <w:spacing w:after="0" w:line="240" w:lineRule="auto"/>
        <w:ind w:left="720"/>
        <w:rPr>
          <w:rFonts w:ascii="Calibri" w:eastAsia="Times New Roman" w:hAnsi="Calibri" w:cs="Calibri"/>
          <w:lang w:val="en-GB" w:eastAsia="en-AU"/>
        </w:rPr>
      </w:pPr>
      <w:r w:rsidRPr="0019297C">
        <w:rPr>
          <w:rFonts w:ascii="Calibri" w:eastAsia="Times New Roman" w:hAnsi="Calibri" w:cs="Calibri"/>
          <w:lang w:val="en-GB" w:eastAsia="en-AU"/>
        </w:rPr>
        <w:t>Geographe-3</w:t>
      </w:r>
      <w:r w:rsidR="00C3571F" w:rsidRPr="0019297C">
        <w:rPr>
          <w:rFonts w:ascii="Calibri" w:eastAsia="Times New Roman" w:hAnsi="Calibri" w:cs="Calibri"/>
          <w:lang w:val="en-GB" w:eastAsia="en-AU"/>
        </w:rPr>
        <w:t>:</w:t>
      </w:r>
      <w:r w:rsidRPr="0019297C">
        <w:rPr>
          <w:rFonts w:ascii="Calibri" w:eastAsia="Times New Roman" w:hAnsi="Calibri" w:cs="Calibri"/>
          <w:lang w:val="en-GB" w:eastAsia="en-AU"/>
        </w:rPr>
        <w:t xml:space="preserve"> located at latitude 39</w:t>
      </w:r>
      <w:r w:rsidRPr="0019297C">
        <w:rPr>
          <w:rFonts w:ascii="Calibri" w:eastAsia="Times New Roman" w:hAnsi="Calibri" w:cs="Calibri"/>
          <w:lang w:val="en-GB" w:eastAsia="en-AU"/>
        </w:rPr>
        <w:sym w:font="Symbol" w:char="F0B0"/>
      </w:r>
      <w:r w:rsidRPr="0019297C">
        <w:rPr>
          <w:rFonts w:ascii="Calibri" w:eastAsia="Times New Roman" w:hAnsi="Calibri" w:cs="Calibri"/>
          <w:lang w:val="en-GB" w:eastAsia="en-AU"/>
        </w:rPr>
        <w:t>06</w:t>
      </w:r>
      <w:r w:rsidRPr="0019297C">
        <w:rPr>
          <w:rFonts w:ascii="Calibri" w:eastAsia="Times New Roman" w:hAnsi="Calibri" w:cs="Calibri"/>
          <w:lang w:val="en-GB" w:eastAsia="en-AU"/>
        </w:rPr>
        <w:sym w:font="Symbol" w:char="F0A2"/>
      </w:r>
      <w:r w:rsidRPr="0019297C">
        <w:rPr>
          <w:rFonts w:ascii="Calibri" w:eastAsia="Times New Roman" w:hAnsi="Calibri" w:cs="Calibri"/>
          <w:lang w:val="en-GB" w:eastAsia="en-AU"/>
        </w:rPr>
        <w:t>29.19</w:t>
      </w:r>
      <w:r w:rsidRPr="0019297C">
        <w:rPr>
          <w:rFonts w:ascii="Calibri" w:eastAsia="Times New Roman" w:hAnsi="Calibri" w:cs="Calibri"/>
          <w:lang w:val="en-GB" w:eastAsia="en-AU"/>
        </w:rPr>
        <w:sym w:font="Symbol" w:char="F0B2"/>
      </w:r>
      <w:r w:rsidRPr="0019297C">
        <w:rPr>
          <w:rFonts w:ascii="Calibri" w:eastAsia="Times New Roman" w:hAnsi="Calibri" w:cs="Calibri"/>
          <w:lang w:val="en-GB" w:eastAsia="en-AU"/>
        </w:rPr>
        <w:t xml:space="preserve"> South, longitude 142</w:t>
      </w:r>
      <w:r w:rsidRPr="0019297C">
        <w:rPr>
          <w:rFonts w:ascii="Calibri" w:eastAsia="Times New Roman" w:hAnsi="Calibri" w:cs="Calibri"/>
          <w:lang w:val="en-GB" w:eastAsia="en-AU"/>
        </w:rPr>
        <w:sym w:font="Symbol" w:char="F0B0"/>
      </w:r>
      <w:r w:rsidRPr="0019297C">
        <w:rPr>
          <w:rFonts w:ascii="Calibri" w:eastAsia="Times New Roman" w:hAnsi="Calibri" w:cs="Calibri"/>
          <w:lang w:val="en-GB" w:eastAsia="en-AU"/>
        </w:rPr>
        <w:t>57</w:t>
      </w:r>
      <w:r w:rsidRPr="0019297C">
        <w:rPr>
          <w:rFonts w:ascii="Calibri" w:eastAsia="Times New Roman" w:hAnsi="Calibri" w:cs="Calibri"/>
          <w:lang w:val="en-GB" w:eastAsia="en-AU"/>
        </w:rPr>
        <w:sym w:font="Symbol" w:char="F0A2"/>
      </w:r>
      <w:r w:rsidRPr="0019297C">
        <w:rPr>
          <w:rFonts w:ascii="Calibri" w:eastAsia="Times New Roman" w:hAnsi="Calibri" w:cs="Calibri"/>
          <w:lang w:val="en-GB" w:eastAsia="en-AU"/>
        </w:rPr>
        <w:t>05.82</w:t>
      </w:r>
      <w:r w:rsidRPr="0019297C">
        <w:rPr>
          <w:rFonts w:ascii="Calibri" w:eastAsia="Times New Roman" w:hAnsi="Calibri" w:cs="Calibri"/>
          <w:lang w:val="en-GB" w:eastAsia="en-AU"/>
        </w:rPr>
        <w:sym w:font="Symbol" w:char="F0B2"/>
      </w:r>
      <w:r w:rsidRPr="0019297C">
        <w:rPr>
          <w:rFonts w:ascii="Calibri" w:eastAsia="Times New Roman" w:hAnsi="Calibri" w:cs="Calibri"/>
          <w:lang w:val="en-GB" w:eastAsia="en-AU"/>
        </w:rPr>
        <w:t xml:space="preserve"> East.</w:t>
      </w:r>
    </w:p>
    <w:p w:rsidR="00FE44C0" w:rsidRPr="0019297C" w:rsidRDefault="00484F63" w:rsidP="008971CD">
      <w:pPr>
        <w:spacing w:after="0" w:line="240" w:lineRule="auto"/>
        <w:ind w:left="720"/>
        <w:jc w:val="both"/>
        <w:rPr>
          <w:rFonts w:ascii="Calibri" w:eastAsia="Times New Roman" w:hAnsi="Calibri" w:cs="Calibri"/>
          <w:lang w:val="en-GB" w:eastAsia="en-AU"/>
        </w:rPr>
      </w:pPr>
      <w:r w:rsidRPr="0019297C">
        <w:rPr>
          <w:rFonts w:ascii="Calibri" w:eastAsia="Times New Roman" w:hAnsi="Calibri" w:cs="Calibri"/>
          <w:lang w:val="en-GB" w:eastAsia="en-AU"/>
        </w:rPr>
        <w:t>Note: the above are GDA94 coordinates.</w:t>
      </w:r>
    </w:p>
    <w:p w:rsidR="007B1254" w:rsidRDefault="007B1254" w:rsidP="00FE44C0">
      <w:pPr>
        <w:spacing w:after="0" w:line="240" w:lineRule="auto"/>
        <w:jc w:val="both"/>
        <w:rPr>
          <w:rFonts w:ascii="Calibri" w:eastAsia="Times New Roman" w:hAnsi="Calibri" w:cs="Calibri"/>
          <w:lang w:val="en-GB" w:eastAsia="en-AU"/>
        </w:rPr>
      </w:pPr>
    </w:p>
    <w:p w:rsidR="0007680A" w:rsidRPr="0007680A" w:rsidRDefault="0007680A" w:rsidP="000768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val="en-GB" w:eastAsia="en-AU"/>
        </w:rPr>
      </w:pPr>
      <w:proofErr w:type="gramStart"/>
      <w:r w:rsidRPr="00C3571F">
        <w:rPr>
          <w:rFonts w:ascii="Calibri" w:eastAsia="Times New Roman" w:hAnsi="Calibri" w:cs="Calibri"/>
          <w:lang w:val="en-GB" w:eastAsia="en-AU"/>
        </w:rPr>
        <w:t xml:space="preserve">Dated this </w:t>
      </w:r>
      <w:r w:rsidR="008971CD">
        <w:rPr>
          <w:rFonts w:ascii="Calibri" w:eastAsia="Times New Roman" w:hAnsi="Calibri" w:cs="Calibri"/>
          <w:lang w:val="en-GB" w:eastAsia="en-AU"/>
        </w:rPr>
        <w:t>2</w:t>
      </w:r>
      <w:r w:rsidR="00CF0B53">
        <w:rPr>
          <w:rFonts w:ascii="Calibri" w:eastAsia="Times New Roman" w:hAnsi="Calibri" w:cs="Calibri"/>
          <w:lang w:val="en-GB" w:eastAsia="en-AU"/>
        </w:rPr>
        <w:t>5</w:t>
      </w:r>
      <w:r w:rsidR="00927F2E">
        <w:rPr>
          <w:rFonts w:ascii="Calibri" w:eastAsia="Times New Roman" w:hAnsi="Calibri" w:cs="Calibri"/>
          <w:lang w:val="en-GB" w:eastAsia="en-AU"/>
        </w:rPr>
        <w:t xml:space="preserve"> </w:t>
      </w:r>
      <w:r w:rsidRPr="00C3571F">
        <w:rPr>
          <w:rFonts w:ascii="Calibri" w:eastAsia="Times New Roman" w:hAnsi="Calibri" w:cs="Calibri"/>
          <w:lang w:val="en-GB" w:eastAsia="en-AU"/>
        </w:rPr>
        <w:t xml:space="preserve">day of </w:t>
      </w:r>
      <w:r w:rsidR="00C3571F">
        <w:rPr>
          <w:rFonts w:ascii="Calibri" w:eastAsia="Times New Roman" w:hAnsi="Calibri" w:cs="Calibri"/>
          <w:lang w:val="en-GB" w:eastAsia="en-AU"/>
        </w:rPr>
        <w:t>November 2013.</w:t>
      </w:r>
      <w:proofErr w:type="gramEnd"/>
    </w:p>
    <w:p w:rsidR="0007680A" w:rsidRPr="0007680A" w:rsidRDefault="0007680A" w:rsidP="000768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val="en-GB" w:eastAsia="en-AU"/>
        </w:rPr>
      </w:pPr>
    </w:p>
    <w:p w:rsidR="0007680A" w:rsidRPr="0007680A" w:rsidRDefault="0007680A" w:rsidP="000768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val="en-GB" w:eastAsia="en-AU"/>
        </w:rPr>
      </w:pPr>
      <w:proofErr w:type="gramStart"/>
      <w:r w:rsidRPr="0007680A">
        <w:rPr>
          <w:rFonts w:ascii="Calibri" w:eastAsia="Times New Roman" w:hAnsi="Calibri" w:cs="Calibri"/>
          <w:lang w:val="en-GB" w:eastAsia="en-AU"/>
        </w:rPr>
        <w:t xml:space="preserve">Made under the </w:t>
      </w:r>
      <w:r w:rsidRPr="0007680A">
        <w:rPr>
          <w:rFonts w:ascii="Calibri" w:eastAsia="Times New Roman" w:hAnsi="Calibri" w:cs="Calibri"/>
          <w:i/>
          <w:iCs/>
          <w:lang w:val="en-GB" w:eastAsia="en-AU"/>
        </w:rPr>
        <w:t xml:space="preserve">Offshore Petroleum and Greenhouse Gas Storage Act 2006 </w:t>
      </w:r>
      <w:r w:rsidRPr="0007680A">
        <w:rPr>
          <w:rFonts w:ascii="Calibri" w:eastAsia="Times New Roman" w:hAnsi="Calibri" w:cs="Calibri"/>
          <w:lang w:val="en-GB" w:eastAsia="en-AU"/>
        </w:rPr>
        <w:t>of the Commonwealth of Australia.</w:t>
      </w:r>
      <w:proofErr w:type="gramEnd"/>
    </w:p>
    <w:p w:rsidR="0007680A" w:rsidRPr="0007680A" w:rsidRDefault="0007680A" w:rsidP="0007680A">
      <w:pPr>
        <w:spacing w:after="0" w:line="240" w:lineRule="auto"/>
        <w:jc w:val="both"/>
        <w:rPr>
          <w:rFonts w:ascii="Calibri" w:eastAsia="Times New Roman" w:hAnsi="Calibri" w:cs="Calibri"/>
          <w:lang w:val="en-GB" w:eastAsia="en-AU"/>
        </w:rPr>
      </w:pPr>
    </w:p>
    <w:p w:rsidR="0007680A" w:rsidRPr="00C3571F" w:rsidRDefault="00C3571F" w:rsidP="0007680A">
      <w:pPr>
        <w:spacing w:after="0" w:line="240" w:lineRule="auto"/>
        <w:jc w:val="right"/>
        <w:rPr>
          <w:rFonts w:ascii="Calibri" w:eastAsia="Times New Roman" w:hAnsi="Calibri" w:cs="Calibri"/>
          <w:lang w:val="en-GB" w:eastAsia="en-AU"/>
        </w:rPr>
      </w:pPr>
      <w:r w:rsidRPr="00C3571F">
        <w:rPr>
          <w:rFonts w:ascii="Calibri" w:eastAsia="Times New Roman" w:hAnsi="Calibri" w:cs="Calibri"/>
          <w:lang w:val="en-GB" w:eastAsia="en-AU"/>
        </w:rPr>
        <w:t>Jeremy Dunster, Manager Technical Services</w:t>
      </w:r>
    </w:p>
    <w:p w:rsidR="0007680A" w:rsidRPr="00C3571F" w:rsidRDefault="0007680A" w:rsidP="0007680A">
      <w:pPr>
        <w:spacing w:after="0" w:line="240" w:lineRule="auto"/>
        <w:jc w:val="right"/>
        <w:rPr>
          <w:rFonts w:ascii="Calibri" w:eastAsia="Times New Roman" w:hAnsi="Calibri" w:cs="Calibri"/>
          <w:lang w:val="en-GB" w:eastAsia="en-AU"/>
        </w:rPr>
      </w:pPr>
      <w:r w:rsidRPr="006609C4">
        <w:rPr>
          <w:rFonts w:ascii="Calibri" w:eastAsia="Times New Roman" w:hAnsi="Calibri" w:cs="Calibri"/>
          <w:lang w:val="en-GB" w:eastAsia="en-AU"/>
        </w:rPr>
        <w:t>Pursuant to the Instrument of delegation dated 30 April 2012</w:t>
      </w:r>
    </w:p>
    <w:p w:rsidR="0007680A" w:rsidRPr="00C3571F" w:rsidRDefault="0007680A" w:rsidP="0007680A">
      <w:pPr>
        <w:spacing w:after="0" w:line="240" w:lineRule="auto"/>
        <w:jc w:val="right"/>
        <w:rPr>
          <w:rFonts w:ascii="Calibri" w:eastAsia="Times New Roman" w:hAnsi="Calibri" w:cs="Calibri"/>
          <w:lang w:val="en-GB" w:eastAsia="en-AU"/>
        </w:rPr>
      </w:pPr>
      <w:r w:rsidRPr="00C3571F">
        <w:rPr>
          <w:rFonts w:ascii="Calibri" w:eastAsia="Times New Roman" w:hAnsi="Calibri" w:cs="Calibri"/>
          <w:lang w:val="en-GB" w:eastAsia="en-AU"/>
        </w:rPr>
        <w:t>National Offshore Petroleum Safety and Environmental Management Authority</w:t>
      </w:r>
    </w:p>
    <w:p w:rsidR="00E8657F" w:rsidRDefault="00E8657F" w:rsidP="00424B97"/>
    <w:p w:rsidR="0047012C" w:rsidRDefault="0047012C" w:rsidP="00424B97">
      <w:bookmarkStart w:id="0" w:name="_GoBack"/>
      <w:bookmarkEnd w:id="0"/>
    </w:p>
    <w:sectPr w:rsidR="0047012C" w:rsidSect="00B00E9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1134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EA0" w:rsidRDefault="007B0EA0" w:rsidP="003A707F">
      <w:pPr>
        <w:spacing w:after="0" w:line="240" w:lineRule="auto"/>
      </w:pPr>
      <w:r>
        <w:separator/>
      </w:r>
    </w:p>
  </w:endnote>
  <w:endnote w:type="continuationSeparator" w:id="0">
    <w:p w:rsidR="007B0EA0" w:rsidRDefault="007B0EA0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1" w:rightFromText="181" w:vertAnchor="page" w:horzAnchor="margin" w:tblpX="324" w:tblpY="15588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68121"/>
      <w:tblLook w:val="04A0" w:firstRow="1" w:lastRow="0" w:firstColumn="1" w:lastColumn="0" w:noHBand="0" w:noVBand="1"/>
    </w:tblPr>
    <w:tblGrid>
      <w:gridCol w:w="7371"/>
      <w:gridCol w:w="1951"/>
    </w:tblGrid>
    <w:tr w:rsidR="00E8669F" w:rsidRPr="00C16029" w:rsidTr="00E8669F">
      <w:trPr>
        <w:cantSplit/>
        <w:trHeight w:val="282"/>
      </w:trPr>
      <w:tc>
        <w:tcPr>
          <w:tcW w:w="7371" w:type="dxa"/>
          <w:shd w:val="clear" w:color="auto" w:fill="F68121"/>
          <w:vAlign w:val="center"/>
        </w:tcPr>
        <w:p w:rsidR="00E8669F" w:rsidRPr="00C16029" w:rsidRDefault="00E8669F" w:rsidP="00E8669F">
          <w:pPr>
            <w:rPr>
              <w:rFonts w:cs="Calibri"/>
              <w:b/>
              <w:color w:val="1F497D" w:themeColor="text2"/>
              <w:sz w:val="20"/>
            </w:rPr>
          </w:pPr>
          <w:r w:rsidRPr="00C16029">
            <w:rPr>
              <w:rFonts w:cs="Calibri"/>
              <w:b/>
              <w:color w:val="1F497D" w:themeColor="text2"/>
              <w:sz w:val="20"/>
            </w:rPr>
            <w:t>National Offshore Petroleum Safety and Environmental Management Authority</w:t>
          </w:r>
        </w:p>
      </w:tc>
      <w:tc>
        <w:tcPr>
          <w:tcW w:w="1951" w:type="dxa"/>
          <w:shd w:val="clear" w:color="auto" w:fill="F68121"/>
          <w:vAlign w:val="center"/>
        </w:tcPr>
        <w:p w:rsidR="00E8669F" w:rsidRPr="00C16029" w:rsidRDefault="00363280" w:rsidP="00E8669F">
          <w:pPr>
            <w:jc w:val="right"/>
            <w:rPr>
              <w:rFonts w:cs="Calibri"/>
              <w:b/>
              <w:color w:val="1F497D" w:themeColor="text2"/>
              <w:sz w:val="20"/>
            </w:rPr>
          </w:pPr>
          <w:r w:rsidRPr="00452D22">
            <w:rPr>
              <w:vanish/>
              <w:sz w:val="16"/>
              <w:szCs w:val="16"/>
            </w:rPr>
            <w:t xml:space="preserve">Page </w:t>
          </w:r>
          <w:r w:rsidRPr="00452D22">
            <w:rPr>
              <w:vanish/>
              <w:sz w:val="16"/>
              <w:szCs w:val="16"/>
            </w:rPr>
            <w:fldChar w:fldCharType="begin"/>
          </w:r>
          <w:r w:rsidRPr="00452D22">
            <w:rPr>
              <w:vanish/>
              <w:sz w:val="16"/>
              <w:szCs w:val="16"/>
            </w:rPr>
            <w:instrText xml:space="preserve"> PAGE  \* Arabic  \* MERGEFORMAT </w:instrText>
          </w:r>
          <w:r w:rsidRPr="00452D22">
            <w:rPr>
              <w:vanish/>
              <w:sz w:val="16"/>
              <w:szCs w:val="16"/>
            </w:rPr>
            <w:fldChar w:fldCharType="separate"/>
          </w:r>
          <w:r w:rsidR="00970317">
            <w:rPr>
              <w:noProof/>
              <w:vanish/>
              <w:sz w:val="16"/>
              <w:szCs w:val="16"/>
            </w:rPr>
            <w:t>2</w:t>
          </w:r>
          <w:r w:rsidRPr="00452D22">
            <w:rPr>
              <w:vanish/>
              <w:sz w:val="16"/>
              <w:szCs w:val="16"/>
            </w:rPr>
            <w:fldChar w:fldCharType="end"/>
          </w:r>
          <w:r w:rsidRPr="00452D22">
            <w:rPr>
              <w:vanish/>
              <w:sz w:val="16"/>
              <w:szCs w:val="16"/>
            </w:rPr>
            <w:t xml:space="preserve"> of </w:t>
          </w:r>
          <w:r w:rsidRPr="00452D22">
            <w:rPr>
              <w:vanish/>
              <w:sz w:val="16"/>
              <w:szCs w:val="16"/>
            </w:rPr>
            <w:fldChar w:fldCharType="begin"/>
          </w:r>
          <w:r w:rsidRPr="00452D22">
            <w:rPr>
              <w:vanish/>
              <w:sz w:val="16"/>
              <w:szCs w:val="16"/>
            </w:rPr>
            <w:instrText xml:space="preserve"> NUMPAGES  \* Arabic  \* MERGEFORMAT </w:instrText>
          </w:r>
          <w:r w:rsidRPr="00452D22">
            <w:rPr>
              <w:vanish/>
              <w:sz w:val="16"/>
              <w:szCs w:val="16"/>
            </w:rPr>
            <w:fldChar w:fldCharType="separate"/>
          </w:r>
          <w:r w:rsidR="00970317">
            <w:rPr>
              <w:noProof/>
              <w:vanish/>
              <w:sz w:val="16"/>
              <w:szCs w:val="16"/>
            </w:rPr>
            <w:t>2</w:t>
          </w:r>
          <w:r w:rsidRPr="00452D22">
            <w:rPr>
              <w:vanish/>
              <w:sz w:val="16"/>
              <w:szCs w:val="16"/>
            </w:rPr>
            <w:fldChar w:fldCharType="end"/>
          </w:r>
        </w:p>
      </w:tc>
    </w:tr>
  </w:tbl>
  <w:p w:rsidR="00E8669F" w:rsidRPr="00363280" w:rsidRDefault="00E8669F" w:rsidP="00E8669F">
    <w:pPr>
      <w:pStyle w:val="Footer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1" w:rightFromText="181" w:vertAnchor="page" w:horzAnchor="margin" w:tblpX="216" w:tblpY="15588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68121"/>
      <w:tblLook w:val="04A0" w:firstRow="1" w:lastRow="0" w:firstColumn="1" w:lastColumn="0" w:noHBand="0" w:noVBand="1"/>
    </w:tblPr>
    <w:tblGrid>
      <w:gridCol w:w="7196"/>
      <w:gridCol w:w="2268"/>
    </w:tblGrid>
    <w:tr w:rsidR="00E8669F" w:rsidRPr="00C16029" w:rsidTr="00B36000">
      <w:trPr>
        <w:cantSplit/>
        <w:trHeight w:val="282"/>
      </w:trPr>
      <w:tc>
        <w:tcPr>
          <w:tcW w:w="7196" w:type="dxa"/>
          <w:shd w:val="clear" w:color="auto" w:fill="F68121"/>
          <w:vAlign w:val="center"/>
        </w:tcPr>
        <w:p w:rsidR="00E8669F" w:rsidRPr="00C16029" w:rsidRDefault="00E8669F" w:rsidP="00E8669F">
          <w:pPr>
            <w:rPr>
              <w:rFonts w:cs="Calibri"/>
              <w:b/>
              <w:color w:val="1F497D" w:themeColor="text2"/>
              <w:sz w:val="20"/>
            </w:rPr>
          </w:pPr>
          <w:r w:rsidRPr="00C16029">
            <w:rPr>
              <w:rFonts w:cs="Calibri"/>
              <w:b/>
              <w:color w:val="1F497D" w:themeColor="text2"/>
              <w:sz w:val="20"/>
            </w:rPr>
            <w:t>National Offshore Petroleum Safety and Environmental Management Authority</w:t>
          </w:r>
        </w:p>
      </w:tc>
      <w:tc>
        <w:tcPr>
          <w:tcW w:w="2268" w:type="dxa"/>
          <w:shd w:val="clear" w:color="auto" w:fill="F68121"/>
          <w:vAlign w:val="center"/>
        </w:tcPr>
        <w:p w:rsidR="00E8669F" w:rsidRPr="00C16029" w:rsidRDefault="00363280" w:rsidP="00E8669F">
          <w:pPr>
            <w:jc w:val="right"/>
            <w:rPr>
              <w:rFonts w:cs="Calibri"/>
              <w:b/>
              <w:color w:val="1F497D" w:themeColor="text2"/>
              <w:sz w:val="20"/>
            </w:rPr>
          </w:pPr>
          <w:r w:rsidRPr="00452D22">
            <w:rPr>
              <w:vanish/>
              <w:sz w:val="16"/>
              <w:szCs w:val="16"/>
            </w:rPr>
            <w:t xml:space="preserve">Page </w:t>
          </w:r>
          <w:r w:rsidRPr="00452D22">
            <w:rPr>
              <w:vanish/>
              <w:sz w:val="16"/>
              <w:szCs w:val="16"/>
            </w:rPr>
            <w:fldChar w:fldCharType="begin"/>
          </w:r>
          <w:r w:rsidRPr="00452D22">
            <w:rPr>
              <w:vanish/>
              <w:sz w:val="16"/>
              <w:szCs w:val="16"/>
            </w:rPr>
            <w:instrText xml:space="preserve"> PAGE  \* Arabic  \* MERGEFORMAT </w:instrText>
          </w:r>
          <w:r w:rsidRPr="00452D22">
            <w:rPr>
              <w:vanish/>
              <w:sz w:val="16"/>
              <w:szCs w:val="16"/>
            </w:rPr>
            <w:fldChar w:fldCharType="separate"/>
          </w:r>
          <w:r w:rsidR="006609C4">
            <w:rPr>
              <w:noProof/>
              <w:vanish/>
              <w:sz w:val="16"/>
              <w:szCs w:val="16"/>
            </w:rPr>
            <w:t>1</w:t>
          </w:r>
          <w:r w:rsidRPr="00452D22">
            <w:rPr>
              <w:vanish/>
              <w:sz w:val="16"/>
              <w:szCs w:val="16"/>
            </w:rPr>
            <w:fldChar w:fldCharType="end"/>
          </w:r>
          <w:r w:rsidRPr="00452D22">
            <w:rPr>
              <w:vanish/>
              <w:sz w:val="16"/>
              <w:szCs w:val="16"/>
            </w:rPr>
            <w:t xml:space="preserve"> of </w:t>
          </w:r>
          <w:r w:rsidRPr="00452D22">
            <w:rPr>
              <w:vanish/>
              <w:sz w:val="16"/>
              <w:szCs w:val="16"/>
            </w:rPr>
            <w:fldChar w:fldCharType="begin"/>
          </w:r>
          <w:r w:rsidRPr="00452D22">
            <w:rPr>
              <w:vanish/>
              <w:sz w:val="16"/>
              <w:szCs w:val="16"/>
            </w:rPr>
            <w:instrText xml:space="preserve"> NUMPAGES  \* Arabic  \* MERGEFORMAT </w:instrText>
          </w:r>
          <w:r w:rsidRPr="00452D22">
            <w:rPr>
              <w:vanish/>
              <w:sz w:val="16"/>
              <w:szCs w:val="16"/>
            </w:rPr>
            <w:fldChar w:fldCharType="separate"/>
          </w:r>
          <w:r w:rsidR="006609C4">
            <w:rPr>
              <w:noProof/>
              <w:vanish/>
              <w:sz w:val="16"/>
              <w:szCs w:val="16"/>
            </w:rPr>
            <w:t>1</w:t>
          </w:r>
          <w:r w:rsidRPr="00452D22">
            <w:rPr>
              <w:vanish/>
              <w:sz w:val="16"/>
              <w:szCs w:val="16"/>
            </w:rPr>
            <w:fldChar w:fldCharType="end"/>
          </w:r>
        </w:p>
      </w:tc>
    </w:tr>
  </w:tbl>
  <w:p w:rsidR="00E8669F" w:rsidRDefault="00E86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EA0" w:rsidRDefault="007B0EA0" w:rsidP="003A707F">
      <w:pPr>
        <w:spacing w:after="0" w:line="240" w:lineRule="auto"/>
      </w:pPr>
      <w:r>
        <w:separator/>
      </w:r>
    </w:p>
  </w:footnote>
  <w:footnote w:type="continuationSeparator" w:id="0">
    <w:p w:rsidR="007B0EA0" w:rsidRDefault="007B0EA0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142" w:type="dxa"/>
      <w:tblBorders>
        <w:bottom w:val="single" w:sz="4" w:space="0" w:color="3468A1"/>
      </w:tblBorders>
      <w:tblLayout w:type="fixed"/>
      <w:tblCellMar>
        <w:top w:w="57" w:type="dxa"/>
        <w:left w:w="0" w:type="dxa"/>
        <w:bottom w:w="57" w:type="dxa"/>
        <w:right w:w="0" w:type="dxa"/>
      </w:tblCellMar>
      <w:tblLook w:val="0000" w:firstRow="0" w:lastRow="0" w:firstColumn="0" w:lastColumn="0" w:noHBand="0" w:noVBand="0"/>
    </w:tblPr>
    <w:tblGrid>
      <w:gridCol w:w="2126"/>
      <w:gridCol w:w="5670"/>
      <w:gridCol w:w="1560"/>
    </w:tblGrid>
    <w:tr w:rsidR="00B00E9B" w:rsidRPr="009B2A65" w:rsidTr="005E2DC5">
      <w:tc>
        <w:tcPr>
          <w:tcW w:w="2126" w:type="dxa"/>
          <w:vAlign w:val="center"/>
        </w:tcPr>
        <w:p w:rsidR="00B00E9B" w:rsidRPr="009E5640" w:rsidRDefault="00B00E9B" w:rsidP="005E2DC5">
          <w:pPr>
            <w:pStyle w:val="Header"/>
            <w:rPr>
              <w:rFonts w:ascii="Arial" w:hAnsi="Arial" w:cs="Arial"/>
              <w:color w:val="333399"/>
              <w:sz w:val="18"/>
              <w:szCs w:val="18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7728" behindDoc="0" locked="1" layoutInCell="1" allowOverlap="1" wp14:anchorId="232C1547" wp14:editId="6D38FB57">
                <wp:simplePos x="0" y="0"/>
                <wp:positionH relativeFrom="column">
                  <wp:posOffset>-5715</wp:posOffset>
                </wp:positionH>
                <wp:positionV relativeFrom="paragraph">
                  <wp:posOffset>-53975</wp:posOffset>
                </wp:positionV>
                <wp:extent cx="1116000" cy="23040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000" cy="230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:rsidR="00B00E9B" w:rsidRPr="003122AA" w:rsidRDefault="00B00E9B" w:rsidP="005E2DC5">
          <w:pPr>
            <w:pStyle w:val="Header"/>
            <w:spacing w:after="60"/>
            <w:jc w:val="center"/>
            <w:rPr>
              <w:rFonts w:cs="Arial"/>
              <w:b/>
              <w:color w:val="3468A1"/>
            </w:rPr>
          </w:pPr>
        </w:p>
      </w:tc>
      <w:tc>
        <w:tcPr>
          <w:tcW w:w="1560" w:type="dxa"/>
          <w:vAlign w:val="center"/>
        </w:tcPr>
        <w:p w:rsidR="00B00E9B" w:rsidRPr="000B2334" w:rsidRDefault="00B00E9B" w:rsidP="005E2DC5">
          <w:pPr>
            <w:pStyle w:val="Header"/>
            <w:jc w:val="right"/>
            <w:rPr>
              <w:rFonts w:cs="Arial"/>
              <w:b/>
              <w:color w:val="3468A1"/>
              <w:sz w:val="20"/>
            </w:rPr>
          </w:pPr>
          <w:r>
            <w:rPr>
              <w:rFonts w:cs="Arial"/>
              <w:b/>
              <w:color w:val="3468A1"/>
              <w:sz w:val="20"/>
            </w:rPr>
            <w:t xml:space="preserve">Notice: </w:t>
          </w:r>
          <w:r w:rsidRPr="007B1254">
            <w:rPr>
              <w:rFonts w:cs="Arial"/>
              <w:b/>
              <w:color w:val="C00000"/>
              <w:sz w:val="20"/>
            </w:rPr>
            <w:t>AXXXXXX</w:t>
          </w:r>
        </w:p>
      </w:tc>
    </w:tr>
  </w:tbl>
  <w:p w:rsidR="00B00E9B" w:rsidRDefault="00B00E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5B60A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F9FA6A2" wp14:editId="2AC88578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F40885" w:rsidRDefault="00F40885" w:rsidP="0036328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0E07"/>
    <w:multiLevelType w:val="hybridMultilevel"/>
    <w:tmpl w:val="BEF09F5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A31DF6"/>
    <w:multiLevelType w:val="hybridMultilevel"/>
    <w:tmpl w:val="2564EE12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4483434"/>
    <w:multiLevelType w:val="hybridMultilevel"/>
    <w:tmpl w:val="B97C3CA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13511"/>
    <w:rsid w:val="00023051"/>
    <w:rsid w:val="00053A47"/>
    <w:rsid w:val="00074DC9"/>
    <w:rsid w:val="0007680A"/>
    <w:rsid w:val="000E1F2B"/>
    <w:rsid w:val="001240BF"/>
    <w:rsid w:val="00173627"/>
    <w:rsid w:val="00192648"/>
    <w:rsid w:val="0019297C"/>
    <w:rsid w:val="001C2AAD"/>
    <w:rsid w:val="001E0EFC"/>
    <w:rsid w:val="001E1BCF"/>
    <w:rsid w:val="001F6E54"/>
    <w:rsid w:val="00214096"/>
    <w:rsid w:val="00223762"/>
    <w:rsid w:val="00280BCD"/>
    <w:rsid w:val="002B1363"/>
    <w:rsid w:val="002E7764"/>
    <w:rsid w:val="00307F8D"/>
    <w:rsid w:val="00363280"/>
    <w:rsid w:val="0039084B"/>
    <w:rsid w:val="003A5281"/>
    <w:rsid w:val="003A707F"/>
    <w:rsid w:val="003B0EC1"/>
    <w:rsid w:val="003B573B"/>
    <w:rsid w:val="003D141A"/>
    <w:rsid w:val="003F2CBD"/>
    <w:rsid w:val="0040201E"/>
    <w:rsid w:val="00424B97"/>
    <w:rsid w:val="004277C0"/>
    <w:rsid w:val="00444693"/>
    <w:rsid w:val="00452AD3"/>
    <w:rsid w:val="00452D22"/>
    <w:rsid w:val="0047012C"/>
    <w:rsid w:val="00484CAC"/>
    <w:rsid w:val="00484F63"/>
    <w:rsid w:val="004B2753"/>
    <w:rsid w:val="004D0F9D"/>
    <w:rsid w:val="004D27B8"/>
    <w:rsid w:val="00520873"/>
    <w:rsid w:val="00550D72"/>
    <w:rsid w:val="00573D44"/>
    <w:rsid w:val="0058430A"/>
    <w:rsid w:val="00585A23"/>
    <w:rsid w:val="005B60A9"/>
    <w:rsid w:val="005F7774"/>
    <w:rsid w:val="006103A5"/>
    <w:rsid w:val="00634074"/>
    <w:rsid w:val="00641225"/>
    <w:rsid w:val="00652080"/>
    <w:rsid w:val="006609C4"/>
    <w:rsid w:val="0068788C"/>
    <w:rsid w:val="006A163B"/>
    <w:rsid w:val="006C1DD2"/>
    <w:rsid w:val="00764A0D"/>
    <w:rsid w:val="00781866"/>
    <w:rsid w:val="007B0EA0"/>
    <w:rsid w:val="007B1254"/>
    <w:rsid w:val="007D7ED2"/>
    <w:rsid w:val="00812CD1"/>
    <w:rsid w:val="00817F84"/>
    <w:rsid w:val="00826641"/>
    <w:rsid w:val="00840A06"/>
    <w:rsid w:val="008439B7"/>
    <w:rsid w:val="00845C85"/>
    <w:rsid w:val="00856875"/>
    <w:rsid w:val="00860BFB"/>
    <w:rsid w:val="0087253F"/>
    <w:rsid w:val="008971CD"/>
    <w:rsid w:val="008D3C1B"/>
    <w:rsid w:val="008D68E9"/>
    <w:rsid w:val="008E4F6C"/>
    <w:rsid w:val="00912B79"/>
    <w:rsid w:val="0092088D"/>
    <w:rsid w:val="00927F2E"/>
    <w:rsid w:val="009539C7"/>
    <w:rsid w:val="00970317"/>
    <w:rsid w:val="009A235A"/>
    <w:rsid w:val="009A69DB"/>
    <w:rsid w:val="009B717E"/>
    <w:rsid w:val="009F321E"/>
    <w:rsid w:val="00A00F21"/>
    <w:rsid w:val="00A02438"/>
    <w:rsid w:val="00A044B4"/>
    <w:rsid w:val="00A661AC"/>
    <w:rsid w:val="00A87F7B"/>
    <w:rsid w:val="00A941E7"/>
    <w:rsid w:val="00AE01A0"/>
    <w:rsid w:val="00B00E9B"/>
    <w:rsid w:val="00B07B55"/>
    <w:rsid w:val="00B36000"/>
    <w:rsid w:val="00B72596"/>
    <w:rsid w:val="00B84226"/>
    <w:rsid w:val="00BC4613"/>
    <w:rsid w:val="00BD1529"/>
    <w:rsid w:val="00C3571F"/>
    <w:rsid w:val="00C519E8"/>
    <w:rsid w:val="00C63C4E"/>
    <w:rsid w:val="00C92658"/>
    <w:rsid w:val="00CF0B53"/>
    <w:rsid w:val="00D229E5"/>
    <w:rsid w:val="00D574B2"/>
    <w:rsid w:val="00D77A88"/>
    <w:rsid w:val="00D8326C"/>
    <w:rsid w:val="00E86110"/>
    <w:rsid w:val="00E8657F"/>
    <w:rsid w:val="00E8669F"/>
    <w:rsid w:val="00ED10B9"/>
    <w:rsid w:val="00ED5B0A"/>
    <w:rsid w:val="00F40885"/>
    <w:rsid w:val="00F54E10"/>
    <w:rsid w:val="00F7196D"/>
    <w:rsid w:val="00FE44C0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uiPriority w:val="99"/>
    <w:rsid w:val="00F71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space">
    <w:name w:val="Headerspace"/>
    <w:basedOn w:val="Normal"/>
    <w:uiPriority w:val="99"/>
    <w:rsid w:val="00E86110"/>
    <w:pPr>
      <w:spacing w:after="0" w:line="240" w:lineRule="auto"/>
      <w:jc w:val="both"/>
    </w:pPr>
    <w:rPr>
      <w:rFonts w:ascii="Calibri" w:eastAsia="Times New Roman" w:hAnsi="Calibri" w:cs="Times New Roman"/>
      <w:sz w:val="36"/>
      <w:szCs w:val="32"/>
      <w:lang w:val="en-GB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90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8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8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84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519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125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84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uiPriority w:val="99"/>
    <w:rsid w:val="00F71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space">
    <w:name w:val="Headerspace"/>
    <w:basedOn w:val="Normal"/>
    <w:uiPriority w:val="99"/>
    <w:rsid w:val="00E86110"/>
    <w:pPr>
      <w:spacing w:after="0" w:line="240" w:lineRule="auto"/>
      <w:jc w:val="both"/>
    </w:pPr>
    <w:rPr>
      <w:rFonts w:ascii="Calibri" w:eastAsia="Times New Roman" w:hAnsi="Calibri" w:cs="Times New Roman"/>
      <w:sz w:val="36"/>
      <w:szCs w:val="32"/>
      <w:lang w:val="en-GB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90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8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8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84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519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125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84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D5C0-A55E-479D-9D6B-1E100EFD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Revocation of a Petrolum Safety Zone </vt:lpstr>
    </vt:vector>
  </TitlesOfParts>
  <Company>Office of Parliamentary Counsel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a Petrolum Safety Zone </dc:title>
  <dc:creator>Jayne Ballantyne</dc:creator>
  <cp:lastModifiedBy>Jayne Ballantyne</cp:lastModifiedBy>
  <cp:revision>6</cp:revision>
  <cp:lastPrinted>2013-08-26T07:52:00Z</cp:lastPrinted>
  <dcterms:created xsi:type="dcterms:W3CDTF">2013-11-20T06:49:00Z</dcterms:created>
  <dcterms:modified xsi:type="dcterms:W3CDTF">2013-11-25T01:20:00Z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A331623</vt:lpwstr>
  </property>
  <property fmtid="{D5CDD505-2E9C-101B-9397-08002B2CF9AE}" pid="4" name="Objective-Title">
    <vt:lpwstr>Notice - Revocation of a Petroleum Safety Zone - Origin Energy Resources Ltd - Geographe -2 and Geographe-3 Wells - VIC/ L23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2013-11-20T06:50:11Z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2013-11-25T01:45:39Z</vt:filetime>
  </property>
  <property fmtid="{D5CDD505-2E9C-101B-9397-08002B2CF9AE}" pid="10" name="Objective-ModificationStamp">
    <vt:filetime>2013-11-25T01:45:39Z</vt:filetime>
  </property>
  <property fmtid="{D5CDD505-2E9C-101B-9397-08002B2CF9AE}" pid="11" name="Objective-Owner">
    <vt:lpwstr>Jayne Ballantyne</vt:lpwstr>
  </property>
  <property fmtid="{D5CDD505-2E9C-101B-9397-08002B2CF9AE}" pid="12" name="Objective-Path">
    <vt:lpwstr>Objective Global Folder:File Plan:Regulatory Operations:Assessment:Assessment 1501 - 2000:Assessment 1733 - Safety Zone Application - Origin Energy Resources Ltd - Geographe-2 and Geographe-3 Wells - VIC/ L23:</vt:lpwstr>
  </property>
  <property fmtid="{D5CDD505-2E9C-101B-9397-08002B2CF9AE}" pid="13" name="Objective-Parent">
    <vt:lpwstr>Assessment 1733 - Safety Zone Application - Origin Energy Resources Ltd - Geographe-2 and Geographe-3 Wells - VIC/ L23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Amend date to 24/11/2013</vt:lpwstr>
  </property>
  <property fmtid="{D5CDD505-2E9C-101B-9397-08002B2CF9AE}" pid="18" name="Objective-FileNumber">
    <vt:lpwstr>R007453</vt:lpwstr>
  </property>
  <property fmtid="{D5CDD505-2E9C-101B-9397-08002B2CF9AE}" pid="19" name="Objective-Classification">
    <vt:lpwstr>UNCLASSIFIED</vt:lpwstr>
  </property>
  <property fmtid="{D5CDD505-2E9C-101B-9397-08002B2CF9AE}" pid="20" name="Objective-Caveats">
    <vt:lpwstr>
    </vt:lpwstr>
  </property>
  <property fmtid="{D5CDD505-2E9C-101B-9397-08002B2CF9AE}" pid="21" name="Objective-DLM [system]">
    <vt:lpwstr>&lt;no value&gt;</vt:lpwstr>
  </property>
  <property fmtid="{D5CDD505-2E9C-101B-9397-08002B2CF9AE}" pid="22" name="Objective-Internal Author [system]">
    <vt:lpwstr>Jayne Ballantyne</vt:lpwstr>
  </property>
  <property fmtid="{D5CDD505-2E9C-101B-9397-08002B2CF9AE}" pid="23" name="Objective-Date of Document [system]">
    <vt:lpwstr>
    </vt:lpwstr>
  </property>
  <property fmtid="{D5CDD505-2E9C-101B-9397-08002B2CF9AE}" pid="24" name="Objective-Duty Holders and Organisations [system]">
    <vt:lpwstr>
    </vt:lpwstr>
  </property>
  <property fmtid="{D5CDD505-2E9C-101B-9397-08002B2CF9AE}" pid="25" name="Objective-Facility [system]">
    <vt:lpwstr>
    </vt:lpwstr>
  </property>
  <property fmtid="{D5CDD505-2E9C-101B-9397-08002B2CF9AE}" pid="26" name="Objective-RMS ID [system]">
    <vt:lpwstr>
    </vt:lpwstr>
  </property>
  <property fmtid="{D5CDD505-2E9C-101B-9397-08002B2CF9AE}" pid="27" name="Objective-Organisation [system]">
    <vt:lpwstr>
    </vt:lpwstr>
  </property>
  <property fmtid="{D5CDD505-2E9C-101B-9397-08002B2CF9AE}" pid="28" name="Objective-QM Type [system]">
    <vt:lpwstr>Form</vt:lpwstr>
  </property>
  <property fmtid="{D5CDD505-2E9C-101B-9397-08002B2CF9AE}" pid="29" name="Objective-Revision Number [system]">
    <vt:lpwstr>0</vt:lpwstr>
  </property>
  <property fmtid="{D5CDD505-2E9C-101B-9397-08002B2CF9AE}" pid="30" name="Objective-Approved for External Publication [system]">
    <vt:lpwstr>No</vt:lpwstr>
  </property>
  <property fmtid="{D5CDD505-2E9C-101B-9397-08002B2CF9AE}" pid="31" name="Objective-Date last reviewed [system]">
    <vt:lpwstr>
    </vt:lpwstr>
  </property>
  <property fmtid="{D5CDD505-2E9C-101B-9397-08002B2CF9AE}" pid="32" name="Objective-RMS Default Name [system]">
    <vt:lpwstr>
    </vt:lpwstr>
  </property>
  <property fmtid="{D5CDD505-2E9C-101B-9397-08002B2CF9AE}" pid="33" name="Objective-RMS Tags [system]">
    <vt:lpwstr>
    </vt:lpwstr>
  </property>
  <property fmtid="{D5CDD505-2E9C-101B-9397-08002B2CF9AE}" pid="34" name="Objective-Addressee [system]">
    <vt:lpwstr>Gov Gazette - OPC</vt:lpwstr>
  </property>
  <property fmtid="{D5CDD505-2E9C-101B-9397-08002B2CF9AE}" pid="35" name="Objective-Date Sent [system]">
    <vt:lpwstr>
    </vt:lpwstr>
  </property>
  <property fmtid="{D5CDD505-2E9C-101B-9397-08002B2CF9AE}" pid="36" name="Objective-Sent By [system]">
    <vt:lpwstr>
    </vt:lpwstr>
  </property>
  <property fmtid="{D5CDD505-2E9C-101B-9397-08002B2CF9AE}" pid="37" name="Objective-Reply To [system]">
    <vt:lpwstr>
    </vt:lpwstr>
  </property>
  <property fmtid="{D5CDD505-2E9C-101B-9397-08002B2CF9AE}" pid="38" name="Objective-External Reference [system]">
    <vt:lpwstr>
    </vt:lpwstr>
  </property>
  <property fmtid="{D5CDD505-2E9C-101B-9397-08002B2CF9AE}" pid="39" name="Objective-Regulatory Object [system]">
    <vt:lpwstr>
    </vt:lpwstr>
  </property>
  <property fmtid="{D5CDD505-2E9C-101B-9397-08002B2CF9AE}" pid="40" name="Objective-Regulatory Object RMS ID [system]">
    <vt:lpwstr>
    </vt:lpwstr>
  </property>
</Properties>
</file>