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066" w:rsidRDefault="00DB3E17">
      <w:pPr>
        <w:spacing w:after="120"/>
        <w:jc w:val="center"/>
      </w:pPr>
      <w:bookmarkStart w:id="0" w:name="_GoBack"/>
      <w:bookmarkEnd w:id="0"/>
      <w:r>
        <w:rPr>
          <w:noProof/>
          <w:lang w:val="en-AU" w:eastAsia="en-AU"/>
        </w:rPr>
        <w:drawing>
          <wp:inline distT="0" distB="0" distL="0" distR="0">
            <wp:extent cx="1076325" cy="904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325" cy="904875"/>
                    </a:xfrm>
                    <a:prstGeom prst="rect">
                      <a:avLst/>
                    </a:prstGeom>
                    <a:noFill/>
                    <a:ln>
                      <a:noFill/>
                    </a:ln>
                  </pic:spPr>
                </pic:pic>
              </a:graphicData>
            </a:graphic>
          </wp:inline>
        </w:drawing>
      </w:r>
    </w:p>
    <w:p w:rsidR="001B3066" w:rsidRDefault="001B3066">
      <w:pPr>
        <w:jc w:val="center"/>
        <w:rPr>
          <w:b/>
        </w:rPr>
      </w:pPr>
      <w:r>
        <w:rPr>
          <w:b/>
        </w:rPr>
        <w:t>COMMONWEALTH OF AUSTRALIA</w:t>
      </w:r>
    </w:p>
    <w:p w:rsidR="001B3066" w:rsidRDefault="001B3066">
      <w:pPr>
        <w:jc w:val="center"/>
      </w:pPr>
    </w:p>
    <w:p w:rsidR="001B3066" w:rsidRDefault="001B3066">
      <w:pPr>
        <w:pStyle w:val="Heading5"/>
        <w:jc w:val="center"/>
        <w:rPr>
          <w:sz w:val="24"/>
        </w:rPr>
      </w:pPr>
      <w:r>
        <w:rPr>
          <w:sz w:val="24"/>
        </w:rPr>
        <w:t>Environment Protection and Biodiversity Conservation Act 1999</w:t>
      </w:r>
    </w:p>
    <w:p w:rsidR="001B3066" w:rsidRDefault="001B3066">
      <w:pPr>
        <w:jc w:val="center"/>
      </w:pPr>
    </w:p>
    <w:p w:rsidR="001B3066" w:rsidRDefault="001B3066">
      <w:pPr>
        <w:jc w:val="center"/>
        <w:rPr>
          <w:b/>
        </w:rPr>
      </w:pPr>
      <w:r>
        <w:rPr>
          <w:b/>
        </w:rPr>
        <w:t xml:space="preserve">Amendment of List of </w:t>
      </w:r>
      <w:r>
        <w:rPr>
          <w:b/>
          <w:snapToGrid w:val="0"/>
        </w:rPr>
        <w:t>Exempt Native Specimens</w:t>
      </w:r>
    </w:p>
    <w:p w:rsidR="001B3066" w:rsidRDefault="001B3066">
      <w:pPr>
        <w:jc w:val="center"/>
      </w:pPr>
    </w:p>
    <w:p w:rsidR="001B3066" w:rsidRDefault="001B3066">
      <w:pPr>
        <w:jc w:val="center"/>
      </w:pPr>
    </w:p>
    <w:p w:rsidR="001B3066" w:rsidRDefault="001B3066">
      <w:pPr>
        <w:jc w:val="center"/>
      </w:pPr>
    </w:p>
    <w:p w:rsidR="001B3066" w:rsidRDefault="00922456">
      <w:pPr>
        <w:rPr>
          <w:snapToGrid w:val="0"/>
        </w:rPr>
      </w:pPr>
      <w:r w:rsidRPr="00160110">
        <w:t xml:space="preserve">I, </w:t>
      </w:r>
      <w:r w:rsidR="008E3E73" w:rsidRPr="00160110">
        <w:t>GEOFF</w:t>
      </w:r>
      <w:r w:rsidR="00B50557" w:rsidRPr="00160110">
        <w:t> </w:t>
      </w:r>
      <w:r w:rsidR="008E3E73" w:rsidRPr="00160110">
        <w:t>RICHARDSON</w:t>
      </w:r>
      <w:r w:rsidR="001B3066" w:rsidRPr="00160110">
        <w:t xml:space="preserve">, </w:t>
      </w:r>
      <w:r w:rsidR="001B3066" w:rsidRPr="00160110">
        <w:rPr>
          <w:snapToGrid w:val="0"/>
        </w:rPr>
        <w:t xml:space="preserve">Assistant Secretary, Marine Biodiversity </w:t>
      </w:r>
      <w:r w:rsidR="008E3E73" w:rsidRPr="00160110">
        <w:rPr>
          <w:snapToGrid w:val="0"/>
        </w:rPr>
        <w:t>and Biosecurity </w:t>
      </w:r>
      <w:r w:rsidR="001B3066" w:rsidRPr="00160110">
        <w:rPr>
          <w:snapToGrid w:val="0"/>
        </w:rPr>
        <w:t>Branch</w:t>
      </w:r>
      <w:r w:rsidR="001B3066" w:rsidRPr="00160110">
        <w:t>, as Delegate of the Minister for Sustainability, Environment, Water, Population and Communities, pursuant to subsection</w:t>
      </w:r>
      <w:r w:rsidR="00B50557" w:rsidRPr="00160110">
        <w:rPr>
          <w:b/>
        </w:rPr>
        <w:t> </w:t>
      </w:r>
      <w:r w:rsidR="001B3066" w:rsidRPr="00160110">
        <w:t>303DC(1) of the</w:t>
      </w:r>
      <w:r w:rsidR="001B3066">
        <w:t xml:space="preserve"> </w:t>
      </w:r>
      <w:r w:rsidR="001B3066">
        <w:rPr>
          <w:i/>
        </w:rPr>
        <w:t>Environment Protection and Biodiversity Conservation Act 1999</w:t>
      </w:r>
      <w:r w:rsidR="00B50557">
        <w:rPr>
          <w:iCs/>
        </w:rPr>
        <w:t xml:space="preserve"> (EPBC </w:t>
      </w:r>
      <w:r w:rsidR="001B3066">
        <w:rPr>
          <w:iCs/>
        </w:rPr>
        <w:t>Act)</w:t>
      </w:r>
      <w:r w:rsidR="001B3066">
        <w:t xml:space="preserve">, hereby amend the list of </w:t>
      </w:r>
      <w:r w:rsidR="001B3066">
        <w:rPr>
          <w:snapToGrid w:val="0"/>
        </w:rPr>
        <w:t>exempt native spec</w:t>
      </w:r>
      <w:r w:rsidR="00B50557">
        <w:rPr>
          <w:snapToGrid w:val="0"/>
        </w:rPr>
        <w:t>imens established under section </w:t>
      </w:r>
      <w:r w:rsidR="001B3066">
        <w:rPr>
          <w:snapToGrid w:val="0"/>
        </w:rPr>
        <w:t>303DB of the EPBC</w:t>
      </w:r>
      <w:r w:rsidR="00B50557">
        <w:rPr>
          <w:snapToGrid w:val="0"/>
        </w:rPr>
        <w:t> </w:t>
      </w:r>
      <w:r w:rsidR="001B3066">
        <w:rPr>
          <w:snapToGrid w:val="0"/>
        </w:rPr>
        <w:t>Act by revoking the conditions to which the inclusion of the following item in the list on</w:t>
      </w:r>
      <w:r w:rsidR="001B3066" w:rsidRPr="00160110">
        <w:rPr>
          <w:snapToGrid w:val="0"/>
        </w:rPr>
        <w:t xml:space="preserve"> </w:t>
      </w:r>
      <w:r w:rsidR="00160110" w:rsidRPr="00160110">
        <w:rPr>
          <w:snapToGrid w:val="0"/>
        </w:rPr>
        <w:t>16 April 2008</w:t>
      </w:r>
      <w:r w:rsidR="001B3066" w:rsidRPr="00160110">
        <w:rPr>
          <w:snapToGrid w:val="0"/>
        </w:rPr>
        <w:t xml:space="preserve"> is su</w:t>
      </w:r>
      <w:r w:rsidR="001B3066">
        <w:rPr>
          <w:snapToGrid w:val="0"/>
        </w:rPr>
        <w:t>bject:</w:t>
      </w:r>
    </w:p>
    <w:p w:rsidR="001B3066" w:rsidRDefault="001B3066">
      <w:pPr>
        <w:rPr>
          <w:snapToGrid w:val="0"/>
        </w:rPr>
      </w:pPr>
    </w:p>
    <w:p w:rsidR="00160110" w:rsidRDefault="00160110" w:rsidP="00160110">
      <w:pPr>
        <w:numPr>
          <w:ilvl w:val="0"/>
          <w:numId w:val="12"/>
        </w:numPr>
      </w:pPr>
      <w:r>
        <w:t xml:space="preserve">specimens that are or are derived from fish or invertebrates, other than specimens that belong to species listed under Part 13 of the EPBC Act, taken in the Queensland Mud Crab Fishery, as defined in the regime, made under the Queensland </w:t>
      </w:r>
      <w:r w:rsidRPr="003B2D2A">
        <w:t>Fisheries Regulations 2008</w:t>
      </w:r>
      <w:r>
        <w:t xml:space="preserve">, in force under the </w:t>
      </w:r>
      <w:r w:rsidRPr="005B56B0">
        <w:rPr>
          <w:i/>
        </w:rPr>
        <w:t>Fisheries Act 1994</w:t>
      </w:r>
    </w:p>
    <w:p w:rsidR="001B3066" w:rsidRDefault="001B3066"/>
    <w:p w:rsidR="001B3066" w:rsidRDefault="001B3066">
      <w:pPr>
        <w:tabs>
          <w:tab w:val="left" w:pos="360"/>
        </w:tabs>
      </w:pPr>
      <w:r>
        <w:t>and imposing the following conditions to which inclusion of the specimens in the list is subject:</w:t>
      </w:r>
    </w:p>
    <w:p w:rsidR="001B3066" w:rsidRDefault="001B3066">
      <w:pPr>
        <w:rPr>
          <w:snapToGrid w:val="0"/>
        </w:rPr>
      </w:pPr>
    </w:p>
    <w:p w:rsidR="001B3066" w:rsidRDefault="001B3066">
      <w:pPr>
        <w:numPr>
          <w:ilvl w:val="0"/>
          <w:numId w:val="3"/>
        </w:numPr>
        <w:rPr>
          <w:snapToGrid w:val="0"/>
        </w:rPr>
      </w:pPr>
      <w:r>
        <w:rPr>
          <w:snapToGrid w:val="0"/>
        </w:rPr>
        <w:t>the specimen, or the fish or invertebrate from which it is derived, was taken lawfully</w:t>
      </w:r>
      <w:r w:rsidR="000C2EAF">
        <w:rPr>
          <w:snapToGrid w:val="0"/>
        </w:rPr>
        <w:t>,</w:t>
      </w:r>
      <w:r>
        <w:rPr>
          <w:snapToGrid w:val="0"/>
        </w:rPr>
        <w:t xml:space="preserve"> and</w:t>
      </w:r>
    </w:p>
    <w:p w:rsidR="001B3066" w:rsidRDefault="001B3066">
      <w:pPr>
        <w:rPr>
          <w:snapToGrid w:val="0"/>
        </w:rPr>
      </w:pPr>
    </w:p>
    <w:p w:rsidR="001B3066" w:rsidRDefault="001B3066">
      <w:pPr>
        <w:numPr>
          <w:ilvl w:val="0"/>
          <w:numId w:val="3"/>
        </w:numPr>
        <w:rPr>
          <w:snapToGrid w:val="0"/>
        </w:rPr>
      </w:pPr>
      <w:r>
        <w:rPr>
          <w:snapToGrid w:val="0"/>
        </w:rPr>
        <w:t xml:space="preserve">the specimens are included in the list until </w:t>
      </w:r>
      <w:r w:rsidR="00160110">
        <w:rPr>
          <w:snapToGrid w:val="0"/>
        </w:rPr>
        <w:t>21 February 2014</w:t>
      </w:r>
      <w:r>
        <w:rPr>
          <w:snapToGrid w:val="0"/>
        </w:rPr>
        <w:t>.</w:t>
      </w:r>
    </w:p>
    <w:p w:rsidR="001B3066" w:rsidRDefault="001B3066"/>
    <w:p w:rsidR="001B3066" w:rsidRDefault="001B3066"/>
    <w:p w:rsidR="0099065C" w:rsidRDefault="0099065C"/>
    <w:p w:rsidR="001B3066" w:rsidRDefault="004461F2">
      <w:pPr>
        <w:pStyle w:val="Heading1"/>
        <w:jc w:val="center"/>
      </w:pPr>
      <w:r>
        <w:t xml:space="preserve">Dated this 10th </w:t>
      </w:r>
      <w:r w:rsidR="001B3066">
        <w:t xml:space="preserve">day of </w:t>
      </w:r>
      <w:r>
        <w:t>May</w:t>
      </w:r>
      <w:r w:rsidR="001B3066">
        <w:t xml:space="preserve"> 201</w:t>
      </w:r>
      <w:r w:rsidR="004D7532">
        <w:t>3</w:t>
      </w:r>
    </w:p>
    <w:p w:rsidR="001B3066" w:rsidRDefault="001B3066">
      <w:pPr>
        <w:rPr>
          <w:bCs/>
        </w:rPr>
      </w:pPr>
    </w:p>
    <w:p w:rsidR="001B3066" w:rsidRDefault="001B3066">
      <w:pPr>
        <w:rPr>
          <w:bCs/>
        </w:rPr>
      </w:pPr>
    </w:p>
    <w:p w:rsidR="001B3066" w:rsidRDefault="001B3066">
      <w:pPr>
        <w:rPr>
          <w:bCs/>
        </w:rPr>
      </w:pPr>
    </w:p>
    <w:p w:rsidR="001B3066" w:rsidRDefault="001B3066">
      <w:pPr>
        <w:rPr>
          <w:bCs/>
        </w:rPr>
      </w:pPr>
    </w:p>
    <w:p w:rsidR="001B3066" w:rsidRDefault="001B3066">
      <w:pPr>
        <w:jc w:val="center"/>
        <w:rPr>
          <w:bCs/>
        </w:rPr>
      </w:pPr>
      <w:r>
        <w:rPr>
          <w:bCs/>
        </w:rPr>
        <w:t>…………………</w:t>
      </w:r>
      <w:r w:rsidR="004461F2">
        <w:rPr>
          <w:bCs/>
        </w:rPr>
        <w:t>Geoff Richardson…………………</w:t>
      </w:r>
    </w:p>
    <w:p w:rsidR="008E3E73" w:rsidRDefault="008E3E73">
      <w:pPr>
        <w:jc w:val="center"/>
        <w:rPr>
          <w:bCs/>
        </w:rPr>
      </w:pPr>
    </w:p>
    <w:p w:rsidR="001B3066" w:rsidRDefault="001B3066" w:rsidP="00280308">
      <w:pPr>
        <w:pStyle w:val="NormalWeb"/>
        <w:spacing w:before="0" w:beforeAutospacing="0" w:after="0" w:afterAutospacing="0"/>
        <w:ind w:left="-397" w:right="-397"/>
        <w:jc w:val="center"/>
        <w:rPr>
          <w:b/>
        </w:rPr>
      </w:pPr>
      <w:r w:rsidRPr="00160110">
        <w:rPr>
          <w:rFonts w:ascii="Times New Roman" w:hAnsi="Times New Roman" w:cs="Times New Roman"/>
          <w:snapToGrid w:val="0"/>
        </w:rPr>
        <w:t xml:space="preserve">Delegate of the Minister for </w:t>
      </w:r>
      <w:r w:rsidRPr="00160110">
        <w:rPr>
          <w:rFonts w:ascii="Times New Roman" w:hAnsi="Times New Roman" w:cs="Times New Roman"/>
          <w:snapToGrid w:val="0"/>
          <w:lang w:val="en-AU"/>
        </w:rPr>
        <w:t>Sustainability, Environment, Water, Population and Communities</w:t>
      </w:r>
    </w:p>
    <w:sectPr w:rsidR="001B3066" w:rsidSect="007C2710">
      <w:headerReference w:type="default" r:id="rId10"/>
      <w:head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110" w:rsidRDefault="00160110">
      <w:r>
        <w:separator/>
      </w:r>
    </w:p>
  </w:endnote>
  <w:endnote w:type="continuationSeparator" w:id="0">
    <w:p w:rsidR="00160110" w:rsidRDefault="00160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110" w:rsidRDefault="00160110">
      <w:r>
        <w:separator/>
      </w:r>
    </w:p>
  </w:footnote>
  <w:footnote w:type="continuationSeparator" w:id="0">
    <w:p w:rsidR="00160110" w:rsidRDefault="001601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066" w:rsidRDefault="001B3066">
    <w:pPr>
      <w:pStyle w:val="Header"/>
      <w:jc w:val="right"/>
      <w:rPr>
        <w:sz w:val="20"/>
      </w:rPr>
    </w:pPr>
    <w:r>
      <w:rPr>
        <w:b/>
        <w:sz w:val="20"/>
      </w:rPr>
      <w:t>Unique Identifying Number:</w:t>
    </w:r>
  </w:p>
  <w:p w:rsidR="001B3066" w:rsidRDefault="001B3066" w:rsidP="00164913">
    <w:pPr>
      <w:jc w:val="right"/>
      <w:rPr>
        <w:sz w:val="20"/>
        <w:szCs w:val="20"/>
      </w:rPr>
    </w:pPr>
    <w:r>
      <w:rPr>
        <w:sz w:val="20"/>
        <w:szCs w:val="20"/>
      </w:rPr>
      <w:t xml:space="preserve">                                                                                                            </w:t>
    </w:r>
    <w:r w:rsidR="00922456">
      <w:rPr>
        <w:sz w:val="20"/>
        <w:szCs w:val="20"/>
      </w:rPr>
      <w:t xml:space="preserve">              EPBC303DC/SFS/201</w:t>
    </w:r>
    <w:r w:rsidR="004D7532">
      <w:rPr>
        <w:sz w:val="20"/>
        <w:szCs w:val="20"/>
      </w:rPr>
      <w:t>3</w:t>
    </w:r>
    <w:r>
      <w:rPr>
        <w:sz w:val="20"/>
        <w:szCs w:val="20"/>
      </w:rPr>
      <w:t>/</w:t>
    </w:r>
    <w:r w:rsidR="00160110" w:rsidRPr="00160110">
      <w:rPr>
        <w:sz w:val="20"/>
        <w:szCs w:val="20"/>
      </w:rPr>
      <w:t>34</w:t>
    </w:r>
  </w:p>
  <w:p w:rsidR="001B3066" w:rsidRDefault="001B3066">
    <w:pPr>
      <w:ind w:left="5580"/>
      <w:rPr>
        <w:sz w:val="20"/>
        <w:szCs w:val="20"/>
      </w:rPr>
    </w:pPr>
  </w:p>
  <w:p w:rsidR="001B3066" w:rsidRDefault="001B30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066" w:rsidRDefault="001B3066">
    <w:pPr>
      <w:pStyle w:val="Header"/>
      <w:jc w:val="right"/>
      <w:rPr>
        <w:sz w:val="20"/>
      </w:rPr>
    </w:pPr>
    <w:r>
      <w:rPr>
        <w:b/>
        <w:sz w:val="20"/>
      </w:rPr>
      <w:t>Unique Identifying Number:</w:t>
    </w:r>
  </w:p>
  <w:p w:rsidR="001B3066" w:rsidRDefault="001B3066">
    <w:pPr>
      <w:pStyle w:val="Header"/>
      <w:jc w:val="right"/>
      <w:rPr>
        <w:sz w:val="20"/>
      </w:rPr>
    </w:pPr>
    <w:r>
      <w:rPr>
        <w:color w:val="000000"/>
        <w:sz w:val="20"/>
        <w:highlight w:val="yellow"/>
        <w:lang w:eastAsia="en-AU"/>
      </w:rPr>
      <w:t>EPBC303DC/SFS/2007/02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1625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nsid w:val="19C2681E"/>
    <w:multiLevelType w:val="hybridMultilevel"/>
    <w:tmpl w:val="374A7904"/>
    <w:lvl w:ilvl="0" w:tplc="B5B6B864">
      <w:start w:val="1"/>
      <w:numFmt w:val="bullet"/>
      <w:lvlText w:val=""/>
      <w:lvlJc w:val="left"/>
      <w:pPr>
        <w:tabs>
          <w:tab w:val="num" w:pos="360"/>
        </w:tabs>
        <w:ind w:left="360" w:hanging="360"/>
      </w:pPr>
      <w:rPr>
        <w:rFonts w:ascii="Symbol" w:hAnsi="Symbol" w:hint="default"/>
        <w:color w:val="auto"/>
        <w:sz w:val="24"/>
      </w:rPr>
    </w:lvl>
    <w:lvl w:ilvl="1" w:tplc="0C090003" w:tentative="1">
      <w:start w:val="1"/>
      <w:numFmt w:val="bullet"/>
      <w:lvlText w:val="o"/>
      <w:lvlJc w:val="left"/>
      <w:pPr>
        <w:tabs>
          <w:tab w:val="num" w:pos="0"/>
        </w:tabs>
        <w:ind w:left="0" w:hanging="360"/>
      </w:pPr>
      <w:rPr>
        <w:rFonts w:ascii="Courier New" w:hAnsi="Courier New" w:cs="Courier New" w:hint="default"/>
      </w:rPr>
    </w:lvl>
    <w:lvl w:ilvl="2" w:tplc="0C090005" w:tentative="1">
      <w:start w:val="1"/>
      <w:numFmt w:val="bullet"/>
      <w:lvlText w:val=""/>
      <w:lvlJc w:val="left"/>
      <w:pPr>
        <w:tabs>
          <w:tab w:val="num" w:pos="720"/>
        </w:tabs>
        <w:ind w:left="720" w:hanging="360"/>
      </w:pPr>
      <w:rPr>
        <w:rFonts w:ascii="Wingdings" w:hAnsi="Wingdings" w:hint="default"/>
      </w:rPr>
    </w:lvl>
    <w:lvl w:ilvl="3" w:tplc="0C090001" w:tentative="1">
      <w:start w:val="1"/>
      <w:numFmt w:val="bullet"/>
      <w:lvlText w:val=""/>
      <w:lvlJc w:val="left"/>
      <w:pPr>
        <w:tabs>
          <w:tab w:val="num" w:pos="1440"/>
        </w:tabs>
        <w:ind w:left="1440" w:hanging="360"/>
      </w:pPr>
      <w:rPr>
        <w:rFonts w:ascii="Symbol" w:hAnsi="Symbol" w:hint="default"/>
      </w:rPr>
    </w:lvl>
    <w:lvl w:ilvl="4" w:tplc="0C090003" w:tentative="1">
      <w:start w:val="1"/>
      <w:numFmt w:val="bullet"/>
      <w:lvlText w:val="o"/>
      <w:lvlJc w:val="left"/>
      <w:pPr>
        <w:tabs>
          <w:tab w:val="num" w:pos="2160"/>
        </w:tabs>
        <w:ind w:left="2160" w:hanging="360"/>
      </w:pPr>
      <w:rPr>
        <w:rFonts w:ascii="Courier New" w:hAnsi="Courier New" w:cs="Courier New" w:hint="default"/>
      </w:rPr>
    </w:lvl>
    <w:lvl w:ilvl="5" w:tplc="0C090005" w:tentative="1">
      <w:start w:val="1"/>
      <w:numFmt w:val="bullet"/>
      <w:lvlText w:val=""/>
      <w:lvlJc w:val="left"/>
      <w:pPr>
        <w:tabs>
          <w:tab w:val="num" w:pos="2880"/>
        </w:tabs>
        <w:ind w:left="2880" w:hanging="360"/>
      </w:pPr>
      <w:rPr>
        <w:rFonts w:ascii="Wingdings" w:hAnsi="Wingdings" w:hint="default"/>
      </w:rPr>
    </w:lvl>
    <w:lvl w:ilvl="6" w:tplc="0C090001" w:tentative="1">
      <w:start w:val="1"/>
      <w:numFmt w:val="bullet"/>
      <w:lvlText w:val=""/>
      <w:lvlJc w:val="left"/>
      <w:pPr>
        <w:tabs>
          <w:tab w:val="num" w:pos="3600"/>
        </w:tabs>
        <w:ind w:left="3600" w:hanging="360"/>
      </w:pPr>
      <w:rPr>
        <w:rFonts w:ascii="Symbol" w:hAnsi="Symbol" w:hint="default"/>
      </w:rPr>
    </w:lvl>
    <w:lvl w:ilvl="7" w:tplc="0C090003" w:tentative="1">
      <w:start w:val="1"/>
      <w:numFmt w:val="bullet"/>
      <w:lvlText w:val="o"/>
      <w:lvlJc w:val="left"/>
      <w:pPr>
        <w:tabs>
          <w:tab w:val="num" w:pos="4320"/>
        </w:tabs>
        <w:ind w:left="4320" w:hanging="360"/>
      </w:pPr>
      <w:rPr>
        <w:rFonts w:ascii="Courier New" w:hAnsi="Courier New" w:cs="Courier New" w:hint="default"/>
      </w:rPr>
    </w:lvl>
    <w:lvl w:ilvl="8" w:tplc="0C090005" w:tentative="1">
      <w:start w:val="1"/>
      <w:numFmt w:val="bullet"/>
      <w:lvlText w:val=""/>
      <w:lvlJc w:val="left"/>
      <w:pPr>
        <w:tabs>
          <w:tab w:val="num" w:pos="5040"/>
        </w:tabs>
        <w:ind w:left="5040" w:hanging="360"/>
      </w:pPr>
      <w:rPr>
        <w:rFonts w:ascii="Wingdings" w:hAnsi="Wingdings" w:hint="default"/>
      </w:rPr>
    </w:lvl>
  </w:abstractNum>
  <w:abstractNum w:abstractNumId="2">
    <w:nsid w:val="1C290D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1E9854A4"/>
    <w:multiLevelType w:val="singleLevel"/>
    <w:tmpl w:val="A942BD18"/>
    <w:lvl w:ilvl="0">
      <w:start w:val="4"/>
      <w:numFmt w:val="bullet"/>
      <w:lvlText w:val="-"/>
      <w:lvlJc w:val="left"/>
      <w:pPr>
        <w:tabs>
          <w:tab w:val="num" w:pos="720"/>
        </w:tabs>
        <w:ind w:left="720" w:hanging="720"/>
      </w:pPr>
      <w:rPr>
        <w:rFonts w:hint="default"/>
      </w:rPr>
    </w:lvl>
  </w:abstractNum>
  <w:abstractNum w:abstractNumId="4">
    <w:nsid w:val="3720768A"/>
    <w:multiLevelType w:val="multilevel"/>
    <w:tmpl w:val="374A7904"/>
    <w:lvl w:ilvl="0">
      <w:start w:val="1"/>
      <w:numFmt w:val="bullet"/>
      <w:lvlText w:val=""/>
      <w:lvlJc w:val="left"/>
      <w:pPr>
        <w:tabs>
          <w:tab w:val="num" w:pos="360"/>
        </w:tabs>
        <w:ind w:left="360" w:hanging="360"/>
      </w:pPr>
      <w:rPr>
        <w:rFonts w:ascii="Symbol" w:hAnsi="Symbol" w:hint="default"/>
        <w:color w:val="auto"/>
        <w:sz w:val="24"/>
      </w:rPr>
    </w:lvl>
    <w:lvl w:ilvl="1">
      <w:start w:val="1"/>
      <w:numFmt w:val="bullet"/>
      <w:lvlText w:val="o"/>
      <w:lvlJc w:val="left"/>
      <w:pPr>
        <w:tabs>
          <w:tab w:val="num" w:pos="0"/>
        </w:tabs>
        <w:ind w:left="0" w:hanging="360"/>
      </w:pPr>
      <w:rPr>
        <w:rFonts w:ascii="Courier New" w:hAnsi="Courier New" w:cs="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2160"/>
        </w:tabs>
        <w:ind w:left="2160" w:hanging="360"/>
      </w:pPr>
      <w:rPr>
        <w:rFonts w:ascii="Courier New" w:hAnsi="Courier New" w:cs="Courier New"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600"/>
        </w:tabs>
        <w:ind w:left="3600" w:hanging="360"/>
      </w:pPr>
      <w:rPr>
        <w:rFonts w:ascii="Symbol" w:hAnsi="Symbol" w:hint="default"/>
      </w:rPr>
    </w:lvl>
    <w:lvl w:ilvl="7">
      <w:start w:val="1"/>
      <w:numFmt w:val="bullet"/>
      <w:lvlText w:val="o"/>
      <w:lvlJc w:val="left"/>
      <w:pPr>
        <w:tabs>
          <w:tab w:val="num" w:pos="4320"/>
        </w:tabs>
        <w:ind w:left="4320" w:hanging="360"/>
      </w:pPr>
      <w:rPr>
        <w:rFonts w:ascii="Courier New" w:hAnsi="Courier New" w:cs="Courier New" w:hint="default"/>
      </w:rPr>
    </w:lvl>
    <w:lvl w:ilvl="8">
      <w:start w:val="1"/>
      <w:numFmt w:val="bullet"/>
      <w:lvlText w:val=""/>
      <w:lvlJc w:val="left"/>
      <w:pPr>
        <w:tabs>
          <w:tab w:val="num" w:pos="5040"/>
        </w:tabs>
        <w:ind w:left="5040" w:hanging="360"/>
      </w:pPr>
      <w:rPr>
        <w:rFonts w:ascii="Wingdings" w:hAnsi="Wingdings" w:hint="default"/>
      </w:rPr>
    </w:lvl>
  </w:abstractNum>
  <w:abstractNum w:abstractNumId="5">
    <w:nsid w:val="3CE4347D"/>
    <w:multiLevelType w:val="hybridMultilevel"/>
    <w:tmpl w:val="FC24B04A"/>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D4D56DD"/>
    <w:multiLevelType w:val="hybridMultilevel"/>
    <w:tmpl w:val="3EBACA02"/>
    <w:lvl w:ilvl="0" w:tplc="5D1EC2C4">
      <w:start w:val="1"/>
      <w:numFmt w:val="bullet"/>
      <w:lvlText w:val=""/>
      <w:lvlJc w:val="left"/>
      <w:pPr>
        <w:tabs>
          <w:tab w:val="num" w:pos="360"/>
        </w:tabs>
        <w:ind w:left="360" w:hanging="360"/>
      </w:pPr>
      <w:rPr>
        <w:rFonts w:ascii="Symbol" w:hAnsi="Symbol" w:hint="default"/>
        <w:color w:val="auto"/>
        <w:sz w:val="24"/>
      </w:rPr>
    </w:lvl>
    <w:lvl w:ilvl="1" w:tplc="0C090003" w:tentative="1">
      <w:start w:val="1"/>
      <w:numFmt w:val="bullet"/>
      <w:lvlText w:val="o"/>
      <w:lvlJc w:val="left"/>
      <w:pPr>
        <w:tabs>
          <w:tab w:val="num" w:pos="0"/>
        </w:tabs>
        <w:ind w:left="0" w:hanging="360"/>
      </w:pPr>
      <w:rPr>
        <w:rFonts w:ascii="Courier New" w:hAnsi="Courier New" w:cs="Courier New" w:hint="default"/>
      </w:rPr>
    </w:lvl>
    <w:lvl w:ilvl="2" w:tplc="0C090005" w:tentative="1">
      <w:start w:val="1"/>
      <w:numFmt w:val="bullet"/>
      <w:lvlText w:val=""/>
      <w:lvlJc w:val="left"/>
      <w:pPr>
        <w:tabs>
          <w:tab w:val="num" w:pos="720"/>
        </w:tabs>
        <w:ind w:left="720" w:hanging="360"/>
      </w:pPr>
      <w:rPr>
        <w:rFonts w:ascii="Wingdings" w:hAnsi="Wingdings" w:hint="default"/>
      </w:rPr>
    </w:lvl>
    <w:lvl w:ilvl="3" w:tplc="0C090001" w:tentative="1">
      <w:start w:val="1"/>
      <w:numFmt w:val="bullet"/>
      <w:lvlText w:val=""/>
      <w:lvlJc w:val="left"/>
      <w:pPr>
        <w:tabs>
          <w:tab w:val="num" w:pos="1440"/>
        </w:tabs>
        <w:ind w:left="1440" w:hanging="360"/>
      </w:pPr>
      <w:rPr>
        <w:rFonts w:ascii="Symbol" w:hAnsi="Symbol" w:hint="default"/>
      </w:rPr>
    </w:lvl>
    <w:lvl w:ilvl="4" w:tplc="0C090003" w:tentative="1">
      <w:start w:val="1"/>
      <w:numFmt w:val="bullet"/>
      <w:lvlText w:val="o"/>
      <w:lvlJc w:val="left"/>
      <w:pPr>
        <w:tabs>
          <w:tab w:val="num" w:pos="2160"/>
        </w:tabs>
        <w:ind w:left="2160" w:hanging="360"/>
      </w:pPr>
      <w:rPr>
        <w:rFonts w:ascii="Courier New" w:hAnsi="Courier New" w:cs="Courier New" w:hint="default"/>
      </w:rPr>
    </w:lvl>
    <w:lvl w:ilvl="5" w:tplc="0C090005" w:tentative="1">
      <w:start w:val="1"/>
      <w:numFmt w:val="bullet"/>
      <w:lvlText w:val=""/>
      <w:lvlJc w:val="left"/>
      <w:pPr>
        <w:tabs>
          <w:tab w:val="num" w:pos="2880"/>
        </w:tabs>
        <w:ind w:left="2880" w:hanging="360"/>
      </w:pPr>
      <w:rPr>
        <w:rFonts w:ascii="Wingdings" w:hAnsi="Wingdings" w:hint="default"/>
      </w:rPr>
    </w:lvl>
    <w:lvl w:ilvl="6" w:tplc="0C090001" w:tentative="1">
      <w:start w:val="1"/>
      <w:numFmt w:val="bullet"/>
      <w:lvlText w:val=""/>
      <w:lvlJc w:val="left"/>
      <w:pPr>
        <w:tabs>
          <w:tab w:val="num" w:pos="3600"/>
        </w:tabs>
        <w:ind w:left="3600" w:hanging="360"/>
      </w:pPr>
      <w:rPr>
        <w:rFonts w:ascii="Symbol" w:hAnsi="Symbol" w:hint="default"/>
      </w:rPr>
    </w:lvl>
    <w:lvl w:ilvl="7" w:tplc="0C090003" w:tentative="1">
      <w:start w:val="1"/>
      <w:numFmt w:val="bullet"/>
      <w:lvlText w:val="o"/>
      <w:lvlJc w:val="left"/>
      <w:pPr>
        <w:tabs>
          <w:tab w:val="num" w:pos="4320"/>
        </w:tabs>
        <w:ind w:left="4320" w:hanging="360"/>
      </w:pPr>
      <w:rPr>
        <w:rFonts w:ascii="Courier New" w:hAnsi="Courier New" w:cs="Courier New" w:hint="default"/>
      </w:rPr>
    </w:lvl>
    <w:lvl w:ilvl="8" w:tplc="0C090005" w:tentative="1">
      <w:start w:val="1"/>
      <w:numFmt w:val="bullet"/>
      <w:lvlText w:val=""/>
      <w:lvlJc w:val="left"/>
      <w:pPr>
        <w:tabs>
          <w:tab w:val="num" w:pos="5040"/>
        </w:tabs>
        <w:ind w:left="5040" w:hanging="360"/>
      </w:pPr>
      <w:rPr>
        <w:rFonts w:ascii="Wingdings" w:hAnsi="Wingdings" w:hint="default"/>
      </w:rPr>
    </w:lvl>
  </w:abstractNum>
  <w:abstractNum w:abstractNumId="7">
    <w:nsid w:val="5BEE102D"/>
    <w:multiLevelType w:val="multilevel"/>
    <w:tmpl w:val="8BDAA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B93A2F"/>
    <w:multiLevelType w:val="multilevel"/>
    <w:tmpl w:val="C9B4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307C4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nsid w:val="67B67AF7"/>
    <w:multiLevelType w:val="hybridMultilevel"/>
    <w:tmpl w:val="70307F8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72BD03AA"/>
    <w:multiLevelType w:val="hybridMultilevel"/>
    <w:tmpl w:val="5760871C"/>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9"/>
  </w:num>
  <w:num w:numId="4">
    <w:abstractNumId w:val="2"/>
  </w:num>
  <w:num w:numId="5">
    <w:abstractNumId w:val="5"/>
  </w:num>
  <w:num w:numId="6">
    <w:abstractNumId w:val="8"/>
  </w:num>
  <w:num w:numId="7">
    <w:abstractNumId w:val="7"/>
  </w:num>
  <w:num w:numId="8">
    <w:abstractNumId w:val="10"/>
  </w:num>
  <w:num w:numId="9">
    <w:abstractNumId w:val="11"/>
  </w:num>
  <w:num w:numId="10">
    <w:abstractNumId w:val="1"/>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E7B"/>
    <w:rsid w:val="000C2EAF"/>
    <w:rsid w:val="000F486C"/>
    <w:rsid w:val="001232C3"/>
    <w:rsid w:val="00160110"/>
    <w:rsid w:val="00164913"/>
    <w:rsid w:val="0019093A"/>
    <w:rsid w:val="001B3066"/>
    <w:rsid w:val="0022458A"/>
    <w:rsid w:val="00280308"/>
    <w:rsid w:val="003C2309"/>
    <w:rsid w:val="00420A35"/>
    <w:rsid w:val="004461F2"/>
    <w:rsid w:val="004A14C7"/>
    <w:rsid w:val="004D7532"/>
    <w:rsid w:val="00503A5F"/>
    <w:rsid w:val="00510141"/>
    <w:rsid w:val="00632B3C"/>
    <w:rsid w:val="0074573B"/>
    <w:rsid w:val="007C2710"/>
    <w:rsid w:val="008A6DA1"/>
    <w:rsid w:val="008E0E5A"/>
    <w:rsid w:val="008E3E73"/>
    <w:rsid w:val="00922456"/>
    <w:rsid w:val="00930DD8"/>
    <w:rsid w:val="0099065C"/>
    <w:rsid w:val="00A24F4E"/>
    <w:rsid w:val="00A97E56"/>
    <w:rsid w:val="00AD6E7B"/>
    <w:rsid w:val="00B50557"/>
    <w:rsid w:val="00B70E6C"/>
    <w:rsid w:val="00BE586E"/>
    <w:rsid w:val="00CA5C79"/>
    <w:rsid w:val="00D66FB2"/>
    <w:rsid w:val="00DB3E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2710"/>
    <w:rPr>
      <w:sz w:val="24"/>
      <w:szCs w:val="24"/>
      <w:lang w:val="en-US" w:eastAsia="en-US"/>
    </w:rPr>
  </w:style>
  <w:style w:type="paragraph" w:styleId="Heading1">
    <w:name w:val="heading 1"/>
    <w:basedOn w:val="Normal"/>
    <w:next w:val="Normal"/>
    <w:qFormat/>
    <w:rsid w:val="007C2710"/>
    <w:pPr>
      <w:keepNext/>
      <w:outlineLvl w:val="0"/>
    </w:pPr>
    <w:rPr>
      <w:szCs w:val="20"/>
      <w:lang w:val="en-AU"/>
    </w:rPr>
  </w:style>
  <w:style w:type="paragraph" w:styleId="Heading5">
    <w:name w:val="heading 5"/>
    <w:basedOn w:val="Normal"/>
    <w:next w:val="Normal"/>
    <w:qFormat/>
    <w:rsid w:val="007C2710"/>
    <w:pPr>
      <w:keepNext/>
      <w:jc w:val="right"/>
      <w:outlineLvl w:val="4"/>
    </w:pPr>
    <w:rPr>
      <w:rFonts w:ascii="Palatino" w:hAnsi="Palatino"/>
      <w:b/>
      <w:bCs/>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7C2710"/>
    <w:pPr>
      <w:spacing w:before="120"/>
    </w:pPr>
    <w:rPr>
      <w:rFonts w:ascii="Palatino" w:hAnsi="Palatino"/>
      <w:szCs w:val="20"/>
      <w:lang w:val="en-AU"/>
    </w:rPr>
  </w:style>
  <w:style w:type="paragraph" w:styleId="Header">
    <w:name w:val="header"/>
    <w:basedOn w:val="Normal"/>
    <w:rsid w:val="007C2710"/>
    <w:pPr>
      <w:tabs>
        <w:tab w:val="center" w:pos="4252"/>
        <w:tab w:val="right" w:pos="8504"/>
      </w:tabs>
    </w:pPr>
    <w:rPr>
      <w:rFonts w:ascii="Palatino" w:hAnsi="Palatino"/>
      <w:szCs w:val="20"/>
      <w:lang w:val="en-AU"/>
    </w:rPr>
  </w:style>
  <w:style w:type="paragraph" w:styleId="NormalWeb">
    <w:name w:val="Normal (Web)"/>
    <w:basedOn w:val="Normal"/>
    <w:rsid w:val="007C2710"/>
    <w:pPr>
      <w:spacing w:before="100" w:beforeAutospacing="1" w:after="100" w:afterAutospacing="1"/>
    </w:pPr>
    <w:rPr>
      <w:rFonts w:ascii="Arial Unicode MS" w:eastAsia="Arial Unicode MS" w:hAnsi="Arial Unicode MS" w:cs="Arial Unicode MS"/>
    </w:rPr>
  </w:style>
  <w:style w:type="paragraph" w:styleId="Footer">
    <w:name w:val="footer"/>
    <w:basedOn w:val="Normal"/>
    <w:rsid w:val="007C2710"/>
    <w:pPr>
      <w:tabs>
        <w:tab w:val="right" w:pos="8040"/>
      </w:tabs>
    </w:pPr>
    <w:rPr>
      <w:rFonts w:ascii="Palatino" w:hAnsi="Palatino"/>
      <w:szCs w:val="20"/>
      <w:lang w:val="en-AU"/>
    </w:rPr>
  </w:style>
  <w:style w:type="character" w:styleId="Emphasis">
    <w:name w:val="Emphasis"/>
    <w:basedOn w:val="DefaultParagraphFont"/>
    <w:qFormat/>
    <w:rsid w:val="007C2710"/>
    <w:rPr>
      <w:i/>
      <w:iCs/>
    </w:rPr>
  </w:style>
  <w:style w:type="character" w:styleId="HTMLAcronym">
    <w:name w:val="HTML Acronym"/>
    <w:basedOn w:val="DefaultParagraphFont"/>
    <w:rsid w:val="007C2710"/>
  </w:style>
  <w:style w:type="paragraph" w:styleId="BalloonText">
    <w:name w:val="Balloon Text"/>
    <w:basedOn w:val="Normal"/>
    <w:semiHidden/>
    <w:rsid w:val="007C2710"/>
    <w:rPr>
      <w:rFonts w:ascii="Tahoma" w:hAnsi="Tahoma" w:cs="Tahoma"/>
      <w:sz w:val="16"/>
      <w:szCs w:val="16"/>
    </w:rPr>
  </w:style>
  <w:style w:type="character" w:styleId="CommentReference">
    <w:name w:val="annotation reference"/>
    <w:basedOn w:val="DefaultParagraphFont"/>
    <w:semiHidden/>
    <w:rsid w:val="007C2710"/>
    <w:rPr>
      <w:sz w:val="16"/>
      <w:szCs w:val="16"/>
    </w:rPr>
  </w:style>
  <w:style w:type="paragraph" w:styleId="CommentText">
    <w:name w:val="annotation text"/>
    <w:basedOn w:val="Normal"/>
    <w:link w:val="CommentTextChar"/>
    <w:semiHidden/>
    <w:rsid w:val="007C2710"/>
    <w:rPr>
      <w:sz w:val="20"/>
      <w:szCs w:val="20"/>
    </w:rPr>
  </w:style>
  <w:style w:type="paragraph" w:styleId="CommentSubject">
    <w:name w:val="annotation subject"/>
    <w:basedOn w:val="CommentText"/>
    <w:next w:val="CommentText"/>
    <w:semiHidden/>
    <w:rsid w:val="007C2710"/>
    <w:rPr>
      <w:b/>
      <w:bCs/>
    </w:rPr>
  </w:style>
  <w:style w:type="paragraph" w:customStyle="1" w:styleId="Default">
    <w:name w:val="Default"/>
    <w:rsid w:val="007C2710"/>
    <w:pPr>
      <w:autoSpaceDE w:val="0"/>
      <w:autoSpaceDN w:val="0"/>
      <w:adjustRightInd w:val="0"/>
    </w:pPr>
    <w:rPr>
      <w:color w:val="000000"/>
      <w:sz w:val="24"/>
      <w:szCs w:val="24"/>
    </w:rPr>
  </w:style>
  <w:style w:type="character" w:customStyle="1" w:styleId="CommentTextChar">
    <w:name w:val="Comment Text Char"/>
    <w:basedOn w:val="DefaultParagraphFont"/>
    <w:link w:val="CommentText"/>
    <w:semiHidden/>
    <w:rsid w:val="0099065C"/>
    <w:rPr>
      <w:lang w:val="en-US" w:eastAsia="en-US"/>
    </w:rPr>
  </w:style>
  <w:style w:type="character" w:styleId="Hyperlink">
    <w:name w:val="Hyperlink"/>
    <w:basedOn w:val="DefaultParagraphFont"/>
    <w:rsid w:val="00A97E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2710"/>
    <w:rPr>
      <w:sz w:val="24"/>
      <w:szCs w:val="24"/>
      <w:lang w:val="en-US" w:eastAsia="en-US"/>
    </w:rPr>
  </w:style>
  <w:style w:type="paragraph" w:styleId="Heading1">
    <w:name w:val="heading 1"/>
    <w:basedOn w:val="Normal"/>
    <w:next w:val="Normal"/>
    <w:qFormat/>
    <w:rsid w:val="007C2710"/>
    <w:pPr>
      <w:keepNext/>
      <w:outlineLvl w:val="0"/>
    </w:pPr>
    <w:rPr>
      <w:szCs w:val="20"/>
      <w:lang w:val="en-AU"/>
    </w:rPr>
  </w:style>
  <w:style w:type="paragraph" w:styleId="Heading5">
    <w:name w:val="heading 5"/>
    <w:basedOn w:val="Normal"/>
    <w:next w:val="Normal"/>
    <w:qFormat/>
    <w:rsid w:val="007C2710"/>
    <w:pPr>
      <w:keepNext/>
      <w:jc w:val="right"/>
      <w:outlineLvl w:val="4"/>
    </w:pPr>
    <w:rPr>
      <w:rFonts w:ascii="Palatino" w:hAnsi="Palatino"/>
      <w:b/>
      <w:bCs/>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7C2710"/>
    <w:pPr>
      <w:spacing w:before="120"/>
    </w:pPr>
    <w:rPr>
      <w:rFonts w:ascii="Palatino" w:hAnsi="Palatino"/>
      <w:szCs w:val="20"/>
      <w:lang w:val="en-AU"/>
    </w:rPr>
  </w:style>
  <w:style w:type="paragraph" w:styleId="Header">
    <w:name w:val="header"/>
    <w:basedOn w:val="Normal"/>
    <w:rsid w:val="007C2710"/>
    <w:pPr>
      <w:tabs>
        <w:tab w:val="center" w:pos="4252"/>
        <w:tab w:val="right" w:pos="8504"/>
      </w:tabs>
    </w:pPr>
    <w:rPr>
      <w:rFonts w:ascii="Palatino" w:hAnsi="Palatino"/>
      <w:szCs w:val="20"/>
      <w:lang w:val="en-AU"/>
    </w:rPr>
  </w:style>
  <w:style w:type="paragraph" w:styleId="NormalWeb">
    <w:name w:val="Normal (Web)"/>
    <w:basedOn w:val="Normal"/>
    <w:rsid w:val="007C2710"/>
    <w:pPr>
      <w:spacing w:before="100" w:beforeAutospacing="1" w:after="100" w:afterAutospacing="1"/>
    </w:pPr>
    <w:rPr>
      <w:rFonts w:ascii="Arial Unicode MS" w:eastAsia="Arial Unicode MS" w:hAnsi="Arial Unicode MS" w:cs="Arial Unicode MS"/>
    </w:rPr>
  </w:style>
  <w:style w:type="paragraph" w:styleId="Footer">
    <w:name w:val="footer"/>
    <w:basedOn w:val="Normal"/>
    <w:rsid w:val="007C2710"/>
    <w:pPr>
      <w:tabs>
        <w:tab w:val="right" w:pos="8040"/>
      </w:tabs>
    </w:pPr>
    <w:rPr>
      <w:rFonts w:ascii="Palatino" w:hAnsi="Palatino"/>
      <w:szCs w:val="20"/>
      <w:lang w:val="en-AU"/>
    </w:rPr>
  </w:style>
  <w:style w:type="character" w:styleId="Emphasis">
    <w:name w:val="Emphasis"/>
    <w:basedOn w:val="DefaultParagraphFont"/>
    <w:qFormat/>
    <w:rsid w:val="007C2710"/>
    <w:rPr>
      <w:i/>
      <w:iCs/>
    </w:rPr>
  </w:style>
  <w:style w:type="character" w:styleId="HTMLAcronym">
    <w:name w:val="HTML Acronym"/>
    <w:basedOn w:val="DefaultParagraphFont"/>
    <w:rsid w:val="007C2710"/>
  </w:style>
  <w:style w:type="paragraph" w:styleId="BalloonText">
    <w:name w:val="Balloon Text"/>
    <w:basedOn w:val="Normal"/>
    <w:semiHidden/>
    <w:rsid w:val="007C2710"/>
    <w:rPr>
      <w:rFonts w:ascii="Tahoma" w:hAnsi="Tahoma" w:cs="Tahoma"/>
      <w:sz w:val="16"/>
      <w:szCs w:val="16"/>
    </w:rPr>
  </w:style>
  <w:style w:type="character" w:styleId="CommentReference">
    <w:name w:val="annotation reference"/>
    <w:basedOn w:val="DefaultParagraphFont"/>
    <w:semiHidden/>
    <w:rsid w:val="007C2710"/>
    <w:rPr>
      <w:sz w:val="16"/>
      <w:szCs w:val="16"/>
    </w:rPr>
  </w:style>
  <w:style w:type="paragraph" w:styleId="CommentText">
    <w:name w:val="annotation text"/>
    <w:basedOn w:val="Normal"/>
    <w:link w:val="CommentTextChar"/>
    <w:semiHidden/>
    <w:rsid w:val="007C2710"/>
    <w:rPr>
      <w:sz w:val="20"/>
      <w:szCs w:val="20"/>
    </w:rPr>
  </w:style>
  <w:style w:type="paragraph" w:styleId="CommentSubject">
    <w:name w:val="annotation subject"/>
    <w:basedOn w:val="CommentText"/>
    <w:next w:val="CommentText"/>
    <w:semiHidden/>
    <w:rsid w:val="007C2710"/>
    <w:rPr>
      <w:b/>
      <w:bCs/>
    </w:rPr>
  </w:style>
  <w:style w:type="paragraph" w:customStyle="1" w:styleId="Default">
    <w:name w:val="Default"/>
    <w:rsid w:val="007C2710"/>
    <w:pPr>
      <w:autoSpaceDE w:val="0"/>
      <w:autoSpaceDN w:val="0"/>
      <w:adjustRightInd w:val="0"/>
    </w:pPr>
    <w:rPr>
      <w:color w:val="000000"/>
      <w:sz w:val="24"/>
      <w:szCs w:val="24"/>
    </w:rPr>
  </w:style>
  <w:style w:type="character" w:customStyle="1" w:styleId="CommentTextChar">
    <w:name w:val="Comment Text Char"/>
    <w:basedOn w:val="DefaultParagraphFont"/>
    <w:link w:val="CommentText"/>
    <w:semiHidden/>
    <w:rsid w:val="0099065C"/>
    <w:rPr>
      <w:lang w:val="en-US" w:eastAsia="en-US"/>
    </w:rPr>
  </w:style>
  <w:style w:type="character" w:styleId="Hyperlink">
    <w:name w:val="Hyperlink"/>
    <w:basedOn w:val="DefaultParagraphFont"/>
    <w:rsid w:val="00A97E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26100">
      <w:bodyDiv w:val="1"/>
      <w:marLeft w:val="0"/>
      <w:marRight w:val="0"/>
      <w:marTop w:val="0"/>
      <w:marBottom w:val="0"/>
      <w:divBdr>
        <w:top w:val="none" w:sz="0" w:space="0" w:color="auto"/>
        <w:left w:val="none" w:sz="0" w:space="0" w:color="auto"/>
        <w:bottom w:val="none" w:sz="0" w:space="0" w:color="auto"/>
        <w:right w:val="none" w:sz="0" w:space="0" w:color="auto"/>
      </w:divBdr>
    </w:div>
    <w:div w:id="780103547">
      <w:bodyDiv w:val="1"/>
      <w:marLeft w:val="0"/>
      <w:marRight w:val="0"/>
      <w:marTop w:val="0"/>
      <w:marBottom w:val="0"/>
      <w:divBdr>
        <w:top w:val="none" w:sz="0" w:space="0" w:color="auto"/>
        <w:left w:val="none" w:sz="0" w:space="0" w:color="auto"/>
        <w:bottom w:val="none" w:sz="0" w:space="0" w:color="auto"/>
        <w:right w:val="none" w:sz="0" w:space="0" w:color="auto"/>
      </w:divBdr>
    </w:div>
    <w:div w:id="1655255005">
      <w:bodyDiv w:val="1"/>
      <w:marLeft w:val="0"/>
      <w:marRight w:val="0"/>
      <w:marTop w:val="0"/>
      <w:marBottom w:val="0"/>
      <w:divBdr>
        <w:top w:val="none" w:sz="0" w:space="0" w:color="auto"/>
        <w:left w:val="none" w:sz="0" w:space="0" w:color="auto"/>
        <w:bottom w:val="none" w:sz="0" w:space="0" w:color="auto"/>
        <w:right w:val="none" w:sz="0" w:space="0" w:color="auto"/>
      </w:divBdr>
      <w:divsChild>
        <w:div w:id="1408575286">
          <w:marLeft w:val="0"/>
          <w:marRight w:val="0"/>
          <w:marTop w:val="0"/>
          <w:marBottom w:val="0"/>
          <w:divBdr>
            <w:top w:val="none" w:sz="0" w:space="0" w:color="auto"/>
            <w:left w:val="none" w:sz="0" w:space="0" w:color="auto"/>
            <w:bottom w:val="none" w:sz="0" w:space="0" w:color="auto"/>
            <w:right w:val="none" w:sz="0" w:space="0" w:color="auto"/>
          </w:divBdr>
        </w:div>
      </w:divsChild>
    </w:div>
    <w:div w:id="2052418232">
      <w:bodyDiv w:val="1"/>
      <w:marLeft w:val="0"/>
      <w:marRight w:val="0"/>
      <w:marTop w:val="0"/>
      <w:marBottom w:val="0"/>
      <w:divBdr>
        <w:top w:val="none" w:sz="0" w:space="0" w:color="auto"/>
        <w:left w:val="none" w:sz="0" w:space="0" w:color="auto"/>
        <w:bottom w:val="none" w:sz="0" w:space="0" w:color="auto"/>
        <w:right w:val="none" w:sz="0" w:space="0" w:color="auto"/>
      </w:divBdr>
      <w:divsChild>
        <w:div w:id="1580402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Marine%20Division\Marine%20Biodiversity%20Policy%20Branch\Sustainable%20Fisheries%20Section\5.%20Templates%20FINAL\05.%20Instruments\02.%20LENS\Variation\3.%20LENS%20variation%20for%20exempt%20fishe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E28D3C-51C4-4F91-B89C-4EED7B6CC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LENS variation for exempt fishery.dotx</Template>
  <TotalTime>0</TotalTime>
  <Pages>1</Pages>
  <Words>204</Words>
  <Characters>1165</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the Environment and Heritage</Company>
  <LinksUpToDate>false</LinksUpToDate>
  <CharactersWithSpaces>1367</CharactersWithSpaces>
  <SharedDoc>false</SharedDoc>
  <HLinks>
    <vt:vector size="12" baseType="variant">
      <vt:variant>
        <vt:i4>1704003</vt:i4>
      </vt:variant>
      <vt:variant>
        <vt:i4>3</vt:i4>
      </vt:variant>
      <vt:variant>
        <vt:i4>0</vt:i4>
      </vt:variant>
      <vt:variant>
        <vt:i4>5</vt:i4>
      </vt:variant>
      <vt:variant>
        <vt:lpwstr>http://152.91.15.12/portal/govgazonline.nsf/(custom-govnot-pub-view)?OpenView</vt:lpwstr>
      </vt:variant>
      <vt:variant>
        <vt:lpwstr/>
      </vt:variant>
      <vt:variant>
        <vt:i4>2031632</vt:i4>
      </vt:variant>
      <vt:variant>
        <vt:i4>0</vt:i4>
      </vt:variant>
      <vt:variant>
        <vt:i4>0</vt:i4>
      </vt:variant>
      <vt:variant>
        <vt:i4>5</vt:i4>
      </vt:variant>
      <vt:variant>
        <vt:lpwstr>http://www.environment.gov.au/coasts/fisheries/index.html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dc:creator>
  <cp:lastModifiedBy>Burrowes, Kirsten</cp:lastModifiedBy>
  <cp:revision>2</cp:revision>
  <cp:lastPrinted>2007-11-20T03:52:00Z</cp:lastPrinted>
  <dcterms:created xsi:type="dcterms:W3CDTF">2013-05-16T23:29:00Z</dcterms:created>
  <dcterms:modified xsi:type="dcterms:W3CDTF">2013-05-16T23:29:00Z</dcterms:modified>
</cp:coreProperties>
</file>