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D8" w:rsidRDefault="00851FD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78.25pt" o:ole="" fillcolor="window">
            <v:imagedata r:id="rId9" o:title=""/>
          </v:shape>
          <o:OLEObject Type="Embed" ProgID="Word.Picture.8" ShapeID="_x0000_i1025" DrawAspect="Content" ObjectID="_1434981602" r:id="rId10"/>
        </w:object>
      </w:r>
    </w:p>
    <w:p w:rsidR="00851FD8" w:rsidRDefault="00851FD8"/>
    <w:p w:rsidR="00851FD8" w:rsidRDefault="00851FD8" w:rsidP="00851FD8">
      <w:pPr>
        <w:spacing w:line="240" w:lineRule="auto"/>
      </w:pPr>
    </w:p>
    <w:p w:rsidR="00851FD8" w:rsidRDefault="00851FD8" w:rsidP="00851FD8"/>
    <w:p w:rsidR="00851FD8" w:rsidRDefault="00851FD8" w:rsidP="00851FD8"/>
    <w:p w:rsidR="00851FD8" w:rsidRDefault="00851FD8" w:rsidP="00851FD8">
      <w:bookmarkStart w:id="0" w:name="_GoBack"/>
      <w:bookmarkEnd w:id="0"/>
    </w:p>
    <w:p w:rsidR="00851FD8" w:rsidRDefault="00851FD8" w:rsidP="00851FD8"/>
    <w:p w:rsidR="0048364F" w:rsidRPr="00E4490A" w:rsidRDefault="009E3FBA" w:rsidP="0048364F">
      <w:pPr>
        <w:pStyle w:val="ShortT"/>
      </w:pPr>
      <w:r w:rsidRPr="00E4490A">
        <w:t>National Measurement Amendment</w:t>
      </w:r>
      <w:r w:rsidR="00C164CA" w:rsidRPr="00E4490A">
        <w:t xml:space="preserve"> </w:t>
      </w:r>
      <w:r w:rsidR="00851FD8">
        <w:t>Act</w:t>
      </w:r>
      <w:r w:rsidR="00C164CA" w:rsidRPr="00E4490A">
        <w:t xml:space="preserve"> 201</w:t>
      </w:r>
      <w:r w:rsidR="00BF3DA7" w:rsidRPr="00E4490A">
        <w:t>3</w:t>
      </w:r>
    </w:p>
    <w:p w:rsidR="0048364F" w:rsidRPr="00E4490A" w:rsidRDefault="0048364F" w:rsidP="0048364F"/>
    <w:p w:rsidR="0048364F" w:rsidRPr="00E4490A" w:rsidRDefault="00C164CA" w:rsidP="00851FD8">
      <w:pPr>
        <w:pStyle w:val="Actno"/>
        <w:spacing w:before="400"/>
      </w:pPr>
      <w:r w:rsidRPr="00E4490A">
        <w:t>No.</w:t>
      </w:r>
      <w:r w:rsidR="00256523">
        <w:t xml:space="preserve"> 131</w:t>
      </w:r>
      <w:r w:rsidRPr="00E4490A">
        <w:t>, 201</w:t>
      </w:r>
      <w:r w:rsidR="00BF3DA7" w:rsidRPr="00E4490A">
        <w:t>3</w:t>
      </w:r>
    </w:p>
    <w:p w:rsidR="0048364F" w:rsidRPr="00E4490A" w:rsidRDefault="0048364F" w:rsidP="0048364F"/>
    <w:p w:rsidR="00851FD8" w:rsidRDefault="00851FD8" w:rsidP="00851FD8"/>
    <w:p w:rsidR="00851FD8" w:rsidRDefault="00851FD8" w:rsidP="00851FD8"/>
    <w:p w:rsidR="00851FD8" w:rsidRDefault="00851FD8" w:rsidP="00851FD8"/>
    <w:p w:rsidR="00851FD8" w:rsidRDefault="00851FD8" w:rsidP="00851FD8"/>
    <w:p w:rsidR="0048364F" w:rsidRPr="00E4490A" w:rsidRDefault="00851FD8" w:rsidP="0048364F">
      <w:pPr>
        <w:pStyle w:val="LongT"/>
      </w:pPr>
      <w:r>
        <w:t>An Act</w:t>
      </w:r>
      <w:r w:rsidR="0048364F" w:rsidRPr="00E4490A">
        <w:t xml:space="preserve"> to </w:t>
      </w:r>
      <w:r w:rsidR="009E3FBA" w:rsidRPr="00E4490A">
        <w:t>amend the law in relation to measurement</w:t>
      </w:r>
      <w:r w:rsidR="0048364F" w:rsidRPr="00E4490A">
        <w:t>, and for related purposes</w:t>
      </w:r>
    </w:p>
    <w:p w:rsidR="0048364F" w:rsidRPr="00E4490A" w:rsidRDefault="0048364F" w:rsidP="0048364F">
      <w:pPr>
        <w:pStyle w:val="Header"/>
        <w:tabs>
          <w:tab w:val="clear" w:pos="4150"/>
          <w:tab w:val="clear" w:pos="8307"/>
        </w:tabs>
      </w:pPr>
      <w:r w:rsidRPr="00E4490A">
        <w:rPr>
          <w:rStyle w:val="CharAmSchNo"/>
        </w:rPr>
        <w:t xml:space="preserve"> </w:t>
      </w:r>
      <w:r w:rsidRPr="00E4490A">
        <w:rPr>
          <w:rStyle w:val="CharAmSchText"/>
        </w:rPr>
        <w:t xml:space="preserve"> </w:t>
      </w:r>
    </w:p>
    <w:p w:rsidR="0048364F" w:rsidRPr="00E4490A" w:rsidRDefault="0048364F" w:rsidP="0048364F">
      <w:pPr>
        <w:pStyle w:val="Header"/>
        <w:tabs>
          <w:tab w:val="clear" w:pos="4150"/>
          <w:tab w:val="clear" w:pos="8307"/>
        </w:tabs>
      </w:pPr>
      <w:r w:rsidRPr="00E4490A">
        <w:rPr>
          <w:rStyle w:val="CharAmPartNo"/>
        </w:rPr>
        <w:t xml:space="preserve"> </w:t>
      </w:r>
      <w:r w:rsidRPr="00E4490A">
        <w:rPr>
          <w:rStyle w:val="CharAmPartText"/>
        </w:rPr>
        <w:t xml:space="preserve"> </w:t>
      </w:r>
    </w:p>
    <w:p w:rsidR="0048364F" w:rsidRPr="00E4490A" w:rsidRDefault="0048364F" w:rsidP="0048364F">
      <w:pPr>
        <w:sectPr w:rsidR="0048364F" w:rsidRPr="00E4490A" w:rsidSect="00851FD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E4490A" w:rsidRDefault="0048364F" w:rsidP="005F57D9">
      <w:pPr>
        <w:rPr>
          <w:sz w:val="36"/>
        </w:rPr>
      </w:pPr>
      <w:r w:rsidRPr="00E4490A">
        <w:rPr>
          <w:sz w:val="36"/>
        </w:rPr>
        <w:lastRenderedPageBreak/>
        <w:t>Contents</w:t>
      </w:r>
    </w:p>
    <w:bookmarkStart w:id="1" w:name="BKCheck15B_1"/>
    <w:bookmarkEnd w:id="1"/>
    <w:p w:rsidR="00256523" w:rsidRDefault="0025652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56523">
        <w:rPr>
          <w:noProof/>
        </w:rPr>
        <w:tab/>
      </w:r>
      <w:r w:rsidRPr="00256523">
        <w:rPr>
          <w:noProof/>
        </w:rPr>
        <w:fldChar w:fldCharType="begin"/>
      </w:r>
      <w:r w:rsidRPr="00256523">
        <w:rPr>
          <w:noProof/>
        </w:rPr>
        <w:instrText xml:space="preserve"> PAGEREF _Toc361231908 \h </w:instrText>
      </w:r>
      <w:r w:rsidRPr="00256523">
        <w:rPr>
          <w:noProof/>
        </w:rPr>
      </w:r>
      <w:r w:rsidRPr="00256523">
        <w:rPr>
          <w:noProof/>
        </w:rPr>
        <w:fldChar w:fldCharType="separate"/>
      </w:r>
      <w:r w:rsidR="00811117">
        <w:rPr>
          <w:noProof/>
        </w:rPr>
        <w:t>1</w:t>
      </w:r>
      <w:r w:rsidRPr="00256523">
        <w:rPr>
          <w:noProof/>
        </w:rPr>
        <w:fldChar w:fldCharType="end"/>
      </w:r>
    </w:p>
    <w:p w:rsidR="00256523" w:rsidRDefault="00256523">
      <w:pPr>
        <w:pStyle w:val="TOC5"/>
        <w:rPr>
          <w:rFonts w:asciiTheme="minorHAnsi" w:eastAsiaTheme="minorEastAsia" w:hAnsiTheme="minorHAnsi" w:cstheme="minorBidi"/>
          <w:noProof/>
          <w:kern w:val="0"/>
          <w:sz w:val="22"/>
          <w:szCs w:val="22"/>
        </w:rPr>
      </w:pPr>
      <w:r>
        <w:rPr>
          <w:noProof/>
        </w:rPr>
        <w:t>2</w:t>
      </w:r>
      <w:r>
        <w:rPr>
          <w:noProof/>
        </w:rPr>
        <w:tab/>
        <w:t>Commencement</w:t>
      </w:r>
      <w:r w:rsidRPr="00256523">
        <w:rPr>
          <w:noProof/>
        </w:rPr>
        <w:tab/>
      </w:r>
      <w:r w:rsidRPr="00256523">
        <w:rPr>
          <w:noProof/>
        </w:rPr>
        <w:fldChar w:fldCharType="begin"/>
      </w:r>
      <w:r w:rsidRPr="00256523">
        <w:rPr>
          <w:noProof/>
        </w:rPr>
        <w:instrText xml:space="preserve"> PAGEREF _Toc361231909 \h </w:instrText>
      </w:r>
      <w:r w:rsidRPr="00256523">
        <w:rPr>
          <w:noProof/>
        </w:rPr>
      </w:r>
      <w:r w:rsidRPr="00256523">
        <w:rPr>
          <w:noProof/>
        </w:rPr>
        <w:fldChar w:fldCharType="separate"/>
      </w:r>
      <w:r w:rsidR="00811117">
        <w:rPr>
          <w:noProof/>
        </w:rPr>
        <w:t>2</w:t>
      </w:r>
      <w:r w:rsidRPr="00256523">
        <w:rPr>
          <w:noProof/>
        </w:rPr>
        <w:fldChar w:fldCharType="end"/>
      </w:r>
    </w:p>
    <w:p w:rsidR="00256523" w:rsidRDefault="00256523">
      <w:pPr>
        <w:pStyle w:val="TOC5"/>
        <w:rPr>
          <w:rFonts w:asciiTheme="minorHAnsi" w:eastAsiaTheme="minorEastAsia" w:hAnsiTheme="minorHAnsi" w:cstheme="minorBidi"/>
          <w:noProof/>
          <w:kern w:val="0"/>
          <w:sz w:val="22"/>
          <w:szCs w:val="22"/>
        </w:rPr>
      </w:pPr>
      <w:r>
        <w:rPr>
          <w:noProof/>
        </w:rPr>
        <w:t>3</w:t>
      </w:r>
      <w:r>
        <w:rPr>
          <w:noProof/>
        </w:rPr>
        <w:tab/>
        <w:t>Schedule(s)</w:t>
      </w:r>
      <w:r w:rsidRPr="00256523">
        <w:rPr>
          <w:noProof/>
        </w:rPr>
        <w:tab/>
      </w:r>
      <w:r w:rsidRPr="00256523">
        <w:rPr>
          <w:noProof/>
        </w:rPr>
        <w:fldChar w:fldCharType="begin"/>
      </w:r>
      <w:r w:rsidRPr="00256523">
        <w:rPr>
          <w:noProof/>
        </w:rPr>
        <w:instrText xml:space="preserve"> PAGEREF _Toc361231910 \h </w:instrText>
      </w:r>
      <w:r w:rsidRPr="00256523">
        <w:rPr>
          <w:noProof/>
        </w:rPr>
      </w:r>
      <w:r w:rsidRPr="00256523">
        <w:rPr>
          <w:noProof/>
        </w:rPr>
        <w:fldChar w:fldCharType="separate"/>
      </w:r>
      <w:r w:rsidR="00811117">
        <w:rPr>
          <w:noProof/>
        </w:rPr>
        <w:t>2</w:t>
      </w:r>
      <w:r w:rsidRPr="00256523">
        <w:rPr>
          <w:noProof/>
        </w:rPr>
        <w:fldChar w:fldCharType="end"/>
      </w:r>
    </w:p>
    <w:p w:rsidR="00256523" w:rsidRDefault="00256523">
      <w:pPr>
        <w:pStyle w:val="TOC6"/>
        <w:rPr>
          <w:rFonts w:asciiTheme="minorHAnsi" w:eastAsiaTheme="minorEastAsia" w:hAnsiTheme="minorHAnsi" w:cstheme="minorBidi"/>
          <w:b w:val="0"/>
          <w:noProof/>
          <w:kern w:val="0"/>
          <w:sz w:val="22"/>
          <w:szCs w:val="22"/>
        </w:rPr>
      </w:pPr>
      <w:r>
        <w:rPr>
          <w:noProof/>
        </w:rPr>
        <w:t>Schedule 1—Powers of trade measurement inspectors</w:t>
      </w:r>
      <w:r w:rsidRPr="00256523">
        <w:rPr>
          <w:b w:val="0"/>
          <w:noProof/>
          <w:sz w:val="18"/>
        </w:rPr>
        <w:tab/>
      </w:r>
      <w:r w:rsidRPr="00256523">
        <w:rPr>
          <w:b w:val="0"/>
          <w:noProof/>
          <w:sz w:val="18"/>
        </w:rPr>
        <w:fldChar w:fldCharType="begin"/>
      </w:r>
      <w:r w:rsidRPr="00256523">
        <w:rPr>
          <w:b w:val="0"/>
          <w:noProof/>
          <w:sz w:val="18"/>
        </w:rPr>
        <w:instrText xml:space="preserve"> PAGEREF _Toc361231911 \h </w:instrText>
      </w:r>
      <w:r w:rsidRPr="00256523">
        <w:rPr>
          <w:b w:val="0"/>
          <w:noProof/>
          <w:sz w:val="18"/>
        </w:rPr>
      </w:r>
      <w:r w:rsidRPr="00256523">
        <w:rPr>
          <w:b w:val="0"/>
          <w:noProof/>
          <w:sz w:val="18"/>
        </w:rPr>
        <w:fldChar w:fldCharType="separate"/>
      </w:r>
      <w:r w:rsidR="00811117">
        <w:rPr>
          <w:b w:val="0"/>
          <w:noProof/>
          <w:sz w:val="18"/>
        </w:rPr>
        <w:t>3</w:t>
      </w:r>
      <w:r w:rsidRPr="00256523">
        <w:rPr>
          <w:b w:val="0"/>
          <w:noProof/>
          <w:sz w:val="18"/>
        </w:rPr>
        <w:fldChar w:fldCharType="end"/>
      </w:r>
    </w:p>
    <w:p w:rsidR="00256523" w:rsidRDefault="00256523">
      <w:pPr>
        <w:pStyle w:val="TOC9"/>
        <w:rPr>
          <w:rFonts w:asciiTheme="minorHAnsi" w:eastAsiaTheme="minorEastAsia" w:hAnsiTheme="minorHAnsi" w:cstheme="minorBidi"/>
          <w:i w:val="0"/>
          <w:noProof/>
          <w:kern w:val="0"/>
          <w:sz w:val="22"/>
          <w:szCs w:val="22"/>
        </w:rPr>
      </w:pPr>
      <w:r>
        <w:rPr>
          <w:noProof/>
        </w:rPr>
        <w:t>National Measurement Act 1960</w:t>
      </w:r>
      <w:r w:rsidRPr="00256523">
        <w:rPr>
          <w:i w:val="0"/>
          <w:noProof/>
          <w:sz w:val="18"/>
        </w:rPr>
        <w:tab/>
      </w:r>
      <w:r w:rsidRPr="00256523">
        <w:rPr>
          <w:i w:val="0"/>
          <w:noProof/>
          <w:sz w:val="18"/>
        </w:rPr>
        <w:fldChar w:fldCharType="begin"/>
      </w:r>
      <w:r w:rsidRPr="00256523">
        <w:rPr>
          <w:i w:val="0"/>
          <w:noProof/>
          <w:sz w:val="18"/>
        </w:rPr>
        <w:instrText xml:space="preserve"> PAGEREF _Toc361231912 \h </w:instrText>
      </w:r>
      <w:r w:rsidRPr="00256523">
        <w:rPr>
          <w:i w:val="0"/>
          <w:noProof/>
          <w:sz w:val="18"/>
        </w:rPr>
      </w:r>
      <w:r w:rsidRPr="00256523">
        <w:rPr>
          <w:i w:val="0"/>
          <w:noProof/>
          <w:sz w:val="18"/>
        </w:rPr>
        <w:fldChar w:fldCharType="separate"/>
      </w:r>
      <w:r w:rsidR="00811117">
        <w:rPr>
          <w:i w:val="0"/>
          <w:noProof/>
          <w:sz w:val="18"/>
        </w:rPr>
        <w:t>3</w:t>
      </w:r>
      <w:r w:rsidRPr="00256523">
        <w:rPr>
          <w:i w:val="0"/>
          <w:noProof/>
          <w:sz w:val="18"/>
        </w:rPr>
        <w:fldChar w:fldCharType="end"/>
      </w:r>
    </w:p>
    <w:p w:rsidR="00256523" w:rsidRDefault="00256523">
      <w:pPr>
        <w:pStyle w:val="TOC6"/>
        <w:rPr>
          <w:rFonts w:asciiTheme="minorHAnsi" w:eastAsiaTheme="minorEastAsia" w:hAnsiTheme="minorHAnsi" w:cstheme="minorBidi"/>
          <w:b w:val="0"/>
          <w:noProof/>
          <w:kern w:val="0"/>
          <w:sz w:val="22"/>
          <w:szCs w:val="22"/>
        </w:rPr>
      </w:pPr>
      <w:r>
        <w:rPr>
          <w:noProof/>
        </w:rPr>
        <w:t>Schedule 2—Offences relating to use and repair of measuring instruments</w:t>
      </w:r>
      <w:r w:rsidRPr="00256523">
        <w:rPr>
          <w:b w:val="0"/>
          <w:noProof/>
          <w:sz w:val="18"/>
        </w:rPr>
        <w:tab/>
      </w:r>
      <w:r w:rsidRPr="00256523">
        <w:rPr>
          <w:b w:val="0"/>
          <w:noProof/>
          <w:sz w:val="18"/>
        </w:rPr>
        <w:fldChar w:fldCharType="begin"/>
      </w:r>
      <w:r w:rsidRPr="00256523">
        <w:rPr>
          <w:b w:val="0"/>
          <w:noProof/>
          <w:sz w:val="18"/>
        </w:rPr>
        <w:instrText xml:space="preserve"> PAGEREF _Toc361231921 \h </w:instrText>
      </w:r>
      <w:r w:rsidRPr="00256523">
        <w:rPr>
          <w:b w:val="0"/>
          <w:noProof/>
          <w:sz w:val="18"/>
        </w:rPr>
      </w:r>
      <w:r w:rsidRPr="00256523">
        <w:rPr>
          <w:b w:val="0"/>
          <w:noProof/>
          <w:sz w:val="18"/>
        </w:rPr>
        <w:fldChar w:fldCharType="separate"/>
      </w:r>
      <w:r w:rsidR="00811117">
        <w:rPr>
          <w:b w:val="0"/>
          <w:noProof/>
          <w:sz w:val="18"/>
        </w:rPr>
        <w:t>21</w:t>
      </w:r>
      <w:r w:rsidRPr="00256523">
        <w:rPr>
          <w:b w:val="0"/>
          <w:noProof/>
          <w:sz w:val="18"/>
        </w:rPr>
        <w:fldChar w:fldCharType="end"/>
      </w:r>
    </w:p>
    <w:p w:rsidR="00256523" w:rsidRDefault="00256523">
      <w:pPr>
        <w:pStyle w:val="TOC9"/>
        <w:rPr>
          <w:rFonts w:asciiTheme="minorHAnsi" w:eastAsiaTheme="minorEastAsia" w:hAnsiTheme="minorHAnsi" w:cstheme="minorBidi"/>
          <w:i w:val="0"/>
          <w:noProof/>
          <w:kern w:val="0"/>
          <w:sz w:val="22"/>
          <w:szCs w:val="22"/>
        </w:rPr>
      </w:pPr>
      <w:r>
        <w:rPr>
          <w:noProof/>
        </w:rPr>
        <w:t>National Measurement Act 1960</w:t>
      </w:r>
      <w:r w:rsidRPr="00256523">
        <w:rPr>
          <w:i w:val="0"/>
          <w:noProof/>
          <w:sz w:val="18"/>
        </w:rPr>
        <w:tab/>
      </w:r>
      <w:r w:rsidRPr="00256523">
        <w:rPr>
          <w:i w:val="0"/>
          <w:noProof/>
          <w:sz w:val="18"/>
        </w:rPr>
        <w:fldChar w:fldCharType="begin"/>
      </w:r>
      <w:r w:rsidRPr="00256523">
        <w:rPr>
          <w:i w:val="0"/>
          <w:noProof/>
          <w:sz w:val="18"/>
        </w:rPr>
        <w:instrText xml:space="preserve"> PAGEREF _Toc361231922 \h </w:instrText>
      </w:r>
      <w:r w:rsidRPr="00256523">
        <w:rPr>
          <w:i w:val="0"/>
          <w:noProof/>
          <w:sz w:val="18"/>
        </w:rPr>
      </w:r>
      <w:r w:rsidRPr="00256523">
        <w:rPr>
          <w:i w:val="0"/>
          <w:noProof/>
          <w:sz w:val="18"/>
        </w:rPr>
        <w:fldChar w:fldCharType="separate"/>
      </w:r>
      <w:r w:rsidR="00811117">
        <w:rPr>
          <w:i w:val="0"/>
          <w:noProof/>
          <w:sz w:val="18"/>
        </w:rPr>
        <w:t>21</w:t>
      </w:r>
      <w:r w:rsidRPr="00256523">
        <w:rPr>
          <w:i w:val="0"/>
          <w:noProof/>
          <w:sz w:val="18"/>
        </w:rPr>
        <w:fldChar w:fldCharType="end"/>
      </w:r>
    </w:p>
    <w:p w:rsidR="00256523" w:rsidRDefault="00256523">
      <w:pPr>
        <w:pStyle w:val="TOC6"/>
        <w:rPr>
          <w:rFonts w:asciiTheme="minorHAnsi" w:eastAsiaTheme="minorEastAsia" w:hAnsiTheme="minorHAnsi" w:cstheme="minorBidi"/>
          <w:b w:val="0"/>
          <w:noProof/>
          <w:kern w:val="0"/>
          <w:sz w:val="22"/>
          <w:szCs w:val="22"/>
        </w:rPr>
      </w:pPr>
      <w:r>
        <w:rPr>
          <w:noProof/>
        </w:rPr>
        <w:t>Schedule 3—Other amendments</w:t>
      </w:r>
      <w:r w:rsidRPr="00256523">
        <w:rPr>
          <w:b w:val="0"/>
          <w:noProof/>
          <w:sz w:val="18"/>
        </w:rPr>
        <w:tab/>
      </w:r>
      <w:r w:rsidRPr="00256523">
        <w:rPr>
          <w:b w:val="0"/>
          <w:noProof/>
          <w:sz w:val="18"/>
        </w:rPr>
        <w:fldChar w:fldCharType="begin"/>
      </w:r>
      <w:r w:rsidRPr="00256523">
        <w:rPr>
          <w:b w:val="0"/>
          <w:noProof/>
          <w:sz w:val="18"/>
        </w:rPr>
        <w:instrText xml:space="preserve"> PAGEREF _Toc361231927 \h </w:instrText>
      </w:r>
      <w:r w:rsidRPr="00256523">
        <w:rPr>
          <w:b w:val="0"/>
          <w:noProof/>
          <w:sz w:val="18"/>
        </w:rPr>
      </w:r>
      <w:r w:rsidRPr="00256523">
        <w:rPr>
          <w:b w:val="0"/>
          <w:noProof/>
          <w:sz w:val="18"/>
        </w:rPr>
        <w:fldChar w:fldCharType="separate"/>
      </w:r>
      <w:r w:rsidR="00811117">
        <w:rPr>
          <w:b w:val="0"/>
          <w:noProof/>
          <w:sz w:val="18"/>
        </w:rPr>
        <w:t>25</w:t>
      </w:r>
      <w:r w:rsidRPr="00256523">
        <w:rPr>
          <w:b w:val="0"/>
          <w:noProof/>
          <w:sz w:val="18"/>
        </w:rPr>
        <w:fldChar w:fldCharType="end"/>
      </w:r>
    </w:p>
    <w:p w:rsidR="00256523" w:rsidRDefault="00256523">
      <w:pPr>
        <w:pStyle w:val="TOC9"/>
        <w:rPr>
          <w:rFonts w:asciiTheme="minorHAnsi" w:eastAsiaTheme="minorEastAsia" w:hAnsiTheme="minorHAnsi" w:cstheme="minorBidi"/>
          <w:i w:val="0"/>
          <w:noProof/>
          <w:kern w:val="0"/>
          <w:sz w:val="22"/>
          <w:szCs w:val="22"/>
        </w:rPr>
      </w:pPr>
      <w:r>
        <w:rPr>
          <w:noProof/>
        </w:rPr>
        <w:t>National Measurement Act 1960</w:t>
      </w:r>
      <w:r w:rsidRPr="00256523">
        <w:rPr>
          <w:i w:val="0"/>
          <w:noProof/>
          <w:sz w:val="18"/>
        </w:rPr>
        <w:tab/>
      </w:r>
      <w:r w:rsidRPr="00256523">
        <w:rPr>
          <w:i w:val="0"/>
          <w:noProof/>
          <w:sz w:val="18"/>
        </w:rPr>
        <w:fldChar w:fldCharType="begin"/>
      </w:r>
      <w:r w:rsidRPr="00256523">
        <w:rPr>
          <w:i w:val="0"/>
          <w:noProof/>
          <w:sz w:val="18"/>
        </w:rPr>
        <w:instrText xml:space="preserve"> PAGEREF _Toc361231928 \h </w:instrText>
      </w:r>
      <w:r w:rsidRPr="00256523">
        <w:rPr>
          <w:i w:val="0"/>
          <w:noProof/>
          <w:sz w:val="18"/>
        </w:rPr>
      </w:r>
      <w:r w:rsidRPr="00256523">
        <w:rPr>
          <w:i w:val="0"/>
          <w:noProof/>
          <w:sz w:val="18"/>
        </w:rPr>
        <w:fldChar w:fldCharType="separate"/>
      </w:r>
      <w:r w:rsidR="00811117">
        <w:rPr>
          <w:i w:val="0"/>
          <w:noProof/>
          <w:sz w:val="18"/>
        </w:rPr>
        <w:t>25</w:t>
      </w:r>
      <w:r w:rsidRPr="00256523">
        <w:rPr>
          <w:i w:val="0"/>
          <w:noProof/>
          <w:sz w:val="18"/>
        </w:rPr>
        <w:fldChar w:fldCharType="end"/>
      </w:r>
    </w:p>
    <w:p w:rsidR="0048364F" w:rsidRPr="00E4490A" w:rsidRDefault="00256523" w:rsidP="0048364F">
      <w:r>
        <w:fldChar w:fldCharType="end"/>
      </w:r>
    </w:p>
    <w:p w:rsidR="0048364F" w:rsidRPr="00E4490A" w:rsidRDefault="0048364F" w:rsidP="0048364F">
      <w:pPr>
        <w:sectPr w:rsidR="0048364F" w:rsidRPr="00E4490A" w:rsidSect="00851FD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851FD8" w:rsidRDefault="00851FD8">
      <w:r>
        <w:object w:dxaOrig="2146" w:dyaOrig="1561">
          <v:shape id="_x0000_i1026" type="#_x0000_t75" style="width:107.05pt;height:78.25pt" o:ole="" fillcolor="window">
            <v:imagedata r:id="rId9" o:title=""/>
          </v:shape>
          <o:OLEObject Type="Embed" ProgID="Word.Picture.8" ShapeID="_x0000_i1026" DrawAspect="Content" ObjectID="_1434981603" r:id="rId22"/>
        </w:object>
      </w:r>
    </w:p>
    <w:p w:rsidR="00851FD8" w:rsidRDefault="00851FD8"/>
    <w:p w:rsidR="00851FD8" w:rsidRDefault="00851FD8" w:rsidP="00851FD8">
      <w:pPr>
        <w:spacing w:line="240" w:lineRule="auto"/>
      </w:pPr>
    </w:p>
    <w:p w:rsidR="00851FD8" w:rsidRDefault="000E0EA9" w:rsidP="00851FD8">
      <w:pPr>
        <w:pStyle w:val="ShortTP1"/>
      </w:pPr>
      <w:fldSimple w:instr=" STYLEREF ShortT ">
        <w:r w:rsidR="00811117">
          <w:rPr>
            <w:noProof/>
          </w:rPr>
          <w:t>National Measurement Amendment Act 2013</w:t>
        </w:r>
      </w:fldSimple>
    </w:p>
    <w:p w:rsidR="00851FD8" w:rsidRDefault="000E0EA9" w:rsidP="00851FD8">
      <w:pPr>
        <w:pStyle w:val="ActNoP1"/>
      </w:pPr>
      <w:fldSimple w:instr=" STYLEREF Actno ">
        <w:r w:rsidR="00811117">
          <w:rPr>
            <w:noProof/>
          </w:rPr>
          <w:t>No. 131, 2013</w:t>
        </w:r>
      </w:fldSimple>
    </w:p>
    <w:p w:rsidR="00851FD8" w:rsidRDefault="00851FD8">
      <w:pPr>
        <w:pStyle w:val="p1LinesBef"/>
      </w:pPr>
    </w:p>
    <w:p w:rsidR="00851FD8" w:rsidRDefault="00851FD8">
      <w:pPr>
        <w:spacing w:line="40" w:lineRule="exact"/>
        <w:rPr>
          <w:b/>
          <w:sz w:val="28"/>
        </w:rPr>
      </w:pPr>
    </w:p>
    <w:p w:rsidR="00851FD8" w:rsidRDefault="00851FD8">
      <w:pPr>
        <w:pStyle w:val="p1LinesAfter"/>
      </w:pPr>
    </w:p>
    <w:p w:rsidR="0048364F" w:rsidRPr="00E4490A" w:rsidRDefault="00851FD8" w:rsidP="00E4490A">
      <w:pPr>
        <w:pStyle w:val="Page1"/>
      </w:pPr>
      <w:r>
        <w:t>An Act</w:t>
      </w:r>
      <w:r w:rsidR="0048364F" w:rsidRPr="00E4490A">
        <w:t xml:space="preserve"> to </w:t>
      </w:r>
      <w:r w:rsidR="006F17D6" w:rsidRPr="00E4490A">
        <w:t>amend the law in relation to measurement</w:t>
      </w:r>
      <w:r w:rsidR="0048364F" w:rsidRPr="00E4490A">
        <w:t>, and for related purposes</w:t>
      </w:r>
    </w:p>
    <w:p w:rsidR="00256523" w:rsidRDefault="00256523">
      <w:pPr>
        <w:pStyle w:val="AssentDt"/>
        <w:spacing w:before="240"/>
        <w:rPr>
          <w:sz w:val="24"/>
        </w:rPr>
      </w:pPr>
      <w:r>
        <w:rPr>
          <w:sz w:val="24"/>
        </w:rPr>
        <w:t>[</w:t>
      </w:r>
      <w:r>
        <w:rPr>
          <w:i/>
          <w:sz w:val="24"/>
        </w:rPr>
        <w:t>Assented to 1 July 2013</w:t>
      </w:r>
      <w:r>
        <w:rPr>
          <w:sz w:val="24"/>
        </w:rPr>
        <w:t>]</w:t>
      </w:r>
    </w:p>
    <w:p w:rsidR="00256523" w:rsidRDefault="00256523"/>
    <w:p w:rsidR="0048364F" w:rsidRPr="00E4490A" w:rsidRDefault="0048364F" w:rsidP="00E4490A">
      <w:pPr>
        <w:spacing w:before="240" w:line="240" w:lineRule="auto"/>
        <w:rPr>
          <w:sz w:val="32"/>
        </w:rPr>
      </w:pPr>
      <w:r w:rsidRPr="00E4490A">
        <w:rPr>
          <w:sz w:val="32"/>
        </w:rPr>
        <w:t>The Parliament of Australia enacts:</w:t>
      </w:r>
    </w:p>
    <w:p w:rsidR="0048364F" w:rsidRPr="00E4490A" w:rsidRDefault="0048364F" w:rsidP="00E4490A">
      <w:pPr>
        <w:pStyle w:val="ActHead5"/>
      </w:pPr>
      <w:bookmarkStart w:id="2" w:name="_Toc361231908"/>
      <w:r w:rsidRPr="00E4490A">
        <w:rPr>
          <w:rStyle w:val="CharSectno"/>
        </w:rPr>
        <w:t>1</w:t>
      </w:r>
      <w:r w:rsidRPr="00E4490A">
        <w:t xml:space="preserve">  Short title</w:t>
      </w:r>
      <w:bookmarkEnd w:id="2"/>
    </w:p>
    <w:p w:rsidR="0048364F" w:rsidRPr="00E4490A" w:rsidRDefault="0048364F" w:rsidP="00E4490A">
      <w:pPr>
        <w:pStyle w:val="subsection"/>
      </w:pPr>
      <w:r w:rsidRPr="00E4490A">
        <w:tab/>
      </w:r>
      <w:r w:rsidRPr="00E4490A">
        <w:tab/>
        <w:t xml:space="preserve">This Act may be cited as the </w:t>
      </w:r>
      <w:r w:rsidR="006F17D6" w:rsidRPr="00E4490A">
        <w:rPr>
          <w:i/>
        </w:rPr>
        <w:t>National Measurement Amendment</w:t>
      </w:r>
      <w:r w:rsidR="00C164CA" w:rsidRPr="00E4490A">
        <w:rPr>
          <w:i/>
        </w:rPr>
        <w:t xml:space="preserve"> Act 201</w:t>
      </w:r>
      <w:r w:rsidR="00BF3DA7" w:rsidRPr="00E4490A">
        <w:rPr>
          <w:i/>
        </w:rPr>
        <w:t>3</w:t>
      </w:r>
      <w:r w:rsidRPr="00E4490A">
        <w:t>.</w:t>
      </w:r>
    </w:p>
    <w:p w:rsidR="0048364F" w:rsidRPr="00E4490A" w:rsidRDefault="0048364F" w:rsidP="00E4490A">
      <w:pPr>
        <w:pStyle w:val="ActHead5"/>
      </w:pPr>
      <w:bookmarkStart w:id="3" w:name="_Toc361231909"/>
      <w:r w:rsidRPr="00E4490A">
        <w:rPr>
          <w:rStyle w:val="CharSectno"/>
        </w:rPr>
        <w:lastRenderedPageBreak/>
        <w:t>2</w:t>
      </w:r>
      <w:r w:rsidRPr="00E4490A">
        <w:t xml:space="preserve">  Commencement</w:t>
      </w:r>
      <w:bookmarkEnd w:id="3"/>
    </w:p>
    <w:p w:rsidR="0048364F" w:rsidRPr="00E4490A" w:rsidRDefault="0048364F" w:rsidP="00E4490A">
      <w:pPr>
        <w:pStyle w:val="subsection"/>
      </w:pPr>
      <w:r w:rsidRPr="00E4490A">
        <w:tab/>
        <w:t>(1)</w:t>
      </w:r>
      <w:r w:rsidRPr="00E4490A">
        <w:tab/>
        <w:t>Each provision of this Act specified in column 1 of the table commences, or is taken to have commenced, in accordance with column 2 of the table. Any other statement in column 2 has effect according to its terms.</w:t>
      </w:r>
    </w:p>
    <w:p w:rsidR="0048364F" w:rsidRPr="00E4490A" w:rsidRDefault="0048364F" w:rsidP="00E4490A">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E4490A" w:rsidTr="003458F0">
        <w:trPr>
          <w:cantSplit/>
          <w:tblHeader/>
        </w:trPr>
        <w:tc>
          <w:tcPr>
            <w:tcW w:w="7111" w:type="dxa"/>
            <w:gridSpan w:val="3"/>
            <w:tcBorders>
              <w:top w:val="single" w:sz="12" w:space="0" w:color="auto"/>
            </w:tcBorders>
            <w:shd w:val="clear" w:color="auto" w:fill="auto"/>
          </w:tcPr>
          <w:p w:rsidR="0048364F" w:rsidRPr="00E4490A" w:rsidRDefault="0048364F" w:rsidP="00E4490A">
            <w:pPr>
              <w:pStyle w:val="Tabletext"/>
              <w:keepNext/>
            </w:pPr>
            <w:r w:rsidRPr="00E4490A">
              <w:rPr>
                <w:b/>
              </w:rPr>
              <w:t>Commencement information</w:t>
            </w:r>
          </w:p>
        </w:tc>
      </w:tr>
      <w:tr w:rsidR="0048364F" w:rsidRPr="00E4490A" w:rsidTr="003458F0">
        <w:trPr>
          <w:cantSplit/>
          <w:tblHeader/>
        </w:trPr>
        <w:tc>
          <w:tcPr>
            <w:tcW w:w="1701" w:type="dxa"/>
            <w:tcBorders>
              <w:top w:val="single" w:sz="6" w:space="0" w:color="auto"/>
              <w:bottom w:val="single" w:sz="4" w:space="0" w:color="auto"/>
            </w:tcBorders>
            <w:shd w:val="clear" w:color="auto" w:fill="auto"/>
          </w:tcPr>
          <w:p w:rsidR="0048364F" w:rsidRPr="00E4490A" w:rsidRDefault="0048364F" w:rsidP="00E4490A">
            <w:pPr>
              <w:pStyle w:val="Tabletext"/>
              <w:keepNext/>
            </w:pPr>
            <w:r w:rsidRPr="00E4490A">
              <w:rPr>
                <w:b/>
              </w:rPr>
              <w:t>Column 1</w:t>
            </w:r>
          </w:p>
        </w:tc>
        <w:tc>
          <w:tcPr>
            <w:tcW w:w="3828" w:type="dxa"/>
            <w:tcBorders>
              <w:top w:val="single" w:sz="6" w:space="0" w:color="auto"/>
              <w:bottom w:val="single" w:sz="4" w:space="0" w:color="auto"/>
            </w:tcBorders>
            <w:shd w:val="clear" w:color="auto" w:fill="auto"/>
          </w:tcPr>
          <w:p w:rsidR="0048364F" w:rsidRPr="00E4490A" w:rsidRDefault="0048364F" w:rsidP="00E4490A">
            <w:pPr>
              <w:pStyle w:val="Tabletext"/>
              <w:keepNext/>
            </w:pPr>
            <w:r w:rsidRPr="00E4490A">
              <w:rPr>
                <w:b/>
              </w:rPr>
              <w:t>Column 2</w:t>
            </w:r>
          </w:p>
        </w:tc>
        <w:tc>
          <w:tcPr>
            <w:tcW w:w="1582" w:type="dxa"/>
            <w:tcBorders>
              <w:top w:val="single" w:sz="6" w:space="0" w:color="auto"/>
              <w:bottom w:val="single" w:sz="4" w:space="0" w:color="auto"/>
            </w:tcBorders>
            <w:shd w:val="clear" w:color="auto" w:fill="auto"/>
          </w:tcPr>
          <w:p w:rsidR="0048364F" w:rsidRPr="00E4490A" w:rsidRDefault="0048364F" w:rsidP="00E4490A">
            <w:pPr>
              <w:pStyle w:val="Tabletext"/>
              <w:keepNext/>
            </w:pPr>
            <w:r w:rsidRPr="00E4490A">
              <w:rPr>
                <w:b/>
              </w:rPr>
              <w:t>Column 3</w:t>
            </w:r>
          </w:p>
        </w:tc>
      </w:tr>
      <w:tr w:rsidR="0048364F" w:rsidRPr="00E4490A" w:rsidTr="003458F0">
        <w:trPr>
          <w:cantSplit/>
          <w:tblHeader/>
        </w:trPr>
        <w:tc>
          <w:tcPr>
            <w:tcW w:w="1701" w:type="dxa"/>
            <w:tcBorders>
              <w:top w:val="single" w:sz="4" w:space="0" w:color="auto"/>
              <w:bottom w:val="single" w:sz="12" w:space="0" w:color="auto"/>
            </w:tcBorders>
            <w:shd w:val="clear" w:color="auto" w:fill="auto"/>
          </w:tcPr>
          <w:p w:rsidR="0048364F" w:rsidRPr="00E4490A" w:rsidRDefault="0048364F" w:rsidP="00E4490A">
            <w:pPr>
              <w:pStyle w:val="Tabletext"/>
              <w:keepNext/>
            </w:pPr>
            <w:r w:rsidRPr="00E4490A">
              <w:rPr>
                <w:b/>
              </w:rPr>
              <w:t>Provision(s)</w:t>
            </w:r>
          </w:p>
        </w:tc>
        <w:tc>
          <w:tcPr>
            <w:tcW w:w="3828" w:type="dxa"/>
            <w:tcBorders>
              <w:top w:val="single" w:sz="4" w:space="0" w:color="auto"/>
              <w:bottom w:val="single" w:sz="12" w:space="0" w:color="auto"/>
            </w:tcBorders>
            <w:shd w:val="clear" w:color="auto" w:fill="auto"/>
          </w:tcPr>
          <w:p w:rsidR="0048364F" w:rsidRPr="00E4490A" w:rsidRDefault="0048364F" w:rsidP="00E4490A">
            <w:pPr>
              <w:pStyle w:val="Tabletext"/>
              <w:keepNext/>
            </w:pPr>
            <w:r w:rsidRPr="00E4490A">
              <w:rPr>
                <w:b/>
              </w:rPr>
              <w:t>Commencement</w:t>
            </w:r>
          </w:p>
        </w:tc>
        <w:tc>
          <w:tcPr>
            <w:tcW w:w="1582" w:type="dxa"/>
            <w:tcBorders>
              <w:top w:val="single" w:sz="4" w:space="0" w:color="auto"/>
              <w:bottom w:val="single" w:sz="12" w:space="0" w:color="auto"/>
            </w:tcBorders>
            <w:shd w:val="clear" w:color="auto" w:fill="auto"/>
          </w:tcPr>
          <w:p w:rsidR="0048364F" w:rsidRPr="00E4490A" w:rsidRDefault="0048364F" w:rsidP="00E4490A">
            <w:pPr>
              <w:pStyle w:val="Tabletext"/>
              <w:keepNext/>
            </w:pPr>
            <w:r w:rsidRPr="00E4490A">
              <w:rPr>
                <w:b/>
              </w:rPr>
              <w:t>Date/Details</w:t>
            </w:r>
          </w:p>
        </w:tc>
      </w:tr>
      <w:tr w:rsidR="0048364F" w:rsidRPr="00E4490A" w:rsidTr="003458F0">
        <w:trPr>
          <w:cantSplit/>
        </w:trPr>
        <w:tc>
          <w:tcPr>
            <w:tcW w:w="1701" w:type="dxa"/>
            <w:tcBorders>
              <w:top w:val="single" w:sz="12" w:space="0" w:color="auto"/>
              <w:bottom w:val="single" w:sz="2" w:space="0" w:color="auto"/>
            </w:tcBorders>
            <w:shd w:val="clear" w:color="auto" w:fill="auto"/>
          </w:tcPr>
          <w:p w:rsidR="0048364F" w:rsidRPr="00E4490A" w:rsidRDefault="0048364F" w:rsidP="00E4490A">
            <w:pPr>
              <w:pStyle w:val="Tabletext"/>
            </w:pPr>
            <w:r w:rsidRPr="00E4490A">
              <w:t>1.  Sections</w:t>
            </w:r>
            <w:r w:rsidR="00E4490A" w:rsidRPr="00E4490A">
              <w:t> </w:t>
            </w:r>
            <w:r w:rsidRPr="00E4490A">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E4490A" w:rsidRDefault="0048364F" w:rsidP="00E4490A">
            <w:pPr>
              <w:pStyle w:val="Tabletext"/>
            </w:pPr>
            <w:r w:rsidRPr="00E4490A">
              <w:t>The day this Act receives the Royal Assent.</w:t>
            </w:r>
          </w:p>
        </w:tc>
        <w:tc>
          <w:tcPr>
            <w:tcW w:w="1582" w:type="dxa"/>
            <w:tcBorders>
              <w:top w:val="single" w:sz="12" w:space="0" w:color="auto"/>
              <w:bottom w:val="single" w:sz="2" w:space="0" w:color="auto"/>
            </w:tcBorders>
            <w:shd w:val="clear" w:color="auto" w:fill="auto"/>
          </w:tcPr>
          <w:p w:rsidR="0048364F" w:rsidRPr="00E4490A" w:rsidRDefault="0051477F" w:rsidP="00E4490A">
            <w:pPr>
              <w:pStyle w:val="Tabletext"/>
            </w:pPr>
            <w:r>
              <w:t>1 July 2013</w:t>
            </w:r>
          </w:p>
        </w:tc>
      </w:tr>
      <w:tr w:rsidR="0051477F" w:rsidRPr="00E4490A" w:rsidTr="003458F0">
        <w:trPr>
          <w:cantSplit/>
        </w:trPr>
        <w:tc>
          <w:tcPr>
            <w:tcW w:w="1701" w:type="dxa"/>
            <w:tcBorders>
              <w:top w:val="single" w:sz="2" w:space="0" w:color="auto"/>
              <w:bottom w:val="single" w:sz="12" w:space="0" w:color="auto"/>
            </w:tcBorders>
            <w:shd w:val="clear" w:color="auto" w:fill="auto"/>
          </w:tcPr>
          <w:p w:rsidR="0051477F" w:rsidRPr="00E4490A" w:rsidRDefault="0051477F" w:rsidP="00E4490A">
            <w:pPr>
              <w:pStyle w:val="Tabletext"/>
            </w:pPr>
            <w:r w:rsidRPr="00E4490A">
              <w:t>2.  Schedules 1 to 3</w:t>
            </w:r>
          </w:p>
        </w:tc>
        <w:tc>
          <w:tcPr>
            <w:tcW w:w="3828" w:type="dxa"/>
            <w:tcBorders>
              <w:top w:val="single" w:sz="2" w:space="0" w:color="auto"/>
              <w:bottom w:val="single" w:sz="12" w:space="0" w:color="auto"/>
            </w:tcBorders>
            <w:shd w:val="clear" w:color="auto" w:fill="auto"/>
          </w:tcPr>
          <w:p w:rsidR="0051477F" w:rsidRPr="00E4490A" w:rsidRDefault="0051477F" w:rsidP="00E4490A">
            <w:pPr>
              <w:pStyle w:val="Tabletext"/>
            </w:pPr>
            <w:r w:rsidRPr="00E4490A">
              <w:t>The day after this Act receives the Royal Assent.</w:t>
            </w:r>
          </w:p>
        </w:tc>
        <w:tc>
          <w:tcPr>
            <w:tcW w:w="1582" w:type="dxa"/>
            <w:tcBorders>
              <w:top w:val="single" w:sz="2" w:space="0" w:color="auto"/>
              <w:bottom w:val="single" w:sz="12" w:space="0" w:color="auto"/>
            </w:tcBorders>
            <w:shd w:val="clear" w:color="auto" w:fill="auto"/>
          </w:tcPr>
          <w:p w:rsidR="0051477F" w:rsidRPr="00E4490A" w:rsidRDefault="0051477F" w:rsidP="00AD1194">
            <w:pPr>
              <w:pStyle w:val="Tabletext"/>
            </w:pPr>
            <w:r>
              <w:t>2 July 2013</w:t>
            </w:r>
          </w:p>
        </w:tc>
      </w:tr>
    </w:tbl>
    <w:p w:rsidR="0048364F" w:rsidRPr="00E4490A" w:rsidRDefault="00201D27" w:rsidP="00E4490A">
      <w:pPr>
        <w:pStyle w:val="notetext"/>
      </w:pPr>
      <w:r w:rsidRPr="00E4490A">
        <w:rPr>
          <w:snapToGrid w:val="0"/>
          <w:lang w:eastAsia="en-US"/>
        </w:rPr>
        <w:t xml:space="preserve">Note: </w:t>
      </w:r>
      <w:r w:rsidRPr="00E4490A">
        <w:rPr>
          <w:snapToGrid w:val="0"/>
          <w:lang w:eastAsia="en-US"/>
        </w:rPr>
        <w:tab/>
        <w:t>This table relates only to the provisions of this Act as originally enacted. It will not be amended to deal with any later amendments of this Act.</w:t>
      </w:r>
    </w:p>
    <w:p w:rsidR="00B63C43" w:rsidRPr="00E4490A" w:rsidRDefault="0048364F" w:rsidP="00E4490A">
      <w:pPr>
        <w:pStyle w:val="subsection"/>
      </w:pPr>
      <w:r w:rsidRPr="00E4490A">
        <w:tab/>
        <w:t>(2)</w:t>
      </w:r>
      <w:r w:rsidRPr="00E4490A">
        <w:tab/>
      </w:r>
      <w:r w:rsidR="00201D27" w:rsidRPr="00E4490A">
        <w:t xml:space="preserve">Any information in </w:t>
      </w:r>
      <w:r w:rsidR="00877D48" w:rsidRPr="00E4490A">
        <w:t>c</w:t>
      </w:r>
      <w:r w:rsidR="00201D27" w:rsidRPr="00E4490A">
        <w:t>olumn 3 of the table is not part of this Act. Information may be inserted in this column, or information in it may be edited, in any published version of this Act.</w:t>
      </w:r>
    </w:p>
    <w:p w:rsidR="0048364F" w:rsidRPr="00E4490A" w:rsidRDefault="0048364F" w:rsidP="00E4490A">
      <w:pPr>
        <w:pStyle w:val="ActHead5"/>
      </w:pPr>
      <w:bookmarkStart w:id="4" w:name="_Toc361231910"/>
      <w:r w:rsidRPr="00E4490A">
        <w:rPr>
          <w:rStyle w:val="CharSectno"/>
        </w:rPr>
        <w:t>3</w:t>
      </w:r>
      <w:r w:rsidRPr="00E4490A">
        <w:t xml:space="preserve">  Schedule(s)</w:t>
      </w:r>
      <w:bookmarkEnd w:id="4"/>
    </w:p>
    <w:p w:rsidR="0048364F" w:rsidRPr="00E4490A" w:rsidRDefault="0048364F" w:rsidP="00E4490A">
      <w:pPr>
        <w:pStyle w:val="subsection"/>
      </w:pPr>
      <w:r w:rsidRPr="00E4490A">
        <w:tab/>
      </w:r>
      <w:r w:rsidRPr="00E4490A">
        <w:tab/>
        <w:t>Each Act that is specified in a Schedule to this Act is amended or repealed as set out in the applicable items in the Schedule concerned, and any other item in a Schedule to this Act has effect according to its terms.</w:t>
      </w:r>
    </w:p>
    <w:p w:rsidR="00C31330" w:rsidRPr="00E4490A" w:rsidRDefault="0048364F" w:rsidP="00E4490A">
      <w:pPr>
        <w:pStyle w:val="ActHead6"/>
        <w:pageBreakBefore/>
      </w:pPr>
      <w:bookmarkStart w:id="5" w:name="_Toc361231911"/>
      <w:bookmarkStart w:id="6" w:name="opcAmSched"/>
      <w:r w:rsidRPr="00E4490A">
        <w:rPr>
          <w:rStyle w:val="CharAmSchNo"/>
        </w:rPr>
        <w:lastRenderedPageBreak/>
        <w:t>Schedule</w:t>
      </w:r>
      <w:r w:rsidR="00E4490A" w:rsidRPr="00E4490A">
        <w:rPr>
          <w:rStyle w:val="CharAmSchNo"/>
        </w:rPr>
        <w:t> </w:t>
      </w:r>
      <w:r w:rsidRPr="00E4490A">
        <w:rPr>
          <w:rStyle w:val="CharAmSchNo"/>
        </w:rPr>
        <w:t>1</w:t>
      </w:r>
      <w:r w:rsidRPr="00E4490A">
        <w:t>—</w:t>
      </w:r>
      <w:r w:rsidR="00C31330" w:rsidRPr="00E4490A">
        <w:rPr>
          <w:rStyle w:val="CharAmSchText"/>
        </w:rPr>
        <w:t>Powers of trade measurement inspectors</w:t>
      </w:r>
      <w:bookmarkEnd w:id="5"/>
    </w:p>
    <w:bookmarkEnd w:id="6"/>
    <w:p w:rsidR="00C31330" w:rsidRPr="00E4490A" w:rsidRDefault="00C31330" w:rsidP="00E4490A">
      <w:pPr>
        <w:pStyle w:val="Header"/>
      </w:pPr>
      <w:r w:rsidRPr="00E4490A">
        <w:rPr>
          <w:rStyle w:val="CharAmPartNo"/>
        </w:rPr>
        <w:t xml:space="preserve"> </w:t>
      </w:r>
      <w:r w:rsidRPr="00E4490A">
        <w:rPr>
          <w:rStyle w:val="CharAmPartText"/>
        </w:rPr>
        <w:t xml:space="preserve"> </w:t>
      </w:r>
    </w:p>
    <w:p w:rsidR="00C31330" w:rsidRPr="00E4490A" w:rsidRDefault="00C31330" w:rsidP="00E4490A">
      <w:pPr>
        <w:pStyle w:val="ActHead9"/>
        <w:rPr>
          <w:i w:val="0"/>
        </w:rPr>
      </w:pPr>
      <w:bookmarkStart w:id="7" w:name="_Toc361231912"/>
      <w:r w:rsidRPr="00E4490A">
        <w:t>National Measurement Act 1960</w:t>
      </w:r>
      <w:bookmarkEnd w:id="7"/>
    </w:p>
    <w:p w:rsidR="00B64F3B" w:rsidRPr="00E4490A" w:rsidRDefault="00B946C2" w:rsidP="00E4490A">
      <w:pPr>
        <w:pStyle w:val="ItemHead"/>
      </w:pPr>
      <w:r w:rsidRPr="00E4490A">
        <w:t>1</w:t>
      </w:r>
      <w:r w:rsidR="00B64F3B" w:rsidRPr="00E4490A">
        <w:t xml:space="preserve">  Subsection</w:t>
      </w:r>
      <w:r w:rsidR="00E4490A" w:rsidRPr="00E4490A">
        <w:t> </w:t>
      </w:r>
      <w:r w:rsidR="00B64F3B" w:rsidRPr="00E4490A">
        <w:t>3(1)</w:t>
      </w:r>
    </w:p>
    <w:p w:rsidR="00B64F3B" w:rsidRPr="00E4490A" w:rsidRDefault="00B64F3B" w:rsidP="00E4490A">
      <w:pPr>
        <w:pStyle w:val="Item"/>
      </w:pPr>
      <w:r w:rsidRPr="00E4490A">
        <w:t>Insert:</w:t>
      </w:r>
    </w:p>
    <w:p w:rsidR="00B64F3B" w:rsidRPr="00E4490A" w:rsidRDefault="00B64F3B" w:rsidP="00E4490A">
      <w:pPr>
        <w:pStyle w:val="Definition"/>
      </w:pPr>
      <w:r w:rsidRPr="00E4490A">
        <w:rPr>
          <w:b/>
          <w:i/>
        </w:rPr>
        <w:t>fuel tax credit</w:t>
      </w:r>
      <w:r w:rsidRPr="00E4490A">
        <w:t xml:space="preserve"> has the same meaning as in the </w:t>
      </w:r>
      <w:r w:rsidRPr="00E4490A">
        <w:rPr>
          <w:i/>
        </w:rPr>
        <w:t>Fuel Tax Act 2006</w:t>
      </w:r>
      <w:r w:rsidRPr="00E4490A">
        <w:t>.</w:t>
      </w:r>
    </w:p>
    <w:p w:rsidR="00C11CA1" w:rsidRPr="00E4490A" w:rsidRDefault="00B946C2" w:rsidP="00E4490A">
      <w:pPr>
        <w:pStyle w:val="ItemHead"/>
      </w:pPr>
      <w:r w:rsidRPr="00E4490A">
        <w:t>2</w:t>
      </w:r>
      <w:r w:rsidR="00C11CA1" w:rsidRPr="00E4490A">
        <w:t xml:space="preserve">  Subsection</w:t>
      </w:r>
      <w:r w:rsidR="00E4490A" w:rsidRPr="00E4490A">
        <w:t> </w:t>
      </w:r>
      <w:r w:rsidR="00C11CA1" w:rsidRPr="00E4490A">
        <w:t>3(1)</w:t>
      </w:r>
    </w:p>
    <w:p w:rsidR="00C11CA1" w:rsidRPr="00E4490A" w:rsidRDefault="00C11CA1" w:rsidP="00E4490A">
      <w:pPr>
        <w:pStyle w:val="Item"/>
      </w:pPr>
      <w:r w:rsidRPr="00E4490A">
        <w:t>Insert:</w:t>
      </w:r>
    </w:p>
    <w:p w:rsidR="00C11CA1" w:rsidRPr="00E4490A" w:rsidRDefault="00C11CA1" w:rsidP="00E4490A">
      <w:pPr>
        <w:pStyle w:val="Definition"/>
      </w:pPr>
      <w:r w:rsidRPr="00E4490A">
        <w:rPr>
          <w:b/>
          <w:i/>
        </w:rPr>
        <w:t>like article</w:t>
      </w:r>
      <w:r w:rsidRPr="00E4490A">
        <w:t xml:space="preserve">, in relation to a notice to remedy, has </w:t>
      </w:r>
      <w:r w:rsidR="00353BE4" w:rsidRPr="00E4490A">
        <w:t>the</w:t>
      </w:r>
      <w:r w:rsidRPr="00E4490A">
        <w:t xml:space="preserve"> meaning </w:t>
      </w:r>
      <w:r w:rsidR="00353BE4" w:rsidRPr="00E4490A">
        <w:t>given</w:t>
      </w:r>
      <w:r w:rsidRPr="00E4490A">
        <w:t xml:space="preserve"> by subsection</w:t>
      </w:r>
      <w:r w:rsidR="00E4490A" w:rsidRPr="00E4490A">
        <w:t> </w:t>
      </w:r>
      <w:r w:rsidRPr="00E4490A">
        <w:t>18MMA(7).</w:t>
      </w:r>
    </w:p>
    <w:p w:rsidR="00421DB1" w:rsidRPr="00E4490A" w:rsidRDefault="00B946C2" w:rsidP="00E4490A">
      <w:pPr>
        <w:pStyle w:val="ItemHead"/>
      </w:pPr>
      <w:r w:rsidRPr="00E4490A">
        <w:t>3</w:t>
      </w:r>
      <w:r w:rsidR="00421DB1" w:rsidRPr="00E4490A">
        <w:t xml:space="preserve">  Subsection</w:t>
      </w:r>
      <w:r w:rsidR="00E4490A" w:rsidRPr="00E4490A">
        <w:t> </w:t>
      </w:r>
      <w:r w:rsidR="00421DB1" w:rsidRPr="00E4490A">
        <w:t>3(1)</w:t>
      </w:r>
    </w:p>
    <w:p w:rsidR="005963E3" w:rsidRPr="00E4490A" w:rsidRDefault="005963E3" w:rsidP="00E4490A">
      <w:pPr>
        <w:pStyle w:val="Item"/>
      </w:pPr>
      <w:r w:rsidRPr="00E4490A">
        <w:t>Insert:</w:t>
      </w:r>
    </w:p>
    <w:p w:rsidR="005963E3" w:rsidRPr="00E4490A" w:rsidRDefault="0063243D" w:rsidP="00E4490A">
      <w:pPr>
        <w:pStyle w:val="Definition"/>
      </w:pPr>
      <w:r w:rsidRPr="00E4490A">
        <w:rPr>
          <w:b/>
          <w:i/>
        </w:rPr>
        <w:t>notice to remedy</w:t>
      </w:r>
      <w:r w:rsidR="005963E3" w:rsidRPr="00E4490A">
        <w:t xml:space="preserve"> has the meaning given by subsection</w:t>
      </w:r>
      <w:r w:rsidR="00E4490A" w:rsidRPr="00E4490A">
        <w:t> </w:t>
      </w:r>
      <w:r w:rsidR="005963E3" w:rsidRPr="00E4490A">
        <w:t>18MMA(2).</w:t>
      </w:r>
    </w:p>
    <w:p w:rsidR="00B95162" w:rsidRPr="00E4490A" w:rsidRDefault="00B946C2" w:rsidP="00E4490A">
      <w:pPr>
        <w:pStyle w:val="ItemHead"/>
      </w:pPr>
      <w:r w:rsidRPr="00E4490A">
        <w:t>4</w:t>
      </w:r>
      <w:r w:rsidR="00B95162" w:rsidRPr="00E4490A">
        <w:t xml:space="preserve">  Subsection</w:t>
      </w:r>
      <w:r w:rsidR="00E4490A" w:rsidRPr="00E4490A">
        <w:t> </w:t>
      </w:r>
      <w:r w:rsidR="00B95162" w:rsidRPr="00E4490A">
        <w:t>3(1)</w:t>
      </w:r>
    </w:p>
    <w:p w:rsidR="00B95162" w:rsidRPr="00E4490A" w:rsidRDefault="00B95162" w:rsidP="00E4490A">
      <w:pPr>
        <w:pStyle w:val="Item"/>
      </w:pPr>
      <w:r w:rsidRPr="00E4490A">
        <w:t>Insert:</w:t>
      </w:r>
    </w:p>
    <w:p w:rsidR="005963E3" w:rsidRPr="00E4490A" w:rsidRDefault="0063243D" w:rsidP="00E4490A">
      <w:pPr>
        <w:pStyle w:val="Definition"/>
      </w:pPr>
      <w:r w:rsidRPr="00E4490A">
        <w:rPr>
          <w:b/>
          <w:i/>
        </w:rPr>
        <w:t>remedy</w:t>
      </w:r>
      <w:r w:rsidR="005963E3" w:rsidRPr="00E4490A">
        <w:rPr>
          <w:b/>
          <w:i/>
        </w:rPr>
        <w:t xml:space="preserve"> period</w:t>
      </w:r>
      <w:r w:rsidR="005963E3" w:rsidRPr="00E4490A">
        <w:t xml:space="preserve">, for a </w:t>
      </w:r>
      <w:r w:rsidRPr="00E4490A">
        <w:t>notice to remedy</w:t>
      </w:r>
      <w:r w:rsidR="005963E3" w:rsidRPr="00E4490A">
        <w:t xml:space="preserve">, means the period specified in the notice under </w:t>
      </w:r>
      <w:r w:rsidR="00B928E9" w:rsidRPr="00E4490A">
        <w:t>paragraph</w:t>
      </w:r>
      <w:r w:rsidR="00E4490A" w:rsidRPr="00E4490A">
        <w:t> </w:t>
      </w:r>
      <w:r w:rsidR="00B928E9" w:rsidRPr="00E4490A">
        <w:t>18MMA(3</w:t>
      </w:r>
      <w:r w:rsidR="005963E3" w:rsidRPr="00E4490A">
        <w:t>)</w:t>
      </w:r>
      <w:r w:rsidR="00B928E9" w:rsidRPr="00E4490A">
        <w:t>(e).</w:t>
      </w:r>
    </w:p>
    <w:p w:rsidR="001133CB" w:rsidRPr="00E4490A" w:rsidRDefault="00B946C2" w:rsidP="00E4490A">
      <w:pPr>
        <w:pStyle w:val="ItemHead"/>
      </w:pPr>
      <w:r w:rsidRPr="00E4490A">
        <w:t>5</w:t>
      </w:r>
      <w:r w:rsidR="001133CB" w:rsidRPr="00E4490A">
        <w:t xml:space="preserve">  At the end of subsections</w:t>
      </w:r>
      <w:r w:rsidR="00E4490A" w:rsidRPr="00E4490A">
        <w:t> </w:t>
      </w:r>
      <w:r w:rsidR="001133CB" w:rsidRPr="00E4490A">
        <w:t>18GA(1) and (2) (after the penalty)</w:t>
      </w:r>
    </w:p>
    <w:p w:rsidR="001133CB" w:rsidRPr="00E4490A" w:rsidRDefault="001133CB" w:rsidP="00E4490A">
      <w:pPr>
        <w:pStyle w:val="Item"/>
      </w:pPr>
      <w:r w:rsidRPr="00E4490A">
        <w:t>Add:</w:t>
      </w:r>
    </w:p>
    <w:p w:rsidR="0031422B" w:rsidRPr="00E4490A" w:rsidRDefault="00353BE4" w:rsidP="00E4490A">
      <w:pPr>
        <w:pStyle w:val="notetext"/>
      </w:pPr>
      <w:r w:rsidRPr="00E4490A">
        <w:t>Note:</w:t>
      </w:r>
      <w:r w:rsidRPr="00E4490A">
        <w:tab/>
        <w:t>Whether a measuring</w:t>
      </w:r>
      <w:r w:rsidR="009C0176" w:rsidRPr="00E4490A">
        <w:t xml:space="preserve"> instrument </w:t>
      </w:r>
      <w:r w:rsidRPr="00E4490A">
        <w:t>is</w:t>
      </w:r>
      <w:r w:rsidR="009C0176" w:rsidRPr="00E4490A">
        <w:t xml:space="preserve"> </w:t>
      </w:r>
      <w:r w:rsidR="00E67767" w:rsidRPr="00E4490A">
        <w:t xml:space="preserve">verified </w:t>
      </w:r>
      <w:r w:rsidRPr="00E4490A">
        <w:t>may be affected by a direction given under</w:t>
      </w:r>
      <w:r w:rsidR="009C0176" w:rsidRPr="00E4490A">
        <w:t xml:space="preserve"> section</w:t>
      </w:r>
      <w:r w:rsidR="00E4490A" w:rsidRPr="00E4490A">
        <w:t> </w:t>
      </w:r>
      <w:r w:rsidR="009C0176" w:rsidRPr="00E4490A">
        <w:t>18GR.</w:t>
      </w:r>
    </w:p>
    <w:p w:rsidR="0025770B" w:rsidRPr="00E4490A" w:rsidRDefault="00B946C2" w:rsidP="00E4490A">
      <w:pPr>
        <w:pStyle w:val="ItemHead"/>
      </w:pPr>
      <w:r w:rsidRPr="00E4490A">
        <w:t>6</w:t>
      </w:r>
      <w:r w:rsidR="0025770B" w:rsidRPr="00E4490A">
        <w:t xml:space="preserve">  At the end of subsections</w:t>
      </w:r>
      <w:r w:rsidR="00E4490A" w:rsidRPr="00E4490A">
        <w:t> </w:t>
      </w:r>
      <w:r w:rsidR="0025770B" w:rsidRPr="00E4490A">
        <w:t>18GE(1) and (2) (after the penalty)</w:t>
      </w:r>
    </w:p>
    <w:p w:rsidR="0025770B" w:rsidRPr="00E4490A" w:rsidRDefault="0025770B" w:rsidP="00E4490A">
      <w:pPr>
        <w:pStyle w:val="Item"/>
      </w:pPr>
      <w:r w:rsidRPr="00E4490A">
        <w:t>Add:</w:t>
      </w:r>
    </w:p>
    <w:p w:rsidR="0025770B" w:rsidRPr="00E4490A" w:rsidRDefault="0025770B" w:rsidP="00E4490A">
      <w:pPr>
        <w:pStyle w:val="notetext"/>
      </w:pPr>
      <w:r w:rsidRPr="00E4490A">
        <w:t>Note:</w:t>
      </w:r>
      <w:r w:rsidRPr="00E4490A">
        <w:tab/>
        <w:t xml:space="preserve">For an exception to this offence, see </w:t>
      </w:r>
      <w:r w:rsidR="00E4490A" w:rsidRPr="00E4490A">
        <w:t>subsection (</w:t>
      </w:r>
      <w:r w:rsidRPr="00E4490A">
        <w:t>10).</w:t>
      </w:r>
    </w:p>
    <w:p w:rsidR="0025770B" w:rsidRPr="00E4490A" w:rsidRDefault="00B946C2" w:rsidP="00E4490A">
      <w:pPr>
        <w:pStyle w:val="ItemHead"/>
      </w:pPr>
      <w:r w:rsidRPr="00E4490A">
        <w:lastRenderedPageBreak/>
        <w:t>7</w:t>
      </w:r>
      <w:r w:rsidR="0025770B" w:rsidRPr="00E4490A">
        <w:t xml:space="preserve">  At the end of section</w:t>
      </w:r>
      <w:r w:rsidR="00E4490A" w:rsidRPr="00E4490A">
        <w:t> </w:t>
      </w:r>
      <w:r w:rsidR="0025770B" w:rsidRPr="00E4490A">
        <w:t>18GE</w:t>
      </w:r>
    </w:p>
    <w:p w:rsidR="0025770B" w:rsidRPr="00E4490A" w:rsidRDefault="0025770B" w:rsidP="00E4490A">
      <w:pPr>
        <w:pStyle w:val="Item"/>
      </w:pPr>
      <w:r w:rsidRPr="00E4490A">
        <w:t>Add:</w:t>
      </w:r>
    </w:p>
    <w:p w:rsidR="0025770B" w:rsidRPr="00E4490A" w:rsidRDefault="0025770B" w:rsidP="00E4490A">
      <w:pPr>
        <w:pStyle w:val="SubsectionHead"/>
      </w:pPr>
      <w:r w:rsidRPr="00E4490A">
        <w:t>Trade measurement inspector may give notice to remedy</w:t>
      </w:r>
    </w:p>
    <w:p w:rsidR="0025770B" w:rsidRPr="00E4490A" w:rsidRDefault="0025770B" w:rsidP="00E4490A">
      <w:pPr>
        <w:pStyle w:val="subsection"/>
      </w:pPr>
      <w:r w:rsidRPr="00E4490A">
        <w:tab/>
        <w:t>(8)</w:t>
      </w:r>
      <w:r w:rsidRPr="00E4490A">
        <w:tab/>
        <w:t>A trade measurement inspector may give a person a notice to remedy if:</w:t>
      </w:r>
    </w:p>
    <w:p w:rsidR="0025770B" w:rsidRPr="00E4490A" w:rsidRDefault="0025770B" w:rsidP="00E4490A">
      <w:pPr>
        <w:pStyle w:val="paragraph"/>
      </w:pPr>
      <w:r w:rsidRPr="00E4490A">
        <w:tab/>
        <w:t>(a)</w:t>
      </w:r>
      <w:r w:rsidRPr="00E4490A">
        <w:tab/>
        <w:t xml:space="preserve">the inspector reasonably believes that the person has contravened </w:t>
      </w:r>
      <w:r w:rsidR="00E4490A" w:rsidRPr="00E4490A">
        <w:t>subsection (</w:t>
      </w:r>
      <w:r w:rsidRPr="00E4490A">
        <w:t>1) or (2) by using a measuring instrument for trade that gives an inaccurate measurement or gives other information inaccurately; and</w:t>
      </w:r>
    </w:p>
    <w:p w:rsidR="0025770B" w:rsidRPr="00E4490A" w:rsidRDefault="0025770B" w:rsidP="00E4490A">
      <w:pPr>
        <w:pStyle w:val="paragraph"/>
      </w:pPr>
      <w:r w:rsidRPr="00E4490A">
        <w:tab/>
        <w:t>(b)</w:t>
      </w:r>
      <w:r w:rsidRPr="00E4490A">
        <w:tab/>
        <w:t>the inspector is satisfied that, despite the contravention:</w:t>
      </w:r>
    </w:p>
    <w:p w:rsidR="0025770B" w:rsidRPr="00E4490A" w:rsidRDefault="0025770B" w:rsidP="00E4490A">
      <w:pPr>
        <w:pStyle w:val="paragraphsub"/>
      </w:pPr>
      <w:r w:rsidRPr="00E4490A">
        <w:tab/>
        <w:t>(i)</w:t>
      </w:r>
      <w:r w:rsidRPr="00E4490A">
        <w:tab/>
        <w:t>the measuring ins</w:t>
      </w:r>
      <w:r w:rsidR="000E39EF" w:rsidRPr="00E4490A">
        <w:t xml:space="preserve">trument could be used for trade </w:t>
      </w:r>
      <w:r w:rsidRPr="00E4490A">
        <w:t xml:space="preserve">during the remedy period </w:t>
      </w:r>
      <w:r w:rsidR="000E39EF" w:rsidRPr="00E4490A">
        <w:t xml:space="preserve">for the notice </w:t>
      </w:r>
      <w:r w:rsidRPr="00E4490A">
        <w:t>without there being any material detriment to an affected person; or</w:t>
      </w:r>
    </w:p>
    <w:p w:rsidR="0025770B" w:rsidRPr="00E4490A" w:rsidRDefault="0025770B" w:rsidP="00E4490A">
      <w:pPr>
        <w:pStyle w:val="paragraphsub"/>
      </w:pPr>
      <w:r w:rsidRPr="00E4490A">
        <w:tab/>
        <w:t>(ii)</w:t>
      </w:r>
      <w:r w:rsidRPr="00E4490A">
        <w:tab/>
        <w:t xml:space="preserve">the measuring instrument could be used for trade during the remedy period </w:t>
      </w:r>
      <w:r w:rsidR="000E39EF" w:rsidRPr="00E4490A">
        <w:t xml:space="preserve">for the notice </w:t>
      </w:r>
      <w:r w:rsidRPr="00E4490A">
        <w:t xml:space="preserve">without there being any material detriment to an affected person if conditions specified in accordance with </w:t>
      </w:r>
      <w:r w:rsidR="00E4490A" w:rsidRPr="00E4490A">
        <w:t>subsection (</w:t>
      </w:r>
      <w:r w:rsidRPr="00E4490A">
        <w:t>9) are complied with.</w:t>
      </w:r>
    </w:p>
    <w:p w:rsidR="0025770B" w:rsidRPr="00E4490A" w:rsidRDefault="0025770B" w:rsidP="00E4490A">
      <w:pPr>
        <w:pStyle w:val="SubsectionHead"/>
      </w:pPr>
      <w:r w:rsidRPr="00E4490A">
        <w:t>Notice may specify conditions</w:t>
      </w:r>
    </w:p>
    <w:p w:rsidR="0025770B" w:rsidRPr="00E4490A" w:rsidRDefault="0025770B" w:rsidP="00E4490A">
      <w:pPr>
        <w:pStyle w:val="subsection"/>
      </w:pPr>
      <w:r w:rsidRPr="00E4490A">
        <w:tab/>
        <w:t>(9)</w:t>
      </w:r>
      <w:r w:rsidRPr="00E4490A">
        <w:tab/>
        <w:t>A trade measurement inspector may specify in the notice to remedy one or more conditions</w:t>
      </w:r>
      <w:r w:rsidRPr="00E4490A">
        <w:rPr>
          <w:i/>
        </w:rPr>
        <w:t xml:space="preserve"> </w:t>
      </w:r>
      <w:r w:rsidRPr="00E4490A">
        <w:t>that must be complied with by the person to whom the notice is given during the remedy period for the notice. A condition may only be imposed by the inspector if compliance with the condition would be reasonably likely to ensure that the measuring instrument could be used for trade during the remedy period without there being any material detriment to an affected person.</w:t>
      </w:r>
    </w:p>
    <w:p w:rsidR="0025770B" w:rsidRPr="00E4490A" w:rsidRDefault="0025770B" w:rsidP="00E4490A">
      <w:pPr>
        <w:pStyle w:val="SubsectionHead"/>
      </w:pPr>
      <w:r w:rsidRPr="00E4490A">
        <w:t>Exception—all reasonable steps taken to remedy contravention etc.</w:t>
      </w:r>
    </w:p>
    <w:p w:rsidR="0025770B" w:rsidRPr="00E4490A" w:rsidRDefault="0025770B" w:rsidP="00E4490A">
      <w:pPr>
        <w:pStyle w:val="subsection"/>
      </w:pPr>
      <w:r w:rsidRPr="00E4490A">
        <w:tab/>
        <w:t>(10)</w:t>
      </w:r>
      <w:r w:rsidRPr="00E4490A">
        <w:tab/>
      </w:r>
      <w:r w:rsidR="00E4490A" w:rsidRPr="00E4490A">
        <w:t>Subsections (</w:t>
      </w:r>
      <w:r w:rsidRPr="00E4490A">
        <w:t>1) and (2) do not apply to the person</w:t>
      </w:r>
      <w:r w:rsidRPr="00E4490A">
        <w:rPr>
          <w:i/>
        </w:rPr>
        <w:t xml:space="preserve"> </w:t>
      </w:r>
      <w:r w:rsidRPr="00E4490A">
        <w:t>in relation to a measuring instrument during the remedy period for the notice if:</w:t>
      </w:r>
    </w:p>
    <w:p w:rsidR="0025770B" w:rsidRPr="00E4490A" w:rsidRDefault="0025770B" w:rsidP="00E4490A">
      <w:pPr>
        <w:pStyle w:val="paragraph"/>
      </w:pPr>
      <w:r w:rsidRPr="00E4490A">
        <w:tab/>
        <w:t>(a)</w:t>
      </w:r>
      <w:r w:rsidRPr="00E4490A">
        <w:tab/>
        <w:t xml:space="preserve">where the inspector, in accordance with </w:t>
      </w:r>
      <w:r w:rsidR="00E4490A" w:rsidRPr="00E4490A">
        <w:t>subsection (</w:t>
      </w:r>
      <w:r w:rsidRPr="00E4490A">
        <w:t>9), specifies in the notice one or more conditions that must be complied with during the remedy period—those conditions are complied with during the remedy period; and</w:t>
      </w:r>
    </w:p>
    <w:p w:rsidR="0025770B" w:rsidRPr="00E4490A" w:rsidRDefault="0025770B" w:rsidP="00E4490A">
      <w:pPr>
        <w:pStyle w:val="paragraph"/>
      </w:pPr>
      <w:r w:rsidRPr="00E4490A">
        <w:lastRenderedPageBreak/>
        <w:tab/>
        <w:t>(b)</w:t>
      </w:r>
      <w:r w:rsidRPr="00E4490A">
        <w:tab/>
        <w:t>during the remedy period, the person takes all reasonable steps to remedy the matters that gave rise to the contravention.</w:t>
      </w:r>
    </w:p>
    <w:p w:rsidR="0025770B" w:rsidRPr="00E4490A" w:rsidRDefault="0025770B" w:rsidP="00E4490A">
      <w:pPr>
        <w:pStyle w:val="notetext"/>
      </w:pPr>
      <w:r w:rsidRPr="00E4490A">
        <w:t>Note:</w:t>
      </w:r>
      <w:r w:rsidRPr="00E4490A">
        <w:tab/>
        <w:t xml:space="preserve">A defendant bears an evidential burden in relation to the matters in </w:t>
      </w:r>
      <w:r w:rsidR="00E4490A" w:rsidRPr="00E4490A">
        <w:t>subsection (</w:t>
      </w:r>
      <w:r w:rsidRPr="00E4490A">
        <w:t>10) (see subsection</w:t>
      </w:r>
      <w:r w:rsidR="00E4490A" w:rsidRPr="00E4490A">
        <w:t> </w:t>
      </w:r>
      <w:r w:rsidRPr="00E4490A">
        <w:t xml:space="preserve">13.3(3) of the </w:t>
      </w:r>
      <w:r w:rsidRPr="00E4490A">
        <w:rPr>
          <w:i/>
        </w:rPr>
        <w:t>Criminal Code</w:t>
      </w:r>
      <w:r w:rsidRPr="00E4490A">
        <w:t>).</w:t>
      </w:r>
    </w:p>
    <w:p w:rsidR="006D1AED" w:rsidRPr="00E4490A" w:rsidRDefault="0025770B" w:rsidP="00E4490A">
      <w:pPr>
        <w:pStyle w:val="subsection"/>
      </w:pPr>
      <w:r w:rsidRPr="00E4490A">
        <w:tab/>
        <w:t>(11)</w:t>
      </w:r>
      <w:r w:rsidRPr="00E4490A">
        <w:tab/>
        <w:t xml:space="preserve">For the purposes of this section, an </w:t>
      </w:r>
      <w:r w:rsidRPr="00E4490A">
        <w:rPr>
          <w:b/>
          <w:i/>
        </w:rPr>
        <w:t>affected person</w:t>
      </w:r>
      <w:r w:rsidRPr="00E4490A">
        <w:t>, in relation to a measuring instrument</w:t>
      </w:r>
      <w:r w:rsidR="00CF4144" w:rsidRPr="00E4490A">
        <w:t>, means a</w:t>
      </w:r>
      <w:r w:rsidRPr="00E4490A">
        <w:t xml:space="preserve"> person whose liability to pay consideration in respect of a transaction may be determined using the instrument</w:t>
      </w:r>
      <w:r w:rsidR="005C3CCE" w:rsidRPr="00E4490A">
        <w:t xml:space="preserve">. </w:t>
      </w:r>
      <w:r w:rsidR="006D1AED" w:rsidRPr="00E4490A">
        <w:t xml:space="preserve">However, a person who is actually or apparently in control of the instrument is not an </w:t>
      </w:r>
      <w:r w:rsidR="006D1AED" w:rsidRPr="00E4490A">
        <w:rPr>
          <w:b/>
          <w:i/>
        </w:rPr>
        <w:t>affected person</w:t>
      </w:r>
      <w:r w:rsidR="006D1AED" w:rsidRPr="00E4490A">
        <w:t>.</w:t>
      </w:r>
    </w:p>
    <w:p w:rsidR="009E304B" w:rsidRPr="00E4490A" w:rsidRDefault="00B946C2" w:rsidP="00E4490A">
      <w:pPr>
        <w:pStyle w:val="ItemHead"/>
      </w:pPr>
      <w:r w:rsidRPr="00E4490A">
        <w:t>8</w:t>
      </w:r>
      <w:r w:rsidR="009E304B" w:rsidRPr="00E4490A">
        <w:t xml:space="preserve">  At the end of Division</w:t>
      </w:r>
      <w:r w:rsidR="00E4490A" w:rsidRPr="00E4490A">
        <w:t> </w:t>
      </w:r>
      <w:r w:rsidR="009E304B" w:rsidRPr="00E4490A">
        <w:t>3 of Part</w:t>
      </w:r>
      <w:r w:rsidR="00E4490A" w:rsidRPr="00E4490A">
        <w:t> </w:t>
      </w:r>
      <w:r w:rsidR="00C9087B" w:rsidRPr="00E4490A">
        <w:t>IV</w:t>
      </w:r>
    </w:p>
    <w:p w:rsidR="009E304B" w:rsidRPr="00E4490A" w:rsidRDefault="009E304B" w:rsidP="00E4490A">
      <w:pPr>
        <w:pStyle w:val="Item"/>
      </w:pPr>
      <w:r w:rsidRPr="00E4490A">
        <w:t>Add:</w:t>
      </w:r>
    </w:p>
    <w:p w:rsidR="009E304B" w:rsidRPr="00E4490A" w:rsidRDefault="009E304B" w:rsidP="00E4490A">
      <w:pPr>
        <w:pStyle w:val="ActHead5"/>
      </w:pPr>
      <w:bookmarkStart w:id="8" w:name="_Toc361231913"/>
      <w:r w:rsidRPr="00E4490A">
        <w:rPr>
          <w:rStyle w:val="CharSectno"/>
        </w:rPr>
        <w:t>18GR</w:t>
      </w:r>
      <w:r w:rsidRPr="00E4490A">
        <w:t xml:space="preserve">  </w:t>
      </w:r>
      <w:r w:rsidR="00EC79D4" w:rsidRPr="00E4490A">
        <w:t>Measuring instrument</w:t>
      </w:r>
      <w:r w:rsidRPr="00E4490A">
        <w:t xml:space="preserve"> taken</w:t>
      </w:r>
      <w:r w:rsidR="00E67767" w:rsidRPr="00E4490A">
        <w:t xml:space="preserve"> not to have failed test procedures</w:t>
      </w:r>
      <w:r w:rsidRPr="00E4490A">
        <w:t xml:space="preserve"> in certain circumstances</w:t>
      </w:r>
      <w:bookmarkEnd w:id="8"/>
    </w:p>
    <w:p w:rsidR="00ED2964" w:rsidRPr="00E4490A" w:rsidRDefault="00ED2964" w:rsidP="00E4490A">
      <w:pPr>
        <w:pStyle w:val="SubsectionHead"/>
      </w:pPr>
      <w:r w:rsidRPr="00E4490A">
        <w:t>When this section applies</w:t>
      </w:r>
    </w:p>
    <w:p w:rsidR="009E304B" w:rsidRPr="00E4490A" w:rsidRDefault="009E304B" w:rsidP="00E4490A">
      <w:pPr>
        <w:pStyle w:val="subsection"/>
      </w:pPr>
      <w:r w:rsidRPr="00E4490A">
        <w:tab/>
        <w:t>(1)</w:t>
      </w:r>
      <w:r w:rsidRPr="00E4490A">
        <w:tab/>
        <w:t>This section applies if:</w:t>
      </w:r>
    </w:p>
    <w:p w:rsidR="009E304B" w:rsidRPr="00E4490A" w:rsidRDefault="009E304B" w:rsidP="00E4490A">
      <w:pPr>
        <w:pStyle w:val="paragraph"/>
      </w:pPr>
      <w:r w:rsidRPr="00E4490A">
        <w:tab/>
        <w:t>(a)</w:t>
      </w:r>
      <w:r w:rsidRPr="00E4490A">
        <w:tab/>
        <w:t>a person uses a measuring instrument for trade; and</w:t>
      </w:r>
    </w:p>
    <w:p w:rsidR="00ED2964" w:rsidRPr="00E4490A" w:rsidRDefault="00ED2964" w:rsidP="00E4490A">
      <w:pPr>
        <w:pStyle w:val="paragraph"/>
      </w:pPr>
      <w:r w:rsidRPr="00E4490A">
        <w:tab/>
        <w:t>(b)</w:t>
      </w:r>
      <w:r w:rsidRPr="00E4490A">
        <w:tab/>
        <w:t>a trade measurement inspector, in the course of exercising powers or performing functions or duties under this Act or the regulations, becomes aware that:</w:t>
      </w:r>
    </w:p>
    <w:p w:rsidR="00ED2964" w:rsidRPr="00E4490A" w:rsidRDefault="00ED2964" w:rsidP="00E4490A">
      <w:pPr>
        <w:pStyle w:val="paragraphsub"/>
      </w:pPr>
      <w:r w:rsidRPr="00E4490A">
        <w:tab/>
        <w:t>(i)</w:t>
      </w:r>
      <w:r w:rsidRPr="00E4490A">
        <w:tab/>
        <w:t>the measuring ins</w:t>
      </w:r>
      <w:r w:rsidR="000E39EF" w:rsidRPr="00E4490A">
        <w:t>trument no longer complies with the</w:t>
      </w:r>
      <w:r w:rsidRPr="00E4490A">
        <w:t xml:space="preserve"> requirements for verification set out in section</w:t>
      </w:r>
      <w:r w:rsidR="00E4490A" w:rsidRPr="00E4490A">
        <w:t> </w:t>
      </w:r>
      <w:r w:rsidRPr="00E4490A">
        <w:t>18GK when tested in accordance with the national instrument test procedures; or</w:t>
      </w:r>
    </w:p>
    <w:p w:rsidR="00ED2964" w:rsidRPr="00E4490A" w:rsidRDefault="00ED2964" w:rsidP="00E4490A">
      <w:pPr>
        <w:pStyle w:val="paragraphsub"/>
      </w:pPr>
      <w:r w:rsidRPr="00E4490A">
        <w:tab/>
        <w:t>(ii)</w:t>
      </w:r>
      <w:r w:rsidRPr="00E4490A">
        <w:tab/>
        <w:t>if the measuring instrument is treated as one of a batch under the national instrument test procedures—the measuring instrument is one of a bat</w:t>
      </w:r>
      <w:r w:rsidR="000E39EF" w:rsidRPr="00E4490A">
        <w:t xml:space="preserve">ch that no longer complies with the </w:t>
      </w:r>
      <w:r w:rsidRPr="00E4490A">
        <w:t>requirements for verification set out in section</w:t>
      </w:r>
      <w:r w:rsidR="00E4490A" w:rsidRPr="00E4490A">
        <w:t> </w:t>
      </w:r>
      <w:r w:rsidRPr="00E4490A">
        <w:t>18GK when tested in accordance with those procedures.</w:t>
      </w:r>
    </w:p>
    <w:p w:rsidR="00ED2964" w:rsidRPr="00E4490A" w:rsidRDefault="00ED2964" w:rsidP="00E4490A">
      <w:pPr>
        <w:pStyle w:val="SubsectionHead"/>
      </w:pPr>
      <w:r w:rsidRPr="00E4490A">
        <w:t>Trade measurement inspector may give direction</w:t>
      </w:r>
    </w:p>
    <w:p w:rsidR="002934E6" w:rsidRPr="00E4490A" w:rsidRDefault="00ED2964" w:rsidP="00E4490A">
      <w:pPr>
        <w:pStyle w:val="subsection"/>
      </w:pPr>
      <w:r w:rsidRPr="00E4490A">
        <w:tab/>
        <w:t>(2)</w:t>
      </w:r>
      <w:r w:rsidRPr="00E4490A">
        <w:tab/>
        <w:t xml:space="preserve">A trade measurement inspector may give a person a direction </w:t>
      </w:r>
      <w:r w:rsidR="008B4B0C" w:rsidRPr="00E4490A">
        <w:t xml:space="preserve">in accordance with this section requiring the person to </w:t>
      </w:r>
      <w:r w:rsidR="00AF6E40" w:rsidRPr="00E4490A">
        <w:t xml:space="preserve">take </w:t>
      </w:r>
      <w:r w:rsidR="008B4B0C" w:rsidRPr="00E4490A">
        <w:t>specified</w:t>
      </w:r>
      <w:r w:rsidR="00AF6E40" w:rsidRPr="00E4490A">
        <w:t xml:space="preserve"> action</w:t>
      </w:r>
      <w:r w:rsidR="008B4B0C" w:rsidRPr="00E4490A">
        <w:t xml:space="preserve"> </w:t>
      </w:r>
      <w:r w:rsidR="00AF6E40" w:rsidRPr="00E4490A">
        <w:t xml:space="preserve">in relation to the </w:t>
      </w:r>
      <w:r w:rsidR="002934E6" w:rsidRPr="00E4490A">
        <w:t>matter that gave rise to the failure of the</w:t>
      </w:r>
      <w:r w:rsidR="00A40E07" w:rsidRPr="00E4490A">
        <w:t xml:space="preserve"> measuring</w:t>
      </w:r>
      <w:r w:rsidR="002934E6" w:rsidRPr="00E4490A">
        <w:t xml:space="preserve"> instrument</w:t>
      </w:r>
      <w:r w:rsidR="00D073A6" w:rsidRPr="00E4490A">
        <w:t>, or batch of instruments,</w:t>
      </w:r>
      <w:r w:rsidR="002934E6" w:rsidRPr="00E4490A">
        <w:t xml:space="preserve"> when tested.</w:t>
      </w:r>
    </w:p>
    <w:p w:rsidR="00ED2964" w:rsidRPr="00E4490A" w:rsidRDefault="002934E6" w:rsidP="00E4490A">
      <w:pPr>
        <w:pStyle w:val="subsection"/>
      </w:pPr>
      <w:r w:rsidRPr="00E4490A">
        <w:lastRenderedPageBreak/>
        <w:tab/>
        <w:t>(3)</w:t>
      </w:r>
      <w:r w:rsidRPr="00E4490A">
        <w:tab/>
      </w:r>
      <w:r w:rsidR="00AF6E40" w:rsidRPr="00E4490A">
        <w:t xml:space="preserve">A direction may only be given by the inspector </w:t>
      </w:r>
      <w:r w:rsidR="00ED2964" w:rsidRPr="00E4490A">
        <w:t>if the inspector is satisfied that</w:t>
      </w:r>
      <w:r w:rsidR="008B4B0C" w:rsidRPr="00E4490A">
        <w:t xml:space="preserve"> </w:t>
      </w:r>
      <w:r w:rsidR="00ED2964" w:rsidRPr="00E4490A">
        <w:t xml:space="preserve">the </w:t>
      </w:r>
      <w:r w:rsidR="00CF4144" w:rsidRPr="00E4490A">
        <w:t xml:space="preserve">matter that </w:t>
      </w:r>
      <w:r w:rsidR="008B4B0C" w:rsidRPr="00E4490A">
        <w:t xml:space="preserve">gave rise to the failure of the </w:t>
      </w:r>
      <w:r w:rsidR="00A40E07" w:rsidRPr="00E4490A">
        <w:t xml:space="preserve">measuring </w:t>
      </w:r>
      <w:r w:rsidR="008B4B0C" w:rsidRPr="00E4490A">
        <w:t>instrument</w:t>
      </w:r>
      <w:r w:rsidR="00D073A6" w:rsidRPr="00E4490A">
        <w:t>, or batch of instruments,</w:t>
      </w:r>
      <w:r w:rsidR="008B4B0C" w:rsidRPr="00E4490A">
        <w:t xml:space="preserve"> </w:t>
      </w:r>
      <w:r w:rsidR="00AF6E40" w:rsidRPr="00E4490A">
        <w:t>when tested</w:t>
      </w:r>
      <w:r w:rsidR="00A67992" w:rsidRPr="00E4490A">
        <w:t xml:space="preserve"> </w:t>
      </w:r>
      <w:r w:rsidR="008B4B0C" w:rsidRPr="00E4490A">
        <w:t>will</w:t>
      </w:r>
      <w:r w:rsidR="00ED2964" w:rsidRPr="00E4490A">
        <w:t xml:space="preserve"> not materially affect the accuracy of the instrument</w:t>
      </w:r>
      <w:r w:rsidR="008B4B0C" w:rsidRPr="00E4490A">
        <w:t xml:space="preserve"> </w:t>
      </w:r>
      <w:r w:rsidR="00ED2964" w:rsidRPr="00E4490A">
        <w:t xml:space="preserve">if </w:t>
      </w:r>
      <w:r w:rsidR="00AF6E40" w:rsidRPr="00E4490A">
        <w:t>the direction is</w:t>
      </w:r>
      <w:r w:rsidR="00ED2964" w:rsidRPr="00E4490A">
        <w:t xml:space="preserve"> complied with.</w:t>
      </w:r>
    </w:p>
    <w:p w:rsidR="0002753B" w:rsidRPr="00E4490A" w:rsidRDefault="0002753B" w:rsidP="00E4490A">
      <w:pPr>
        <w:pStyle w:val="SubsectionHead"/>
      </w:pPr>
      <w:r w:rsidRPr="00E4490A">
        <w:t>Requirements for direction</w:t>
      </w:r>
    </w:p>
    <w:p w:rsidR="0002753B" w:rsidRPr="00E4490A" w:rsidRDefault="0002753B" w:rsidP="00E4490A">
      <w:pPr>
        <w:pStyle w:val="subsection"/>
      </w:pPr>
      <w:r w:rsidRPr="00E4490A">
        <w:tab/>
        <w:t>(</w:t>
      </w:r>
      <w:r w:rsidR="00A40E07" w:rsidRPr="00E4490A">
        <w:t>4</w:t>
      </w:r>
      <w:r w:rsidRPr="00E4490A">
        <w:t>)</w:t>
      </w:r>
      <w:r w:rsidRPr="00E4490A">
        <w:tab/>
        <w:t xml:space="preserve">A direction given under </w:t>
      </w:r>
      <w:r w:rsidR="00E4490A" w:rsidRPr="00E4490A">
        <w:t>subsection (</w:t>
      </w:r>
      <w:r w:rsidRPr="00E4490A">
        <w:t>2) must:</w:t>
      </w:r>
    </w:p>
    <w:p w:rsidR="0002753B" w:rsidRPr="00E4490A" w:rsidRDefault="0002753B" w:rsidP="00E4490A">
      <w:pPr>
        <w:pStyle w:val="paragraph"/>
      </w:pPr>
      <w:r w:rsidRPr="00E4490A">
        <w:tab/>
        <w:t>(a)</w:t>
      </w:r>
      <w:r w:rsidRPr="00E4490A">
        <w:tab/>
        <w:t>be in writing; and</w:t>
      </w:r>
    </w:p>
    <w:p w:rsidR="0002753B" w:rsidRPr="00E4490A" w:rsidRDefault="0002753B" w:rsidP="00E4490A">
      <w:pPr>
        <w:pStyle w:val="paragraph"/>
      </w:pPr>
      <w:r w:rsidRPr="00E4490A">
        <w:tab/>
        <w:t>(b)</w:t>
      </w:r>
      <w:r w:rsidRPr="00E4490A">
        <w:tab/>
        <w:t>set out the name of the person to whom it is given; and</w:t>
      </w:r>
    </w:p>
    <w:p w:rsidR="0002753B" w:rsidRPr="00E4490A" w:rsidRDefault="0002753B" w:rsidP="00E4490A">
      <w:pPr>
        <w:pStyle w:val="paragraph"/>
      </w:pPr>
      <w:r w:rsidRPr="00E4490A">
        <w:tab/>
        <w:t>(c)</w:t>
      </w:r>
      <w:r w:rsidRPr="00E4490A">
        <w:tab/>
        <w:t>set out the name of the trade measurement inspector who gave the direction; and</w:t>
      </w:r>
    </w:p>
    <w:p w:rsidR="0002753B" w:rsidRPr="00E4490A" w:rsidRDefault="0002753B" w:rsidP="00E4490A">
      <w:pPr>
        <w:pStyle w:val="paragraph"/>
      </w:pPr>
      <w:r w:rsidRPr="00E4490A">
        <w:tab/>
        <w:t>(d)</w:t>
      </w:r>
      <w:r w:rsidRPr="00E4490A">
        <w:tab/>
        <w:t>state that the direction is given under this Act; and</w:t>
      </w:r>
    </w:p>
    <w:p w:rsidR="0002753B" w:rsidRPr="00E4490A" w:rsidRDefault="0002753B" w:rsidP="00E4490A">
      <w:pPr>
        <w:pStyle w:val="paragraph"/>
      </w:pPr>
      <w:r w:rsidRPr="00E4490A">
        <w:tab/>
        <w:t>(e)</w:t>
      </w:r>
      <w:r w:rsidRPr="00E4490A">
        <w:tab/>
        <w:t xml:space="preserve">state </w:t>
      </w:r>
      <w:r w:rsidR="00A40E07" w:rsidRPr="00E4490A">
        <w:t>the period within which the action must be</w:t>
      </w:r>
      <w:r w:rsidRPr="00E4490A">
        <w:t xml:space="preserve"> </w:t>
      </w:r>
      <w:r w:rsidR="00886D88" w:rsidRPr="00E4490A">
        <w:t>taken, in accordance with</w:t>
      </w:r>
      <w:r w:rsidRPr="00E4490A">
        <w:t xml:space="preserve"> </w:t>
      </w:r>
      <w:r w:rsidR="00E4490A" w:rsidRPr="00E4490A">
        <w:t>subsection (</w:t>
      </w:r>
      <w:r w:rsidR="00A40E07" w:rsidRPr="00E4490A">
        <w:t>5</w:t>
      </w:r>
      <w:r w:rsidRPr="00E4490A">
        <w:t>); and</w:t>
      </w:r>
    </w:p>
    <w:p w:rsidR="0002753B" w:rsidRPr="00E4490A" w:rsidRDefault="0002753B" w:rsidP="00E4490A">
      <w:pPr>
        <w:pStyle w:val="paragraph"/>
      </w:pPr>
      <w:r w:rsidRPr="00E4490A">
        <w:tab/>
        <w:t>(f)</w:t>
      </w:r>
      <w:r w:rsidRPr="00E4490A">
        <w:tab/>
        <w:t xml:space="preserve">set out brief details of the reasons why the </w:t>
      </w:r>
      <w:r w:rsidR="00C308D0" w:rsidRPr="00E4490A">
        <w:t>direction</w:t>
      </w:r>
      <w:r w:rsidRPr="00E4490A">
        <w:t xml:space="preserve"> has been given; and</w:t>
      </w:r>
    </w:p>
    <w:p w:rsidR="00A67992" w:rsidRPr="00E4490A" w:rsidRDefault="00886D88" w:rsidP="00E4490A">
      <w:pPr>
        <w:pStyle w:val="paragraph"/>
      </w:pPr>
      <w:r w:rsidRPr="00E4490A">
        <w:tab/>
      </w:r>
      <w:r w:rsidR="00A67992" w:rsidRPr="00E4490A">
        <w:t>(g)</w:t>
      </w:r>
      <w:r w:rsidR="00A67992" w:rsidRPr="00E4490A">
        <w:tab/>
      </w:r>
      <w:r w:rsidR="00EF7764" w:rsidRPr="00E4490A">
        <w:t xml:space="preserve">set out brief details of the </w:t>
      </w:r>
      <w:r w:rsidR="00A40E07" w:rsidRPr="00E4490A">
        <w:t>matter that gave rise to the failure of the measuring instrument</w:t>
      </w:r>
      <w:r w:rsidR="00D073A6" w:rsidRPr="00E4490A">
        <w:t>, or batch of instruments,</w:t>
      </w:r>
      <w:r w:rsidR="00A40E07" w:rsidRPr="00E4490A">
        <w:t xml:space="preserve"> when tested</w:t>
      </w:r>
      <w:r w:rsidRPr="00E4490A">
        <w:t>; and</w:t>
      </w:r>
    </w:p>
    <w:p w:rsidR="0002753B" w:rsidRPr="00E4490A" w:rsidRDefault="0002753B" w:rsidP="00E4490A">
      <w:pPr>
        <w:pStyle w:val="paragraph"/>
      </w:pPr>
      <w:r w:rsidRPr="00E4490A">
        <w:tab/>
        <w:t>(</w:t>
      </w:r>
      <w:r w:rsidR="000E39EF" w:rsidRPr="00E4490A">
        <w:t>h</w:t>
      </w:r>
      <w:r w:rsidRPr="00E4490A">
        <w:t>)</w:t>
      </w:r>
      <w:r w:rsidRPr="00E4490A">
        <w:tab/>
        <w:t xml:space="preserve">explain the consequences of failing to comply with the </w:t>
      </w:r>
      <w:r w:rsidR="00C308D0" w:rsidRPr="00E4490A">
        <w:t>direction</w:t>
      </w:r>
      <w:r w:rsidRPr="00E4490A">
        <w:t>; and</w:t>
      </w:r>
    </w:p>
    <w:p w:rsidR="0002753B" w:rsidRPr="00E4490A" w:rsidRDefault="0002753B" w:rsidP="00E4490A">
      <w:pPr>
        <w:pStyle w:val="paragraph"/>
      </w:pPr>
      <w:r w:rsidRPr="00E4490A">
        <w:tab/>
        <w:t>(</w:t>
      </w:r>
      <w:r w:rsidR="000E39EF" w:rsidRPr="00E4490A">
        <w:t>i</w:t>
      </w:r>
      <w:r w:rsidRPr="00E4490A">
        <w:t>)</w:t>
      </w:r>
      <w:r w:rsidRPr="00E4490A">
        <w:tab/>
        <w:t>set out any other matters prescribed by the regulations.</w:t>
      </w:r>
    </w:p>
    <w:p w:rsidR="002934E6" w:rsidRPr="00E4490A" w:rsidRDefault="002934E6" w:rsidP="00E4490A">
      <w:pPr>
        <w:pStyle w:val="subsection"/>
      </w:pPr>
      <w:r w:rsidRPr="00E4490A">
        <w:tab/>
        <w:t>(</w:t>
      </w:r>
      <w:r w:rsidR="00A40E07" w:rsidRPr="00E4490A">
        <w:t>5</w:t>
      </w:r>
      <w:r w:rsidRPr="00E4490A">
        <w:t>)</w:t>
      </w:r>
      <w:r w:rsidRPr="00E4490A">
        <w:tab/>
        <w:t xml:space="preserve">The period </w:t>
      </w:r>
      <w:r w:rsidR="00A40E07" w:rsidRPr="00E4490A">
        <w:t xml:space="preserve">stated in the direction </w:t>
      </w:r>
      <w:r w:rsidR="00DD1F26" w:rsidRPr="00E4490A">
        <w:t>must</w:t>
      </w:r>
      <w:r w:rsidRPr="00E4490A">
        <w:t>:</w:t>
      </w:r>
    </w:p>
    <w:p w:rsidR="002934E6" w:rsidRPr="00E4490A" w:rsidRDefault="002934E6" w:rsidP="00E4490A">
      <w:pPr>
        <w:pStyle w:val="paragraph"/>
      </w:pPr>
      <w:r w:rsidRPr="00E4490A">
        <w:tab/>
      </w:r>
      <w:r w:rsidR="00EC79D4" w:rsidRPr="00E4490A">
        <w:t>(a)</w:t>
      </w:r>
      <w:r w:rsidR="00EC79D4" w:rsidRPr="00E4490A">
        <w:tab/>
        <w:t xml:space="preserve">be a period of no more than 28 </w:t>
      </w:r>
      <w:r w:rsidRPr="00E4490A">
        <w:t>days; and</w:t>
      </w:r>
    </w:p>
    <w:p w:rsidR="002934E6" w:rsidRPr="00E4490A" w:rsidRDefault="002934E6" w:rsidP="00E4490A">
      <w:pPr>
        <w:pStyle w:val="paragraph"/>
      </w:pPr>
      <w:r w:rsidRPr="00E4490A">
        <w:tab/>
        <w:t>(b)</w:t>
      </w:r>
      <w:r w:rsidRPr="00E4490A">
        <w:tab/>
        <w:t>begin the day after the direction is given.</w:t>
      </w:r>
    </w:p>
    <w:p w:rsidR="00C308D0" w:rsidRPr="00E4490A" w:rsidRDefault="00C308D0" w:rsidP="00E4490A">
      <w:pPr>
        <w:pStyle w:val="SubsectionHead"/>
      </w:pPr>
      <w:r w:rsidRPr="00E4490A">
        <w:t xml:space="preserve">Effect of </w:t>
      </w:r>
      <w:r w:rsidR="00861EC5" w:rsidRPr="00E4490A">
        <w:t xml:space="preserve">complying with </w:t>
      </w:r>
      <w:r w:rsidRPr="00E4490A">
        <w:t>direction—</w:t>
      </w:r>
      <w:r w:rsidR="0031422B" w:rsidRPr="00E4490A">
        <w:t>instrument taken not to have failed test procedures</w:t>
      </w:r>
    </w:p>
    <w:p w:rsidR="00C945CD" w:rsidRPr="00E4490A" w:rsidRDefault="005F086F" w:rsidP="00E4490A">
      <w:pPr>
        <w:pStyle w:val="subsection"/>
      </w:pPr>
      <w:r w:rsidRPr="00E4490A">
        <w:tab/>
        <w:t>(</w:t>
      </w:r>
      <w:r w:rsidR="00A40E07" w:rsidRPr="00E4490A">
        <w:t>6</w:t>
      </w:r>
      <w:r w:rsidRPr="00E4490A">
        <w:t>)</w:t>
      </w:r>
      <w:r w:rsidRPr="00E4490A">
        <w:tab/>
      </w:r>
      <w:r w:rsidR="00EF7764" w:rsidRPr="00E4490A">
        <w:t>Where</w:t>
      </w:r>
      <w:r w:rsidR="00C945CD" w:rsidRPr="00E4490A">
        <w:t>:</w:t>
      </w:r>
    </w:p>
    <w:p w:rsidR="00C945CD" w:rsidRPr="00E4490A" w:rsidRDefault="00C945CD" w:rsidP="00E4490A">
      <w:pPr>
        <w:pStyle w:val="paragraph"/>
      </w:pPr>
      <w:r w:rsidRPr="00E4490A">
        <w:tab/>
        <w:t>(a)</w:t>
      </w:r>
      <w:r w:rsidRPr="00E4490A">
        <w:tab/>
        <w:t xml:space="preserve">a direction </w:t>
      </w:r>
      <w:r w:rsidR="00EF7764" w:rsidRPr="00E4490A">
        <w:t xml:space="preserve">is </w:t>
      </w:r>
      <w:r w:rsidRPr="00E4490A">
        <w:t>given to a person in accordance wit</w:t>
      </w:r>
      <w:r w:rsidR="002934E6" w:rsidRPr="00E4490A">
        <w:t xml:space="preserve">h this section in relation to a </w:t>
      </w:r>
      <w:r w:rsidR="00A40E07" w:rsidRPr="00E4490A">
        <w:t>matter</w:t>
      </w:r>
      <w:r w:rsidRPr="00E4490A">
        <w:t>; and</w:t>
      </w:r>
    </w:p>
    <w:p w:rsidR="00C945CD" w:rsidRPr="00E4490A" w:rsidRDefault="00C945CD" w:rsidP="00E4490A">
      <w:pPr>
        <w:pStyle w:val="paragraph"/>
      </w:pPr>
      <w:r w:rsidRPr="00E4490A">
        <w:tab/>
        <w:t>(b)</w:t>
      </w:r>
      <w:r w:rsidRPr="00E4490A">
        <w:tab/>
      </w:r>
      <w:r w:rsidR="00EF7764" w:rsidRPr="00E4490A">
        <w:t>the person complies with that direction</w:t>
      </w:r>
      <w:r w:rsidR="00266D0C" w:rsidRPr="00E4490A">
        <w:t>;</w:t>
      </w:r>
    </w:p>
    <w:p w:rsidR="00EF7764" w:rsidRPr="00E4490A" w:rsidRDefault="00C945CD" w:rsidP="00E4490A">
      <w:pPr>
        <w:pStyle w:val="subsection2"/>
      </w:pPr>
      <w:r w:rsidRPr="00E4490A">
        <w:t>then,</w:t>
      </w:r>
      <w:r w:rsidR="00EF7764" w:rsidRPr="00E4490A">
        <w:t xml:space="preserve"> </w:t>
      </w:r>
      <w:r w:rsidR="00DD1F26" w:rsidRPr="00E4490A">
        <w:t xml:space="preserve">for </w:t>
      </w:r>
      <w:r w:rsidR="00EF7764" w:rsidRPr="00E4490A">
        <w:t>the purposes of this Act and the regulations</w:t>
      </w:r>
      <w:r w:rsidR="00714A60" w:rsidRPr="00E4490A">
        <w:t xml:space="preserve">, </w:t>
      </w:r>
      <w:r w:rsidR="00843A86" w:rsidRPr="00E4490A">
        <w:t xml:space="preserve">the </w:t>
      </w:r>
      <w:r w:rsidR="00D073A6" w:rsidRPr="00E4490A">
        <w:t xml:space="preserve">measuring </w:t>
      </w:r>
      <w:r w:rsidR="00843A86" w:rsidRPr="00E4490A">
        <w:t>instrument</w:t>
      </w:r>
      <w:r w:rsidR="00D073A6" w:rsidRPr="00E4490A">
        <w:t xml:space="preserve">, or batch of instruments, </w:t>
      </w:r>
      <w:r w:rsidR="00843A86" w:rsidRPr="00E4490A">
        <w:t>is taken</w:t>
      </w:r>
      <w:r w:rsidR="002D6256" w:rsidRPr="00E4490A">
        <w:t xml:space="preserve"> not</w:t>
      </w:r>
      <w:r w:rsidR="00843A86" w:rsidRPr="00E4490A">
        <w:t xml:space="preserve"> to </w:t>
      </w:r>
      <w:r w:rsidR="00A40E07" w:rsidRPr="00E4490A">
        <w:t xml:space="preserve">have </w:t>
      </w:r>
      <w:r w:rsidR="00843A86" w:rsidRPr="00E4490A">
        <w:t>fail</w:t>
      </w:r>
      <w:r w:rsidR="00A40E07" w:rsidRPr="00E4490A">
        <w:t>ed</w:t>
      </w:r>
      <w:r w:rsidR="00843A86" w:rsidRPr="00E4490A">
        <w:t xml:space="preserve"> when tested </w:t>
      </w:r>
      <w:r w:rsidR="00886D88" w:rsidRPr="00E4490A">
        <w:t>because of</w:t>
      </w:r>
      <w:r w:rsidR="00843A86" w:rsidRPr="00E4490A">
        <w:t xml:space="preserve"> that matter</w:t>
      </w:r>
      <w:r w:rsidR="00A40E07" w:rsidRPr="00E4490A">
        <w:t>.</w:t>
      </w:r>
    </w:p>
    <w:p w:rsidR="00714A60" w:rsidRPr="00E4490A" w:rsidRDefault="00714A60" w:rsidP="00E4490A">
      <w:pPr>
        <w:pStyle w:val="notetext"/>
      </w:pPr>
      <w:r w:rsidRPr="00E4490A">
        <w:t>Note:</w:t>
      </w:r>
      <w:r w:rsidRPr="00E4490A">
        <w:tab/>
        <w:t>A defendant bears an evidential b</w:t>
      </w:r>
      <w:r w:rsidR="00EF7764" w:rsidRPr="00E4490A">
        <w:t>urden in relation to the matter</w:t>
      </w:r>
      <w:r w:rsidRPr="00E4490A">
        <w:t xml:space="preserve"> in </w:t>
      </w:r>
      <w:r w:rsidR="00E4490A" w:rsidRPr="00E4490A">
        <w:t>paragraph (</w:t>
      </w:r>
      <w:r w:rsidR="00E67767" w:rsidRPr="00E4490A">
        <w:t>6</w:t>
      </w:r>
      <w:r w:rsidRPr="00E4490A">
        <w:t>)</w:t>
      </w:r>
      <w:r w:rsidR="00EF7764" w:rsidRPr="00E4490A">
        <w:t>(b)</w:t>
      </w:r>
      <w:r w:rsidRPr="00E4490A">
        <w:t xml:space="preserve"> (see subsection</w:t>
      </w:r>
      <w:r w:rsidR="00E4490A" w:rsidRPr="00E4490A">
        <w:t> </w:t>
      </w:r>
      <w:r w:rsidRPr="00E4490A">
        <w:t xml:space="preserve">13.3(3) of the </w:t>
      </w:r>
      <w:r w:rsidRPr="00E4490A">
        <w:rPr>
          <w:i/>
        </w:rPr>
        <w:t>Criminal Code</w:t>
      </w:r>
      <w:r w:rsidR="00C945CD" w:rsidRPr="00E4490A">
        <w:t>).</w:t>
      </w:r>
    </w:p>
    <w:p w:rsidR="0002753B" w:rsidRPr="00E4490A" w:rsidRDefault="0002753B" w:rsidP="00E4490A">
      <w:pPr>
        <w:pStyle w:val="subsection"/>
      </w:pPr>
      <w:r w:rsidRPr="00E4490A">
        <w:lastRenderedPageBreak/>
        <w:tab/>
        <w:t>(</w:t>
      </w:r>
      <w:r w:rsidR="005F086F" w:rsidRPr="00E4490A">
        <w:t>7</w:t>
      </w:r>
      <w:r w:rsidRPr="00E4490A">
        <w:t>)</w:t>
      </w:r>
      <w:r w:rsidRPr="00E4490A">
        <w:tab/>
        <w:t xml:space="preserve">To avoid doubt, the giving of a </w:t>
      </w:r>
      <w:r w:rsidR="00C308D0" w:rsidRPr="00E4490A">
        <w:t>direction under this section</w:t>
      </w:r>
      <w:r w:rsidRPr="00E4490A">
        <w:t xml:space="preserve"> to a person does not affect the liability of the person for a contravention of this Act </w:t>
      </w:r>
      <w:r w:rsidR="00E67767" w:rsidRPr="00E4490A">
        <w:t xml:space="preserve">or the regulations </w:t>
      </w:r>
      <w:r w:rsidRPr="00E4490A">
        <w:t xml:space="preserve">that is alleged to have occurred before </w:t>
      </w:r>
      <w:r w:rsidR="00A40E07" w:rsidRPr="00E4490A">
        <w:t>the direction was given</w:t>
      </w:r>
      <w:r w:rsidRPr="00E4490A">
        <w:t>.</w:t>
      </w:r>
    </w:p>
    <w:p w:rsidR="00C308D0" w:rsidRPr="00E4490A" w:rsidRDefault="00C308D0" w:rsidP="00E4490A">
      <w:pPr>
        <w:pStyle w:val="SubsectionHead"/>
      </w:pPr>
      <w:r w:rsidRPr="00E4490A">
        <w:t>Direction not legislative instrument</w:t>
      </w:r>
    </w:p>
    <w:p w:rsidR="0002753B" w:rsidRPr="00E4490A" w:rsidRDefault="0002753B" w:rsidP="00E4490A">
      <w:pPr>
        <w:pStyle w:val="subsection"/>
      </w:pPr>
      <w:r w:rsidRPr="00E4490A">
        <w:tab/>
        <w:t>(8)</w:t>
      </w:r>
      <w:r w:rsidRPr="00E4490A">
        <w:tab/>
        <w:t xml:space="preserve">A </w:t>
      </w:r>
      <w:r w:rsidR="00C308D0" w:rsidRPr="00E4490A">
        <w:t>direction given under this section</w:t>
      </w:r>
      <w:r w:rsidRPr="00E4490A">
        <w:t xml:space="preserve"> is not a legislative instrument.</w:t>
      </w:r>
    </w:p>
    <w:p w:rsidR="00B323A7" w:rsidRPr="00E4490A" w:rsidRDefault="00B946C2" w:rsidP="00E4490A">
      <w:pPr>
        <w:pStyle w:val="ItemHead"/>
      </w:pPr>
      <w:r w:rsidRPr="00E4490A">
        <w:t>9</w:t>
      </w:r>
      <w:r w:rsidR="00B323A7" w:rsidRPr="00E4490A">
        <w:t xml:space="preserve">  At the end of subsection</w:t>
      </w:r>
      <w:r w:rsidR="009C23DF" w:rsidRPr="00E4490A">
        <w:t>s</w:t>
      </w:r>
      <w:r w:rsidR="00E4490A" w:rsidRPr="00E4490A">
        <w:t> </w:t>
      </w:r>
      <w:r w:rsidR="00B323A7" w:rsidRPr="00E4490A">
        <w:t>18HB(1)</w:t>
      </w:r>
      <w:r w:rsidR="006E388B" w:rsidRPr="00E4490A">
        <w:t>, (2), (3) and</w:t>
      </w:r>
      <w:r w:rsidR="009C23DF" w:rsidRPr="00E4490A">
        <w:t xml:space="preserve"> (4)</w:t>
      </w:r>
      <w:r w:rsidR="00B323A7" w:rsidRPr="00E4490A">
        <w:t xml:space="preserve"> (after the penalty)</w:t>
      </w:r>
    </w:p>
    <w:p w:rsidR="00B323A7" w:rsidRPr="00E4490A" w:rsidRDefault="00B323A7" w:rsidP="00E4490A">
      <w:pPr>
        <w:pStyle w:val="Item"/>
      </w:pPr>
      <w:r w:rsidRPr="00E4490A">
        <w:t>Add:</w:t>
      </w:r>
    </w:p>
    <w:p w:rsidR="00B323A7" w:rsidRPr="00E4490A" w:rsidRDefault="00B323A7" w:rsidP="00E4490A">
      <w:pPr>
        <w:pStyle w:val="notetext"/>
      </w:pPr>
      <w:r w:rsidRPr="00E4490A">
        <w:t>Note:</w:t>
      </w:r>
      <w:r w:rsidRPr="00E4490A">
        <w:tab/>
        <w:t xml:space="preserve">For </w:t>
      </w:r>
      <w:r w:rsidR="0063243D" w:rsidRPr="00E4490A">
        <w:t>an exception</w:t>
      </w:r>
      <w:r w:rsidRPr="00E4490A">
        <w:t xml:space="preserve"> to this offence, see </w:t>
      </w:r>
      <w:r w:rsidR="00E4490A" w:rsidRPr="00E4490A">
        <w:t>subsection (</w:t>
      </w:r>
      <w:r w:rsidRPr="00E4490A">
        <w:t>9).</w:t>
      </w:r>
    </w:p>
    <w:p w:rsidR="007713F8" w:rsidRPr="00E4490A" w:rsidRDefault="00B946C2" w:rsidP="00E4490A">
      <w:pPr>
        <w:pStyle w:val="ItemHead"/>
      </w:pPr>
      <w:r w:rsidRPr="00E4490A">
        <w:t>10</w:t>
      </w:r>
      <w:r w:rsidR="007713F8" w:rsidRPr="00E4490A">
        <w:t xml:space="preserve">  At the end of </w:t>
      </w:r>
      <w:r w:rsidR="003D0264" w:rsidRPr="00E4490A">
        <w:t>section</w:t>
      </w:r>
      <w:r w:rsidR="00E4490A" w:rsidRPr="00E4490A">
        <w:t> </w:t>
      </w:r>
      <w:r w:rsidR="003D0264" w:rsidRPr="00E4490A">
        <w:t>18HB</w:t>
      </w:r>
    </w:p>
    <w:p w:rsidR="007713F8" w:rsidRPr="00E4490A" w:rsidRDefault="007713F8" w:rsidP="00E4490A">
      <w:pPr>
        <w:pStyle w:val="Item"/>
      </w:pPr>
      <w:r w:rsidRPr="00E4490A">
        <w:t>Add:</w:t>
      </w:r>
    </w:p>
    <w:p w:rsidR="007713F8" w:rsidRPr="00E4490A" w:rsidRDefault="003D0264" w:rsidP="00E4490A">
      <w:pPr>
        <w:pStyle w:val="SubsectionHead"/>
      </w:pPr>
      <w:r w:rsidRPr="00E4490A">
        <w:t xml:space="preserve">Trade measurement inspector may give </w:t>
      </w:r>
      <w:r w:rsidR="0063243D" w:rsidRPr="00E4490A">
        <w:t>notice to remedy</w:t>
      </w:r>
    </w:p>
    <w:p w:rsidR="007713F8" w:rsidRPr="00E4490A" w:rsidRDefault="003D0264" w:rsidP="00E4490A">
      <w:pPr>
        <w:pStyle w:val="subsection"/>
      </w:pPr>
      <w:r w:rsidRPr="00E4490A">
        <w:tab/>
        <w:t>(7</w:t>
      </w:r>
      <w:r w:rsidR="007713F8" w:rsidRPr="00E4490A">
        <w:t>)</w:t>
      </w:r>
      <w:r w:rsidR="007713F8" w:rsidRPr="00E4490A">
        <w:tab/>
        <w:t xml:space="preserve">A trade measurement inspector may give a person a </w:t>
      </w:r>
      <w:r w:rsidR="0063243D" w:rsidRPr="00E4490A">
        <w:t>notice to remedy</w:t>
      </w:r>
      <w:r w:rsidR="007713F8" w:rsidRPr="00E4490A">
        <w:t xml:space="preserve"> if:</w:t>
      </w:r>
    </w:p>
    <w:p w:rsidR="007713F8" w:rsidRPr="00E4490A" w:rsidRDefault="007713F8" w:rsidP="00E4490A">
      <w:pPr>
        <w:pStyle w:val="paragraph"/>
      </w:pPr>
      <w:r w:rsidRPr="00E4490A">
        <w:tab/>
        <w:t>(a)</w:t>
      </w:r>
      <w:r w:rsidRPr="00E4490A">
        <w:tab/>
        <w:t xml:space="preserve">the inspector reasonably believes that the person has contravened a provision of this </w:t>
      </w:r>
      <w:r w:rsidR="003D0264" w:rsidRPr="00E4490A">
        <w:t>section</w:t>
      </w:r>
      <w:r w:rsidRPr="00E4490A">
        <w:t xml:space="preserve"> in relation to an article packed in advance ready for sale; and</w:t>
      </w:r>
    </w:p>
    <w:p w:rsidR="007713F8" w:rsidRPr="00E4490A" w:rsidRDefault="007713F8" w:rsidP="00E4490A">
      <w:pPr>
        <w:pStyle w:val="paragraph"/>
      </w:pPr>
      <w:r w:rsidRPr="00E4490A">
        <w:tab/>
        <w:t>(b)</w:t>
      </w:r>
      <w:r w:rsidRPr="00E4490A">
        <w:tab/>
        <w:t>the inspector is satisfied that, despite the contravention:</w:t>
      </w:r>
    </w:p>
    <w:p w:rsidR="007713F8" w:rsidRPr="00E4490A" w:rsidRDefault="007713F8" w:rsidP="00E4490A">
      <w:pPr>
        <w:pStyle w:val="paragraphsub"/>
      </w:pPr>
      <w:r w:rsidRPr="00E4490A">
        <w:tab/>
        <w:t>(i)</w:t>
      </w:r>
      <w:r w:rsidRPr="00E4490A">
        <w:tab/>
      </w:r>
      <w:r w:rsidR="002A5A72" w:rsidRPr="00E4490A">
        <w:t>like articles</w:t>
      </w:r>
      <w:r w:rsidR="0091271B" w:rsidRPr="00E4490A">
        <w:t xml:space="preserve"> </w:t>
      </w:r>
      <w:r w:rsidRPr="00E4490A">
        <w:t>could be sold</w:t>
      </w:r>
      <w:r w:rsidR="00DB060D" w:rsidRPr="00E4490A">
        <w:t xml:space="preserve"> during the remedy period</w:t>
      </w:r>
      <w:r w:rsidRPr="00E4490A">
        <w:t xml:space="preserve"> </w:t>
      </w:r>
      <w:r w:rsidR="000E39EF" w:rsidRPr="00E4490A">
        <w:t xml:space="preserve">for the notice </w:t>
      </w:r>
      <w:r w:rsidRPr="00E4490A">
        <w:t>without there being any material detriment to the purchaser; or</w:t>
      </w:r>
    </w:p>
    <w:p w:rsidR="007713F8" w:rsidRPr="00E4490A" w:rsidRDefault="007713F8" w:rsidP="00E4490A">
      <w:pPr>
        <w:pStyle w:val="paragraphsub"/>
      </w:pPr>
      <w:r w:rsidRPr="00E4490A">
        <w:tab/>
        <w:t>(ii)</w:t>
      </w:r>
      <w:r w:rsidRPr="00E4490A">
        <w:tab/>
      </w:r>
      <w:r w:rsidR="0091271B" w:rsidRPr="00E4490A">
        <w:t>like</w:t>
      </w:r>
      <w:r w:rsidRPr="00E4490A">
        <w:t xml:space="preserve"> article</w:t>
      </w:r>
      <w:r w:rsidR="0091271B" w:rsidRPr="00E4490A">
        <w:t>s</w:t>
      </w:r>
      <w:r w:rsidRPr="00E4490A">
        <w:t xml:space="preserve"> could be sold during the </w:t>
      </w:r>
      <w:r w:rsidR="0063243D" w:rsidRPr="00E4490A">
        <w:t>remedy period</w:t>
      </w:r>
      <w:r w:rsidRPr="00E4490A">
        <w:t xml:space="preserve"> </w:t>
      </w:r>
      <w:r w:rsidR="000E39EF" w:rsidRPr="00E4490A">
        <w:t xml:space="preserve">for the notice </w:t>
      </w:r>
      <w:r w:rsidRPr="00E4490A">
        <w:t xml:space="preserve">without there being any material detriment to the purchaser </w:t>
      </w:r>
      <w:r w:rsidR="002617D0" w:rsidRPr="00E4490A">
        <w:t>if conditions specified in accordance</w:t>
      </w:r>
      <w:r w:rsidR="002F0683" w:rsidRPr="00E4490A">
        <w:t xml:space="preserve"> with</w:t>
      </w:r>
      <w:r w:rsidR="003D0264" w:rsidRPr="00E4490A">
        <w:t xml:space="preserve"> </w:t>
      </w:r>
      <w:r w:rsidR="00E4490A" w:rsidRPr="00E4490A">
        <w:t>subsection (</w:t>
      </w:r>
      <w:r w:rsidR="003D0264" w:rsidRPr="00E4490A">
        <w:t>8</w:t>
      </w:r>
      <w:r w:rsidRPr="00E4490A">
        <w:t>) are complied with.</w:t>
      </w:r>
    </w:p>
    <w:p w:rsidR="00B12E2F" w:rsidRPr="00E4490A" w:rsidRDefault="006D1D95" w:rsidP="00E4490A">
      <w:pPr>
        <w:pStyle w:val="noteToPara"/>
      </w:pPr>
      <w:r w:rsidRPr="00E4490A">
        <w:t>Note:</w:t>
      </w:r>
      <w:r w:rsidR="00B12E2F" w:rsidRPr="00E4490A">
        <w:tab/>
      </w:r>
      <w:r w:rsidR="00B12E2F" w:rsidRPr="00E4490A">
        <w:rPr>
          <w:b/>
          <w:i/>
        </w:rPr>
        <w:t>Like article</w:t>
      </w:r>
      <w:r w:rsidR="00B12E2F" w:rsidRPr="00E4490A">
        <w:t xml:space="preserve"> has </w:t>
      </w:r>
      <w:r w:rsidR="00353BE4" w:rsidRPr="00E4490A">
        <w:t>the meaning given</w:t>
      </w:r>
      <w:r w:rsidR="00B12E2F" w:rsidRPr="00E4490A">
        <w:t xml:space="preserve"> by subsection</w:t>
      </w:r>
      <w:r w:rsidR="00E4490A" w:rsidRPr="00E4490A">
        <w:t> </w:t>
      </w:r>
      <w:r w:rsidR="00B12E2F" w:rsidRPr="00E4490A">
        <w:t>18MMA(7).</w:t>
      </w:r>
    </w:p>
    <w:p w:rsidR="007713F8" w:rsidRPr="00E4490A" w:rsidRDefault="007713F8" w:rsidP="00E4490A">
      <w:pPr>
        <w:pStyle w:val="SubsectionHead"/>
      </w:pPr>
      <w:r w:rsidRPr="00E4490A">
        <w:t>Notice may specify conditions</w:t>
      </w:r>
    </w:p>
    <w:p w:rsidR="007713F8" w:rsidRPr="00E4490A" w:rsidRDefault="007713F8" w:rsidP="00E4490A">
      <w:pPr>
        <w:pStyle w:val="subsection"/>
      </w:pPr>
      <w:r w:rsidRPr="00E4490A">
        <w:tab/>
      </w:r>
      <w:r w:rsidR="003D0264" w:rsidRPr="00E4490A">
        <w:t>(8</w:t>
      </w:r>
      <w:r w:rsidRPr="00E4490A">
        <w:t>)</w:t>
      </w:r>
      <w:r w:rsidRPr="00E4490A">
        <w:tab/>
      </w:r>
      <w:r w:rsidR="0091271B" w:rsidRPr="00E4490A">
        <w:t>A trade measurement inspector may specify in t</w:t>
      </w:r>
      <w:r w:rsidRPr="00E4490A">
        <w:t xml:space="preserve">he </w:t>
      </w:r>
      <w:r w:rsidR="0063243D" w:rsidRPr="00E4490A">
        <w:t>notice to remedy</w:t>
      </w:r>
      <w:r w:rsidR="0091271B" w:rsidRPr="00E4490A">
        <w:t xml:space="preserve"> </w:t>
      </w:r>
      <w:r w:rsidRPr="00E4490A">
        <w:t xml:space="preserve">one or more conditions </w:t>
      </w:r>
      <w:r w:rsidR="0091271B" w:rsidRPr="00E4490A">
        <w:t>that must be complied wi</w:t>
      </w:r>
      <w:r w:rsidR="001C7CCF" w:rsidRPr="00E4490A">
        <w:t xml:space="preserve">th by the person </w:t>
      </w:r>
      <w:r w:rsidR="00DF050A" w:rsidRPr="00E4490A">
        <w:t>during t</w:t>
      </w:r>
      <w:r w:rsidR="00A90942" w:rsidRPr="00E4490A">
        <w:t>he remedy period for the notice</w:t>
      </w:r>
      <w:r w:rsidR="00270A3A" w:rsidRPr="00E4490A">
        <w:t xml:space="preserve">. A condition </w:t>
      </w:r>
      <w:r w:rsidR="00F02345" w:rsidRPr="00E4490A">
        <w:t xml:space="preserve">may only be imposed by the inspector if compliance with the condition would be reasonably likely </w:t>
      </w:r>
      <w:r w:rsidR="00CC4091" w:rsidRPr="00E4490A">
        <w:t>to ensure that a</w:t>
      </w:r>
      <w:r w:rsidR="00270A3A" w:rsidRPr="00E4490A">
        <w:t xml:space="preserve"> like article could be sold </w:t>
      </w:r>
      <w:r w:rsidR="00270A3A" w:rsidRPr="00E4490A">
        <w:lastRenderedPageBreak/>
        <w:t>during the remedy period without there being any material detriment to the purchaser</w:t>
      </w:r>
      <w:r w:rsidR="00A73CDB" w:rsidRPr="00E4490A">
        <w:t>.</w:t>
      </w:r>
    </w:p>
    <w:p w:rsidR="007713F8" w:rsidRPr="00E4490A" w:rsidRDefault="0091271B" w:rsidP="00E4490A">
      <w:pPr>
        <w:pStyle w:val="SubsectionHead"/>
      </w:pPr>
      <w:r w:rsidRPr="00E4490A">
        <w:t>Exception</w:t>
      </w:r>
      <w:r w:rsidR="007713F8" w:rsidRPr="00E4490A">
        <w:t>—all reasonable steps</w:t>
      </w:r>
      <w:r w:rsidR="008F0260" w:rsidRPr="00E4490A">
        <w:t xml:space="preserve"> taken </w:t>
      </w:r>
      <w:r w:rsidR="007713F8" w:rsidRPr="00E4490A">
        <w:t xml:space="preserve">to </w:t>
      </w:r>
      <w:r w:rsidR="008746CD" w:rsidRPr="00E4490A">
        <w:t>remedy</w:t>
      </w:r>
      <w:r w:rsidR="007713F8" w:rsidRPr="00E4490A">
        <w:t xml:space="preserve"> contravention</w:t>
      </w:r>
      <w:r w:rsidR="008F6730" w:rsidRPr="00E4490A">
        <w:t xml:space="preserve"> etc.</w:t>
      </w:r>
    </w:p>
    <w:p w:rsidR="007713F8" w:rsidRPr="00E4490A" w:rsidRDefault="007713F8" w:rsidP="00E4490A">
      <w:pPr>
        <w:pStyle w:val="subsection"/>
      </w:pPr>
      <w:r w:rsidRPr="00E4490A">
        <w:tab/>
        <w:t>(</w:t>
      </w:r>
      <w:r w:rsidR="003D0264" w:rsidRPr="00E4490A">
        <w:t>9</w:t>
      </w:r>
      <w:r w:rsidRPr="00E4490A">
        <w:t>)</w:t>
      </w:r>
      <w:r w:rsidRPr="00E4490A">
        <w:tab/>
      </w:r>
      <w:r w:rsidR="00E4490A" w:rsidRPr="00E4490A">
        <w:t>Subsections (</w:t>
      </w:r>
      <w:r w:rsidR="001D0A83" w:rsidRPr="00E4490A">
        <w:t>1) to (4) do not apply</w:t>
      </w:r>
      <w:r w:rsidRPr="00E4490A">
        <w:t xml:space="preserve"> </w:t>
      </w:r>
      <w:r w:rsidR="00903F68" w:rsidRPr="00E4490A">
        <w:t xml:space="preserve">to the person in relation to </w:t>
      </w:r>
      <w:r w:rsidR="001D0A83" w:rsidRPr="00E4490A">
        <w:t xml:space="preserve">like articles during the remedy period for the notice </w:t>
      </w:r>
      <w:r w:rsidRPr="00E4490A">
        <w:t>if:</w:t>
      </w:r>
    </w:p>
    <w:p w:rsidR="007713F8" w:rsidRPr="00E4490A" w:rsidRDefault="007713F8" w:rsidP="00E4490A">
      <w:pPr>
        <w:pStyle w:val="paragraph"/>
      </w:pPr>
      <w:r w:rsidRPr="00E4490A">
        <w:tab/>
        <w:t>(a)</w:t>
      </w:r>
      <w:r w:rsidRPr="00E4490A">
        <w:tab/>
      </w:r>
      <w:r w:rsidR="001D0A83" w:rsidRPr="00E4490A">
        <w:t xml:space="preserve">where </w:t>
      </w:r>
      <w:r w:rsidRPr="00E4490A">
        <w:t>the inspector</w:t>
      </w:r>
      <w:r w:rsidR="00991B90" w:rsidRPr="00E4490A">
        <w:t xml:space="preserve">, in accordance with </w:t>
      </w:r>
      <w:r w:rsidR="00E4490A" w:rsidRPr="00E4490A">
        <w:t>subsection (</w:t>
      </w:r>
      <w:r w:rsidR="00991B90" w:rsidRPr="00E4490A">
        <w:t>8),</w:t>
      </w:r>
      <w:r w:rsidRPr="00E4490A">
        <w:t xml:space="preserve"> specifies in the notice one or more conditions that must be complied with</w:t>
      </w:r>
      <w:r w:rsidR="002E4D00" w:rsidRPr="00E4490A">
        <w:t xml:space="preserve"> </w:t>
      </w:r>
      <w:r w:rsidR="00CC4091" w:rsidRPr="00E4490A">
        <w:t>during the remedy period</w:t>
      </w:r>
      <w:r w:rsidR="002E4D00" w:rsidRPr="00E4490A">
        <w:t>—those conditions are complied with during the reme</w:t>
      </w:r>
      <w:r w:rsidR="00CC4091" w:rsidRPr="00E4490A">
        <w:t>dy period</w:t>
      </w:r>
      <w:r w:rsidRPr="00E4490A">
        <w:t>; and</w:t>
      </w:r>
    </w:p>
    <w:p w:rsidR="007713F8" w:rsidRPr="00E4490A" w:rsidRDefault="002E4D00" w:rsidP="00E4490A">
      <w:pPr>
        <w:pStyle w:val="paragraph"/>
      </w:pPr>
      <w:r w:rsidRPr="00E4490A">
        <w:tab/>
        <w:t>(b</w:t>
      </w:r>
      <w:r w:rsidR="007713F8" w:rsidRPr="00E4490A">
        <w:t>)</w:t>
      </w:r>
      <w:r w:rsidR="007713F8" w:rsidRPr="00E4490A">
        <w:tab/>
        <w:t xml:space="preserve">during the </w:t>
      </w:r>
      <w:r w:rsidR="0063243D" w:rsidRPr="00E4490A">
        <w:t>remedy period</w:t>
      </w:r>
      <w:r w:rsidR="007713F8" w:rsidRPr="00E4490A">
        <w:t xml:space="preserve">, the person takes all reasonable steps to </w:t>
      </w:r>
      <w:r w:rsidR="00001CE0" w:rsidRPr="00E4490A">
        <w:t>remedy the matters that gave rise to</w:t>
      </w:r>
      <w:r w:rsidR="007713F8" w:rsidRPr="00E4490A">
        <w:t xml:space="preserve"> the contravention.</w:t>
      </w:r>
    </w:p>
    <w:p w:rsidR="001D0A83" w:rsidRPr="00E4490A" w:rsidRDefault="007713F8" w:rsidP="00E4490A">
      <w:pPr>
        <w:pStyle w:val="notetext"/>
      </w:pPr>
      <w:r w:rsidRPr="00E4490A">
        <w:t>Note:</w:t>
      </w:r>
      <w:r w:rsidRPr="00E4490A">
        <w:tab/>
        <w:t>A defendant bears an evidential burden in relation to the matters</w:t>
      </w:r>
      <w:r w:rsidR="003D0264" w:rsidRPr="00E4490A">
        <w:t xml:space="preserve"> in </w:t>
      </w:r>
      <w:r w:rsidR="00E4490A" w:rsidRPr="00E4490A">
        <w:t>subsection (</w:t>
      </w:r>
      <w:r w:rsidR="003D0264" w:rsidRPr="00E4490A">
        <w:t>9</w:t>
      </w:r>
      <w:r w:rsidRPr="00E4490A">
        <w:t>) (see subsection</w:t>
      </w:r>
      <w:r w:rsidR="00E4490A" w:rsidRPr="00E4490A">
        <w:t> </w:t>
      </w:r>
      <w:r w:rsidRPr="00E4490A">
        <w:t xml:space="preserve">13.3(3) of the </w:t>
      </w:r>
      <w:r w:rsidRPr="00E4490A">
        <w:rPr>
          <w:i/>
        </w:rPr>
        <w:t>Criminal Code</w:t>
      </w:r>
      <w:r w:rsidR="00DF050A" w:rsidRPr="00E4490A">
        <w:t>).</w:t>
      </w:r>
    </w:p>
    <w:p w:rsidR="009C23DF" w:rsidRPr="00E4490A" w:rsidRDefault="00B946C2" w:rsidP="00E4490A">
      <w:pPr>
        <w:pStyle w:val="ItemHead"/>
      </w:pPr>
      <w:r w:rsidRPr="00E4490A">
        <w:t>11</w:t>
      </w:r>
      <w:r w:rsidR="009C23DF" w:rsidRPr="00E4490A">
        <w:t xml:space="preserve">  At the end of subsections</w:t>
      </w:r>
      <w:r w:rsidR="00E4490A" w:rsidRPr="00E4490A">
        <w:t> </w:t>
      </w:r>
      <w:r w:rsidR="009C23DF" w:rsidRPr="00E4490A">
        <w:t>18HC(1) and (2) (after the penalty)</w:t>
      </w:r>
    </w:p>
    <w:p w:rsidR="009C23DF" w:rsidRPr="00E4490A" w:rsidRDefault="009C23DF" w:rsidP="00E4490A">
      <w:pPr>
        <w:pStyle w:val="Item"/>
      </w:pPr>
      <w:r w:rsidRPr="00E4490A">
        <w:t>Add:</w:t>
      </w:r>
    </w:p>
    <w:p w:rsidR="009C23DF" w:rsidRPr="00E4490A" w:rsidRDefault="009C23DF" w:rsidP="00E4490A">
      <w:pPr>
        <w:pStyle w:val="notetext"/>
      </w:pPr>
      <w:r w:rsidRPr="00E4490A">
        <w:t>Note:</w:t>
      </w:r>
      <w:r w:rsidRPr="00E4490A">
        <w:tab/>
        <w:t xml:space="preserve">For </w:t>
      </w:r>
      <w:r w:rsidR="0063243D" w:rsidRPr="00E4490A">
        <w:t>an exception</w:t>
      </w:r>
      <w:r w:rsidRPr="00E4490A">
        <w:t xml:space="preserve"> to this offence, see </w:t>
      </w:r>
      <w:r w:rsidR="00E4490A" w:rsidRPr="00E4490A">
        <w:t>subsection (</w:t>
      </w:r>
      <w:r w:rsidRPr="00E4490A">
        <w:t>6).</w:t>
      </w:r>
    </w:p>
    <w:p w:rsidR="003D0264" w:rsidRPr="00E4490A" w:rsidRDefault="00B946C2" w:rsidP="00E4490A">
      <w:pPr>
        <w:pStyle w:val="ItemHead"/>
      </w:pPr>
      <w:r w:rsidRPr="00E4490A">
        <w:t>12</w:t>
      </w:r>
      <w:r w:rsidR="003D0264" w:rsidRPr="00E4490A">
        <w:t xml:space="preserve">  At the end of section</w:t>
      </w:r>
      <w:r w:rsidR="00E4490A" w:rsidRPr="00E4490A">
        <w:t> </w:t>
      </w:r>
      <w:r w:rsidR="003D0264" w:rsidRPr="00E4490A">
        <w:t>18HC</w:t>
      </w:r>
    </w:p>
    <w:p w:rsidR="003D0264" w:rsidRPr="00E4490A" w:rsidRDefault="003D0264" w:rsidP="00E4490A">
      <w:pPr>
        <w:pStyle w:val="Item"/>
      </w:pPr>
      <w:r w:rsidRPr="00E4490A">
        <w:t>Add:</w:t>
      </w:r>
    </w:p>
    <w:p w:rsidR="003D0264" w:rsidRPr="00E4490A" w:rsidRDefault="003D0264" w:rsidP="00E4490A">
      <w:pPr>
        <w:pStyle w:val="SubsectionHead"/>
      </w:pPr>
      <w:r w:rsidRPr="00E4490A">
        <w:t xml:space="preserve">Trade measurement inspector may give </w:t>
      </w:r>
      <w:r w:rsidR="0063243D" w:rsidRPr="00E4490A">
        <w:t>notice to remedy</w:t>
      </w:r>
    </w:p>
    <w:p w:rsidR="003D0264" w:rsidRPr="00E4490A" w:rsidRDefault="003D0264" w:rsidP="00E4490A">
      <w:pPr>
        <w:pStyle w:val="subsection"/>
      </w:pPr>
      <w:r w:rsidRPr="00E4490A">
        <w:tab/>
        <w:t>(4)</w:t>
      </w:r>
      <w:r w:rsidRPr="00E4490A">
        <w:tab/>
        <w:t xml:space="preserve">A trade measurement inspector may give a person a </w:t>
      </w:r>
      <w:r w:rsidR="0063243D" w:rsidRPr="00E4490A">
        <w:t>notice to remedy</w:t>
      </w:r>
      <w:r w:rsidRPr="00E4490A">
        <w:t xml:space="preserve"> if:</w:t>
      </w:r>
    </w:p>
    <w:p w:rsidR="003D0264" w:rsidRPr="00E4490A" w:rsidRDefault="003D0264" w:rsidP="00E4490A">
      <w:pPr>
        <w:pStyle w:val="paragraph"/>
      </w:pPr>
      <w:r w:rsidRPr="00E4490A">
        <w:tab/>
        <w:t>(a)</w:t>
      </w:r>
      <w:r w:rsidRPr="00E4490A">
        <w:tab/>
        <w:t>the inspector reasonably believes that the person has contravened</w:t>
      </w:r>
      <w:r w:rsidR="009C23DF" w:rsidRPr="00E4490A">
        <w:t xml:space="preserve"> </w:t>
      </w:r>
      <w:r w:rsidR="00E4490A" w:rsidRPr="00E4490A">
        <w:t>subsection (</w:t>
      </w:r>
      <w:r w:rsidR="009C23DF" w:rsidRPr="00E4490A">
        <w:t>1) or (2)</w:t>
      </w:r>
      <w:r w:rsidRPr="00E4490A">
        <w:t xml:space="preserve"> in relation to an article that is not packed in advance ready for sale; and</w:t>
      </w:r>
    </w:p>
    <w:p w:rsidR="003D0264" w:rsidRPr="00E4490A" w:rsidRDefault="003D0264" w:rsidP="00E4490A">
      <w:pPr>
        <w:pStyle w:val="paragraph"/>
      </w:pPr>
      <w:r w:rsidRPr="00E4490A">
        <w:tab/>
        <w:t>(b)</w:t>
      </w:r>
      <w:r w:rsidRPr="00E4490A">
        <w:tab/>
        <w:t>the inspector is satisfied that, despite the contravention:</w:t>
      </w:r>
    </w:p>
    <w:p w:rsidR="008F6730" w:rsidRPr="00E4490A" w:rsidRDefault="008F6730" w:rsidP="00E4490A">
      <w:pPr>
        <w:pStyle w:val="paragraphsub"/>
      </w:pPr>
      <w:r w:rsidRPr="00E4490A">
        <w:tab/>
        <w:t>(i)</w:t>
      </w:r>
      <w:r w:rsidRPr="00E4490A">
        <w:tab/>
      </w:r>
      <w:r w:rsidR="002A5A72" w:rsidRPr="00E4490A">
        <w:t>like articles</w:t>
      </w:r>
      <w:r w:rsidRPr="00E4490A">
        <w:t xml:space="preserve"> could be sold </w:t>
      </w:r>
      <w:r w:rsidR="00DB060D" w:rsidRPr="00E4490A">
        <w:t xml:space="preserve">during the remedy period </w:t>
      </w:r>
      <w:r w:rsidR="000E39EF" w:rsidRPr="00E4490A">
        <w:t xml:space="preserve">for the notice </w:t>
      </w:r>
      <w:r w:rsidRPr="00E4490A">
        <w:t>without there being any material detriment to the purchaser; or</w:t>
      </w:r>
    </w:p>
    <w:p w:rsidR="008F6730" w:rsidRPr="00E4490A" w:rsidRDefault="008F6730" w:rsidP="00E4490A">
      <w:pPr>
        <w:pStyle w:val="paragraphsub"/>
      </w:pPr>
      <w:r w:rsidRPr="00E4490A">
        <w:tab/>
        <w:t>(ii)</w:t>
      </w:r>
      <w:r w:rsidRPr="00E4490A">
        <w:tab/>
        <w:t xml:space="preserve">like articles could be sold during the remedy period </w:t>
      </w:r>
      <w:r w:rsidR="000E39EF" w:rsidRPr="00E4490A">
        <w:t xml:space="preserve">for the notice </w:t>
      </w:r>
      <w:r w:rsidRPr="00E4490A">
        <w:t xml:space="preserve">without there being any material detriment to the purchaser </w:t>
      </w:r>
      <w:r w:rsidR="002617D0" w:rsidRPr="00E4490A">
        <w:t>if conditions specified in accordance</w:t>
      </w:r>
      <w:r w:rsidR="002F0683" w:rsidRPr="00E4490A">
        <w:t xml:space="preserve"> with</w:t>
      </w:r>
      <w:r w:rsidRPr="00E4490A">
        <w:t xml:space="preserve"> </w:t>
      </w:r>
      <w:r w:rsidR="00E4490A" w:rsidRPr="00E4490A">
        <w:t>subsection (</w:t>
      </w:r>
      <w:r w:rsidRPr="00E4490A">
        <w:t>5) are complied with.</w:t>
      </w:r>
    </w:p>
    <w:p w:rsidR="00B12E2F" w:rsidRPr="00E4490A" w:rsidRDefault="00B12E2F" w:rsidP="00E4490A">
      <w:pPr>
        <w:pStyle w:val="noteToPara"/>
      </w:pPr>
      <w:r w:rsidRPr="00E4490A">
        <w:lastRenderedPageBreak/>
        <w:t>Note:</w:t>
      </w:r>
      <w:r w:rsidRPr="00E4490A">
        <w:tab/>
      </w:r>
      <w:r w:rsidRPr="00E4490A">
        <w:rPr>
          <w:b/>
          <w:i/>
        </w:rPr>
        <w:t>Like article</w:t>
      </w:r>
      <w:r w:rsidRPr="00E4490A">
        <w:t xml:space="preserve"> has </w:t>
      </w:r>
      <w:r w:rsidR="00353BE4" w:rsidRPr="00E4490A">
        <w:t>the meaning given</w:t>
      </w:r>
      <w:r w:rsidRPr="00E4490A">
        <w:t xml:space="preserve"> by subsection</w:t>
      </w:r>
      <w:r w:rsidR="00E4490A" w:rsidRPr="00E4490A">
        <w:t> </w:t>
      </w:r>
      <w:r w:rsidRPr="00E4490A">
        <w:t>18MMA(7).</w:t>
      </w:r>
    </w:p>
    <w:p w:rsidR="003D0264" w:rsidRPr="00E4490A" w:rsidRDefault="003D0264" w:rsidP="00E4490A">
      <w:pPr>
        <w:pStyle w:val="SubsectionHead"/>
      </w:pPr>
      <w:r w:rsidRPr="00E4490A">
        <w:t>Notice may specify conditions</w:t>
      </w:r>
    </w:p>
    <w:p w:rsidR="008F6730" w:rsidRPr="00E4490A" w:rsidRDefault="008F6730" w:rsidP="00E4490A">
      <w:pPr>
        <w:pStyle w:val="subsection"/>
      </w:pPr>
      <w:r w:rsidRPr="00E4490A">
        <w:tab/>
        <w:t>(5)</w:t>
      </w:r>
      <w:r w:rsidRPr="00E4490A">
        <w:tab/>
        <w:t>A trade measurement inspector may specify in the notice to remedy one or more conditions</w:t>
      </w:r>
      <w:r w:rsidRPr="00E4490A">
        <w:rPr>
          <w:i/>
        </w:rPr>
        <w:t xml:space="preserve"> </w:t>
      </w:r>
      <w:r w:rsidRPr="00E4490A">
        <w:t xml:space="preserve">that must be complied with by the person during the remedy period for the notice. </w:t>
      </w:r>
      <w:r w:rsidR="00F02345" w:rsidRPr="00E4490A">
        <w:t>A condition may only be imposed by the inspector if compliance with the condition would be reasonably likely to ensure that a like article could be sold during the remedy period without there being any material detriment to the purchaser.</w:t>
      </w:r>
    </w:p>
    <w:p w:rsidR="008F6730" w:rsidRPr="00E4490A" w:rsidRDefault="008F6730" w:rsidP="00E4490A">
      <w:pPr>
        <w:pStyle w:val="SubsectionHead"/>
      </w:pPr>
      <w:r w:rsidRPr="00E4490A">
        <w:t xml:space="preserve">Exception—all reasonable steps taken to </w:t>
      </w:r>
      <w:r w:rsidR="008746CD" w:rsidRPr="00E4490A">
        <w:t>remedy</w:t>
      </w:r>
      <w:r w:rsidRPr="00E4490A">
        <w:t xml:space="preserve"> contravention etc.</w:t>
      </w:r>
    </w:p>
    <w:p w:rsidR="008F6730" w:rsidRPr="00E4490A" w:rsidRDefault="008F6730" w:rsidP="00E4490A">
      <w:pPr>
        <w:pStyle w:val="subsection"/>
      </w:pPr>
      <w:r w:rsidRPr="00E4490A">
        <w:tab/>
        <w:t>(6)</w:t>
      </w:r>
      <w:r w:rsidRPr="00E4490A">
        <w:tab/>
      </w:r>
      <w:r w:rsidR="00E4490A" w:rsidRPr="00E4490A">
        <w:t>Subsections (</w:t>
      </w:r>
      <w:r w:rsidR="008F0BA4" w:rsidRPr="00E4490A">
        <w:t>1) and (2</w:t>
      </w:r>
      <w:r w:rsidRPr="00E4490A">
        <w:t>) do not apply</w:t>
      </w:r>
      <w:r w:rsidR="00903F68" w:rsidRPr="00E4490A">
        <w:t xml:space="preserve"> to the person</w:t>
      </w:r>
      <w:r w:rsidRPr="00E4490A">
        <w:t xml:space="preserve"> in relation to like articles during the remedy period for the notice if:</w:t>
      </w:r>
    </w:p>
    <w:p w:rsidR="008F6730" w:rsidRPr="00E4490A" w:rsidRDefault="008F6730" w:rsidP="00E4490A">
      <w:pPr>
        <w:pStyle w:val="paragraph"/>
      </w:pPr>
      <w:r w:rsidRPr="00E4490A">
        <w:tab/>
        <w:t>(a)</w:t>
      </w:r>
      <w:r w:rsidRPr="00E4490A">
        <w:tab/>
        <w:t>where the inspector</w:t>
      </w:r>
      <w:r w:rsidR="00991B90" w:rsidRPr="00E4490A">
        <w:t xml:space="preserve">, in accordance with </w:t>
      </w:r>
      <w:r w:rsidR="00E4490A" w:rsidRPr="00E4490A">
        <w:t>subsection (</w:t>
      </w:r>
      <w:r w:rsidR="00991B90" w:rsidRPr="00E4490A">
        <w:t>5),</w:t>
      </w:r>
      <w:r w:rsidRPr="00E4490A">
        <w:t xml:space="preserve"> specifies in the notice one or more conditions that must be complied with during the remedy period—those conditions are complied with during the remedy period; and</w:t>
      </w:r>
    </w:p>
    <w:p w:rsidR="008F6730" w:rsidRPr="00E4490A" w:rsidRDefault="008F6730" w:rsidP="00E4490A">
      <w:pPr>
        <w:pStyle w:val="paragraph"/>
      </w:pPr>
      <w:r w:rsidRPr="00E4490A">
        <w:tab/>
        <w:t>(b)</w:t>
      </w:r>
      <w:r w:rsidRPr="00E4490A">
        <w:tab/>
        <w:t xml:space="preserve">during the remedy period, the person takes all reasonable steps to </w:t>
      </w:r>
      <w:r w:rsidR="00001CE0" w:rsidRPr="00E4490A">
        <w:t>remedy the matters that gave rise to</w:t>
      </w:r>
      <w:r w:rsidRPr="00E4490A">
        <w:t xml:space="preserve"> the contravention.</w:t>
      </w:r>
    </w:p>
    <w:p w:rsidR="003D0264" w:rsidRPr="00E4490A" w:rsidRDefault="003D0264" w:rsidP="00E4490A">
      <w:pPr>
        <w:pStyle w:val="notetext"/>
      </w:pPr>
      <w:r w:rsidRPr="00E4490A">
        <w:t>Note:</w:t>
      </w:r>
      <w:r w:rsidRPr="00E4490A">
        <w:tab/>
        <w:t xml:space="preserve">A defendant bears an evidential burden in relation to the matters in </w:t>
      </w:r>
      <w:r w:rsidR="00E4490A" w:rsidRPr="00E4490A">
        <w:t>subsection (</w:t>
      </w:r>
      <w:r w:rsidR="009C23DF" w:rsidRPr="00E4490A">
        <w:t>6</w:t>
      </w:r>
      <w:r w:rsidRPr="00E4490A">
        <w:t>) (see subsection</w:t>
      </w:r>
      <w:r w:rsidR="00E4490A" w:rsidRPr="00E4490A">
        <w:t> </w:t>
      </w:r>
      <w:r w:rsidRPr="00E4490A">
        <w:t xml:space="preserve">13.3(3) of the </w:t>
      </w:r>
      <w:r w:rsidRPr="00E4490A">
        <w:rPr>
          <w:i/>
        </w:rPr>
        <w:t>Criminal Code</w:t>
      </w:r>
      <w:r w:rsidRPr="00E4490A">
        <w:t>).</w:t>
      </w:r>
    </w:p>
    <w:p w:rsidR="000226EF" w:rsidRPr="00E4490A" w:rsidRDefault="00B946C2" w:rsidP="00E4490A">
      <w:pPr>
        <w:pStyle w:val="ItemHead"/>
      </w:pPr>
      <w:r w:rsidRPr="00E4490A">
        <w:t>13</w:t>
      </w:r>
      <w:r w:rsidR="000226EF" w:rsidRPr="00E4490A">
        <w:t xml:space="preserve">  Paragraph 18HD(1)(a)</w:t>
      </w:r>
    </w:p>
    <w:p w:rsidR="000226EF" w:rsidRPr="00E4490A" w:rsidRDefault="000226EF" w:rsidP="00E4490A">
      <w:pPr>
        <w:pStyle w:val="Item"/>
      </w:pPr>
      <w:r w:rsidRPr="00E4490A">
        <w:t>After “the article”, insert “or utility”.</w:t>
      </w:r>
    </w:p>
    <w:p w:rsidR="009C23DF" w:rsidRPr="00E4490A" w:rsidRDefault="00B946C2" w:rsidP="00E4490A">
      <w:pPr>
        <w:pStyle w:val="ItemHead"/>
      </w:pPr>
      <w:r w:rsidRPr="00E4490A">
        <w:t>14</w:t>
      </w:r>
      <w:r w:rsidR="009C23DF" w:rsidRPr="00E4490A">
        <w:t xml:space="preserve">  At the end of subsection</w:t>
      </w:r>
      <w:r w:rsidR="00E4490A" w:rsidRPr="00E4490A">
        <w:t> </w:t>
      </w:r>
      <w:r w:rsidR="009C23DF" w:rsidRPr="00E4490A">
        <w:t>18HD(1) (after the penalty)</w:t>
      </w:r>
    </w:p>
    <w:p w:rsidR="009C23DF" w:rsidRPr="00E4490A" w:rsidRDefault="009C23DF" w:rsidP="00E4490A">
      <w:pPr>
        <w:pStyle w:val="Item"/>
      </w:pPr>
      <w:r w:rsidRPr="00E4490A">
        <w:t>Add:</w:t>
      </w:r>
    </w:p>
    <w:p w:rsidR="009C23DF" w:rsidRPr="00E4490A" w:rsidRDefault="009C23DF" w:rsidP="00E4490A">
      <w:pPr>
        <w:pStyle w:val="notetext"/>
      </w:pPr>
      <w:r w:rsidRPr="00E4490A">
        <w:t>Note:</w:t>
      </w:r>
      <w:r w:rsidRPr="00E4490A">
        <w:tab/>
        <w:t xml:space="preserve">For </w:t>
      </w:r>
      <w:r w:rsidR="0063243D" w:rsidRPr="00E4490A">
        <w:t>an exception</w:t>
      </w:r>
      <w:r w:rsidRPr="00E4490A">
        <w:t xml:space="preserve"> to this offence, see </w:t>
      </w:r>
      <w:r w:rsidR="00E4490A" w:rsidRPr="00E4490A">
        <w:t>subsection (</w:t>
      </w:r>
      <w:r w:rsidRPr="00E4490A">
        <w:t>6).</w:t>
      </w:r>
    </w:p>
    <w:p w:rsidR="009C23DF" w:rsidRPr="00E4490A" w:rsidRDefault="00B946C2" w:rsidP="00E4490A">
      <w:pPr>
        <w:pStyle w:val="ItemHead"/>
      </w:pPr>
      <w:r w:rsidRPr="00E4490A">
        <w:t>15</w:t>
      </w:r>
      <w:r w:rsidR="009C23DF" w:rsidRPr="00E4490A">
        <w:t xml:space="preserve">  At the end of section</w:t>
      </w:r>
      <w:r w:rsidR="00E4490A" w:rsidRPr="00E4490A">
        <w:t> </w:t>
      </w:r>
      <w:r w:rsidR="009C23DF" w:rsidRPr="00E4490A">
        <w:t>18HD</w:t>
      </w:r>
    </w:p>
    <w:p w:rsidR="009C23DF" w:rsidRPr="00E4490A" w:rsidRDefault="009C23DF" w:rsidP="00E4490A">
      <w:pPr>
        <w:pStyle w:val="Item"/>
      </w:pPr>
      <w:r w:rsidRPr="00E4490A">
        <w:t>Add:</w:t>
      </w:r>
    </w:p>
    <w:p w:rsidR="009C23DF" w:rsidRPr="00E4490A" w:rsidRDefault="009C23DF" w:rsidP="00E4490A">
      <w:pPr>
        <w:pStyle w:val="SubsectionHead"/>
      </w:pPr>
      <w:r w:rsidRPr="00E4490A">
        <w:t xml:space="preserve">Trade measurement inspector may give </w:t>
      </w:r>
      <w:r w:rsidR="0063243D" w:rsidRPr="00E4490A">
        <w:t>notice to remedy</w:t>
      </w:r>
    </w:p>
    <w:p w:rsidR="009C23DF" w:rsidRPr="00E4490A" w:rsidRDefault="009C23DF" w:rsidP="00E4490A">
      <w:pPr>
        <w:pStyle w:val="subsection"/>
      </w:pPr>
      <w:r w:rsidRPr="00E4490A">
        <w:tab/>
        <w:t>(4)</w:t>
      </w:r>
      <w:r w:rsidRPr="00E4490A">
        <w:tab/>
        <w:t xml:space="preserve">A trade measurement inspector may give a person a </w:t>
      </w:r>
      <w:r w:rsidR="0063243D" w:rsidRPr="00E4490A">
        <w:t>notice to remedy</w:t>
      </w:r>
      <w:r w:rsidRPr="00E4490A">
        <w:t xml:space="preserve"> if:</w:t>
      </w:r>
    </w:p>
    <w:p w:rsidR="009C23DF" w:rsidRPr="00E4490A" w:rsidRDefault="009C23DF" w:rsidP="00E4490A">
      <w:pPr>
        <w:pStyle w:val="paragraph"/>
      </w:pPr>
      <w:r w:rsidRPr="00E4490A">
        <w:lastRenderedPageBreak/>
        <w:tab/>
        <w:t>(a)</w:t>
      </w:r>
      <w:r w:rsidRPr="00E4490A">
        <w:tab/>
        <w:t xml:space="preserve">the inspector reasonably believes that the person has contravened </w:t>
      </w:r>
      <w:r w:rsidR="00E4490A" w:rsidRPr="00E4490A">
        <w:t>subsection (</w:t>
      </w:r>
      <w:r w:rsidRPr="00E4490A">
        <w:t xml:space="preserve">1) in relation to </w:t>
      </w:r>
      <w:r w:rsidR="002617D0" w:rsidRPr="00E4490A">
        <w:t xml:space="preserve">the sale of </w:t>
      </w:r>
      <w:r w:rsidRPr="00E4490A">
        <w:t>an article (whether packed in advance ready for sale or otherwise) or a utility</w:t>
      </w:r>
      <w:r w:rsidR="00E54D8A" w:rsidRPr="00E4490A">
        <w:t xml:space="preserve"> </w:t>
      </w:r>
      <w:r w:rsidR="002617D0" w:rsidRPr="00E4490A">
        <w:t>by reference to measurement of the article o</w:t>
      </w:r>
      <w:r w:rsidR="00816185" w:rsidRPr="00E4490A">
        <w:t>r</w:t>
      </w:r>
      <w:r w:rsidR="002617D0" w:rsidRPr="00E4490A">
        <w:t xml:space="preserve"> utility</w:t>
      </w:r>
      <w:r w:rsidR="00BF41B1" w:rsidRPr="00E4490A">
        <w:t xml:space="preserve"> </w:t>
      </w:r>
      <w:r w:rsidR="006D1AED" w:rsidRPr="00E4490A">
        <w:t xml:space="preserve">in a unit of measurement </w:t>
      </w:r>
      <w:r w:rsidR="00BF41B1" w:rsidRPr="00E4490A">
        <w:t>that is</w:t>
      </w:r>
      <w:r w:rsidR="006D1AED" w:rsidRPr="00E4490A">
        <w:t xml:space="preserve"> not </w:t>
      </w:r>
      <w:r w:rsidR="000A2D7D" w:rsidRPr="00E4490A">
        <w:t>prescribed</w:t>
      </w:r>
      <w:r w:rsidR="00973551" w:rsidRPr="00E4490A">
        <w:t xml:space="preserve"> </w:t>
      </w:r>
      <w:r w:rsidR="006D1AED" w:rsidRPr="00E4490A">
        <w:t xml:space="preserve">(the </w:t>
      </w:r>
      <w:r w:rsidR="006D1AED" w:rsidRPr="00E4490A">
        <w:rPr>
          <w:b/>
          <w:i/>
        </w:rPr>
        <w:t>unauthorised unit</w:t>
      </w:r>
      <w:r w:rsidR="006D1AED" w:rsidRPr="00E4490A">
        <w:t>)</w:t>
      </w:r>
      <w:r w:rsidRPr="00E4490A">
        <w:t>; and</w:t>
      </w:r>
    </w:p>
    <w:p w:rsidR="009C23DF" w:rsidRPr="00E4490A" w:rsidRDefault="009C23DF" w:rsidP="00E4490A">
      <w:pPr>
        <w:pStyle w:val="paragraph"/>
      </w:pPr>
      <w:r w:rsidRPr="00E4490A">
        <w:tab/>
        <w:t>(b)</w:t>
      </w:r>
      <w:r w:rsidRPr="00E4490A">
        <w:tab/>
        <w:t>the inspector is satisfied that, despite the contravention:</w:t>
      </w:r>
    </w:p>
    <w:p w:rsidR="008F0BA4" w:rsidRPr="00E4490A" w:rsidRDefault="008F0BA4" w:rsidP="00E4490A">
      <w:pPr>
        <w:pStyle w:val="paragraphsub"/>
      </w:pPr>
      <w:r w:rsidRPr="00E4490A">
        <w:tab/>
        <w:t>(i)</w:t>
      </w:r>
      <w:r w:rsidRPr="00E4490A">
        <w:tab/>
      </w:r>
      <w:r w:rsidR="002A5A72" w:rsidRPr="00E4490A">
        <w:t>like articles</w:t>
      </w:r>
      <w:r w:rsidRPr="00E4490A">
        <w:t xml:space="preserve"> or the utility could be sold </w:t>
      </w:r>
      <w:r w:rsidR="00DB060D" w:rsidRPr="00E4490A">
        <w:t xml:space="preserve">during the remedy period </w:t>
      </w:r>
      <w:r w:rsidR="000E39EF" w:rsidRPr="00E4490A">
        <w:t xml:space="preserve">for the notice </w:t>
      </w:r>
      <w:r w:rsidR="00B20990" w:rsidRPr="00E4490A">
        <w:t xml:space="preserve">by </w:t>
      </w:r>
      <w:r w:rsidR="00BF41B1" w:rsidRPr="00E4490A">
        <w:t xml:space="preserve">reference to </w:t>
      </w:r>
      <w:r w:rsidR="00973551" w:rsidRPr="00E4490A">
        <w:t xml:space="preserve">measurement in </w:t>
      </w:r>
      <w:r w:rsidR="006D1AED" w:rsidRPr="00E4490A">
        <w:t>the unauthorised unit</w:t>
      </w:r>
      <w:r w:rsidR="00B20990" w:rsidRPr="00E4490A">
        <w:t xml:space="preserve"> </w:t>
      </w:r>
      <w:r w:rsidRPr="00E4490A">
        <w:t>without there being any material detriment to the purchaser; or</w:t>
      </w:r>
    </w:p>
    <w:p w:rsidR="008F0BA4" w:rsidRPr="00E4490A" w:rsidRDefault="008F0BA4" w:rsidP="00E4490A">
      <w:pPr>
        <w:pStyle w:val="paragraphsub"/>
      </w:pPr>
      <w:r w:rsidRPr="00E4490A">
        <w:tab/>
        <w:t>(ii)</w:t>
      </w:r>
      <w:r w:rsidRPr="00E4490A">
        <w:tab/>
        <w:t xml:space="preserve">like articles or the utility could be sold during the remedy period </w:t>
      </w:r>
      <w:r w:rsidR="000E39EF" w:rsidRPr="00E4490A">
        <w:t xml:space="preserve">for the notice </w:t>
      </w:r>
      <w:r w:rsidR="002617D0" w:rsidRPr="00E4490A">
        <w:t xml:space="preserve">by </w:t>
      </w:r>
      <w:r w:rsidR="00B20990" w:rsidRPr="00E4490A">
        <w:t xml:space="preserve">reference to </w:t>
      </w:r>
      <w:r w:rsidR="00973551" w:rsidRPr="00E4490A">
        <w:t xml:space="preserve">measurement in </w:t>
      </w:r>
      <w:r w:rsidR="00B20990" w:rsidRPr="00E4490A">
        <w:t xml:space="preserve">the </w:t>
      </w:r>
      <w:r w:rsidR="006D1AED" w:rsidRPr="00E4490A">
        <w:t>unauthorised unit</w:t>
      </w:r>
      <w:r w:rsidR="00B20990" w:rsidRPr="00E4490A">
        <w:rPr>
          <w:i/>
        </w:rPr>
        <w:t xml:space="preserve"> </w:t>
      </w:r>
      <w:r w:rsidRPr="00E4490A">
        <w:t xml:space="preserve">without there being any material detriment to the purchaser </w:t>
      </w:r>
      <w:r w:rsidR="002617D0" w:rsidRPr="00E4490A">
        <w:t>if conditions specified in accordance</w:t>
      </w:r>
      <w:r w:rsidR="002F0683" w:rsidRPr="00E4490A">
        <w:t xml:space="preserve"> with</w:t>
      </w:r>
      <w:r w:rsidRPr="00E4490A">
        <w:t xml:space="preserve"> </w:t>
      </w:r>
      <w:r w:rsidR="00E4490A" w:rsidRPr="00E4490A">
        <w:t>subsection (</w:t>
      </w:r>
      <w:r w:rsidRPr="00E4490A">
        <w:t>5) are complied with.</w:t>
      </w:r>
    </w:p>
    <w:p w:rsidR="00B12E2F" w:rsidRPr="00E4490A" w:rsidRDefault="00B12E2F" w:rsidP="00E4490A">
      <w:pPr>
        <w:pStyle w:val="noteToPara"/>
      </w:pPr>
      <w:r w:rsidRPr="00E4490A">
        <w:t>Note:</w:t>
      </w:r>
      <w:r w:rsidRPr="00E4490A">
        <w:tab/>
      </w:r>
      <w:r w:rsidRPr="00E4490A">
        <w:rPr>
          <w:b/>
          <w:i/>
        </w:rPr>
        <w:t>Like article</w:t>
      </w:r>
      <w:r w:rsidRPr="00E4490A">
        <w:t xml:space="preserve"> has </w:t>
      </w:r>
      <w:r w:rsidR="00353BE4" w:rsidRPr="00E4490A">
        <w:t>the meaning given</w:t>
      </w:r>
      <w:r w:rsidRPr="00E4490A">
        <w:t xml:space="preserve"> by subsection</w:t>
      </w:r>
      <w:r w:rsidR="00E4490A" w:rsidRPr="00E4490A">
        <w:t> </w:t>
      </w:r>
      <w:r w:rsidRPr="00E4490A">
        <w:t>18MMA(7).</w:t>
      </w:r>
    </w:p>
    <w:p w:rsidR="009C23DF" w:rsidRPr="00E4490A" w:rsidRDefault="009C23DF" w:rsidP="00E4490A">
      <w:pPr>
        <w:pStyle w:val="SubsectionHead"/>
      </w:pPr>
      <w:r w:rsidRPr="00E4490A">
        <w:t>Notice may specify conditions</w:t>
      </w:r>
    </w:p>
    <w:p w:rsidR="008F0BA4" w:rsidRPr="00E4490A" w:rsidRDefault="008F0BA4" w:rsidP="00E4490A">
      <w:pPr>
        <w:pStyle w:val="subsection"/>
      </w:pPr>
      <w:r w:rsidRPr="00E4490A">
        <w:tab/>
        <w:t>(5)</w:t>
      </w:r>
      <w:r w:rsidRPr="00E4490A">
        <w:tab/>
        <w:t>A trade measurement inspector may specify in the notice to remedy one or more conditions</w:t>
      </w:r>
      <w:r w:rsidRPr="00E4490A">
        <w:rPr>
          <w:i/>
        </w:rPr>
        <w:t xml:space="preserve"> </w:t>
      </w:r>
      <w:r w:rsidRPr="00E4490A">
        <w:t xml:space="preserve">that must be complied with by the person during the remedy period for the notice. </w:t>
      </w:r>
      <w:r w:rsidR="00F02345" w:rsidRPr="00E4490A">
        <w:t xml:space="preserve">A condition may only be imposed by the inspector if compliance with the condition would be reasonably likely to ensure that a like article </w:t>
      </w:r>
      <w:r w:rsidR="001D4B54" w:rsidRPr="00E4490A">
        <w:t xml:space="preserve">or the utility </w:t>
      </w:r>
      <w:r w:rsidR="00F02345" w:rsidRPr="00E4490A">
        <w:t xml:space="preserve">could be sold during the remedy period </w:t>
      </w:r>
      <w:r w:rsidR="002617D0" w:rsidRPr="00E4490A">
        <w:t xml:space="preserve">by </w:t>
      </w:r>
      <w:r w:rsidR="00B20990" w:rsidRPr="00E4490A">
        <w:t xml:space="preserve">reference to </w:t>
      </w:r>
      <w:r w:rsidR="00973551" w:rsidRPr="00E4490A">
        <w:t xml:space="preserve">measurement in </w:t>
      </w:r>
      <w:r w:rsidR="00B20990" w:rsidRPr="00E4490A">
        <w:t>th</w:t>
      </w:r>
      <w:r w:rsidR="000A2D7D" w:rsidRPr="00E4490A">
        <w:t xml:space="preserve">e </w:t>
      </w:r>
      <w:r w:rsidR="006D1AED" w:rsidRPr="00E4490A">
        <w:t xml:space="preserve">unauthorised unit </w:t>
      </w:r>
      <w:r w:rsidR="00F02345" w:rsidRPr="00E4490A">
        <w:t>without there being any material detriment to the purchaser.</w:t>
      </w:r>
    </w:p>
    <w:p w:rsidR="008F0BA4" w:rsidRPr="00E4490A" w:rsidRDefault="008F0BA4" w:rsidP="00E4490A">
      <w:pPr>
        <w:pStyle w:val="SubsectionHead"/>
      </w:pPr>
      <w:r w:rsidRPr="00E4490A">
        <w:t xml:space="preserve">Exception—all reasonable steps taken to </w:t>
      </w:r>
      <w:r w:rsidR="008746CD" w:rsidRPr="00E4490A">
        <w:t>remedy</w:t>
      </w:r>
      <w:r w:rsidRPr="00E4490A">
        <w:t xml:space="preserve"> contravention etc.</w:t>
      </w:r>
    </w:p>
    <w:p w:rsidR="008F0BA4" w:rsidRPr="00E4490A" w:rsidRDefault="008F0BA4" w:rsidP="00E4490A">
      <w:pPr>
        <w:pStyle w:val="subsection"/>
      </w:pPr>
      <w:r w:rsidRPr="00E4490A">
        <w:tab/>
        <w:t>(6)</w:t>
      </w:r>
      <w:r w:rsidRPr="00E4490A">
        <w:tab/>
      </w:r>
      <w:r w:rsidR="00E4490A" w:rsidRPr="00E4490A">
        <w:t>Subsection (</w:t>
      </w:r>
      <w:r w:rsidRPr="00E4490A">
        <w:t xml:space="preserve">1) does not apply </w:t>
      </w:r>
      <w:r w:rsidR="00903F68" w:rsidRPr="00E4490A">
        <w:t xml:space="preserve">to the person </w:t>
      </w:r>
      <w:r w:rsidRPr="00E4490A">
        <w:t>in relation to like articles or the utility during the remedy period for the notice if:</w:t>
      </w:r>
    </w:p>
    <w:p w:rsidR="008F0BA4" w:rsidRPr="00E4490A" w:rsidRDefault="008F0BA4" w:rsidP="00E4490A">
      <w:pPr>
        <w:pStyle w:val="paragraph"/>
      </w:pPr>
      <w:r w:rsidRPr="00E4490A">
        <w:tab/>
        <w:t>(a)</w:t>
      </w:r>
      <w:r w:rsidRPr="00E4490A">
        <w:tab/>
        <w:t>where the inspector</w:t>
      </w:r>
      <w:r w:rsidR="00991B90" w:rsidRPr="00E4490A">
        <w:t xml:space="preserve">, in accordance with </w:t>
      </w:r>
      <w:r w:rsidR="00E4490A" w:rsidRPr="00E4490A">
        <w:t>subsection (</w:t>
      </w:r>
      <w:r w:rsidR="00991B90" w:rsidRPr="00E4490A">
        <w:t xml:space="preserve">5), </w:t>
      </w:r>
      <w:r w:rsidRPr="00E4490A">
        <w:t>specifies in the notice one or more conditions that must be complied with during the remedy period—those conditions are complied with during the remedy period; and</w:t>
      </w:r>
    </w:p>
    <w:p w:rsidR="008F0BA4" w:rsidRPr="00E4490A" w:rsidRDefault="008F0BA4" w:rsidP="00E4490A">
      <w:pPr>
        <w:pStyle w:val="paragraph"/>
      </w:pPr>
      <w:r w:rsidRPr="00E4490A">
        <w:tab/>
        <w:t>(b)</w:t>
      </w:r>
      <w:r w:rsidRPr="00E4490A">
        <w:tab/>
        <w:t xml:space="preserve">during the remedy period, the person takes all reasonable steps to </w:t>
      </w:r>
      <w:r w:rsidR="00001CE0" w:rsidRPr="00E4490A">
        <w:t>remedy the matters that gave rise to</w:t>
      </w:r>
      <w:r w:rsidRPr="00E4490A">
        <w:t xml:space="preserve"> the contravention.</w:t>
      </w:r>
    </w:p>
    <w:p w:rsidR="009C23DF" w:rsidRPr="00E4490A" w:rsidRDefault="009C23DF" w:rsidP="00E4490A">
      <w:pPr>
        <w:pStyle w:val="notetext"/>
      </w:pPr>
      <w:r w:rsidRPr="00E4490A">
        <w:lastRenderedPageBreak/>
        <w:t>Note:</w:t>
      </w:r>
      <w:r w:rsidRPr="00E4490A">
        <w:tab/>
        <w:t xml:space="preserve">A defendant bears an evidential burden in relation to the matters in </w:t>
      </w:r>
      <w:r w:rsidR="00E4490A" w:rsidRPr="00E4490A">
        <w:t>subsection (</w:t>
      </w:r>
      <w:r w:rsidRPr="00E4490A">
        <w:t>6) (see subsection</w:t>
      </w:r>
      <w:r w:rsidR="00E4490A" w:rsidRPr="00E4490A">
        <w:t> </w:t>
      </w:r>
      <w:r w:rsidRPr="00E4490A">
        <w:t xml:space="preserve">13.3(3) of the </w:t>
      </w:r>
      <w:r w:rsidRPr="00E4490A">
        <w:rPr>
          <w:i/>
        </w:rPr>
        <w:t>Criminal Code</w:t>
      </w:r>
      <w:r w:rsidRPr="00E4490A">
        <w:t>).</w:t>
      </w:r>
    </w:p>
    <w:p w:rsidR="0054438B" w:rsidRPr="00E4490A" w:rsidRDefault="00B946C2" w:rsidP="00E4490A">
      <w:pPr>
        <w:pStyle w:val="ItemHead"/>
      </w:pPr>
      <w:r w:rsidRPr="00E4490A">
        <w:t>16</w:t>
      </w:r>
      <w:r w:rsidR="0054438B" w:rsidRPr="00E4490A">
        <w:t xml:space="preserve">  Paragraph 18HE(1)(a)</w:t>
      </w:r>
    </w:p>
    <w:p w:rsidR="0054438B" w:rsidRPr="00E4490A" w:rsidRDefault="0054438B" w:rsidP="00E4490A">
      <w:pPr>
        <w:pStyle w:val="Item"/>
      </w:pPr>
      <w:r w:rsidRPr="00E4490A">
        <w:t>After “the article”, insert “or utility”.</w:t>
      </w:r>
    </w:p>
    <w:p w:rsidR="009C23DF" w:rsidRPr="00E4490A" w:rsidRDefault="00B946C2" w:rsidP="00E4490A">
      <w:pPr>
        <w:pStyle w:val="ItemHead"/>
      </w:pPr>
      <w:r w:rsidRPr="00E4490A">
        <w:t>17</w:t>
      </w:r>
      <w:r w:rsidR="009C23DF" w:rsidRPr="00E4490A">
        <w:t xml:space="preserve">  At the end of subsections</w:t>
      </w:r>
      <w:r w:rsidR="00E4490A" w:rsidRPr="00E4490A">
        <w:t> </w:t>
      </w:r>
      <w:r w:rsidR="009C23DF" w:rsidRPr="00E4490A">
        <w:t>18HG(1) and (2) (after the penalty)</w:t>
      </w:r>
    </w:p>
    <w:p w:rsidR="009C23DF" w:rsidRPr="00E4490A" w:rsidRDefault="009C23DF" w:rsidP="00E4490A">
      <w:pPr>
        <w:pStyle w:val="Item"/>
      </w:pPr>
      <w:r w:rsidRPr="00E4490A">
        <w:t>Add:</w:t>
      </w:r>
    </w:p>
    <w:p w:rsidR="009C23DF" w:rsidRPr="00E4490A" w:rsidRDefault="009C23DF" w:rsidP="00E4490A">
      <w:pPr>
        <w:pStyle w:val="notetext"/>
      </w:pPr>
      <w:r w:rsidRPr="00E4490A">
        <w:t>Note:</w:t>
      </w:r>
      <w:r w:rsidRPr="00E4490A">
        <w:tab/>
        <w:t xml:space="preserve">For </w:t>
      </w:r>
      <w:r w:rsidR="0063243D" w:rsidRPr="00E4490A">
        <w:t>an exception</w:t>
      </w:r>
      <w:r w:rsidRPr="00E4490A">
        <w:t xml:space="preserve"> to this offence, see </w:t>
      </w:r>
      <w:r w:rsidR="00E4490A" w:rsidRPr="00E4490A">
        <w:t>subsection (</w:t>
      </w:r>
      <w:r w:rsidRPr="00E4490A">
        <w:t>6).</w:t>
      </w:r>
    </w:p>
    <w:p w:rsidR="009C23DF" w:rsidRPr="00E4490A" w:rsidRDefault="00B946C2" w:rsidP="00E4490A">
      <w:pPr>
        <w:pStyle w:val="ItemHead"/>
      </w:pPr>
      <w:r w:rsidRPr="00E4490A">
        <w:t>18</w:t>
      </w:r>
      <w:r w:rsidR="009C23DF" w:rsidRPr="00E4490A">
        <w:t xml:space="preserve">  At the end of section</w:t>
      </w:r>
      <w:r w:rsidR="00E4490A" w:rsidRPr="00E4490A">
        <w:t> </w:t>
      </w:r>
      <w:r w:rsidR="009C23DF" w:rsidRPr="00E4490A">
        <w:t>18HG</w:t>
      </w:r>
    </w:p>
    <w:p w:rsidR="009C23DF" w:rsidRPr="00E4490A" w:rsidRDefault="009C23DF" w:rsidP="00E4490A">
      <w:pPr>
        <w:pStyle w:val="Item"/>
      </w:pPr>
      <w:r w:rsidRPr="00E4490A">
        <w:t>Add:</w:t>
      </w:r>
    </w:p>
    <w:p w:rsidR="009C23DF" w:rsidRPr="00E4490A" w:rsidRDefault="009C23DF" w:rsidP="00E4490A">
      <w:pPr>
        <w:pStyle w:val="SubsectionHead"/>
      </w:pPr>
      <w:r w:rsidRPr="00E4490A">
        <w:t xml:space="preserve">Trade measurement inspector may give </w:t>
      </w:r>
      <w:r w:rsidR="0063243D" w:rsidRPr="00E4490A">
        <w:t>notice to remedy</w:t>
      </w:r>
    </w:p>
    <w:p w:rsidR="009C23DF" w:rsidRPr="00E4490A" w:rsidRDefault="009C23DF" w:rsidP="00E4490A">
      <w:pPr>
        <w:pStyle w:val="subsection"/>
      </w:pPr>
      <w:r w:rsidRPr="00E4490A">
        <w:tab/>
        <w:t>(4)</w:t>
      </w:r>
      <w:r w:rsidRPr="00E4490A">
        <w:tab/>
        <w:t xml:space="preserve">A trade measurement inspector may give a person a </w:t>
      </w:r>
      <w:r w:rsidR="0063243D" w:rsidRPr="00E4490A">
        <w:t>notice to remedy</w:t>
      </w:r>
      <w:r w:rsidRPr="00E4490A">
        <w:t xml:space="preserve"> if:</w:t>
      </w:r>
    </w:p>
    <w:p w:rsidR="009C23DF" w:rsidRPr="00E4490A" w:rsidRDefault="009C23DF" w:rsidP="00E4490A">
      <w:pPr>
        <w:pStyle w:val="paragraph"/>
      </w:pPr>
      <w:r w:rsidRPr="00E4490A">
        <w:tab/>
        <w:t>(a)</w:t>
      </w:r>
      <w:r w:rsidRPr="00E4490A">
        <w:tab/>
        <w:t xml:space="preserve">the inspector reasonably believes that the person has contravened </w:t>
      </w:r>
      <w:r w:rsidR="00E4490A" w:rsidRPr="00E4490A">
        <w:t>subsection (</w:t>
      </w:r>
      <w:r w:rsidRPr="00E4490A">
        <w:t xml:space="preserve">1) or (2) </w:t>
      </w:r>
      <w:r w:rsidR="00E71EB4" w:rsidRPr="00E4490A">
        <w:t xml:space="preserve">by using </w:t>
      </w:r>
      <w:r w:rsidR="00B47984" w:rsidRPr="00E4490A">
        <w:t>a measuring instrument for trade for a purpose</w:t>
      </w:r>
      <w:r w:rsidR="00E71EB4" w:rsidRPr="00E4490A">
        <w:t xml:space="preserve"> that is not prescribed</w:t>
      </w:r>
      <w:r w:rsidR="007346BC" w:rsidRPr="00E4490A">
        <w:t xml:space="preserve"> (the </w:t>
      </w:r>
      <w:r w:rsidR="007346BC" w:rsidRPr="00E4490A">
        <w:rPr>
          <w:b/>
          <w:i/>
        </w:rPr>
        <w:t>unauthorised purpose</w:t>
      </w:r>
      <w:r w:rsidR="007346BC" w:rsidRPr="00E4490A">
        <w:t>)</w:t>
      </w:r>
      <w:r w:rsidRPr="00E4490A">
        <w:t>; and</w:t>
      </w:r>
    </w:p>
    <w:p w:rsidR="009C23DF" w:rsidRPr="00E4490A" w:rsidRDefault="009C23DF" w:rsidP="00E4490A">
      <w:pPr>
        <w:pStyle w:val="paragraph"/>
      </w:pPr>
      <w:r w:rsidRPr="00E4490A">
        <w:tab/>
        <w:t>(b)</w:t>
      </w:r>
      <w:r w:rsidRPr="00E4490A">
        <w:tab/>
        <w:t>the inspector is satisfied that, despite the contravention:</w:t>
      </w:r>
    </w:p>
    <w:p w:rsidR="009C23DF" w:rsidRPr="00E4490A" w:rsidRDefault="009C23DF" w:rsidP="00E4490A">
      <w:pPr>
        <w:pStyle w:val="paragraphsub"/>
      </w:pPr>
      <w:r w:rsidRPr="00E4490A">
        <w:tab/>
        <w:t>(i)</w:t>
      </w:r>
      <w:r w:rsidRPr="00E4490A">
        <w:tab/>
      </w:r>
      <w:r w:rsidR="00A50757" w:rsidRPr="00E4490A">
        <w:t>the measuring instrument</w:t>
      </w:r>
      <w:r w:rsidR="009A5E68" w:rsidRPr="00E4490A">
        <w:t xml:space="preserve"> </w:t>
      </w:r>
      <w:r w:rsidRPr="00E4490A">
        <w:t xml:space="preserve">could </w:t>
      </w:r>
      <w:r w:rsidR="00B47984" w:rsidRPr="00E4490A">
        <w:t xml:space="preserve">be used for trade for </w:t>
      </w:r>
      <w:r w:rsidR="007346BC" w:rsidRPr="00E4490A">
        <w:t>the unauthorised</w:t>
      </w:r>
      <w:r w:rsidR="00B47984" w:rsidRPr="00E4490A">
        <w:t xml:space="preserve"> purpose</w:t>
      </w:r>
      <w:r w:rsidRPr="00E4490A">
        <w:t xml:space="preserve"> </w:t>
      </w:r>
      <w:r w:rsidR="00DB060D" w:rsidRPr="00E4490A">
        <w:t xml:space="preserve">during the remedy period </w:t>
      </w:r>
      <w:r w:rsidR="000E39EF" w:rsidRPr="00E4490A">
        <w:t xml:space="preserve">for the notice </w:t>
      </w:r>
      <w:r w:rsidRPr="00E4490A">
        <w:t xml:space="preserve">without there being any material detriment to </w:t>
      </w:r>
      <w:r w:rsidR="004E579A" w:rsidRPr="00E4490A">
        <w:t>an affected person</w:t>
      </w:r>
      <w:r w:rsidR="007D3BAB" w:rsidRPr="00E4490A">
        <w:t>;</w:t>
      </w:r>
      <w:r w:rsidRPr="00E4490A">
        <w:t xml:space="preserve"> or</w:t>
      </w:r>
    </w:p>
    <w:p w:rsidR="00553931" w:rsidRPr="00E4490A" w:rsidRDefault="009C23DF" w:rsidP="00E4490A">
      <w:pPr>
        <w:pStyle w:val="paragraphsub"/>
      </w:pPr>
      <w:r w:rsidRPr="00E4490A">
        <w:tab/>
        <w:t>(ii)</w:t>
      </w:r>
      <w:r w:rsidRPr="00E4490A">
        <w:tab/>
      </w:r>
      <w:r w:rsidR="00A50757" w:rsidRPr="00E4490A">
        <w:t>the</w:t>
      </w:r>
      <w:r w:rsidR="00B47984" w:rsidRPr="00E4490A">
        <w:t xml:space="preserve"> measuring instrument could be used for trade for </w:t>
      </w:r>
      <w:r w:rsidR="007346BC" w:rsidRPr="00E4490A">
        <w:t>the unauthorised</w:t>
      </w:r>
      <w:r w:rsidR="00B47984" w:rsidRPr="00E4490A">
        <w:t xml:space="preserve"> purpose</w:t>
      </w:r>
      <w:r w:rsidRPr="00E4490A">
        <w:t xml:space="preserve"> during the </w:t>
      </w:r>
      <w:r w:rsidR="0063243D" w:rsidRPr="00E4490A">
        <w:t>remedy period</w:t>
      </w:r>
      <w:r w:rsidRPr="00E4490A">
        <w:t xml:space="preserve"> </w:t>
      </w:r>
      <w:r w:rsidR="000E39EF" w:rsidRPr="00E4490A">
        <w:t xml:space="preserve">for the notice </w:t>
      </w:r>
      <w:r w:rsidRPr="00E4490A">
        <w:t xml:space="preserve">without there being any material detriment to </w:t>
      </w:r>
      <w:r w:rsidR="004E579A" w:rsidRPr="00E4490A">
        <w:t>an affected person</w:t>
      </w:r>
      <w:r w:rsidRPr="00E4490A">
        <w:t xml:space="preserve"> </w:t>
      </w:r>
      <w:r w:rsidR="002617D0" w:rsidRPr="00E4490A">
        <w:t>if conditions specified in accordance</w:t>
      </w:r>
      <w:r w:rsidR="002F0683" w:rsidRPr="00E4490A">
        <w:t xml:space="preserve"> with</w:t>
      </w:r>
      <w:r w:rsidRPr="00E4490A">
        <w:t xml:space="preserve"> </w:t>
      </w:r>
      <w:r w:rsidR="00E4490A" w:rsidRPr="00E4490A">
        <w:t>subsection (</w:t>
      </w:r>
      <w:r w:rsidRPr="00E4490A">
        <w:t>5) are complied with.</w:t>
      </w:r>
    </w:p>
    <w:p w:rsidR="009C23DF" w:rsidRPr="00E4490A" w:rsidRDefault="009C23DF" w:rsidP="00E4490A">
      <w:pPr>
        <w:pStyle w:val="SubsectionHead"/>
      </w:pPr>
      <w:r w:rsidRPr="00E4490A">
        <w:t>Notice may specify conditions</w:t>
      </w:r>
    </w:p>
    <w:p w:rsidR="00E71EB4" w:rsidRPr="00E4490A" w:rsidRDefault="00E71EB4" w:rsidP="00E4490A">
      <w:pPr>
        <w:pStyle w:val="subsection"/>
      </w:pPr>
      <w:r w:rsidRPr="00E4490A">
        <w:tab/>
      </w:r>
      <w:r w:rsidR="009A5E68" w:rsidRPr="00E4490A">
        <w:t>(5</w:t>
      </w:r>
      <w:r w:rsidRPr="00E4490A">
        <w:t>)</w:t>
      </w:r>
      <w:r w:rsidRPr="00E4490A">
        <w:tab/>
        <w:t>A trade measurement inspector may specify in the notice to remedy one or more conditions</w:t>
      </w:r>
      <w:r w:rsidRPr="00E4490A">
        <w:rPr>
          <w:i/>
        </w:rPr>
        <w:t xml:space="preserve"> </w:t>
      </w:r>
      <w:r w:rsidRPr="00E4490A">
        <w:t xml:space="preserve">that must be complied with by the person </w:t>
      </w:r>
      <w:r w:rsidR="007D3BAB" w:rsidRPr="00E4490A">
        <w:t xml:space="preserve">to whom </w:t>
      </w:r>
      <w:r w:rsidR="00816185" w:rsidRPr="00E4490A">
        <w:t>the notice</w:t>
      </w:r>
      <w:r w:rsidR="007D3BAB" w:rsidRPr="00E4490A">
        <w:t xml:space="preserve"> is given </w:t>
      </w:r>
      <w:r w:rsidRPr="00E4490A">
        <w:t xml:space="preserve">during the remedy period for the notice. </w:t>
      </w:r>
      <w:r w:rsidR="00F02345" w:rsidRPr="00E4490A">
        <w:t xml:space="preserve">A condition may only be imposed by the inspector if compliance with the condition would be reasonably likely to ensure that </w:t>
      </w:r>
      <w:r w:rsidR="00A50757" w:rsidRPr="00E4490A">
        <w:t xml:space="preserve">the </w:t>
      </w:r>
      <w:r w:rsidR="009A5E68" w:rsidRPr="00E4490A">
        <w:t>measuring instrument</w:t>
      </w:r>
      <w:r w:rsidRPr="00E4490A">
        <w:t xml:space="preserve"> could be </w:t>
      </w:r>
      <w:r w:rsidR="009A5E68" w:rsidRPr="00E4490A">
        <w:t xml:space="preserve">used for trade for </w:t>
      </w:r>
      <w:r w:rsidR="001D4B54" w:rsidRPr="00E4490A">
        <w:t xml:space="preserve">the </w:t>
      </w:r>
      <w:r w:rsidR="007346BC" w:rsidRPr="00E4490A">
        <w:t xml:space="preserve">unauthorised </w:t>
      </w:r>
      <w:r w:rsidR="009A5E68" w:rsidRPr="00E4490A">
        <w:lastRenderedPageBreak/>
        <w:t>purpose</w:t>
      </w:r>
      <w:r w:rsidR="001D4B54" w:rsidRPr="00E4490A">
        <w:t xml:space="preserve"> </w:t>
      </w:r>
      <w:r w:rsidRPr="00E4490A">
        <w:t xml:space="preserve">during the remedy period without there being any material detriment to </w:t>
      </w:r>
      <w:r w:rsidR="00F02345" w:rsidRPr="00E4490A">
        <w:t>an</w:t>
      </w:r>
      <w:r w:rsidRPr="00E4490A">
        <w:t xml:space="preserve"> </w:t>
      </w:r>
      <w:r w:rsidR="004E579A" w:rsidRPr="00E4490A">
        <w:t>affected person</w:t>
      </w:r>
      <w:r w:rsidRPr="00E4490A">
        <w:t>.</w:t>
      </w:r>
    </w:p>
    <w:p w:rsidR="009C23DF" w:rsidRPr="00E4490A" w:rsidRDefault="0091271B" w:rsidP="00E4490A">
      <w:pPr>
        <w:pStyle w:val="SubsectionHead"/>
      </w:pPr>
      <w:r w:rsidRPr="00E4490A">
        <w:t>Exception</w:t>
      </w:r>
      <w:r w:rsidR="009C23DF" w:rsidRPr="00E4490A">
        <w:t>—all reasonable steps</w:t>
      </w:r>
      <w:r w:rsidR="008F0260" w:rsidRPr="00E4490A">
        <w:t xml:space="preserve"> taken</w:t>
      </w:r>
      <w:r w:rsidR="009C23DF" w:rsidRPr="00E4490A">
        <w:t xml:space="preserve"> to </w:t>
      </w:r>
      <w:r w:rsidR="008746CD" w:rsidRPr="00E4490A">
        <w:t>remedy</w:t>
      </w:r>
      <w:r w:rsidR="009C23DF" w:rsidRPr="00E4490A">
        <w:t xml:space="preserve"> contravention</w:t>
      </w:r>
      <w:r w:rsidR="002538D8" w:rsidRPr="00E4490A">
        <w:t xml:space="preserve"> etc.</w:t>
      </w:r>
    </w:p>
    <w:p w:rsidR="002538D8" w:rsidRPr="00E4490A" w:rsidRDefault="002538D8" w:rsidP="00E4490A">
      <w:pPr>
        <w:pStyle w:val="subsection"/>
      </w:pPr>
      <w:r w:rsidRPr="00E4490A">
        <w:tab/>
        <w:t>(6)</w:t>
      </w:r>
      <w:r w:rsidRPr="00E4490A">
        <w:tab/>
      </w:r>
      <w:r w:rsidR="00E4490A" w:rsidRPr="00E4490A">
        <w:t>Subsections (</w:t>
      </w:r>
      <w:r w:rsidRPr="00E4490A">
        <w:t xml:space="preserve">1) and (2) do not apply </w:t>
      </w:r>
      <w:r w:rsidR="007D3BAB" w:rsidRPr="00E4490A">
        <w:t>to the person</w:t>
      </w:r>
      <w:r w:rsidR="00903F68" w:rsidRPr="00E4490A">
        <w:rPr>
          <w:i/>
        </w:rPr>
        <w:t xml:space="preserve"> </w:t>
      </w:r>
      <w:r w:rsidRPr="00E4490A">
        <w:t xml:space="preserve">in relation to </w:t>
      </w:r>
      <w:r w:rsidR="00A50757" w:rsidRPr="00E4490A">
        <w:t>a</w:t>
      </w:r>
      <w:r w:rsidRPr="00E4490A">
        <w:t xml:space="preserve"> m</w:t>
      </w:r>
      <w:r w:rsidR="00A50757" w:rsidRPr="00E4490A">
        <w:t>easuring instrument</w:t>
      </w:r>
      <w:r w:rsidRPr="00E4490A">
        <w:t xml:space="preserve"> during the remedy period for the notice if:</w:t>
      </w:r>
    </w:p>
    <w:p w:rsidR="002538D8" w:rsidRPr="00E4490A" w:rsidRDefault="002538D8" w:rsidP="00E4490A">
      <w:pPr>
        <w:pStyle w:val="paragraph"/>
      </w:pPr>
      <w:r w:rsidRPr="00E4490A">
        <w:tab/>
        <w:t>(a)</w:t>
      </w:r>
      <w:r w:rsidRPr="00E4490A">
        <w:tab/>
        <w:t>where the inspector</w:t>
      </w:r>
      <w:r w:rsidR="00991B90" w:rsidRPr="00E4490A">
        <w:t xml:space="preserve">, in accordance with </w:t>
      </w:r>
      <w:r w:rsidR="00E4490A" w:rsidRPr="00E4490A">
        <w:t>subsection (</w:t>
      </w:r>
      <w:r w:rsidR="00991B90" w:rsidRPr="00E4490A">
        <w:t xml:space="preserve">5), </w:t>
      </w:r>
      <w:r w:rsidRPr="00E4490A">
        <w:t>specifies in the notice one or more conditions that must be complied with during the remedy period—those conditions are complied with during the remedy period; and</w:t>
      </w:r>
    </w:p>
    <w:p w:rsidR="002538D8" w:rsidRPr="00E4490A" w:rsidRDefault="002538D8" w:rsidP="00E4490A">
      <w:pPr>
        <w:pStyle w:val="paragraph"/>
      </w:pPr>
      <w:r w:rsidRPr="00E4490A">
        <w:tab/>
        <w:t>(b)</w:t>
      </w:r>
      <w:r w:rsidRPr="00E4490A">
        <w:tab/>
        <w:t xml:space="preserve">during the remedy period, the person takes all reasonable steps to </w:t>
      </w:r>
      <w:r w:rsidR="00001CE0" w:rsidRPr="00E4490A">
        <w:t>remedy the matters that gave rise to</w:t>
      </w:r>
      <w:r w:rsidRPr="00E4490A">
        <w:t xml:space="preserve"> the contravention.</w:t>
      </w:r>
    </w:p>
    <w:p w:rsidR="009C23DF" w:rsidRPr="00E4490A" w:rsidRDefault="009C23DF" w:rsidP="00E4490A">
      <w:pPr>
        <w:pStyle w:val="notetext"/>
      </w:pPr>
      <w:r w:rsidRPr="00E4490A">
        <w:t>Note:</w:t>
      </w:r>
      <w:r w:rsidRPr="00E4490A">
        <w:tab/>
        <w:t xml:space="preserve">A defendant bears an evidential burden in relation to the matters in </w:t>
      </w:r>
      <w:r w:rsidR="00E4490A" w:rsidRPr="00E4490A">
        <w:t>subsection (</w:t>
      </w:r>
      <w:r w:rsidRPr="00E4490A">
        <w:t>6) (see subsection</w:t>
      </w:r>
      <w:r w:rsidR="00E4490A" w:rsidRPr="00E4490A">
        <w:t> </w:t>
      </w:r>
      <w:r w:rsidRPr="00E4490A">
        <w:t xml:space="preserve">13.3(3) of the </w:t>
      </w:r>
      <w:r w:rsidRPr="00E4490A">
        <w:rPr>
          <w:i/>
        </w:rPr>
        <w:t>Criminal Code</w:t>
      </w:r>
      <w:r w:rsidRPr="00E4490A">
        <w:t>).</w:t>
      </w:r>
    </w:p>
    <w:p w:rsidR="004E579A" w:rsidRPr="00E4490A" w:rsidRDefault="00502F6E" w:rsidP="00E4490A">
      <w:pPr>
        <w:pStyle w:val="subsection"/>
      </w:pPr>
      <w:r w:rsidRPr="00E4490A">
        <w:tab/>
        <w:t>(7)</w:t>
      </w:r>
      <w:r w:rsidRPr="00E4490A">
        <w:tab/>
      </w:r>
      <w:r w:rsidR="004E579A" w:rsidRPr="00E4490A">
        <w:t xml:space="preserve">For the purposes of this section, </w:t>
      </w:r>
      <w:r w:rsidRPr="00E4490A">
        <w:t xml:space="preserve">an </w:t>
      </w:r>
      <w:r w:rsidRPr="00E4490A">
        <w:rPr>
          <w:b/>
          <w:i/>
        </w:rPr>
        <w:t>affected person</w:t>
      </w:r>
      <w:r w:rsidR="00FF7F15" w:rsidRPr="00E4490A">
        <w:t xml:space="preserve">, </w:t>
      </w:r>
      <w:r w:rsidRPr="00E4490A">
        <w:t>in relation to a measuring instrument</w:t>
      </w:r>
      <w:r w:rsidR="00FF7F15" w:rsidRPr="00E4490A">
        <w:t>,</w:t>
      </w:r>
      <w:r w:rsidRPr="00E4490A">
        <w:t xml:space="preserve"> </w:t>
      </w:r>
      <w:r w:rsidR="00C424C1" w:rsidRPr="00E4490A">
        <w:t xml:space="preserve">means </w:t>
      </w:r>
      <w:r w:rsidR="00E67767" w:rsidRPr="00E4490A">
        <w:t xml:space="preserve">a </w:t>
      </w:r>
      <w:r w:rsidR="00C424C1" w:rsidRPr="00E4490A">
        <w:t>person whose liability</w:t>
      </w:r>
      <w:r w:rsidR="004E579A" w:rsidRPr="00E4490A">
        <w:t xml:space="preserve"> to pay consideration in respect of a transaction may be </w:t>
      </w:r>
      <w:r w:rsidR="00C424C1" w:rsidRPr="00E4490A">
        <w:t>determined using the instrument</w:t>
      </w:r>
      <w:r w:rsidR="006D1AED" w:rsidRPr="00E4490A">
        <w:t>. However,</w:t>
      </w:r>
      <w:r w:rsidR="00C424C1" w:rsidRPr="00E4490A">
        <w:t xml:space="preserve"> a person who </w:t>
      </w:r>
      <w:r w:rsidR="004E579A" w:rsidRPr="00E4490A">
        <w:t xml:space="preserve">is actually or apparently in control of the </w:t>
      </w:r>
      <w:r w:rsidR="00C424C1" w:rsidRPr="00E4490A">
        <w:t>instrument</w:t>
      </w:r>
      <w:r w:rsidR="006D1AED" w:rsidRPr="00E4490A">
        <w:t xml:space="preserve"> is not an </w:t>
      </w:r>
      <w:r w:rsidR="006D1AED" w:rsidRPr="00E4490A">
        <w:rPr>
          <w:b/>
          <w:i/>
        </w:rPr>
        <w:t>affected person</w:t>
      </w:r>
      <w:r w:rsidR="00C424C1" w:rsidRPr="00E4490A">
        <w:t>.</w:t>
      </w:r>
    </w:p>
    <w:p w:rsidR="00026339" w:rsidRPr="00E4490A" w:rsidRDefault="00B946C2" w:rsidP="00E4490A">
      <w:pPr>
        <w:pStyle w:val="ItemHead"/>
      </w:pPr>
      <w:r w:rsidRPr="00E4490A">
        <w:t>19</w:t>
      </w:r>
      <w:r w:rsidR="00026339" w:rsidRPr="00E4490A">
        <w:t xml:space="preserve">  At the end of subsections</w:t>
      </w:r>
      <w:r w:rsidR="00E4490A" w:rsidRPr="00E4490A">
        <w:t> </w:t>
      </w:r>
      <w:r w:rsidR="00026339" w:rsidRPr="00E4490A">
        <w:t>18JA(1) and (2)</w:t>
      </w:r>
      <w:r w:rsidR="00ED04B2" w:rsidRPr="00E4490A">
        <w:t xml:space="preserve"> and 18JB(1) and (2) </w:t>
      </w:r>
      <w:r w:rsidR="00026339" w:rsidRPr="00E4490A">
        <w:t>(after the penalty)</w:t>
      </w:r>
    </w:p>
    <w:p w:rsidR="00026339" w:rsidRPr="00E4490A" w:rsidRDefault="00026339" w:rsidP="00E4490A">
      <w:pPr>
        <w:pStyle w:val="Item"/>
      </w:pPr>
      <w:r w:rsidRPr="00E4490A">
        <w:t>Add:</w:t>
      </w:r>
    </w:p>
    <w:p w:rsidR="00026339" w:rsidRPr="00E4490A" w:rsidRDefault="00026339" w:rsidP="00E4490A">
      <w:pPr>
        <w:pStyle w:val="notetext"/>
      </w:pPr>
      <w:r w:rsidRPr="00E4490A">
        <w:t>Note:</w:t>
      </w:r>
      <w:r w:rsidRPr="00E4490A">
        <w:tab/>
        <w:t xml:space="preserve">For </w:t>
      </w:r>
      <w:r w:rsidR="0063243D" w:rsidRPr="00E4490A">
        <w:t>an exception</w:t>
      </w:r>
      <w:r w:rsidRPr="00E4490A">
        <w:t xml:space="preserve"> to this offence, see </w:t>
      </w:r>
      <w:r w:rsidR="00E4490A" w:rsidRPr="00E4490A">
        <w:t>subsection (</w:t>
      </w:r>
      <w:r w:rsidR="00606E1D" w:rsidRPr="00E4490A">
        <w:t>4</w:t>
      </w:r>
      <w:r w:rsidRPr="00E4490A">
        <w:t>)</w:t>
      </w:r>
      <w:r w:rsidR="00606E1D" w:rsidRPr="00E4490A">
        <w:t xml:space="preserve"> of this section and subsection</w:t>
      </w:r>
      <w:r w:rsidR="00E4490A" w:rsidRPr="00E4490A">
        <w:t> </w:t>
      </w:r>
      <w:r w:rsidR="00606E1D" w:rsidRPr="00E4490A">
        <w:t>18JHA(3)</w:t>
      </w:r>
      <w:r w:rsidRPr="00E4490A">
        <w:t>.</w:t>
      </w:r>
    </w:p>
    <w:p w:rsidR="00ED04B2" w:rsidRPr="00E4490A" w:rsidRDefault="00B946C2" w:rsidP="00E4490A">
      <w:pPr>
        <w:pStyle w:val="ItemHead"/>
      </w:pPr>
      <w:r w:rsidRPr="00E4490A">
        <w:t>20</w:t>
      </w:r>
      <w:r w:rsidR="00ED04B2" w:rsidRPr="00E4490A">
        <w:t xml:space="preserve">  At the end of subsections</w:t>
      </w:r>
      <w:r w:rsidR="00E4490A" w:rsidRPr="00E4490A">
        <w:t> </w:t>
      </w:r>
      <w:r w:rsidR="00ED04B2" w:rsidRPr="00E4490A">
        <w:t>18JC(1) and (2) and 18JD(1) and (2) (after the penalty)</w:t>
      </w:r>
    </w:p>
    <w:p w:rsidR="00ED04B2" w:rsidRPr="00E4490A" w:rsidRDefault="00ED04B2" w:rsidP="00E4490A">
      <w:pPr>
        <w:pStyle w:val="Item"/>
      </w:pPr>
      <w:r w:rsidRPr="00E4490A">
        <w:t>Add:</w:t>
      </w:r>
    </w:p>
    <w:p w:rsidR="00ED04B2" w:rsidRPr="00E4490A" w:rsidRDefault="00ED04B2" w:rsidP="00E4490A">
      <w:pPr>
        <w:pStyle w:val="notetext"/>
      </w:pPr>
      <w:r w:rsidRPr="00E4490A">
        <w:t>Note:</w:t>
      </w:r>
      <w:r w:rsidRPr="00E4490A">
        <w:tab/>
        <w:t xml:space="preserve">For </w:t>
      </w:r>
      <w:r w:rsidR="0063243D" w:rsidRPr="00E4490A">
        <w:t>exception</w:t>
      </w:r>
      <w:r w:rsidR="009650B1" w:rsidRPr="00E4490A">
        <w:t>s</w:t>
      </w:r>
      <w:r w:rsidRPr="00E4490A">
        <w:t xml:space="preserve"> to this offence, see </w:t>
      </w:r>
      <w:r w:rsidR="00E4490A" w:rsidRPr="00E4490A">
        <w:t>subsections (</w:t>
      </w:r>
      <w:r w:rsidRPr="00E4490A">
        <w:t>4) and (5) of this section and subsection</w:t>
      </w:r>
      <w:r w:rsidR="00E4490A" w:rsidRPr="00E4490A">
        <w:t> </w:t>
      </w:r>
      <w:r w:rsidRPr="00E4490A">
        <w:t>18JHA(3).</w:t>
      </w:r>
    </w:p>
    <w:p w:rsidR="00ED04B2" w:rsidRPr="00E4490A" w:rsidRDefault="00B946C2" w:rsidP="00E4490A">
      <w:pPr>
        <w:pStyle w:val="ItemHead"/>
      </w:pPr>
      <w:r w:rsidRPr="00E4490A">
        <w:t>21</w:t>
      </w:r>
      <w:r w:rsidR="00ED04B2" w:rsidRPr="00E4490A">
        <w:t xml:space="preserve">  At the end of subsections</w:t>
      </w:r>
      <w:r w:rsidR="00E4490A" w:rsidRPr="00E4490A">
        <w:t> </w:t>
      </w:r>
      <w:r w:rsidR="00ED04B2" w:rsidRPr="00E4490A">
        <w:t>18JE(1) and (2)</w:t>
      </w:r>
      <w:r w:rsidR="001D4B54" w:rsidRPr="00E4490A">
        <w:t xml:space="preserve"> </w:t>
      </w:r>
      <w:r w:rsidR="00ED04B2" w:rsidRPr="00E4490A">
        <w:t>(after the penalty)</w:t>
      </w:r>
    </w:p>
    <w:p w:rsidR="00ED04B2" w:rsidRPr="00E4490A" w:rsidRDefault="00ED04B2" w:rsidP="00E4490A">
      <w:pPr>
        <w:pStyle w:val="Item"/>
      </w:pPr>
      <w:r w:rsidRPr="00E4490A">
        <w:t>Add:</w:t>
      </w:r>
    </w:p>
    <w:p w:rsidR="00ED04B2" w:rsidRPr="00E4490A" w:rsidRDefault="00ED04B2" w:rsidP="00E4490A">
      <w:pPr>
        <w:pStyle w:val="notetext"/>
      </w:pPr>
      <w:r w:rsidRPr="00E4490A">
        <w:t>Note:</w:t>
      </w:r>
      <w:r w:rsidRPr="00E4490A">
        <w:tab/>
        <w:t xml:space="preserve">For </w:t>
      </w:r>
      <w:r w:rsidR="0063243D" w:rsidRPr="00E4490A">
        <w:t>exception</w:t>
      </w:r>
      <w:r w:rsidR="009650B1" w:rsidRPr="00E4490A">
        <w:t>s</w:t>
      </w:r>
      <w:r w:rsidRPr="00E4490A">
        <w:t xml:space="preserve"> to this offence, see </w:t>
      </w:r>
      <w:r w:rsidR="00E4490A" w:rsidRPr="00E4490A">
        <w:t>subsection (</w:t>
      </w:r>
      <w:r w:rsidRPr="00E4490A">
        <w:t>4) of this section and subsection</w:t>
      </w:r>
      <w:r w:rsidR="00E4490A" w:rsidRPr="00E4490A">
        <w:t> </w:t>
      </w:r>
      <w:r w:rsidRPr="00E4490A">
        <w:t>18JHA(3).</w:t>
      </w:r>
    </w:p>
    <w:p w:rsidR="00553931" w:rsidRPr="00E4490A" w:rsidRDefault="00B946C2" w:rsidP="00E4490A">
      <w:pPr>
        <w:pStyle w:val="ItemHead"/>
      </w:pPr>
      <w:r w:rsidRPr="00E4490A">
        <w:lastRenderedPageBreak/>
        <w:t>22</w:t>
      </w:r>
      <w:r w:rsidR="00553931" w:rsidRPr="00E4490A">
        <w:t xml:space="preserve">  At the end of subsections</w:t>
      </w:r>
      <w:r w:rsidR="00E4490A" w:rsidRPr="00E4490A">
        <w:t> </w:t>
      </w:r>
      <w:r w:rsidR="00553931" w:rsidRPr="00E4490A">
        <w:t>18JF(1) and (2) (after the penalty)</w:t>
      </w:r>
    </w:p>
    <w:p w:rsidR="00553931" w:rsidRPr="00E4490A" w:rsidRDefault="00553931" w:rsidP="00E4490A">
      <w:pPr>
        <w:pStyle w:val="Item"/>
      </w:pPr>
      <w:r w:rsidRPr="00E4490A">
        <w:t>Add:</w:t>
      </w:r>
    </w:p>
    <w:p w:rsidR="00553931" w:rsidRPr="00E4490A" w:rsidRDefault="00553931" w:rsidP="00E4490A">
      <w:pPr>
        <w:pStyle w:val="notetext"/>
      </w:pPr>
      <w:r w:rsidRPr="00E4490A">
        <w:t>Note:</w:t>
      </w:r>
      <w:r w:rsidRPr="00E4490A">
        <w:tab/>
        <w:t>For an exception to this offence, see subsection</w:t>
      </w:r>
      <w:r w:rsidR="00E4490A" w:rsidRPr="00E4490A">
        <w:t> </w:t>
      </w:r>
      <w:r w:rsidRPr="00E4490A">
        <w:t>18JHA(3).</w:t>
      </w:r>
    </w:p>
    <w:p w:rsidR="00553931" w:rsidRPr="00E4490A" w:rsidRDefault="00B946C2" w:rsidP="00E4490A">
      <w:pPr>
        <w:pStyle w:val="ItemHead"/>
      </w:pPr>
      <w:r w:rsidRPr="00E4490A">
        <w:t>23</w:t>
      </w:r>
      <w:r w:rsidR="00553931" w:rsidRPr="00E4490A">
        <w:t xml:space="preserve">  At the end of subsections</w:t>
      </w:r>
      <w:r w:rsidR="00E4490A" w:rsidRPr="00E4490A">
        <w:t> </w:t>
      </w:r>
      <w:r w:rsidR="00553931" w:rsidRPr="00E4490A">
        <w:t>18JG(1) and (2) and 18JH(1) and (2) (after the penalty)</w:t>
      </w:r>
    </w:p>
    <w:p w:rsidR="00553931" w:rsidRPr="00E4490A" w:rsidRDefault="00553931" w:rsidP="00E4490A">
      <w:pPr>
        <w:pStyle w:val="Item"/>
      </w:pPr>
      <w:r w:rsidRPr="00E4490A">
        <w:t>Add:</w:t>
      </w:r>
    </w:p>
    <w:p w:rsidR="00553931" w:rsidRPr="00E4490A" w:rsidRDefault="00553931" w:rsidP="00E4490A">
      <w:pPr>
        <w:pStyle w:val="notetext"/>
      </w:pPr>
      <w:r w:rsidRPr="00E4490A">
        <w:t>Note:</w:t>
      </w:r>
      <w:r w:rsidRPr="00E4490A">
        <w:tab/>
        <w:t>For exception</w:t>
      </w:r>
      <w:r w:rsidR="009650B1" w:rsidRPr="00E4490A">
        <w:t>s</w:t>
      </w:r>
      <w:r w:rsidRPr="00E4490A">
        <w:t xml:space="preserve"> to this offence, see </w:t>
      </w:r>
      <w:r w:rsidR="00E4490A" w:rsidRPr="00E4490A">
        <w:t>subsection (</w:t>
      </w:r>
      <w:r w:rsidRPr="00E4490A">
        <w:t>4) of this section and subsection</w:t>
      </w:r>
      <w:r w:rsidR="00E4490A" w:rsidRPr="00E4490A">
        <w:t> </w:t>
      </w:r>
      <w:r w:rsidRPr="00E4490A">
        <w:t>18JHA(3).</w:t>
      </w:r>
    </w:p>
    <w:p w:rsidR="00476A75" w:rsidRPr="00E4490A" w:rsidRDefault="00B946C2" w:rsidP="00E4490A">
      <w:pPr>
        <w:pStyle w:val="ItemHead"/>
      </w:pPr>
      <w:r w:rsidRPr="00E4490A">
        <w:t>24</w:t>
      </w:r>
      <w:r w:rsidR="00476A75" w:rsidRPr="00E4490A">
        <w:t xml:space="preserve">  At the end of Division</w:t>
      </w:r>
      <w:r w:rsidR="00E4490A" w:rsidRPr="00E4490A">
        <w:t> </w:t>
      </w:r>
      <w:r w:rsidR="00476A75" w:rsidRPr="00E4490A">
        <w:t>2 of Part</w:t>
      </w:r>
      <w:r w:rsidR="00E4490A" w:rsidRPr="00E4490A">
        <w:t> </w:t>
      </w:r>
      <w:r w:rsidR="00476A75" w:rsidRPr="00E4490A">
        <w:t>VI</w:t>
      </w:r>
    </w:p>
    <w:p w:rsidR="00476A75" w:rsidRPr="00E4490A" w:rsidRDefault="00476A75" w:rsidP="00E4490A">
      <w:pPr>
        <w:pStyle w:val="Item"/>
      </w:pPr>
      <w:r w:rsidRPr="00E4490A">
        <w:t>Add:</w:t>
      </w:r>
    </w:p>
    <w:p w:rsidR="00476A75" w:rsidRPr="00E4490A" w:rsidRDefault="00476A75" w:rsidP="00E4490A">
      <w:pPr>
        <w:pStyle w:val="ActHead4"/>
      </w:pPr>
      <w:bookmarkStart w:id="9" w:name="_Toc361231914"/>
      <w:r w:rsidRPr="00E4490A">
        <w:rPr>
          <w:rStyle w:val="CharSubdNo"/>
        </w:rPr>
        <w:t>Subdivision</w:t>
      </w:r>
      <w:r w:rsidR="00E4490A" w:rsidRPr="00E4490A">
        <w:rPr>
          <w:rStyle w:val="CharSubdNo"/>
        </w:rPr>
        <w:t> </w:t>
      </w:r>
      <w:r w:rsidRPr="00E4490A">
        <w:rPr>
          <w:rStyle w:val="CharSubdNo"/>
        </w:rPr>
        <w:t>2</w:t>
      </w:r>
      <w:r w:rsidR="003E64D5">
        <w:rPr>
          <w:rStyle w:val="CharSubdNo"/>
        </w:rPr>
        <w:noBreakHyphen/>
      </w:r>
      <w:r w:rsidRPr="00E4490A">
        <w:rPr>
          <w:rStyle w:val="CharSubdNo"/>
        </w:rPr>
        <w:t>C</w:t>
      </w:r>
      <w:r w:rsidRPr="00E4490A">
        <w:t>—</w:t>
      </w:r>
      <w:r w:rsidR="00F16395" w:rsidRPr="00E4490A">
        <w:rPr>
          <w:rStyle w:val="CharSubdText"/>
        </w:rPr>
        <w:t>Notices to remedy</w:t>
      </w:r>
      <w:bookmarkEnd w:id="9"/>
    </w:p>
    <w:p w:rsidR="00476A75" w:rsidRPr="00E4490A" w:rsidRDefault="00476A75" w:rsidP="00E4490A">
      <w:pPr>
        <w:pStyle w:val="ActHead5"/>
      </w:pPr>
      <w:bookmarkStart w:id="10" w:name="_Toc361231915"/>
      <w:r w:rsidRPr="00E4490A">
        <w:rPr>
          <w:rStyle w:val="CharSectno"/>
        </w:rPr>
        <w:t>18JHA</w:t>
      </w:r>
      <w:r w:rsidRPr="00E4490A">
        <w:t xml:space="preserve">  </w:t>
      </w:r>
      <w:r w:rsidR="004C2E1B" w:rsidRPr="00E4490A">
        <w:t>Trade measurement inspector</w:t>
      </w:r>
      <w:r w:rsidRPr="00E4490A">
        <w:t xml:space="preserve"> may give </w:t>
      </w:r>
      <w:r w:rsidR="0063243D" w:rsidRPr="00E4490A">
        <w:t>notice to remedy</w:t>
      </w:r>
      <w:bookmarkEnd w:id="10"/>
    </w:p>
    <w:p w:rsidR="003934F4" w:rsidRPr="00E4490A" w:rsidRDefault="000D5E1B" w:rsidP="00E4490A">
      <w:pPr>
        <w:pStyle w:val="SubsectionHead"/>
      </w:pPr>
      <w:r w:rsidRPr="00E4490A">
        <w:t xml:space="preserve">When a </w:t>
      </w:r>
      <w:r w:rsidR="0063243D" w:rsidRPr="00E4490A">
        <w:t>notice to remedy</w:t>
      </w:r>
      <w:r w:rsidRPr="00E4490A">
        <w:t xml:space="preserve"> may be given</w:t>
      </w:r>
    </w:p>
    <w:p w:rsidR="00476A75" w:rsidRPr="00E4490A" w:rsidRDefault="00476A75" w:rsidP="00E4490A">
      <w:pPr>
        <w:pStyle w:val="subsection"/>
      </w:pPr>
      <w:r w:rsidRPr="00E4490A">
        <w:tab/>
        <w:t>(1)</w:t>
      </w:r>
      <w:r w:rsidRPr="00E4490A">
        <w:tab/>
        <w:t xml:space="preserve">A trade measurement inspector may give a person a </w:t>
      </w:r>
      <w:r w:rsidR="0063243D" w:rsidRPr="00E4490A">
        <w:t>notice to remedy</w:t>
      </w:r>
      <w:r w:rsidRPr="00E4490A">
        <w:t xml:space="preserve"> if:</w:t>
      </w:r>
    </w:p>
    <w:p w:rsidR="00476A75" w:rsidRPr="00E4490A" w:rsidRDefault="00476A75" w:rsidP="00E4490A">
      <w:pPr>
        <w:pStyle w:val="paragraph"/>
      </w:pPr>
      <w:r w:rsidRPr="00E4490A">
        <w:tab/>
        <w:t>(a)</w:t>
      </w:r>
      <w:r w:rsidRPr="00E4490A">
        <w:tab/>
        <w:t>the inspector reasonably believes that the person has contravened a provision of this Division in relation to an article packed in advance ready for sale; and</w:t>
      </w:r>
    </w:p>
    <w:p w:rsidR="00476A75" w:rsidRPr="00E4490A" w:rsidRDefault="00476A75" w:rsidP="00E4490A">
      <w:pPr>
        <w:pStyle w:val="paragraph"/>
      </w:pPr>
      <w:r w:rsidRPr="00E4490A">
        <w:tab/>
        <w:t>(b)</w:t>
      </w:r>
      <w:r w:rsidRPr="00E4490A">
        <w:tab/>
      </w:r>
      <w:r w:rsidR="00822BE0" w:rsidRPr="00E4490A">
        <w:t>the inspector is satisfied that, despite the contravention</w:t>
      </w:r>
      <w:r w:rsidRPr="00E4490A">
        <w:t>:</w:t>
      </w:r>
    </w:p>
    <w:p w:rsidR="00463ACF" w:rsidRPr="00E4490A" w:rsidRDefault="00463ACF" w:rsidP="00E4490A">
      <w:pPr>
        <w:pStyle w:val="paragraphsub"/>
      </w:pPr>
      <w:r w:rsidRPr="00E4490A">
        <w:tab/>
        <w:t>(i)</w:t>
      </w:r>
      <w:r w:rsidRPr="00E4490A">
        <w:tab/>
      </w:r>
      <w:r w:rsidR="002A5A72" w:rsidRPr="00E4490A">
        <w:t>like articles</w:t>
      </w:r>
      <w:r w:rsidRPr="00E4490A">
        <w:t xml:space="preserve"> could be sold </w:t>
      </w:r>
      <w:r w:rsidR="00DB060D" w:rsidRPr="00E4490A">
        <w:t xml:space="preserve">during the remedy period </w:t>
      </w:r>
      <w:r w:rsidR="000E39EF" w:rsidRPr="00E4490A">
        <w:t xml:space="preserve">for the notice </w:t>
      </w:r>
      <w:r w:rsidRPr="00E4490A">
        <w:t>without there being any material detriment to the purchaser; or</w:t>
      </w:r>
    </w:p>
    <w:p w:rsidR="00463ACF" w:rsidRPr="00E4490A" w:rsidRDefault="00463ACF" w:rsidP="00E4490A">
      <w:pPr>
        <w:pStyle w:val="paragraphsub"/>
      </w:pPr>
      <w:r w:rsidRPr="00E4490A">
        <w:tab/>
        <w:t>(ii)</w:t>
      </w:r>
      <w:r w:rsidRPr="00E4490A">
        <w:tab/>
        <w:t xml:space="preserve">like articles could be sold during the remedy period </w:t>
      </w:r>
      <w:r w:rsidR="000E39EF" w:rsidRPr="00E4490A">
        <w:t xml:space="preserve">for the notice </w:t>
      </w:r>
      <w:r w:rsidRPr="00E4490A">
        <w:t xml:space="preserve">without there being any material detriment to the purchaser </w:t>
      </w:r>
      <w:r w:rsidR="002617D0" w:rsidRPr="00E4490A">
        <w:t>if conditions specified in accordance</w:t>
      </w:r>
      <w:r w:rsidR="002F0683" w:rsidRPr="00E4490A">
        <w:t xml:space="preserve"> with</w:t>
      </w:r>
      <w:r w:rsidRPr="00E4490A">
        <w:t xml:space="preserve"> </w:t>
      </w:r>
      <w:r w:rsidR="00E4490A" w:rsidRPr="00E4490A">
        <w:t>subsection (</w:t>
      </w:r>
      <w:r w:rsidRPr="00E4490A">
        <w:t>2) are complied with.</w:t>
      </w:r>
    </w:p>
    <w:p w:rsidR="00B12E2F" w:rsidRPr="00E4490A" w:rsidRDefault="00B12E2F" w:rsidP="00E4490A">
      <w:pPr>
        <w:pStyle w:val="noteToPara"/>
      </w:pPr>
      <w:r w:rsidRPr="00E4490A">
        <w:t>Note:</w:t>
      </w:r>
      <w:r w:rsidRPr="00E4490A">
        <w:tab/>
      </w:r>
      <w:r w:rsidRPr="00E4490A">
        <w:rPr>
          <w:b/>
          <w:i/>
        </w:rPr>
        <w:t>Like article</w:t>
      </w:r>
      <w:r w:rsidRPr="00E4490A">
        <w:t xml:space="preserve"> has </w:t>
      </w:r>
      <w:r w:rsidR="00353BE4" w:rsidRPr="00E4490A">
        <w:t>the meaning given</w:t>
      </w:r>
      <w:r w:rsidRPr="00E4490A">
        <w:t xml:space="preserve"> by subsection</w:t>
      </w:r>
      <w:r w:rsidR="00E4490A" w:rsidRPr="00E4490A">
        <w:t> </w:t>
      </w:r>
      <w:r w:rsidRPr="00E4490A">
        <w:t>18MMA(7).</w:t>
      </w:r>
    </w:p>
    <w:p w:rsidR="001827A3" w:rsidRPr="00E4490A" w:rsidRDefault="001827A3" w:rsidP="00E4490A">
      <w:pPr>
        <w:pStyle w:val="SubsectionHead"/>
      </w:pPr>
      <w:r w:rsidRPr="00E4490A">
        <w:t xml:space="preserve">Notice may specify </w:t>
      </w:r>
      <w:r w:rsidR="00AE41D5" w:rsidRPr="00E4490A">
        <w:t>conditions</w:t>
      </w:r>
    </w:p>
    <w:p w:rsidR="00D50F63" w:rsidRPr="00E4490A" w:rsidRDefault="00463ACF" w:rsidP="00E4490A">
      <w:pPr>
        <w:pStyle w:val="subsection"/>
      </w:pPr>
      <w:r w:rsidRPr="00E4490A">
        <w:tab/>
        <w:t>(2)</w:t>
      </w:r>
      <w:r w:rsidRPr="00E4490A">
        <w:tab/>
        <w:t>A trade measurement inspector may specify in the notice to remedy one or more conditions</w:t>
      </w:r>
      <w:r w:rsidRPr="00E4490A">
        <w:rPr>
          <w:i/>
        </w:rPr>
        <w:t xml:space="preserve"> </w:t>
      </w:r>
      <w:r w:rsidRPr="00E4490A">
        <w:t xml:space="preserve">that must be complied with by the person during the remedy period for the notice. </w:t>
      </w:r>
      <w:r w:rsidR="00D50F63" w:rsidRPr="00E4490A">
        <w:t xml:space="preserve">A condition may only be </w:t>
      </w:r>
      <w:r w:rsidR="00D50F63" w:rsidRPr="00E4490A">
        <w:lastRenderedPageBreak/>
        <w:t>imposed by the inspector if compliance with the condition would be reasonably likely to ensure that a like article could be sold during the remedy period without there being any material detriment to the purchaser.</w:t>
      </w:r>
    </w:p>
    <w:p w:rsidR="00D72B07" w:rsidRPr="00E4490A" w:rsidRDefault="00D72B07" w:rsidP="00E4490A">
      <w:pPr>
        <w:pStyle w:val="SubsectionHead"/>
      </w:pPr>
      <w:r w:rsidRPr="00E4490A">
        <w:t xml:space="preserve">Exception—all reasonable steps taken to </w:t>
      </w:r>
      <w:r w:rsidR="008746CD" w:rsidRPr="00E4490A">
        <w:t>remedy</w:t>
      </w:r>
      <w:r w:rsidRPr="00E4490A">
        <w:t xml:space="preserve"> contravention etc.</w:t>
      </w:r>
    </w:p>
    <w:p w:rsidR="00D72B07" w:rsidRPr="00E4490A" w:rsidRDefault="00D72B07" w:rsidP="00E4490A">
      <w:pPr>
        <w:pStyle w:val="subsection"/>
      </w:pPr>
      <w:r w:rsidRPr="00E4490A">
        <w:tab/>
        <w:t>(3)</w:t>
      </w:r>
      <w:r w:rsidRPr="00E4490A">
        <w:tab/>
      </w:r>
      <w:r w:rsidR="0015092A" w:rsidRPr="00E4490A">
        <w:t>Offences against this Division</w:t>
      </w:r>
      <w:r w:rsidRPr="00E4490A">
        <w:t xml:space="preserve"> do not apply </w:t>
      </w:r>
      <w:r w:rsidR="00903F68" w:rsidRPr="00E4490A">
        <w:t xml:space="preserve">to a person to whom a notice to remedy is given </w:t>
      </w:r>
      <w:r w:rsidRPr="00E4490A">
        <w:t>in relation to like articles during the remedy period for the notice if:</w:t>
      </w:r>
    </w:p>
    <w:p w:rsidR="00D72B07" w:rsidRPr="00E4490A" w:rsidRDefault="00D72B07" w:rsidP="00E4490A">
      <w:pPr>
        <w:pStyle w:val="paragraph"/>
      </w:pPr>
      <w:r w:rsidRPr="00E4490A">
        <w:tab/>
        <w:t>(a)</w:t>
      </w:r>
      <w:r w:rsidRPr="00E4490A">
        <w:tab/>
        <w:t>where the inspector</w:t>
      </w:r>
      <w:r w:rsidR="00991B90" w:rsidRPr="00E4490A">
        <w:t xml:space="preserve">, in accordance with </w:t>
      </w:r>
      <w:r w:rsidR="00E4490A" w:rsidRPr="00E4490A">
        <w:t>subsection (</w:t>
      </w:r>
      <w:r w:rsidR="00991B90" w:rsidRPr="00E4490A">
        <w:t xml:space="preserve">2), </w:t>
      </w:r>
      <w:r w:rsidRPr="00E4490A">
        <w:t>specifies in the notice one or more conditions that must be complied with during the remedy period—those conditions are complied with during the remedy period; and</w:t>
      </w:r>
    </w:p>
    <w:p w:rsidR="00D72B07" w:rsidRPr="00E4490A" w:rsidRDefault="00D72B07" w:rsidP="00E4490A">
      <w:pPr>
        <w:pStyle w:val="paragraph"/>
      </w:pPr>
      <w:r w:rsidRPr="00E4490A">
        <w:tab/>
        <w:t>(b)</w:t>
      </w:r>
      <w:r w:rsidRPr="00E4490A">
        <w:tab/>
        <w:t xml:space="preserve">during the remedy period, the person takes all reasonable steps to </w:t>
      </w:r>
      <w:r w:rsidR="00001CE0" w:rsidRPr="00E4490A">
        <w:t>remedy the matters that gave rise to</w:t>
      </w:r>
      <w:r w:rsidRPr="00E4490A">
        <w:t xml:space="preserve"> the contravention.</w:t>
      </w:r>
    </w:p>
    <w:p w:rsidR="001D77F2" w:rsidRPr="00E4490A" w:rsidRDefault="001D77F2" w:rsidP="00E4490A">
      <w:pPr>
        <w:pStyle w:val="notetext"/>
      </w:pPr>
      <w:r w:rsidRPr="00E4490A">
        <w:t>Note:</w:t>
      </w:r>
      <w:r w:rsidRPr="00E4490A">
        <w:tab/>
        <w:t>A defendant bears an evidential burden in relation to the matter</w:t>
      </w:r>
      <w:r w:rsidR="00191BFF" w:rsidRPr="00E4490A">
        <w:t>s</w:t>
      </w:r>
      <w:r w:rsidRPr="00E4490A">
        <w:t xml:space="preserve"> in </w:t>
      </w:r>
      <w:r w:rsidR="00E4490A" w:rsidRPr="00E4490A">
        <w:t>subsection (</w:t>
      </w:r>
      <w:r w:rsidRPr="00E4490A">
        <w:t>3) (see subsection</w:t>
      </w:r>
      <w:r w:rsidR="00E4490A" w:rsidRPr="00E4490A">
        <w:t> </w:t>
      </w:r>
      <w:r w:rsidRPr="00E4490A">
        <w:t xml:space="preserve">13.3(3) of the </w:t>
      </w:r>
      <w:r w:rsidRPr="00E4490A">
        <w:rPr>
          <w:i/>
        </w:rPr>
        <w:t>Criminal Code</w:t>
      </w:r>
      <w:r w:rsidRPr="00E4490A">
        <w:t>).</w:t>
      </w:r>
    </w:p>
    <w:p w:rsidR="00304257" w:rsidRPr="00E4490A" w:rsidRDefault="00B946C2" w:rsidP="00E4490A">
      <w:pPr>
        <w:pStyle w:val="ItemHead"/>
      </w:pPr>
      <w:r w:rsidRPr="00E4490A">
        <w:t>25</w:t>
      </w:r>
      <w:r w:rsidR="00304257" w:rsidRPr="00E4490A">
        <w:t xml:space="preserve">  At the end of subsections</w:t>
      </w:r>
      <w:r w:rsidR="00E4490A" w:rsidRPr="00E4490A">
        <w:t> </w:t>
      </w:r>
      <w:r w:rsidR="00304257" w:rsidRPr="00E4490A">
        <w:t>18JK(2) and (3) and 18JL(1) to (6) (after the penalty)</w:t>
      </w:r>
    </w:p>
    <w:p w:rsidR="00304257" w:rsidRPr="00E4490A" w:rsidRDefault="00304257" w:rsidP="00E4490A">
      <w:pPr>
        <w:pStyle w:val="Item"/>
      </w:pPr>
      <w:r w:rsidRPr="00E4490A">
        <w:t>Add:</w:t>
      </w:r>
    </w:p>
    <w:p w:rsidR="001C1A12" w:rsidRPr="00E4490A" w:rsidRDefault="00304257" w:rsidP="00E4490A">
      <w:pPr>
        <w:pStyle w:val="notetext"/>
      </w:pPr>
      <w:r w:rsidRPr="00E4490A">
        <w:t>Note:</w:t>
      </w:r>
      <w:r w:rsidRPr="00E4490A">
        <w:tab/>
        <w:t xml:space="preserve">For </w:t>
      </w:r>
      <w:r w:rsidR="0063243D" w:rsidRPr="00E4490A">
        <w:t>an exception</w:t>
      </w:r>
      <w:r w:rsidRPr="00E4490A">
        <w:t xml:space="preserve"> to this offence, see subsection</w:t>
      </w:r>
      <w:r w:rsidR="00E4490A" w:rsidRPr="00E4490A">
        <w:t> </w:t>
      </w:r>
      <w:r w:rsidRPr="00E4490A">
        <w:t>18JLA(3).</w:t>
      </w:r>
    </w:p>
    <w:p w:rsidR="00BE121B" w:rsidRPr="00E4490A" w:rsidRDefault="00B946C2" w:rsidP="00E4490A">
      <w:pPr>
        <w:pStyle w:val="ItemHead"/>
      </w:pPr>
      <w:r w:rsidRPr="00E4490A">
        <w:t>26</w:t>
      </w:r>
      <w:r w:rsidR="00BE121B" w:rsidRPr="00E4490A">
        <w:t xml:space="preserve">  At the end of Subdivision</w:t>
      </w:r>
      <w:r w:rsidR="00E4490A" w:rsidRPr="00E4490A">
        <w:t> </w:t>
      </w:r>
      <w:r w:rsidR="00BE121B" w:rsidRPr="00E4490A">
        <w:t>3</w:t>
      </w:r>
      <w:r w:rsidR="003E64D5">
        <w:noBreakHyphen/>
      </w:r>
      <w:r w:rsidR="00BE121B" w:rsidRPr="00E4490A">
        <w:t>B</w:t>
      </w:r>
      <w:r w:rsidR="001C1A12" w:rsidRPr="00E4490A">
        <w:t xml:space="preserve"> of Division</w:t>
      </w:r>
      <w:r w:rsidR="00E4490A" w:rsidRPr="00E4490A">
        <w:t> </w:t>
      </w:r>
      <w:r w:rsidR="001C1A12" w:rsidRPr="00E4490A">
        <w:t>3</w:t>
      </w:r>
      <w:r w:rsidR="00BE121B" w:rsidRPr="00E4490A">
        <w:t xml:space="preserve"> of Part</w:t>
      </w:r>
      <w:r w:rsidR="00E4490A" w:rsidRPr="00E4490A">
        <w:t> </w:t>
      </w:r>
      <w:r w:rsidR="00BE121B" w:rsidRPr="00E4490A">
        <w:t>VI</w:t>
      </w:r>
    </w:p>
    <w:p w:rsidR="00BE121B" w:rsidRPr="00E4490A" w:rsidRDefault="00BE121B" w:rsidP="00E4490A">
      <w:pPr>
        <w:pStyle w:val="Item"/>
      </w:pPr>
      <w:r w:rsidRPr="00E4490A">
        <w:t>Add:</w:t>
      </w:r>
    </w:p>
    <w:p w:rsidR="00BE121B" w:rsidRPr="00E4490A" w:rsidRDefault="00BE121B" w:rsidP="00E4490A">
      <w:pPr>
        <w:pStyle w:val="ActHead5"/>
      </w:pPr>
      <w:bookmarkStart w:id="11" w:name="_Toc361231916"/>
      <w:r w:rsidRPr="00E4490A">
        <w:rPr>
          <w:rStyle w:val="CharSectno"/>
        </w:rPr>
        <w:t>18JLA</w:t>
      </w:r>
      <w:r w:rsidRPr="00E4490A">
        <w:t xml:space="preserve">  </w:t>
      </w:r>
      <w:r w:rsidR="004C2E1B" w:rsidRPr="00E4490A">
        <w:t>Trade measurement inspector</w:t>
      </w:r>
      <w:r w:rsidRPr="00E4490A">
        <w:t xml:space="preserve"> may give </w:t>
      </w:r>
      <w:r w:rsidR="0063243D" w:rsidRPr="00E4490A">
        <w:t>notice to remedy</w:t>
      </w:r>
      <w:bookmarkEnd w:id="11"/>
    </w:p>
    <w:p w:rsidR="00026339" w:rsidRPr="00E4490A" w:rsidRDefault="00026339" w:rsidP="00E4490A">
      <w:pPr>
        <w:pStyle w:val="SubsectionHead"/>
      </w:pPr>
      <w:r w:rsidRPr="00E4490A">
        <w:t xml:space="preserve">When a </w:t>
      </w:r>
      <w:r w:rsidR="0063243D" w:rsidRPr="00E4490A">
        <w:t>notice to remedy</w:t>
      </w:r>
      <w:r w:rsidRPr="00E4490A">
        <w:t xml:space="preserve"> may be given</w:t>
      </w:r>
    </w:p>
    <w:p w:rsidR="00026339" w:rsidRPr="00E4490A" w:rsidRDefault="00026339" w:rsidP="00E4490A">
      <w:pPr>
        <w:pStyle w:val="subsection"/>
      </w:pPr>
      <w:r w:rsidRPr="00E4490A">
        <w:tab/>
        <w:t>(1)</w:t>
      </w:r>
      <w:r w:rsidRPr="00E4490A">
        <w:tab/>
        <w:t xml:space="preserve">A trade measurement inspector may give a person a </w:t>
      </w:r>
      <w:r w:rsidR="0063243D" w:rsidRPr="00E4490A">
        <w:t>notice to remedy</w:t>
      </w:r>
      <w:r w:rsidRPr="00E4490A">
        <w:t xml:space="preserve"> if:</w:t>
      </w:r>
    </w:p>
    <w:p w:rsidR="00026339" w:rsidRPr="00E4490A" w:rsidRDefault="00026339" w:rsidP="00E4490A">
      <w:pPr>
        <w:pStyle w:val="paragraph"/>
      </w:pPr>
      <w:r w:rsidRPr="00E4490A">
        <w:tab/>
        <w:t>(a)</w:t>
      </w:r>
      <w:r w:rsidRPr="00E4490A">
        <w:tab/>
        <w:t>the inspector reasonably believes that the person has contravened a provision of this Subdivision in relation to an article packed in advance ready for sale; and</w:t>
      </w:r>
    </w:p>
    <w:p w:rsidR="00026339" w:rsidRPr="00E4490A" w:rsidRDefault="00026339" w:rsidP="00E4490A">
      <w:pPr>
        <w:pStyle w:val="paragraph"/>
      </w:pPr>
      <w:r w:rsidRPr="00E4490A">
        <w:tab/>
        <w:t>(b)</w:t>
      </w:r>
      <w:r w:rsidRPr="00E4490A">
        <w:tab/>
        <w:t>the inspector is satisfied that, despite the contravention:</w:t>
      </w:r>
    </w:p>
    <w:p w:rsidR="005F2673" w:rsidRPr="00E4490A" w:rsidRDefault="005F2673" w:rsidP="00E4490A">
      <w:pPr>
        <w:pStyle w:val="paragraphsub"/>
      </w:pPr>
      <w:r w:rsidRPr="00E4490A">
        <w:tab/>
        <w:t>(i)</w:t>
      </w:r>
      <w:r w:rsidRPr="00E4490A">
        <w:tab/>
      </w:r>
      <w:r w:rsidR="002A5A72" w:rsidRPr="00E4490A">
        <w:t>like articles</w:t>
      </w:r>
      <w:r w:rsidRPr="00E4490A">
        <w:t xml:space="preserve"> could be sold </w:t>
      </w:r>
      <w:r w:rsidR="00DB060D" w:rsidRPr="00E4490A">
        <w:t xml:space="preserve">during the remedy period </w:t>
      </w:r>
      <w:r w:rsidR="000E39EF" w:rsidRPr="00E4490A">
        <w:t xml:space="preserve">for the notice </w:t>
      </w:r>
      <w:r w:rsidRPr="00E4490A">
        <w:t>without there being any material detriment to the purchaser; or</w:t>
      </w:r>
    </w:p>
    <w:p w:rsidR="005F2673" w:rsidRPr="00E4490A" w:rsidRDefault="005F2673" w:rsidP="00E4490A">
      <w:pPr>
        <w:pStyle w:val="paragraphsub"/>
      </w:pPr>
      <w:r w:rsidRPr="00E4490A">
        <w:lastRenderedPageBreak/>
        <w:tab/>
        <w:t>(ii)</w:t>
      </w:r>
      <w:r w:rsidRPr="00E4490A">
        <w:tab/>
        <w:t xml:space="preserve">like articles could be sold during the remedy period </w:t>
      </w:r>
      <w:r w:rsidR="000E39EF" w:rsidRPr="00E4490A">
        <w:t xml:space="preserve">for the notice </w:t>
      </w:r>
      <w:r w:rsidRPr="00E4490A">
        <w:t xml:space="preserve">without there being any material detriment to the purchaser </w:t>
      </w:r>
      <w:r w:rsidR="002617D0" w:rsidRPr="00E4490A">
        <w:t>if conditions specified in accordance</w:t>
      </w:r>
      <w:r w:rsidR="002F0683" w:rsidRPr="00E4490A">
        <w:t xml:space="preserve"> with</w:t>
      </w:r>
      <w:r w:rsidRPr="00E4490A">
        <w:t xml:space="preserve"> </w:t>
      </w:r>
      <w:r w:rsidR="00E4490A" w:rsidRPr="00E4490A">
        <w:t>subsection (</w:t>
      </w:r>
      <w:r w:rsidRPr="00E4490A">
        <w:t>2) are complied with.</w:t>
      </w:r>
    </w:p>
    <w:p w:rsidR="00B12E2F" w:rsidRPr="00E4490A" w:rsidRDefault="00B12E2F" w:rsidP="00E4490A">
      <w:pPr>
        <w:pStyle w:val="noteToPara"/>
      </w:pPr>
      <w:r w:rsidRPr="00E4490A">
        <w:t>Note:</w:t>
      </w:r>
      <w:r w:rsidRPr="00E4490A">
        <w:tab/>
      </w:r>
      <w:r w:rsidRPr="00E4490A">
        <w:rPr>
          <w:b/>
          <w:i/>
        </w:rPr>
        <w:t>Like article</w:t>
      </w:r>
      <w:r w:rsidRPr="00E4490A">
        <w:t xml:space="preserve"> has </w:t>
      </w:r>
      <w:r w:rsidR="00353BE4" w:rsidRPr="00E4490A">
        <w:t>the meaning given</w:t>
      </w:r>
      <w:r w:rsidRPr="00E4490A">
        <w:t xml:space="preserve"> by subsection</w:t>
      </w:r>
      <w:r w:rsidR="00E4490A" w:rsidRPr="00E4490A">
        <w:t> </w:t>
      </w:r>
      <w:r w:rsidRPr="00E4490A">
        <w:t>18MMA(7).</w:t>
      </w:r>
    </w:p>
    <w:p w:rsidR="00026339" w:rsidRPr="00E4490A" w:rsidRDefault="00026339" w:rsidP="00E4490A">
      <w:pPr>
        <w:pStyle w:val="SubsectionHead"/>
      </w:pPr>
      <w:r w:rsidRPr="00E4490A">
        <w:t>Notice may specify conditions</w:t>
      </w:r>
    </w:p>
    <w:p w:rsidR="00D50F63" w:rsidRPr="00E4490A" w:rsidRDefault="00C42215" w:rsidP="00E4490A">
      <w:pPr>
        <w:pStyle w:val="subsection"/>
      </w:pPr>
      <w:r w:rsidRPr="00E4490A">
        <w:tab/>
        <w:t>(2)</w:t>
      </w:r>
      <w:r w:rsidRPr="00E4490A">
        <w:tab/>
        <w:t>A trade measurement inspector may specify in the notice to remedy one or more conditions</w:t>
      </w:r>
      <w:r w:rsidRPr="00E4490A">
        <w:rPr>
          <w:i/>
        </w:rPr>
        <w:t xml:space="preserve"> </w:t>
      </w:r>
      <w:r w:rsidRPr="00E4490A">
        <w:t>that must be complied with by the person during the remedy period for the notice.</w:t>
      </w:r>
      <w:r w:rsidR="00D50F63" w:rsidRPr="00E4490A">
        <w:t xml:space="preserve"> A condition may only be imposed by the inspector if compliance with the condition would be reasonably likely to ensure that a like article could be sold during the remedy period without there being any material detriment to the purchaser.</w:t>
      </w:r>
    </w:p>
    <w:p w:rsidR="00C42215" w:rsidRPr="00E4490A" w:rsidRDefault="00C42215" w:rsidP="00E4490A">
      <w:pPr>
        <w:pStyle w:val="SubsectionHead"/>
      </w:pPr>
      <w:r w:rsidRPr="00E4490A">
        <w:t xml:space="preserve">Exception—all reasonable steps taken to </w:t>
      </w:r>
      <w:r w:rsidR="008746CD" w:rsidRPr="00E4490A">
        <w:t>remedy</w:t>
      </w:r>
      <w:r w:rsidRPr="00E4490A">
        <w:t xml:space="preserve"> contravention etc.</w:t>
      </w:r>
    </w:p>
    <w:p w:rsidR="00C42215" w:rsidRPr="00E4490A" w:rsidRDefault="00C42215" w:rsidP="00E4490A">
      <w:pPr>
        <w:pStyle w:val="subsection"/>
      </w:pPr>
      <w:r w:rsidRPr="00E4490A">
        <w:tab/>
        <w:t>(3)</w:t>
      </w:r>
      <w:r w:rsidRPr="00E4490A">
        <w:tab/>
        <w:t>Offences agains</w:t>
      </w:r>
      <w:r w:rsidR="0060392F" w:rsidRPr="00E4490A">
        <w:t>t this Subdivision do not apply to a person to whom a notice to remedy is given</w:t>
      </w:r>
      <w:r w:rsidR="0060392F" w:rsidRPr="00E4490A">
        <w:rPr>
          <w:i/>
        </w:rPr>
        <w:t xml:space="preserve"> </w:t>
      </w:r>
      <w:r w:rsidRPr="00E4490A">
        <w:t>in relation to like articles during the remedy period for the notice if:</w:t>
      </w:r>
    </w:p>
    <w:p w:rsidR="00C42215" w:rsidRPr="00E4490A" w:rsidRDefault="00C42215" w:rsidP="00E4490A">
      <w:pPr>
        <w:pStyle w:val="paragraph"/>
      </w:pPr>
      <w:r w:rsidRPr="00E4490A">
        <w:tab/>
        <w:t>(a)</w:t>
      </w:r>
      <w:r w:rsidRPr="00E4490A">
        <w:tab/>
        <w:t>where the inspector</w:t>
      </w:r>
      <w:r w:rsidR="00991B90" w:rsidRPr="00E4490A">
        <w:t xml:space="preserve">, in accordance with </w:t>
      </w:r>
      <w:r w:rsidR="00E4490A" w:rsidRPr="00E4490A">
        <w:t>subsection (</w:t>
      </w:r>
      <w:r w:rsidR="00991B90" w:rsidRPr="00E4490A">
        <w:t>2),</w:t>
      </w:r>
      <w:r w:rsidRPr="00E4490A">
        <w:t xml:space="preserve"> specifies in the notice one or more conditions that must be complied with during the remedy period—those conditions are complied with during the remedy period; and</w:t>
      </w:r>
    </w:p>
    <w:p w:rsidR="00C42215" w:rsidRPr="00E4490A" w:rsidRDefault="00C42215" w:rsidP="00E4490A">
      <w:pPr>
        <w:pStyle w:val="paragraph"/>
      </w:pPr>
      <w:r w:rsidRPr="00E4490A">
        <w:tab/>
        <w:t>(b)</w:t>
      </w:r>
      <w:r w:rsidRPr="00E4490A">
        <w:tab/>
        <w:t xml:space="preserve">during the remedy period, the person takes all reasonable steps to </w:t>
      </w:r>
      <w:r w:rsidR="00001CE0" w:rsidRPr="00E4490A">
        <w:t>remedy the matters that gave rise to</w:t>
      </w:r>
      <w:r w:rsidRPr="00E4490A">
        <w:t xml:space="preserve"> the contravention.</w:t>
      </w:r>
    </w:p>
    <w:p w:rsidR="0060392F" w:rsidRPr="00E4490A" w:rsidRDefault="00026339" w:rsidP="00E4490A">
      <w:pPr>
        <w:pStyle w:val="notetext"/>
      </w:pPr>
      <w:r w:rsidRPr="00E4490A">
        <w:t>Note:</w:t>
      </w:r>
      <w:r w:rsidRPr="00E4490A">
        <w:tab/>
        <w:t xml:space="preserve">A defendant bears an evidential burden in relation to the matters in </w:t>
      </w:r>
      <w:r w:rsidR="00E4490A" w:rsidRPr="00E4490A">
        <w:t>subsection (</w:t>
      </w:r>
      <w:r w:rsidRPr="00E4490A">
        <w:t>3) (see subsection</w:t>
      </w:r>
      <w:r w:rsidR="00E4490A" w:rsidRPr="00E4490A">
        <w:t> </w:t>
      </w:r>
      <w:r w:rsidRPr="00E4490A">
        <w:t xml:space="preserve">13.3(3) of the </w:t>
      </w:r>
      <w:r w:rsidRPr="00E4490A">
        <w:rPr>
          <w:i/>
        </w:rPr>
        <w:t>Criminal Code</w:t>
      </w:r>
      <w:r w:rsidRPr="00E4490A">
        <w:t>).</w:t>
      </w:r>
    </w:p>
    <w:p w:rsidR="00954596" w:rsidRPr="00E4490A" w:rsidRDefault="00B946C2" w:rsidP="00E4490A">
      <w:pPr>
        <w:pStyle w:val="ItemHead"/>
      </w:pPr>
      <w:r w:rsidRPr="00E4490A">
        <w:t>27</w:t>
      </w:r>
      <w:r w:rsidR="00954596" w:rsidRPr="00E4490A">
        <w:t xml:space="preserve">  </w:t>
      </w:r>
      <w:r w:rsidR="00E3655C" w:rsidRPr="00E4490A">
        <w:t>Section</w:t>
      </w:r>
      <w:r w:rsidR="00E4490A" w:rsidRPr="00E4490A">
        <w:t> </w:t>
      </w:r>
      <w:r w:rsidR="00E3655C" w:rsidRPr="00E4490A">
        <w:t>18MD</w:t>
      </w:r>
    </w:p>
    <w:p w:rsidR="00E3655C" w:rsidRPr="00E4490A" w:rsidRDefault="00E3655C" w:rsidP="00E4490A">
      <w:pPr>
        <w:pStyle w:val="Item"/>
      </w:pPr>
      <w:r w:rsidRPr="00E4490A">
        <w:t>Repeal the section, substitute:</w:t>
      </w:r>
    </w:p>
    <w:p w:rsidR="00E3655C" w:rsidRPr="00E4490A" w:rsidRDefault="00E3655C" w:rsidP="00E4490A">
      <w:pPr>
        <w:pStyle w:val="ActHead5"/>
      </w:pPr>
      <w:bookmarkStart w:id="12" w:name="_Toc361231917"/>
      <w:r w:rsidRPr="00E4490A">
        <w:rPr>
          <w:rStyle w:val="CharSectno"/>
        </w:rPr>
        <w:t>18MD</w:t>
      </w:r>
      <w:r w:rsidRPr="00E4490A">
        <w:t xml:space="preserve">  Overview</w:t>
      </w:r>
      <w:bookmarkEnd w:id="12"/>
    </w:p>
    <w:p w:rsidR="00E3655C" w:rsidRPr="00E4490A" w:rsidRDefault="00E3655C" w:rsidP="00E4490A">
      <w:pPr>
        <w:pStyle w:val="BoxHeadBold"/>
      </w:pPr>
      <w:r w:rsidRPr="00E4490A">
        <w:t>Overview of Division</w:t>
      </w:r>
    </w:p>
    <w:p w:rsidR="005C4CF2" w:rsidRPr="00E4490A" w:rsidRDefault="003D4928" w:rsidP="00E4490A">
      <w:pPr>
        <w:pStyle w:val="BoxList"/>
      </w:pPr>
      <w:r w:rsidRPr="00E4490A">
        <w:t>(</w:t>
      </w:r>
      <w:r w:rsidR="00E3655C" w:rsidRPr="00E4490A">
        <w:t>1</w:t>
      </w:r>
      <w:r w:rsidR="005C4CF2" w:rsidRPr="00E4490A">
        <w:t>)</w:t>
      </w:r>
      <w:r w:rsidR="00E3655C" w:rsidRPr="00E4490A">
        <w:tab/>
      </w:r>
      <w:r w:rsidRPr="00E4490A">
        <w:t>T</w:t>
      </w:r>
      <w:r w:rsidR="005C4CF2" w:rsidRPr="00E4490A">
        <w:t>rade measurement inspectors</w:t>
      </w:r>
      <w:r w:rsidRPr="00E4490A">
        <w:t xml:space="preserve"> </w:t>
      </w:r>
      <w:r w:rsidR="00266AD9" w:rsidRPr="00E4490A">
        <w:t>may</w:t>
      </w:r>
      <w:r w:rsidR="005C4CF2" w:rsidRPr="00E4490A">
        <w:t xml:space="preserve"> enter public areas of business premises to purchase articles and packages sold there</w:t>
      </w:r>
      <w:r w:rsidRPr="00E4490A">
        <w:t xml:space="preserve"> (see section</w:t>
      </w:r>
      <w:r w:rsidR="00E4490A" w:rsidRPr="00E4490A">
        <w:t> </w:t>
      </w:r>
      <w:r w:rsidRPr="00E4490A">
        <w:t>18MDA)</w:t>
      </w:r>
      <w:r w:rsidR="005C4CF2" w:rsidRPr="00E4490A">
        <w:t>.</w:t>
      </w:r>
    </w:p>
    <w:p w:rsidR="00E3655C" w:rsidRPr="00E4490A" w:rsidRDefault="00E3655C" w:rsidP="00E4490A">
      <w:pPr>
        <w:pStyle w:val="BoxList"/>
      </w:pPr>
      <w:r w:rsidRPr="00E4490A">
        <w:lastRenderedPageBreak/>
        <w:t>(2)</w:t>
      </w:r>
      <w:r w:rsidRPr="00E4490A">
        <w:tab/>
        <w:t xml:space="preserve">Trade measurement inspectors </w:t>
      </w:r>
      <w:r w:rsidR="00266AD9" w:rsidRPr="00E4490A">
        <w:t>may</w:t>
      </w:r>
      <w:r w:rsidRPr="00E4490A">
        <w:t xml:space="preserve"> enter busine</w:t>
      </w:r>
      <w:r w:rsidR="00266AD9" w:rsidRPr="00E4490A">
        <w:t>ss or residential premises or</w:t>
      </w:r>
      <w:r w:rsidRPr="00E4490A">
        <w:t xml:space="preserve"> </w:t>
      </w:r>
      <w:r w:rsidR="001D4B54" w:rsidRPr="00E4490A">
        <w:t xml:space="preserve">stop, detain and </w:t>
      </w:r>
      <w:r w:rsidRPr="00E4490A">
        <w:t>inspect business vehicles</w:t>
      </w:r>
      <w:r w:rsidR="00266AD9" w:rsidRPr="00E4490A">
        <w:t xml:space="preserve"> to monitor compliance or</w:t>
      </w:r>
      <w:r w:rsidRPr="00E4490A">
        <w:t xml:space="preserve"> </w:t>
      </w:r>
      <w:r w:rsidR="00266AD9" w:rsidRPr="00E4490A">
        <w:t xml:space="preserve">collect evidential material </w:t>
      </w:r>
      <w:r w:rsidR="0039595F" w:rsidRPr="00E4490A">
        <w:t>(see section</w:t>
      </w:r>
      <w:r w:rsidR="00266AD9" w:rsidRPr="00E4490A">
        <w:t>s</w:t>
      </w:r>
      <w:r w:rsidR="00E4490A" w:rsidRPr="00E4490A">
        <w:t> </w:t>
      </w:r>
      <w:r w:rsidRPr="00E4490A">
        <w:t>18ME</w:t>
      </w:r>
      <w:r w:rsidR="00266AD9" w:rsidRPr="00E4490A">
        <w:t xml:space="preserve"> and 18MF</w:t>
      </w:r>
      <w:r w:rsidRPr="00E4490A">
        <w:t>).</w:t>
      </w:r>
      <w:r w:rsidR="0039595F" w:rsidRPr="00E4490A">
        <w:t xml:space="preserve"> </w:t>
      </w:r>
      <w:r w:rsidRPr="00E4490A">
        <w:t>A trade measurement inspector must not enter residential premises without consent or a warrant</w:t>
      </w:r>
      <w:r w:rsidR="00266AD9" w:rsidRPr="00E4490A">
        <w:t>.</w:t>
      </w:r>
    </w:p>
    <w:p w:rsidR="00266AD9" w:rsidRPr="00E4490A" w:rsidRDefault="00E3655C" w:rsidP="00E4490A">
      <w:pPr>
        <w:pStyle w:val="BoxList"/>
      </w:pPr>
      <w:r w:rsidRPr="00E4490A">
        <w:t>(</w:t>
      </w:r>
      <w:r w:rsidR="00266AD9" w:rsidRPr="00E4490A">
        <w:t>3</w:t>
      </w:r>
      <w:r w:rsidRPr="00E4490A">
        <w:t>)</w:t>
      </w:r>
      <w:r w:rsidRPr="00E4490A">
        <w:tab/>
      </w:r>
      <w:r w:rsidR="00266AD9" w:rsidRPr="00E4490A">
        <w:t>Section</w:t>
      </w:r>
      <w:r w:rsidR="00E4490A" w:rsidRPr="00E4490A">
        <w:t> </w:t>
      </w:r>
      <w:r w:rsidR="00266AD9" w:rsidRPr="00E4490A">
        <w:t>18MG sets out the general powers of t</w:t>
      </w:r>
      <w:r w:rsidRPr="00E4490A">
        <w:t xml:space="preserve">rade measurement inspectors </w:t>
      </w:r>
      <w:r w:rsidR="00266AD9" w:rsidRPr="00E4490A">
        <w:t>when entering premises or i</w:t>
      </w:r>
      <w:r w:rsidR="00EA23BE" w:rsidRPr="00E4490A">
        <w:t xml:space="preserve">nspecting vehicles </w:t>
      </w:r>
      <w:r w:rsidR="00266AD9" w:rsidRPr="00E4490A">
        <w:t>to monitor compliance or collect evidential material.</w:t>
      </w:r>
    </w:p>
    <w:p w:rsidR="00E3655C" w:rsidRPr="00E4490A" w:rsidRDefault="00266AD9" w:rsidP="00E4490A">
      <w:pPr>
        <w:pStyle w:val="BoxList"/>
      </w:pPr>
      <w:r w:rsidRPr="00E4490A">
        <w:t>(4)</w:t>
      </w:r>
      <w:r w:rsidRPr="00E4490A">
        <w:tab/>
        <w:t xml:space="preserve">Trade measurement inspectors </w:t>
      </w:r>
      <w:r w:rsidR="00E3655C" w:rsidRPr="00E4490A">
        <w:t xml:space="preserve">may </w:t>
      </w:r>
      <w:r w:rsidR="0039595F" w:rsidRPr="00E4490A">
        <w:t>require</w:t>
      </w:r>
      <w:r w:rsidR="00E3655C" w:rsidRPr="00E4490A">
        <w:t xml:space="preserve"> a controller</w:t>
      </w:r>
      <w:r w:rsidR="0039595F" w:rsidRPr="00E4490A">
        <w:t xml:space="preserve"> </w:t>
      </w:r>
      <w:r w:rsidR="004B5B6E" w:rsidRPr="00E4490A">
        <w:t>(</w:t>
      </w:r>
      <w:r w:rsidR="0039595F" w:rsidRPr="00E4490A">
        <w:t xml:space="preserve">or other person in or </w:t>
      </w:r>
      <w:r w:rsidR="00BA5C12" w:rsidRPr="00E4490A">
        <w:t xml:space="preserve">on </w:t>
      </w:r>
      <w:r w:rsidR="00B36206" w:rsidRPr="00E4490A">
        <w:t xml:space="preserve">the </w:t>
      </w:r>
      <w:r w:rsidR="00BA5C12" w:rsidRPr="00E4490A">
        <w:t>premises</w:t>
      </w:r>
      <w:r w:rsidR="004B5B6E" w:rsidRPr="00E4490A">
        <w:t>)</w:t>
      </w:r>
      <w:r w:rsidR="00E3655C" w:rsidRPr="00E4490A">
        <w:t xml:space="preserve"> to answer questions or produce documents (see section</w:t>
      </w:r>
      <w:r w:rsidR="00E4490A" w:rsidRPr="00E4490A">
        <w:t> </w:t>
      </w:r>
      <w:r w:rsidR="00E3655C" w:rsidRPr="00E4490A">
        <w:t>18MH).</w:t>
      </w:r>
    </w:p>
    <w:p w:rsidR="00E3655C" w:rsidRPr="00E4490A" w:rsidRDefault="0039595F" w:rsidP="00E4490A">
      <w:pPr>
        <w:pStyle w:val="BoxList"/>
      </w:pPr>
      <w:r w:rsidRPr="00E4490A">
        <w:t>(5</w:t>
      </w:r>
      <w:r w:rsidR="00E3655C" w:rsidRPr="00E4490A">
        <w:t>)</w:t>
      </w:r>
      <w:r w:rsidR="00E3655C" w:rsidRPr="00E4490A">
        <w:tab/>
        <w:t xml:space="preserve">Trade measurement inspectors may give a controller of a business vehicle </w:t>
      </w:r>
      <w:r w:rsidR="004B5B6E" w:rsidRPr="00E4490A">
        <w:t xml:space="preserve">(or other person in the vehicle) </w:t>
      </w:r>
      <w:r w:rsidR="00E3655C" w:rsidRPr="00E4490A">
        <w:t>reasonable directions for the purpose of exercising powers in relation to the vehicle (see section</w:t>
      </w:r>
      <w:r w:rsidR="00E4490A" w:rsidRPr="00E4490A">
        <w:t> </w:t>
      </w:r>
      <w:r w:rsidR="00E3655C" w:rsidRPr="00E4490A">
        <w:t>18MIA).</w:t>
      </w:r>
    </w:p>
    <w:p w:rsidR="00817132" w:rsidRPr="00E4490A" w:rsidRDefault="00817132" w:rsidP="00E4490A">
      <w:pPr>
        <w:pStyle w:val="ActHead5"/>
      </w:pPr>
      <w:bookmarkStart w:id="13" w:name="_Toc361231918"/>
      <w:r w:rsidRPr="00E4490A">
        <w:rPr>
          <w:rStyle w:val="CharSectno"/>
        </w:rPr>
        <w:t>18MDA</w:t>
      </w:r>
      <w:r w:rsidRPr="00E4490A">
        <w:t xml:space="preserve">  Powers of trade measurement inspectors in public areas of business premises</w:t>
      </w:r>
      <w:bookmarkEnd w:id="13"/>
    </w:p>
    <w:p w:rsidR="00817132" w:rsidRPr="00E4490A" w:rsidRDefault="00817132" w:rsidP="00E4490A">
      <w:pPr>
        <w:pStyle w:val="subsection"/>
      </w:pPr>
      <w:r w:rsidRPr="00E4490A">
        <w:tab/>
        <w:t>(1)</w:t>
      </w:r>
      <w:r w:rsidRPr="00E4490A">
        <w:tab/>
        <w:t xml:space="preserve">A trade measurement inspector may enter a public area of business premises when the premises are open to the public and do one or more of the following for a purpose referred to in </w:t>
      </w:r>
      <w:r w:rsidR="00E4490A" w:rsidRPr="00E4490A">
        <w:t>subsection (</w:t>
      </w:r>
      <w:r w:rsidRPr="00E4490A">
        <w:t>2):</w:t>
      </w:r>
    </w:p>
    <w:p w:rsidR="00817132" w:rsidRPr="00E4490A" w:rsidRDefault="00817132" w:rsidP="00E4490A">
      <w:pPr>
        <w:pStyle w:val="paragraph"/>
      </w:pPr>
      <w:r w:rsidRPr="00E4490A">
        <w:tab/>
        <w:t>(a)</w:t>
      </w:r>
      <w:r w:rsidRPr="00E4490A">
        <w:tab/>
        <w:t xml:space="preserve">inspect any article </w:t>
      </w:r>
      <w:r w:rsidR="006F6582" w:rsidRPr="00E4490A">
        <w:t xml:space="preserve">or package </w:t>
      </w:r>
      <w:r w:rsidRPr="00E4490A">
        <w:t>that is available for sale;</w:t>
      </w:r>
    </w:p>
    <w:p w:rsidR="00817132" w:rsidRPr="00E4490A" w:rsidRDefault="00817132" w:rsidP="00E4490A">
      <w:pPr>
        <w:pStyle w:val="paragraph"/>
      </w:pPr>
      <w:r w:rsidRPr="00E4490A">
        <w:tab/>
        <w:t>(b)</w:t>
      </w:r>
      <w:r w:rsidRPr="00E4490A">
        <w:tab/>
        <w:t xml:space="preserve">purchase any article </w:t>
      </w:r>
      <w:r w:rsidR="006F6582" w:rsidRPr="00E4490A">
        <w:t xml:space="preserve">or package </w:t>
      </w:r>
      <w:r w:rsidRPr="00E4490A">
        <w:t>that is available for sale;</w:t>
      </w:r>
    </w:p>
    <w:p w:rsidR="00817132" w:rsidRPr="00E4490A" w:rsidRDefault="00817132" w:rsidP="00E4490A">
      <w:pPr>
        <w:pStyle w:val="paragraph"/>
      </w:pPr>
      <w:r w:rsidRPr="00E4490A">
        <w:tab/>
        <w:t>(c)</w:t>
      </w:r>
      <w:r w:rsidRPr="00E4490A">
        <w:tab/>
        <w:t>inspect or collect written information, advertising or any other document that is available, or made available, to the public;</w:t>
      </w:r>
    </w:p>
    <w:p w:rsidR="00817132" w:rsidRPr="00E4490A" w:rsidRDefault="00817132" w:rsidP="00E4490A">
      <w:pPr>
        <w:pStyle w:val="paragraph"/>
      </w:pPr>
      <w:r w:rsidRPr="00E4490A">
        <w:tab/>
        <w:t>(d)</w:t>
      </w:r>
      <w:r w:rsidRPr="00E4490A">
        <w:tab/>
        <w:t>discuss with any person the features of any article</w:t>
      </w:r>
      <w:r w:rsidR="006F6582" w:rsidRPr="00E4490A">
        <w:t xml:space="preserve"> or package</w:t>
      </w:r>
      <w:r w:rsidRPr="00E4490A">
        <w:t xml:space="preserve"> that is available for sale;</w:t>
      </w:r>
    </w:p>
    <w:p w:rsidR="00817132" w:rsidRPr="00E4490A" w:rsidRDefault="00817132" w:rsidP="00E4490A">
      <w:pPr>
        <w:pStyle w:val="paragraph"/>
      </w:pPr>
      <w:r w:rsidRPr="00E4490A">
        <w:tab/>
        <w:t>(e)</w:t>
      </w:r>
      <w:r w:rsidRPr="00E4490A">
        <w:tab/>
        <w:t>observe practices relating to the supply of any article</w:t>
      </w:r>
      <w:r w:rsidR="006F6582" w:rsidRPr="00E4490A">
        <w:t xml:space="preserve"> or package</w:t>
      </w:r>
      <w:r w:rsidRPr="00E4490A">
        <w:t xml:space="preserve"> that is available for sale.</w:t>
      </w:r>
    </w:p>
    <w:p w:rsidR="00817132" w:rsidRPr="00E4490A" w:rsidRDefault="00817132" w:rsidP="00E4490A">
      <w:pPr>
        <w:pStyle w:val="subsection"/>
      </w:pPr>
      <w:r w:rsidRPr="00E4490A">
        <w:tab/>
        <w:t>(2)</w:t>
      </w:r>
      <w:r w:rsidRPr="00E4490A">
        <w:tab/>
        <w:t xml:space="preserve">A trade measurement inspector may only exercise a power under </w:t>
      </w:r>
      <w:r w:rsidR="00E4490A" w:rsidRPr="00E4490A">
        <w:t>subsection (</w:t>
      </w:r>
      <w:r w:rsidRPr="00E4490A">
        <w:t>1) for the purposes of:</w:t>
      </w:r>
    </w:p>
    <w:p w:rsidR="00817132" w:rsidRPr="00E4490A" w:rsidRDefault="00817132" w:rsidP="00E4490A">
      <w:pPr>
        <w:pStyle w:val="paragraph"/>
      </w:pPr>
      <w:r w:rsidRPr="00E4490A">
        <w:tab/>
        <w:t>(a)</w:t>
      </w:r>
      <w:r w:rsidRPr="00E4490A">
        <w:tab/>
        <w:t>finding out whether Part</w:t>
      </w:r>
      <w:r w:rsidR="00E4490A" w:rsidRPr="00E4490A">
        <w:t> </w:t>
      </w:r>
      <w:r w:rsidRPr="00E4490A">
        <w:t>IV, V, VI or VII has been complied with; or</w:t>
      </w:r>
    </w:p>
    <w:p w:rsidR="00817132" w:rsidRPr="00E4490A" w:rsidRDefault="00817132" w:rsidP="00E4490A">
      <w:pPr>
        <w:pStyle w:val="paragraph"/>
      </w:pPr>
      <w:r w:rsidRPr="00E4490A">
        <w:lastRenderedPageBreak/>
        <w:tab/>
        <w:t>(b)</w:t>
      </w:r>
      <w:r w:rsidRPr="00E4490A">
        <w:tab/>
        <w:t>finding out whether a condition of a servicing licence under Part</w:t>
      </w:r>
      <w:r w:rsidR="00E4490A" w:rsidRPr="00E4490A">
        <w:t> </w:t>
      </w:r>
      <w:r w:rsidRPr="00E4490A">
        <w:t>X or a public weighbridge licence under Part</w:t>
      </w:r>
      <w:r w:rsidR="00E4490A" w:rsidRPr="00E4490A">
        <w:t> </w:t>
      </w:r>
      <w:r w:rsidRPr="00E4490A">
        <w:t>XI has been complied with; or</w:t>
      </w:r>
    </w:p>
    <w:p w:rsidR="00817132" w:rsidRPr="00E4490A" w:rsidRDefault="00817132" w:rsidP="00E4490A">
      <w:pPr>
        <w:pStyle w:val="paragraph"/>
      </w:pPr>
      <w:r w:rsidRPr="00E4490A">
        <w:tab/>
        <w:t>(c)</w:t>
      </w:r>
      <w:r w:rsidRPr="00E4490A">
        <w:tab/>
        <w:t>finding out whether a condition of an appointment of a utility meter verifier under Part</w:t>
      </w:r>
      <w:r w:rsidR="00E4490A" w:rsidRPr="00E4490A">
        <w:t> </w:t>
      </w:r>
      <w:r w:rsidRPr="00E4490A">
        <w:t>XIII has been complied with.</w:t>
      </w:r>
    </w:p>
    <w:p w:rsidR="00817132" w:rsidRPr="00E4490A" w:rsidRDefault="00817132" w:rsidP="00E4490A">
      <w:pPr>
        <w:pStyle w:val="subsection"/>
      </w:pPr>
      <w:r w:rsidRPr="00E4490A">
        <w:tab/>
        <w:t>(3)</w:t>
      </w:r>
      <w:r w:rsidRPr="00E4490A">
        <w:tab/>
      </w:r>
      <w:r w:rsidR="00E4490A" w:rsidRPr="00E4490A">
        <w:t>Subsection (</w:t>
      </w:r>
      <w:r w:rsidRPr="00E4490A">
        <w:t>1) does not affect any right of the occupier of the business premises to refuse to allow a trade measurement inspector to enter, or remain on, the premises.</w:t>
      </w:r>
    </w:p>
    <w:p w:rsidR="00817132" w:rsidRPr="00E4490A" w:rsidRDefault="00817132" w:rsidP="00E4490A">
      <w:pPr>
        <w:pStyle w:val="subsection"/>
      </w:pPr>
      <w:r w:rsidRPr="00E4490A">
        <w:tab/>
        <w:t>(4)</w:t>
      </w:r>
      <w:r w:rsidRPr="00E4490A">
        <w:tab/>
      </w:r>
      <w:r w:rsidR="00E4490A" w:rsidRPr="00E4490A">
        <w:t>Subsection (</w:t>
      </w:r>
      <w:r w:rsidRPr="00E4490A">
        <w:t>1) does not limit the powers of a trade measurement inspector under any other provision of this Division or any other power of a person to enter a public area of business premises.</w:t>
      </w:r>
    </w:p>
    <w:p w:rsidR="00C31330" w:rsidRPr="00E4490A" w:rsidRDefault="00B946C2" w:rsidP="00E4490A">
      <w:pPr>
        <w:pStyle w:val="ItemHead"/>
      </w:pPr>
      <w:r w:rsidRPr="00E4490A">
        <w:t>28</w:t>
      </w:r>
      <w:r w:rsidR="00C31330" w:rsidRPr="00E4490A">
        <w:t xml:space="preserve">  Paragraph 18ME(1)(a)</w:t>
      </w:r>
    </w:p>
    <w:p w:rsidR="00C31330" w:rsidRPr="00E4490A" w:rsidRDefault="00C31330" w:rsidP="00E4490A">
      <w:pPr>
        <w:pStyle w:val="Item"/>
      </w:pPr>
      <w:r w:rsidRPr="00E4490A">
        <w:t>Before “inspect”, insert “stop, detain and”.</w:t>
      </w:r>
    </w:p>
    <w:p w:rsidR="00C31330" w:rsidRPr="00E4490A" w:rsidRDefault="00B946C2" w:rsidP="00E4490A">
      <w:pPr>
        <w:pStyle w:val="ItemHead"/>
      </w:pPr>
      <w:r w:rsidRPr="00E4490A">
        <w:t>29</w:t>
      </w:r>
      <w:r w:rsidR="00C31330" w:rsidRPr="00E4490A">
        <w:t xml:space="preserve">  Paragraph 18MF(2)(a)</w:t>
      </w:r>
    </w:p>
    <w:p w:rsidR="00C31330" w:rsidRPr="00E4490A" w:rsidRDefault="00C31330" w:rsidP="00E4490A">
      <w:pPr>
        <w:pStyle w:val="Item"/>
      </w:pPr>
      <w:r w:rsidRPr="00E4490A">
        <w:t>Before “inspect”, insert “stop, detain and”.</w:t>
      </w:r>
    </w:p>
    <w:p w:rsidR="00C31330" w:rsidRPr="00E4490A" w:rsidRDefault="00B946C2" w:rsidP="00E4490A">
      <w:pPr>
        <w:pStyle w:val="ItemHead"/>
      </w:pPr>
      <w:r w:rsidRPr="00E4490A">
        <w:t>30</w:t>
      </w:r>
      <w:r w:rsidR="00C31330" w:rsidRPr="00E4490A">
        <w:t xml:space="preserve">  After subsection</w:t>
      </w:r>
      <w:r w:rsidR="00E4490A" w:rsidRPr="00E4490A">
        <w:t> </w:t>
      </w:r>
      <w:r w:rsidR="00C31330" w:rsidRPr="00E4490A">
        <w:t>18MG(2)</w:t>
      </w:r>
    </w:p>
    <w:p w:rsidR="00C31330" w:rsidRPr="00E4490A" w:rsidRDefault="00C31330" w:rsidP="00E4490A">
      <w:pPr>
        <w:pStyle w:val="Item"/>
      </w:pPr>
      <w:r w:rsidRPr="00E4490A">
        <w:t>Insert:</w:t>
      </w:r>
    </w:p>
    <w:p w:rsidR="00C31330" w:rsidRPr="00E4490A" w:rsidRDefault="00C31330" w:rsidP="00E4490A">
      <w:pPr>
        <w:pStyle w:val="subsection"/>
      </w:pPr>
      <w:r w:rsidRPr="00E4490A">
        <w:tab/>
        <w:t>(2A)</w:t>
      </w:r>
      <w:r w:rsidRPr="00E4490A">
        <w:tab/>
        <w:t xml:space="preserve">When exercising powers under </w:t>
      </w:r>
      <w:r w:rsidR="00E4490A" w:rsidRPr="00E4490A">
        <w:t>subsection (</w:t>
      </w:r>
      <w:r w:rsidRPr="00E4490A">
        <w:t>2) in relation to a business vehicle, a trade measure</w:t>
      </w:r>
      <w:r w:rsidR="0047561C" w:rsidRPr="00E4490A">
        <w:t xml:space="preserve">ment inspector must ensure that </w:t>
      </w:r>
      <w:r w:rsidRPr="00E4490A">
        <w:t>the vehicle is not detained for longer than is necessary and reasonable for the purpose of exercising those powers in relation to the vehicle and any thing in or on the vehicle.</w:t>
      </w:r>
    </w:p>
    <w:p w:rsidR="00C31330" w:rsidRPr="00E4490A" w:rsidRDefault="00B946C2" w:rsidP="00E4490A">
      <w:pPr>
        <w:pStyle w:val="ItemHead"/>
      </w:pPr>
      <w:r w:rsidRPr="00E4490A">
        <w:t>31</w:t>
      </w:r>
      <w:r w:rsidR="00C31330" w:rsidRPr="00E4490A">
        <w:t xml:space="preserve">  After section</w:t>
      </w:r>
      <w:r w:rsidR="00E4490A" w:rsidRPr="00E4490A">
        <w:t> </w:t>
      </w:r>
      <w:r w:rsidR="00C31330" w:rsidRPr="00E4490A">
        <w:t>18MI</w:t>
      </w:r>
    </w:p>
    <w:p w:rsidR="00C31330" w:rsidRPr="00E4490A" w:rsidRDefault="00C31330" w:rsidP="00E4490A">
      <w:pPr>
        <w:pStyle w:val="Item"/>
      </w:pPr>
      <w:r w:rsidRPr="00E4490A">
        <w:t>Insert:</w:t>
      </w:r>
    </w:p>
    <w:p w:rsidR="00C31330" w:rsidRPr="00E4490A" w:rsidRDefault="00C31330" w:rsidP="00E4490A">
      <w:pPr>
        <w:pStyle w:val="ActHead5"/>
      </w:pPr>
      <w:bookmarkStart w:id="14" w:name="_Toc361231919"/>
      <w:r w:rsidRPr="00E4490A">
        <w:rPr>
          <w:rStyle w:val="CharSectno"/>
        </w:rPr>
        <w:t>18MIA</w:t>
      </w:r>
      <w:r w:rsidRPr="00E4490A">
        <w:t xml:space="preserve">  Trade measurement inspector may give directions to controllers of business vehicles</w:t>
      </w:r>
      <w:r w:rsidR="003E63F8" w:rsidRPr="00E4490A">
        <w:t xml:space="preserve"> etc.</w:t>
      </w:r>
      <w:bookmarkEnd w:id="14"/>
    </w:p>
    <w:p w:rsidR="00C31330" w:rsidRPr="00E4490A" w:rsidRDefault="00C31330" w:rsidP="00E4490A">
      <w:pPr>
        <w:pStyle w:val="subsection"/>
      </w:pPr>
      <w:r w:rsidRPr="00E4490A">
        <w:tab/>
        <w:t>(1)</w:t>
      </w:r>
      <w:r w:rsidRPr="00E4490A">
        <w:tab/>
        <w:t>If a trade measurement inspector is authorised to stop, detain and inspect a business vehicle under section</w:t>
      </w:r>
      <w:r w:rsidR="00E4490A" w:rsidRPr="00E4490A">
        <w:t> </w:t>
      </w:r>
      <w:r w:rsidRPr="00E4490A">
        <w:t>18ME or 18MF, the inspector may give reasonable directions to</w:t>
      </w:r>
      <w:r w:rsidR="003E63F8" w:rsidRPr="00E4490A">
        <w:t xml:space="preserve"> the controller of the vehicle </w:t>
      </w:r>
      <w:r w:rsidRPr="00E4490A">
        <w:t>and any person in the vehicle for the purpose of exercising those powers and the powers under section</w:t>
      </w:r>
      <w:r w:rsidR="00E4490A" w:rsidRPr="00E4490A">
        <w:t> </w:t>
      </w:r>
      <w:r w:rsidRPr="00E4490A">
        <w:t>18MG in relation to the vehicle or any thing in or on the vehicle.</w:t>
      </w:r>
    </w:p>
    <w:p w:rsidR="00C31330" w:rsidRPr="00E4490A" w:rsidRDefault="00C31330" w:rsidP="00E4490A">
      <w:pPr>
        <w:pStyle w:val="subsection"/>
      </w:pPr>
      <w:r w:rsidRPr="00E4490A">
        <w:lastRenderedPageBreak/>
        <w:tab/>
        <w:t>(2)</w:t>
      </w:r>
      <w:r w:rsidRPr="00E4490A">
        <w:tab/>
        <w:t xml:space="preserve">Without limiting </w:t>
      </w:r>
      <w:r w:rsidR="00E4490A" w:rsidRPr="00E4490A">
        <w:t>subsection (</w:t>
      </w:r>
      <w:r w:rsidRPr="00E4490A">
        <w:t>1), a trade measurement inspector may direct the co</w:t>
      </w:r>
      <w:r w:rsidR="003E63F8" w:rsidRPr="00E4490A">
        <w:t xml:space="preserve">ntroller of a business vehicle </w:t>
      </w:r>
      <w:r w:rsidRPr="00E4490A">
        <w:t>or a person in the vehicle to do any or all of the following:</w:t>
      </w:r>
    </w:p>
    <w:p w:rsidR="00C31330" w:rsidRPr="00E4490A" w:rsidRDefault="00C31330" w:rsidP="00E4490A">
      <w:pPr>
        <w:pStyle w:val="paragraph"/>
      </w:pPr>
      <w:r w:rsidRPr="00E4490A">
        <w:tab/>
        <w:t>(a)</w:t>
      </w:r>
      <w:r w:rsidRPr="00E4490A">
        <w:tab/>
        <w:t>drive or move the vehicle to or from a particular area;</w:t>
      </w:r>
    </w:p>
    <w:p w:rsidR="00D81042" w:rsidRPr="00E4490A" w:rsidRDefault="00D81042" w:rsidP="00E4490A">
      <w:pPr>
        <w:pStyle w:val="paragraph"/>
      </w:pPr>
      <w:r w:rsidRPr="00E4490A">
        <w:tab/>
        <w:t>(b)</w:t>
      </w:r>
      <w:r w:rsidRPr="00E4490A">
        <w:tab/>
        <w:t>remain in, leave or return to the vehicle;</w:t>
      </w:r>
    </w:p>
    <w:p w:rsidR="00C31330" w:rsidRPr="00E4490A" w:rsidRDefault="00D81042" w:rsidP="00E4490A">
      <w:pPr>
        <w:pStyle w:val="paragraph"/>
      </w:pPr>
      <w:r w:rsidRPr="00E4490A">
        <w:tab/>
        <w:t>(c</w:t>
      </w:r>
      <w:r w:rsidR="00C31330" w:rsidRPr="00E4490A">
        <w:t>)</w:t>
      </w:r>
      <w:r w:rsidR="00C31330" w:rsidRPr="00E4490A">
        <w:tab/>
        <w:t xml:space="preserve">unload </w:t>
      </w:r>
      <w:r w:rsidR="00CF54AA" w:rsidRPr="00E4490A">
        <w:t xml:space="preserve">or reload </w:t>
      </w:r>
      <w:r w:rsidRPr="00E4490A">
        <w:t>any thing in or on the vehicle</w:t>
      </w:r>
      <w:r w:rsidR="00C31330" w:rsidRPr="00E4490A">
        <w:t>.</w:t>
      </w:r>
    </w:p>
    <w:p w:rsidR="00C31330" w:rsidRPr="00E4490A" w:rsidRDefault="00C31330" w:rsidP="00E4490A">
      <w:pPr>
        <w:pStyle w:val="SubsectionHead"/>
      </w:pPr>
      <w:r w:rsidRPr="00E4490A">
        <w:t>Offence requiring fault element</w:t>
      </w:r>
    </w:p>
    <w:p w:rsidR="00C31330" w:rsidRPr="00E4490A" w:rsidRDefault="00C31330" w:rsidP="00E4490A">
      <w:pPr>
        <w:pStyle w:val="subsection"/>
      </w:pPr>
      <w:r w:rsidRPr="00E4490A">
        <w:tab/>
        <w:t>(3)</w:t>
      </w:r>
      <w:r w:rsidRPr="00E4490A">
        <w:tab/>
        <w:t>A person commits an offence if:</w:t>
      </w:r>
    </w:p>
    <w:p w:rsidR="00C31330" w:rsidRPr="00E4490A" w:rsidRDefault="00C31330" w:rsidP="00E4490A">
      <w:pPr>
        <w:pStyle w:val="paragraph"/>
      </w:pPr>
      <w:r w:rsidRPr="00E4490A">
        <w:tab/>
        <w:t>(a)</w:t>
      </w:r>
      <w:r w:rsidRPr="00E4490A">
        <w:tab/>
        <w:t>the person is given a direction under this section; and</w:t>
      </w:r>
    </w:p>
    <w:p w:rsidR="00C31330" w:rsidRPr="00E4490A" w:rsidRDefault="00C31330" w:rsidP="00E4490A">
      <w:pPr>
        <w:pStyle w:val="paragraph"/>
      </w:pPr>
      <w:r w:rsidRPr="00E4490A">
        <w:tab/>
        <w:t>(b)</w:t>
      </w:r>
      <w:r w:rsidRPr="00E4490A">
        <w:tab/>
        <w:t>the person does not comply with the direction.</w:t>
      </w:r>
    </w:p>
    <w:p w:rsidR="00C31330" w:rsidRPr="00E4490A" w:rsidRDefault="00C31330" w:rsidP="00E4490A">
      <w:pPr>
        <w:pStyle w:val="Penalty"/>
      </w:pPr>
      <w:r w:rsidRPr="00E4490A">
        <w:t>Penalty:</w:t>
      </w:r>
      <w:r w:rsidRPr="00E4490A">
        <w:tab/>
        <w:t>200 penalty units.</w:t>
      </w:r>
    </w:p>
    <w:p w:rsidR="00C31330" w:rsidRPr="00E4490A" w:rsidRDefault="00C31330" w:rsidP="00E4490A">
      <w:pPr>
        <w:pStyle w:val="SubsectionHead"/>
      </w:pPr>
      <w:r w:rsidRPr="00E4490A">
        <w:t>Strict liability offence</w:t>
      </w:r>
    </w:p>
    <w:p w:rsidR="00C31330" w:rsidRPr="00E4490A" w:rsidRDefault="00C31330" w:rsidP="00E4490A">
      <w:pPr>
        <w:pStyle w:val="subsection"/>
      </w:pPr>
      <w:r w:rsidRPr="00E4490A">
        <w:tab/>
        <w:t>(4)</w:t>
      </w:r>
      <w:r w:rsidRPr="00E4490A">
        <w:tab/>
        <w:t>A person commits an offence if:</w:t>
      </w:r>
    </w:p>
    <w:p w:rsidR="00C31330" w:rsidRPr="00E4490A" w:rsidRDefault="00C31330" w:rsidP="00E4490A">
      <w:pPr>
        <w:pStyle w:val="paragraph"/>
      </w:pPr>
      <w:r w:rsidRPr="00E4490A">
        <w:tab/>
        <w:t>(a)</w:t>
      </w:r>
      <w:r w:rsidRPr="00E4490A">
        <w:tab/>
        <w:t>the person is given a direction under this section; and</w:t>
      </w:r>
    </w:p>
    <w:p w:rsidR="00C31330" w:rsidRPr="00E4490A" w:rsidRDefault="00C31330" w:rsidP="00E4490A">
      <w:pPr>
        <w:pStyle w:val="paragraph"/>
      </w:pPr>
      <w:r w:rsidRPr="00E4490A">
        <w:tab/>
        <w:t>(b)</w:t>
      </w:r>
      <w:r w:rsidRPr="00E4490A">
        <w:tab/>
        <w:t>the person does not comply with the direction.</w:t>
      </w:r>
    </w:p>
    <w:p w:rsidR="00C31330" w:rsidRPr="00E4490A" w:rsidRDefault="00C31330" w:rsidP="00E4490A">
      <w:pPr>
        <w:pStyle w:val="Penalty"/>
      </w:pPr>
      <w:r w:rsidRPr="00E4490A">
        <w:t>Penalty:</w:t>
      </w:r>
      <w:r w:rsidRPr="00E4490A">
        <w:tab/>
        <w:t>40 penalty units.</w:t>
      </w:r>
    </w:p>
    <w:p w:rsidR="00C31330" w:rsidRPr="00E4490A" w:rsidRDefault="00C31330" w:rsidP="00E4490A">
      <w:pPr>
        <w:pStyle w:val="subsection"/>
      </w:pPr>
      <w:r w:rsidRPr="00E4490A">
        <w:tab/>
        <w:t>(5)</w:t>
      </w:r>
      <w:r w:rsidRPr="00E4490A">
        <w:tab/>
      </w:r>
      <w:r w:rsidR="00E4490A" w:rsidRPr="00E4490A">
        <w:t>Subsection (</w:t>
      </w:r>
      <w:r w:rsidRPr="00E4490A">
        <w:t>4) is an offence of strict liability.</w:t>
      </w:r>
    </w:p>
    <w:p w:rsidR="001133CB" w:rsidRPr="00E4490A" w:rsidRDefault="00C31330" w:rsidP="00E4490A">
      <w:pPr>
        <w:pStyle w:val="notetext"/>
      </w:pPr>
      <w:r w:rsidRPr="00E4490A">
        <w:t>Not</w:t>
      </w:r>
      <w:r w:rsidR="001342EE" w:rsidRPr="00E4490A">
        <w:t>e:</w:t>
      </w:r>
      <w:r w:rsidR="001342EE" w:rsidRPr="00E4490A">
        <w:tab/>
        <w:t xml:space="preserve">For strict liability, see </w:t>
      </w:r>
      <w:r w:rsidRPr="00E4490A">
        <w:t>section</w:t>
      </w:r>
      <w:r w:rsidR="00E4490A" w:rsidRPr="00E4490A">
        <w:t> </w:t>
      </w:r>
      <w:r w:rsidR="001342EE" w:rsidRPr="00E4490A">
        <w:t>6.1</w:t>
      </w:r>
      <w:r w:rsidRPr="00E4490A">
        <w:t xml:space="preserve"> of the </w:t>
      </w:r>
      <w:r w:rsidRPr="00E4490A">
        <w:rPr>
          <w:i/>
        </w:rPr>
        <w:t>Criminal Code</w:t>
      </w:r>
      <w:r w:rsidR="009E304B" w:rsidRPr="00E4490A">
        <w:t>.</w:t>
      </w:r>
    </w:p>
    <w:p w:rsidR="00B95162" w:rsidRPr="00E4490A" w:rsidRDefault="00B946C2" w:rsidP="00E4490A">
      <w:pPr>
        <w:pStyle w:val="ItemHead"/>
      </w:pPr>
      <w:r w:rsidRPr="00E4490A">
        <w:t>32</w:t>
      </w:r>
      <w:r w:rsidR="001B2A7A" w:rsidRPr="00E4490A">
        <w:t xml:space="preserve">  At the end of section</w:t>
      </w:r>
      <w:r w:rsidR="00E4490A" w:rsidRPr="00E4490A">
        <w:t> </w:t>
      </w:r>
      <w:r w:rsidR="001B2A7A" w:rsidRPr="00E4490A">
        <w:t>18MM</w:t>
      </w:r>
    </w:p>
    <w:p w:rsidR="001B2A7A" w:rsidRPr="00E4490A" w:rsidRDefault="001B2A7A" w:rsidP="00E4490A">
      <w:pPr>
        <w:pStyle w:val="Item"/>
      </w:pPr>
      <w:r w:rsidRPr="00E4490A">
        <w:t>Add:</w:t>
      </w:r>
    </w:p>
    <w:p w:rsidR="00E67767" w:rsidRPr="00E4490A" w:rsidRDefault="0039340C" w:rsidP="00E4490A">
      <w:pPr>
        <w:pStyle w:val="notetext"/>
      </w:pPr>
      <w:r w:rsidRPr="00E4490A">
        <w:t>Note:</w:t>
      </w:r>
      <w:r w:rsidRPr="00E4490A">
        <w:tab/>
        <w:t xml:space="preserve">A </w:t>
      </w:r>
      <w:r w:rsidR="00EC79D4" w:rsidRPr="00E4490A">
        <w:t>measuring instrument</w:t>
      </w:r>
      <w:r w:rsidRPr="00E4490A">
        <w:t xml:space="preserve"> may comply with</w:t>
      </w:r>
      <w:r w:rsidR="00E67767" w:rsidRPr="00E4490A">
        <w:t xml:space="preserve"> the requirements for verification </w:t>
      </w:r>
      <w:r w:rsidR="00D073A6" w:rsidRPr="00E4490A">
        <w:t>set out in section</w:t>
      </w:r>
      <w:r w:rsidR="00E4490A" w:rsidRPr="00E4490A">
        <w:t> </w:t>
      </w:r>
      <w:r w:rsidR="00D073A6" w:rsidRPr="00E4490A">
        <w:t xml:space="preserve">18GK </w:t>
      </w:r>
      <w:r w:rsidR="00B36206" w:rsidRPr="00E4490A">
        <w:t xml:space="preserve">if the instrument is taken </w:t>
      </w:r>
      <w:r w:rsidR="00E67767" w:rsidRPr="00E4490A">
        <w:t xml:space="preserve">not </w:t>
      </w:r>
      <w:r w:rsidR="00B36206" w:rsidRPr="00E4490A">
        <w:t xml:space="preserve">to </w:t>
      </w:r>
      <w:r w:rsidR="00E67767" w:rsidRPr="00E4490A">
        <w:t xml:space="preserve">have failed when tested in accordance with </w:t>
      </w:r>
      <w:r w:rsidR="00D073A6" w:rsidRPr="00E4490A">
        <w:t xml:space="preserve">the </w:t>
      </w:r>
      <w:r w:rsidR="00E67767" w:rsidRPr="00E4490A">
        <w:t>national instrument test procedures (see section</w:t>
      </w:r>
      <w:r w:rsidR="00E4490A" w:rsidRPr="00E4490A">
        <w:t> </w:t>
      </w:r>
      <w:r w:rsidR="00E67767" w:rsidRPr="00E4490A">
        <w:t>18GR).</w:t>
      </w:r>
    </w:p>
    <w:p w:rsidR="00C31330" w:rsidRPr="00E4490A" w:rsidRDefault="00B946C2" w:rsidP="00E4490A">
      <w:pPr>
        <w:pStyle w:val="ItemHead"/>
      </w:pPr>
      <w:r w:rsidRPr="00E4490A">
        <w:t>33</w:t>
      </w:r>
      <w:r w:rsidR="00C31330" w:rsidRPr="00E4490A">
        <w:t xml:space="preserve">  At the end of Division</w:t>
      </w:r>
      <w:r w:rsidR="00E4490A" w:rsidRPr="00E4490A">
        <w:t> </w:t>
      </w:r>
      <w:r w:rsidR="00C31330" w:rsidRPr="00E4490A">
        <w:t>3 of Part</w:t>
      </w:r>
      <w:r w:rsidR="00E4490A" w:rsidRPr="00E4490A">
        <w:t> </w:t>
      </w:r>
      <w:r w:rsidR="00C31330" w:rsidRPr="00E4490A">
        <w:t>IX</w:t>
      </w:r>
    </w:p>
    <w:p w:rsidR="00C31330" w:rsidRPr="00E4490A" w:rsidRDefault="00C31330" w:rsidP="00E4490A">
      <w:pPr>
        <w:pStyle w:val="Item"/>
      </w:pPr>
      <w:r w:rsidRPr="00E4490A">
        <w:t>Add:</w:t>
      </w:r>
    </w:p>
    <w:p w:rsidR="00C31330" w:rsidRPr="00E4490A" w:rsidRDefault="00C31330" w:rsidP="00E4490A">
      <w:pPr>
        <w:pStyle w:val="ActHead5"/>
      </w:pPr>
      <w:bookmarkStart w:id="15" w:name="_Toc361231920"/>
      <w:r w:rsidRPr="00E4490A">
        <w:rPr>
          <w:rStyle w:val="CharSectno"/>
        </w:rPr>
        <w:t>18MMA</w:t>
      </w:r>
      <w:r w:rsidRPr="00E4490A">
        <w:t xml:space="preserve">  </w:t>
      </w:r>
      <w:r w:rsidR="00D72B07" w:rsidRPr="00E4490A">
        <w:t>Notices</w:t>
      </w:r>
      <w:r w:rsidR="00F16395" w:rsidRPr="00E4490A">
        <w:t xml:space="preserve"> to remedy</w:t>
      </w:r>
      <w:bookmarkEnd w:id="15"/>
    </w:p>
    <w:p w:rsidR="009C0176" w:rsidRPr="00E4490A" w:rsidRDefault="009C0176" w:rsidP="00E4490A">
      <w:pPr>
        <w:pStyle w:val="SubsectionHead"/>
        <w:rPr>
          <w:b/>
        </w:rPr>
      </w:pPr>
      <w:r w:rsidRPr="00E4490A">
        <w:t>Trade measurement inspector may give notice to remedy</w:t>
      </w:r>
    </w:p>
    <w:p w:rsidR="00B95162" w:rsidRPr="00E4490A" w:rsidRDefault="00CF54AA" w:rsidP="00E4490A">
      <w:pPr>
        <w:pStyle w:val="subsection"/>
      </w:pPr>
      <w:r w:rsidRPr="00E4490A">
        <w:tab/>
        <w:t>(1)</w:t>
      </w:r>
      <w:r w:rsidRPr="00E4490A">
        <w:tab/>
        <w:t xml:space="preserve">A trade measurement inspector may give a person a </w:t>
      </w:r>
      <w:r w:rsidR="0063243D" w:rsidRPr="00E4490A">
        <w:t>notice to remedy</w:t>
      </w:r>
      <w:r w:rsidRPr="00E4490A">
        <w:t xml:space="preserve"> if permitted to do so under this Act.</w:t>
      </w:r>
    </w:p>
    <w:p w:rsidR="00CF54AA" w:rsidRPr="00E4490A" w:rsidRDefault="00CF54AA" w:rsidP="00E4490A">
      <w:pPr>
        <w:pStyle w:val="subsection"/>
      </w:pPr>
      <w:r w:rsidRPr="00E4490A">
        <w:lastRenderedPageBreak/>
        <w:tab/>
        <w:t>(2)</w:t>
      </w:r>
      <w:r w:rsidRPr="00E4490A">
        <w:tab/>
        <w:t xml:space="preserve">A </w:t>
      </w:r>
      <w:r w:rsidR="0063243D" w:rsidRPr="00E4490A">
        <w:rPr>
          <w:b/>
          <w:i/>
        </w:rPr>
        <w:t>notice to remedy</w:t>
      </w:r>
      <w:r w:rsidRPr="00E4490A">
        <w:t xml:space="preserve"> is a notice that </w:t>
      </w:r>
      <w:r w:rsidR="00B928E9" w:rsidRPr="00E4490A">
        <w:t>complie</w:t>
      </w:r>
      <w:r w:rsidRPr="00E4490A">
        <w:t xml:space="preserve">s with </w:t>
      </w:r>
      <w:r w:rsidR="00E4490A" w:rsidRPr="00E4490A">
        <w:t>subsections (</w:t>
      </w:r>
      <w:r w:rsidRPr="00E4490A">
        <w:t>3), (4) and (5).</w:t>
      </w:r>
    </w:p>
    <w:p w:rsidR="009C0176" w:rsidRPr="00E4490A" w:rsidRDefault="009C0176" w:rsidP="00E4490A">
      <w:pPr>
        <w:pStyle w:val="SubsectionHead"/>
      </w:pPr>
      <w:r w:rsidRPr="00E4490A">
        <w:t>Requirements for notice</w:t>
      </w:r>
    </w:p>
    <w:p w:rsidR="00CF54AA" w:rsidRPr="00E4490A" w:rsidRDefault="00CF54AA" w:rsidP="00E4490A">
      <w:pPr>
        <w:pStyle w:val="subsection"/>
      </w:pPr>
      <w:r w:rsidRPr="00E4490A">
        <w:tab/>
        <w:t>(3)</w:t>
      </w:r>
      <w:r w:rsidRPr="00E4490A">
        <w:tab/>
        <w:t xml:space="preserve">A </w:t>
      </w:r>
      <w:r w:rsidR="0063243D" w:rsidRPr="00E4490A">
        <w:t>notice to remedy</w:t>
      </w:r>
      <w:r w:rsidRPr="00E4490A">
        <w:t xml:space="preserve"> must:</w:t>
      </w:r>
    </w:p>
    <w:p w:rsidR="00CF54AA" w:rsidRPr="00E4490A" w:rsidRDefault="00CF54AA" w:rsidP="00E4490A">
      <w:pPr>
        <w:pStyle w:val="paragraph"/>
      </w:pPr>
      <w:r w:rsidRPr="00E4490A">
        <w:tab/>
        <w:t>(a)</w:t>
      </w:r>
      <w:r w:rsidRPr="00E4490A">
        <w:tab/>
        <w:t>be in writing; and</w:t>
      </w:r>
    </w:p>
    <w:p w:rsidR="00CF54AA" w:rsidRPr="00E4490A" w:rsidRDefault="00CF54AA" w:rsidP="00E4490A">
      <w:pPr>
        <w:pStyle w:val="paragraph"/>
      </w:pPr>
      <w:r w:rsidRPr="00E4490A">
        <w:tab/>
        <w:t>(b)</w:t>
      </w:r>
      <w:r w:rsidRPr="00E4490A">
        <w:tab/>
        <w:t>set out the name of the person to whom it is given; and</w:t>
      </w:r>
    </w:p>
    <w:p w:rsidR="00CF54AA" w:rsidRPr="00E4490A" w:rsidRDefault="00CF54AA" w:rsidP="00E4490A">
      <w:pPr>
        <w:pStyle w:val="paragraph"/>
      </w:pPr>
      <w:r w:rsidRPr="00E4490A">
        <w:tab/>
        <w:t>(c)</w:t>
      </w:r>
      <w:r w:rsidRPr="00E4490A">
        <w:tab/>
        <w:t>set out the name of the trade measurement inspector who gave the notice; and</w:t>
      </w:r>
    </w:p>
    <w:p w:rsidR="00CF54AA" w:rsidRPr="00E4490A" w:rsidRDefault="00CF54AA" w:rsidP="00E4490A">
      <w:pPr>
        <w:pStyle w:val="paragraph"/>
      </w:pPr>
      <w:r w:rsidRPr="00E4490A">
        <w:tab/>
        <w:t>(d)</w:t>
      </w:r>
      <w:r w:rsidRPr="00E4490A">
        <w:tab/>
        <w:t xml:space="preserve">state that the notice is a </w:t>
      </w:r>
      <w:r w:rsidR="0063243D" w:rsidRPr="00E4490A">
        <w:t>notice to remedy</w:t>
      </w:r>
      <w:r w:rsidRPr="00E4490A">
        <w:t xml:space="preserve"> given under this Act; and</w:t>
      </w:r>
    </w:p>
    <w:p w:rsidR="00B928E9" w:rsidRPr="00E4490A" w:rsidRDefault="00B928E9" w:rsidP="00E4490A">
      <w:pPr>
        <w:pStyle w:val="paragraph"/>
      </w:pPr>
      <w:r w:rsidRPr="00E4490A">
        <w:tab/>
        <w:t>(e)</w:t>
      </w:r>
      <w:r w:rsidRPr="00E4490A">
        <w:tab/>
        <w:t xml:space="preserve">state the remedy period for the notice in accordance with </w:t>
      </w:r>
      <w:r w:rsidR="00E4490A" w:rsidRPr="00E4490A">
        <w:t>subsection (</w:t>
      </w:r>
      <w:r w:rsidRPr="00E4490A">
        <w:t>5); and</w:t>
      </w:r>
    </w:p>
    <w:p w:rsidR="00CF54AA" w:rsidRPr="00E4490A" w:rsidRDefault="00B928E9" w:rsidP="00E4490A">
      <w:pPr>
        <w:pStyle w:val="paragraph"/>
      </w:pPr>
      <w:r w:rsidRPr="00E4490A">
        <w:tab/>
        <w:t>(f</w:t>
      </w:r>
      <w:r w:rsidR="00CF54AA" w:rsidRPr="00E4490A">
        <w:t>)</w:t>
      </w:r>
      <w:r w:rsidR="00CF54AA" w:rsidRPr="00E4490A">
        <w:tab/>
        <w:t>set out brief details of the reasons why the notice has been given; and</w:t>
      </w:r>
    </w:p>
    <w:p w:rsidR="00CF54AA" w:rsidRPr="00E4490A" w:rsidRDefault="00B928E9" w:rsidP="00E4490A">
      <w:pPr>
        <w:pStyle w:val="paragraph"/>
      </w:pPr>
      <w:r w:rsidRPr="00E4490A">
        <w:tab/>
        <w:t>(g</w:t>
      </w:r>
      <w:r w:rsidR="00CF54AA" w:rsidRPr="00E4490A">
        <w:t>)</w:t>
      </w:r>
      <w:r w:rsidR="00CF54AA" w:rsidRPr="00E4490A">
        <w:tab/>
        <w:t>specify the provision or provisions which the trade measurement inspector reasonably believes has, or have, been contravened; and</w:t>
      </w:r>
    </w:p>
    <w:p w:rsidR="00CF54AA" w:rsidRPr="00E4490A" w:rsidRDefault="00B928E9" w:rsidP="00E4490A">
      <w:pPr>
        <w:pStyle w:val="paragraph"/>
      </w:pPr>
      <w:r w:rsidRPr="00E4490A">
        <w:tab/>
        <w:t>(h</w:t>
      </w:r>
      <w:r w:rsidR="00CF54AA" w:rsidRPr="00E4490A">
        <w:t>)</w:t>
      </w:r>
      <w:r w:rsidR="00CF54AA" w:rsidRPr="00E4490A">
        <w:tab/>
        <w:t>explain the consequences of failing to comply with the notice; and</w:t>
      </w:r>
    </w:p>
    <w:p w:rsidR="00CF54AA" w:rsidRPr="00E4490A" w:rsidRDefault="00B928E9" w:rsidP="00E4490A">
      <w:pPr>
        <w:pStyle w:val="paragraph"/>
      </w:pPr>
      <w:r w:rsidRPr="00E4490A">
        <w:tab/>
        <w:t>(i</w:t>
      </w:r>
      <w:r w:rsidR="00CF54AA" w:rsidRPr="00E4490A">
        <w:t>)</w:t>
      </w:r>
      <w:r w:rsidR="00CF54AA" w:rsidRPr="00E4490A">
        <w:tab/>
        <w:t>set out any other matters prescribed by the regulations.</w:t>
      </w:r>
    </w:p>
    <w:p w:rsidR="00CF54AA" w:rsidRPr="00E4490A" w:rsidRDefault="00CF54AA" w:rsidP="00E4490A">
      <w:pPr>
        <w:pStyle w:val="subsection"/>
      </w:pPr>
      <w:r w:rsidRPr="00E4490A">
        <w:tab/>
        <w:t>(4)</w:t>
      </w:r>
      <w:r w:rsidRPr="00E4490A">
        <w:tab/>
        <w:t xml:space="preserve">A </w:t>
      </w:r>
      <w:r w:rsidR="0063243D" w:rsidRPr="00E4490A">
        <w:t>notice to remedy</w:t>
      </w:r>
      <w:r w:rsidRPr="00E4490A">
        <w:t xml:space="preserve"> may include a </w:t>
      </w:r>
      <w:r w:rsidR="000207CB" w:rsidRPr="00E4490A">
        <w:t>condition permitted under</w:t>
      </w:r>
      <w:r w:rsidRPr="00E4490A">
        <w:t xml:space="preserve"> this Act.</w:t>
      </w:r>
    </w:p>
    <w:p w:rsidR="00CF54AA" w:rsidRPr="00E4490A" w:rsidRDefault="00CF54AA" w:rsidP="00E4490A">
      <w:pPr>
        <w:pStyle w:val="subsection"/>
      </w:pPr>
      <w:r w:rsidRPr="00E4490A">
        <w:tab/>
        <w:t>(5)</w:t>
      </w:r>
      <w:r w:rsidRPr="00E4490A">
        <w:tab/>
        <w:t xml:space="preserve">The </w:t>
      </w:r>
      <w:r w:rsidR="0063243D" w:rsidRPr="00E4490A">
        <w:t>remedy period</w:t>
      </w:r>
      <w:r w:rsidRPr="00E4490A">
        <w:t xml:space="preserve"> must:</w:t>
      </w:r>
    </w:p>
    <w:p w:rsidR="00CF54AA" w:rsidRPr="00E4490A" w:rsidRDefault="00CF54AA" w:rsidP="00E4490A">
      <w:pPr>
        <w:pStyle w:val="paragraph"/>
      </w:pPr>
      <w:r w:rsidRPr="00E4490A">
        <w:tab/>
        <w:t>(a)</w:t>
      </w:r>
      <w:r w:rsidRPr="00E4490A">
        <w:tab/>
        <w:t>be a period of no more than 28 days; and</w:t>
      </w:r>
    </w:p>
    <w:p w:rsidR="00CF54AA" w:rsidRPr="00E4490A" w:rsidRDefault="00CF54AA" w:rsidP="00E4490A">
      <w:pPr>
        <w:pStyle w:val="paragraph"/>
      </w:pPr>
      <w:r w:rsidRPr="00E4490A">
        <w:tab/>
        <w:t>(b)</w:t>
      </w:r>
      <w:r w:rsidRPr="00E4490A">
        <w:tab/>
        <w:t xml:space="preserve">begin the </w:t>
      </w:r>
      <w:r w:rsidR="00792607" w:rsidRPr="00E4490A">
        <w:t xml:space="preserve">day </w:t>
      </w:r>
      <w:r w:rsidRPr="00E4490A">
        <w:t xml:space="preserve">after </w:t>
      </w:r>
      <w:r w:rsidR="00792607" w:rsidRPr="00E4490A">
        <w:t xml:space="preserve">the </w:t>
      </w:r>
      <w:r w:rsidR="0063243D" w:rsidRPr="00E4490A">
        <w:t>notice to remedy</w:t>
      </w:r>
      <w:r w:rsidRPr="00E4490A">
        <w:t xml:space="preserve"> is given.</w:t>
      </w:r>
    </w:p>
    <w:p w:rsidR="009C0176" w:rsidRPr="00E4490A" w:rsidRDefault="009C0176" w:rsidP="00E4490A">
      <w:pPr>
        <w:pStyle w:val="SubsectionHead"/>
      </w:pPr>
      <w:r w:rsidRPr="00E4490A">
        <w:t>Effect of notice</w:t>
      </w:r>
    </w:p>
    <w:p w:rsidR="005B5E6C" w:rsidRPr="00E4490A" w:rsidRDefault="00CF54AA" w:rsidP="00E4490A">
      <w:pPr>
        <w:pStyle w:val="subsection"/>
      </w:pPr>
      <w:r w:rsidRPr="00E4490A">
        <w:tab/>
        <w:t>(6)</w:t>
      </w:r>
      <w:r w:rsidRPr="00E4490A">
        <w:tab/>
        <w:t>T</w:t>
      </w:r>
      <w:r w:rsidR="000207CB" w:rsidRPr="00E4490A">
        <w:t>o avoid doubt, t</w:t>
      </w:r>
      <w:r w:rsidRPr="00E4490A">
        <w:t xml:space="preserve">he giving of a </w:t>
      </w:r>
      <w:r w:rsidR="0063243D" w:rsidRPr="00E4490A">
        <w:t>notice to remedy</w:t>
      </w:r>
      <w:r w:rsidRPr="00E4490A">
        <w:t xml:space="preserve"> to a person does not affect the liability of the person for a contravention of this Act that is alleged to have occurred before or after the </w:t>
      </w:r>
      <w:r w:rsidR="0063243D" w:rsidRPr="00E4490A">
        <w:t>remedy period</w:t>
      </w:r>
      <w:r w:rsidRPr="00E4490A">
        <w:t xml:space="preserve"> to which the </w:t>
      </w:r>
      <w:r w:rsidR="0063243D" w:rsidRPr="00E4490A">
        <w:t>notice to remedy</w:t>
      </w:r>
      <w:r w:rsidRPr="00E4490A">
        <w:t xml:space="preserve"> relates.</w:t>
      </w:r>
    </w:p>
    <w:p w:rsidR="009C0176" w:rsidRPr="00E4490A" w:rsidRDefault="00A91246" w:rsidP="00E4490A">
      <w:pPr>
        <w:pStyle w:val="SubsectionHead"/>
      </w:pPr>
      <w:r w:rsidRPr="00E4490A">
        <w:t>Definition—l</w:t>
      </w:r>
      <w:r w:rsidR="009C0176" w:rsidRPr="00E4490A">
        <w:t>ike articles</w:t>
      </w:r>
    </w:p>
    <w:p w:rsidR="003D64D7" w:rsidRPr="00E4490A" w:rsidRDefault="00C11CA1" w:rsidP="00E4490A">
      <w:pPr>
        <w:pStyle w:val="subsection"/>
      </w:pPr>
      <w:r w:rsidRPr="00E4490A">
        <w:tab/>
        <w:t>(7)</w:t>
      </w:r>
      <w:r w:rsidRPr="00E4490A">
        <w:tab/>
      </w:r>
      <w:r w:rsidR="003D64D7" w:rsidRPr="00E4490A">
        <w:t xml:space="preserve">For the purposes of </w:t>
      </w:r>
      <w:r w:rsidR="00793F6E" w:rsidRPr="00E4490A">
        <w:t xml:space="preserve">determining if </w:t>
      </w:r>
      <w:r w:rsidR="00372E68" w:rsidRPr="00E4490A">
        <w:t xml:space="preserve">a notice to remedy may be given </w:t>
      </w:r>
      <w:r w:rsidR="00793F6E" w:rsidRPr="00E4490A">
        <w:t>under a provision of this Act</w:t>
      </w:r>
      <w:r w:rsidR="00372E68" w:rsidRPr="00E4490A">
        <w:t xml:space="preserve"> for a contravention</w:t>
      </w:r>
      <w:r w:rsidR="003D64D7" w:rsidRPr="00E4490A">
        <w:t>, a</w:t>
      </w:r>
      <w:r w:rsidR="00793F6E" w:rsidRPr="00E4490A">
        <w:t>n article</w:t>
      </w:r>
      <w:r w:rsidR="00BA470D" w:rsidRPr="00E4490A">
        <w:t xml:space="preserve"> (the </w:t>
      </w:r>
      <w:r w:rsidR="00BA470D" w:rsidRPr="00E4490A">
        <w:rPr>
          <w:b/>
          <w:i/>
        </w:rPr>
        <w:lastRenderedPageBreak/>
        <w:t>second article</w:t>
      </w:r>
      <w:r w:rsidR="00BA470D" w:rsidRPr="00E4490A">
        <w:t>)</w:t>
      </w:r>
      <w:r w:rsidR="00793F6E" w:rsidRPr="00E4490A">
        <w:t xml:space="preserve"> is a</w:t>
      </w:r>
      <w:r w:rsidR="003D64D7" w:rsidRPr="00E4490A">
        <w:t xml:space="preserve"> </w:t>
      </w:r>
      <w:r w:rsidR="003D64D7" w:rsidRPr="00E4490A">
        <w:rPr>
          <w:b/>
          <w:i/>
        </w:rPr>
        <w:t>like article</w:t>
      </w:r>
      <w:r w:rsidR="003D64D7" w:rsidRPr="00E4490A">
        <w:t xml:space="preserve"> </w:t>
      </w:r>
      <w:r w:rsidR="00793F6E" w:rsidRPr="00E4490A">
        <w:t xml:space="preserve">in relation to the article to which </w:t>
      </w:r>
      <w:r w:rsidR="00372E68" w:rsidRPr="00E4490A">
        <w:t xml:space="preserve">the contravention </w:t>
      </w:r>
      <w:r w:rsidR="00793F6E" w:rsidRPr="00E4490A">
        <w:t xml:space="preserve">relates </w:t>
      </w:r>
      <w:r w:rsidR="00BA470D" w:rsidRPr="00E4490A">
        <w:t xml:space="preserve">(the </w:t>
      </w:r>
      <w:r w:rsidR="00BA470D" w:rsidRPr="00E4490A">
        <w:rPr>
          <w:b/>
          <w:i/>
        </w:rPr>
        <w:t>first article</w:t>
      </w:r>
      <w:r w:rsidR="00BA470D" w:rsidRPr="00E4490A">
        <w:t xml:space="preserve">) </w:t>
      </w:r>
      <w:r w:rsidR="00B36206" w:rsidRPr="00E4490A">
        <w:t>if</w:t>
      </w:r>
      <w:r w:rsidR="00793F6E" w:rsidRPr="00E4490A">
        <w:t>:</w:t>
      </w:r>
    </w:p>
    <w:p w:rsidR="00793F6E" w:rsidRPr="00E4490A" w:rsidRDefault="00793F6E" w:rsidP="00E4490A">
      <w:pPr>
        <w:pStyle w:val="paragraph"/>
      </w:pPr>
      <w:r w:rsidRPr="00E4490A">
        <w:tab/>
        <w:t>(a)</w:t>
      </w:r>
      <w:r w:rsidRPr="00E4490A">
        <w:tab/>
      </w:r>
      <w:r w:rsidR="00B36206" w:rsidRPr="00E4490A">
        <w:t xml:space="preserve">the second article is </w:t>
      </w:r>
      <w:r w:rsidR="00BA470D" w:rsidRPr="00E4490A">
        <w:t>the same as, or substantially similar to, the first article; and</w:t>
      </w:r>
    </w:p>
    <w:p w:rsidR="006D1AED" w:rsidRPr="00E4490A" w:rsidRDefault="00BA470D" w:rsidP="00E4490A">
      <w:pPr>
        <w:pStyle w:val="paragraph"/>
      </w:pPr>
      <w:r w:rsidRPr="00E4490A">
        <w:tab/>
        <w:t>(b)</w:t>
      </w:r>
      <w:r w:rsidRPr="00E4490A">
        <w:tab/>
      </w:r>
      <w:r w:rsidR="006D1AED" w:rsidRPr="00E4490A">
        <w:t>if the first article is packed in advance ready for sale:</w:t>
      </w:r>
    </w:p>
    <w:p w:rsidR="006D1AED" w:rsidRPr="00E4490A" w:rsidRDefault="006D1AED" w:rsidP="00E4490A">
      <w:pPr>
        <w:pStyle w:val="paragraphsub"/>
      </w:pPr>
      <w:r w:rsidRPr="00E4490A">
        <w:tab/>
        <w:t>(i)</w:t>
      </w:r>
      <w:r w:rsidRPr="00E4490A">
        <w:tab/>
        <w:t>the second article is packed in advance ready for sale; and</w:t>
      </w:r>
    </w:p>
    <w:p w:rsidR="00793F6E" w:rsidRPr="00E4490A" w:rsidRDefault="006D1AED" w:rsidP="00E4490A">
      <w:pPr>
        <w:pStyle w:val="paragraphsub"/>
      </w:pPr>
      <w:r w:rsidRPr="00E4490A">
        <w:tab/>
        <w:t>(ii)</w:t>
      </w:r>
      <w:r w:rsidRPr="00E4490A">
        <w:tab/>
        <w:t xml:space="preserve">the second article is </w:t>
      </w:r>
      <w:r w:rsidR="00BA470D" w:rsidRPr="00E4490A">
        <w:t>packaged in the same way as, or a substantially si</w:t>
      </w:r>
      <w:r w:rsidRPr="00E4490A">
        <w:t>milar way to, the first article; and</w:t>
      </w:r>
    </w:p>
    <w:p w:rsidR="006D1AED" w:rsidRPr="00E4490A" w:rsidRDefault="006D1AED" w:rsidP="00E4490A">
      <w:pPr>
        <w:pStyle w:val="paragraphsub"/>
      </w:pPr>
      <w:r w:rsidRPr="00E4490A">
        <w:tab/>
        <w:t>(iii)</w:t>
      </w:r>
      <w:r w:rsidRPr="00E4490A">
        <w:tab/>
        <w:t>the markings on the package in which the second article is packed are the same as, or</w:t>
      </w:r>
      <w:r w:rsidR="002216BA" w:rsidRPr="00E4490A">
        <w:t xml:space="preserve"> </w:t>
      </w:r>
      <w:r w:rsidRPr="00E4490A">
        <w:t>sub</w:t>
      </w:r>
      <w:r w:rsidR="002216BA" w:rsidRPr="00E4490A">
        <w:t>stantially similar to, the markings on the package in which the first article is packed.</w:t>
      </w:r>
    </w:p>
    <w:p w:rsidR="009C0176" w:rsidRPr="00E4490A" w:rsidRDefault="009C0176" w:rsidP="00E4490A">
      <w:pPr>
        <w:pStyle w:val="SubsectionHead"/>
      </w:pPr>
      <w:r w:rsidRPr="00E4490A">
        <w:t>Notice to remedy not legislative instrument</w:t>
      </w:r>
    </w:p>
    <w:p w:rsidR="00C11CA1" w:rsidRPr="00E4490A" w:rsidRDefault="00C11CA1" w:rsidP="00E4490A">
      <w:pPr>
        <w:pStyle w:val="subsection"/>
      </w:pPr>
      <w:r w:rsidRPr="00E4490A">
        <w:tab/>
        <w:t>(8</w:t>
      </w:r>
      <w:r w:rsidR="00CF54AA" w:rsidRPr="00E4490A">
        <w:t>)</w:t>
      </w:r>
      <w:r w:rsidR="00CF54AA" w:rsidRPr="00E4490A">
        <w:tab/>
        <w:t xml:space="preserve">A </w:t>
      </w:r>
      <w:r w:rsidR="0063243D" w:rsidRPr="00E4490A">
        <w:t>notice to remedy</w:t>
      </w:r>
      <w:r w:rsidR="00CF54AA" w:rsidRPr="00E4490A">
        <w:t xml:space="preserve"> is not a legislative instrument.</w:t>
      </w:r>
    </w:p>
    <w:p w:rsidR="00C31330" w:rsidRPr="00E4490A" w:rsidRDefault="00C31330" w:rsidP="00E4490A">
      <w:pPr>
        <w:pStyle w:val="ActHead6"/>
        <w:pageBreakBefore/>
      </w:pPr>
      <w:bookmarkStart w:id="16" w:name="_Toc361231921"/>
      <w:r w:rsidRPr="00E4490A">
        <w:rPr>
          <w:rStyle w:val="CharAmSchNo"/>
        </w:rPr>
        <w:lastRenderedPageBreak/>
        <w:t>Schedule</w:t>
      </w:r>
      <w:r w:rsidR="00E4490A" w:rsidRPr="00E4490A">
        <w:rPr>
          <w:rStyle w:val="CharAmSchNo"/>
        </w:rPr>
        <w:t> </w:t>
      </w:r>
      <w:r w:rsidR="00B63C43" w:rsidRPr="00E4490A">
        <w:rPr>
          <w:rStyle w:val="CharAmSchNo"/>
        </w:rPr>
        <w:t>2</w:t>
      </w:r>
      <w:r w:rsidRPr="00E4490A">
        <w:t>—</w:t>
      </w:r>
      <w:r w:rsidR="00AD57D2" w:rsidRPr="00E4490A">
        <w:rPr>
          <w:rStyle w:val="CharAmSchText"/>
        </w:rPr>
        <w:t>Offences relating to use and repair of measuring instruments</w:t>
      </w:r>
      <w:bookmarkEnd w:id="16"/>
    </w:p>
    <w:p w:rsidR="00C31330" w:rsidRPr="00E4490A" w:rsidRDefault="00C31330" w:rsidP="00E4490A">
      <w:pPr>
        <w:pStyle w:val="Header"/>
      </w:pPr>
      <w:r w:rsidRPr="00E4490A">
        <w:rPr>
          <w:rStyle w:val="CharAmPartNo"/>
        </w:rPr>
        <w:t xml:space="preserve"> </w:t>
      </w:r>
      <w:r w:rsidRPr="00E4490A">
        <w:rPr>
          <w:rStyle w:val="CharAmPartText"/>
        </w:rPr>
        <w:t xml:space="preserve"> </w:t>
      </w:r>
    </w:p>
    <w:p w:rsidR="00C31330" w:rsidRPr="00E4490A" w:rsidRDefault="00C31330" w:rsidP="00E4490A">
      <w:pPr>
        <w:pStyle w:val="ActHead9"/>
        <w:rPr>
          <w:i w:val="0"/>
        </w:rPr>
      </w:pPr>
      <w:bookmarkStart w:id="17" w:name="_Toc361231922"/>
      <w:r w:rsidRPr="00E4490A">
        <w:t>National Measurement Act 1960</w:t>
      </w:r>
      <w:bookmarkEnd w:id="17"/>
    </w:p>
    <w:p w:rsidR="00C31330" w:rsidRPr="00E4490A" w:rsidRDefault="00B946C2" w:rsidP="00E4490A">
      <w:pPr>
        <w:pStyle w:val="ItemHead"/>
      </w:pPr>
      <w:r w:rsidRPr="00E4490A">
        <w:t>1</w:t>
      </w:r>
      <w:r w:rsidR="00C31330" w:rsidRPr="00E4490A">
        <w:t xml:space="preserve">  Paragraph 18GF(6)(e)</w:t>
      </w:r>
    </w:p>
    <w:p w:rsidR="00C31330" w:rsidRPr="00E4490A" w:rsidRDefault="00C31330" w:rsidP="00E4490A">
      <w:pPr>
        <w:pStyle w:val="Item"/>
      </w:pPr>
      <w:r w:rsidRPr="00E4490A">
        <w:t>Omit “section</w:t>
      </w:r>
      <w:r w:rsidR="00E4490A" w:rsidRPr="00E4490A">
        <w:t> </w:t>
      </w:r>
      <w:r w:rsidRPr="00E4490A">
        <w:t>18GQ”, substitute “sections</w:t>
      </w:r>
      <w:r w:rsidR="00E4490A" w:rsidRPr="00E4490A">
        <w:t> </w:t>
      </w:r>
      <w:r w:rsidR="000878E3" w:rsidRPr="00E4490A">
        <w:t>18GPA and 18GQ</w:t>
      </w:r>
      <w:r w:rsidRPr="00E4490A">
        <w:t>”.</w:t>
      </w:r>
    </w:p>
    <w:p w:rsidR="000878E3" w:rsidRPr="00E4490A" w:rsidRDefault="00B946C2" w:rsidP="00E4490A">
      <w:pPr>
        <w:pStyle w:val="ItemHead"/>
      </w:pPr>
      <w:r w:rsidRPr="00E4490A">
        <w:t>2</w:t>
      </w:r>
      <w:r w:rsidR="000878E3" w:rsidRPr="00E4490A">
        <w:t xml:space="preserve">  After section</w:t>
      </w:r>
      <w:r w:rsidR="00E4490A" w:rsidRPr="00E4490A">
        <w:t> </w:t>
      </w:r>
      <w:r w:rsidR="000878E3" w:rsidRPr="00E4490A">
        <w:t>18GP</w:t>
      </w:r>
    </w:p>
    <w:p w:rsidR="000878E3" w:rsidRPr="00E4490A" w:rsidRDefault="000878E3" w:rsidP="00E4490A">
      <w:pPr>
        <w:pStyle w:val="Item"/>
      </w:pPr>
      <w:r w:rsidRPr="00E4490A">
        <w:t>Insert:</w:t>
      </w:r>
    </w:p>
    <w:p w:rsidR="000878E3" w:rsidRPr="00E4490A" w:rsidRDefault="000878E3" w:rsidP="00E4490A">
      <w:pPr>
        <w:pStyle w:val="ActHead5"/>
      </w:pPr>
      <w:bookmarkStart w:id="18" w:name="_Toc361231923"/>
      <w:r w:rsidRPr="00E4490A">
        <w:rPr>
          <w:rStyle w:val="CharSectno"/>
        </w:rPr>
        <w:t>18GPA</w:t>
      </w:r>
      <w:r w:rsidRPr="00E4490A">
        <w:t xml:space="preserve">  Obligation to obliterate verification mark—person who adjusts or repairs measuring instrument</w:t>
      </w:r>
      <w:bookmarkEnd w:id="18"/>
    </w:p>
    <w:p w:rsidR="000878E3" w:rsidRPr="00E4490A" w:rsidRDefault="000878E3" w:rsidP="00E4490A">
      <w:pPr>
        <w:pStyle w:val="SubsectionHead"/>
      </w:pPr>
      <w:r w:rsidRPr="00E4490A">
        <w:t>Offence requiring fault element</w:t>
      </w:r>
    </w:p>
    <w:p w:rsidR="000878E3" w:rsidRPr="00E4490A" w:rsidRDefault="000878E3" w:rsidP="00E4490A">
      <w:pPr>
        <w:pStyle w:val="subsection"/>
      </w:pPr>
      <w:r w:rsidRPr="00E4490A">
        <w:tab/>
        <w:t>(1)</w:t>
      </w:r>
      <w:r w:rsidRPr="00E4490A">
        <w:tab/>
        <w:t>A person commits an offence if:</w:t>
      </w:r>
    </w:p>
    <w:p w:rsidR="000878E3" w:rsidRPr="00E4490A" w:rsidRDefault="000878E3" w:rsidP="00E4490A">
      <w:pPr>
        <w:pStyle w:val="paragraph"/>
      </w:pPr>
      <w:r w:rsidRPr="00E4490A">
        <w:tab/>
        <w:t>(a)</w:t>
      </w:r>
      <w:r w:rsidRPr="00E4490A">
        <w:tab/>
        <w:t>the person adjust</w:t>
      </w:r>
      <w:r w:rsidR="00725E43" w:rsidRPr="00E4490A">
        <w:t>s</w:t>
      </w:r>
      <w:r w:rsidRPr="00E4490A">
        <w:t xml:space="preserve"> or repairs a measuring instrument; and</w:t>
      </w:r>
    </w:p>
    <w:p w:rsidR="000878E3" w:rsidRPr="00E4490A" w:rsidRDefault="000878E3" w:rsidP="00E4490A">
      <w:pPr>
        <w:pStyle w:val="paragraph"/>
      </w:pPr>
      <w:r w:rsidRPr="00E4490A">
        <w:tab/>
        <w:t>(b)</w:t>
      </w:r>
      <w:r w:rsidRPr="00E4490A">
        <w:tab/>
        <w:t>the measuring instrument is used for trade; and</w:t>
      </w:r>
    </w:p>
    <w:p w:rsidR="000878E3" w:rsidRPr="00E4490A" w:rsidRDefault="000878E3" w:rsidP="00E4490A">
      <w:pPr>
        <w:pStyle w:val="paragraph"/>
      </w:pPr>
      <w:r w:rsidRPr="00E4490A">
        <w:tab/>
        <w:t>(c)</w:t>
      </w:r>
      <w:r w:rsidRPr="00E4490A">
        <w:tab/>
        <w:t>in adjusting or repairing the measuring instrument, the metrological performance of the measuring instrument is affected; and</w:t>
      </w:r>
    </w:p>
    <w:p w:rsidR="000878E3" w:rsidRPr="00E4490A" w:rsidRDefault="000878E3" w:rsidP="00E4490A">
      <w:pPr>
        <w:pStyle w:val="paragraph"/>
      </w:pPr>
      <w:r w:rsidRPr="00E4490A">
        <w:tab/>
        <w:t>(d)</w:t>
      </w:r>
      <w:r w:rsidRPr="00E4490A">
        <w:tab/>
        <w:t>the person does not obliterate, or cause to be obliterated, any verification mark that was on the measuring instrument immediately before the adjustment or repair.</w:t>
      </w:r>
    </w:p>
    <w:p w:rsidR="000878E3" w:rsidRPr="00E4490A" w:rsidRDefault="000878E3" w:rsidP="00E4490A">
      <w:pPr>
        <w:pStyle w:val="Penalty"/>
      </w:pPr>
      <w:r w:rsidRPr="00E4490A">
        <w:t>Penalty:</w:t>
      </w:r>
      <w:r w:rsidRPr="00E4490A">
        <w:tab/>
        <w:t>200 penalty units.</w:t>
      </w:r>
    </w:p>
    <w:p w:rsidR="000878E3" w:rsidRPr="00E4490A" w:rsidRDefault="000878E3" w:rsidP="00E4490A">
      <w:pPr>
        <w:pStyle w:val="SubsectionHead"/>
      </w:pPr>
      <w:r w:rsidRPr="00E4490A">
        <w:t>Strict liability offence</w:t>
      </w:r>
    </w:p>
    <w:p w:rsidR="000878E3" w:rsidRPr="00E4490A" w:rsidRDefault="000878E3" w:rsidP="00E4490A">
      <w:pPr>
        <w:pStyle w:val="subsection"/>
      </w:pPr>
      <w:r w:rsidRPr="00E4490A">
        <w:tab/>
        <w:t>(2)</w:t>
      </w:r>
      <w:r w:rsidRPr="00E4490A">
        <w:tab/>
        <w:t>A person commits an offence if:</w:t>
      </w:r>
    </w:p>
    <w:p w:rsidR="000878E3" w:rsidRPr="00E4490A" w:rsidRDefault="000878E3" w:rsidP="00E4490A">
      <w:pPr>
        <w:pStyle w:val="paragraph"/>
      </w:pPr>
      <w:r w:rsidRPr="00E4490A">
        <w:tab/>
        <w:t>(a)</w:t>
      </w:r>
      <w:r w:rsidRPr="00E4490A">
        <w:tab/>
        <w:t>the person adjust</w:t>
      </w:r>
      <w:r w:rsidR="00725E43" w:rsidRPr="00E4490A">
        <w:t>s</w:t>
      </w:r>
      <w:r w:rsidRPr="00E4490A">
        <w:t xml:space="preserve"> or repairs a measuring instrument; and</w:t>
      </w:r>
    </w:p>
    <w:p w:rsidR="000878E3" w:rsidRPr="00E4490A" w:rsidRDefault="000878E3" w:rsidP="00E4490A">
      <w:pPr>
        <w:pStyle w:val="paragraph"/>
      </w:pPr>
      <w:r w:rsidRPr="00E4490A">
        <w:tab/>
        <w:t>(b)</w:t>
      </w:r>
      <w:r w:rsidRPr="00E4490A">
        <w:tab/>
        <w:t>the measuring instrument is used for trade; and</w:t>
      </w:r>
    </w:p>
    <w:p w:rsidR="000878E3" w:rsidRPr="00E4490A" w:rsidRDefault="000878E3" w:rsidP="00E4490A">
      <w:pPr>
        <w:pStyle w:val="paragraph"/>
      </w:pPr>
      <w:r w:rsidRPr="00E4490A">
        <w:tab/>
        <w:t>(c)</w:t>
      </w:r>
      <w:r w:rsidRPr="00E4490A">
        <w:tab/>
        <w:t>in adjusting or repairing the measuring instrument, the metrological performance of the measuring instrument is affected; and</w:t>
      </w:r>
    </w:p>
    <w:p w:rsidR="000878E3" w:rsidRPr="00E4490A" w:rsidRDefault="000878E3" w:rsidP="00E4490A">
      <w:pPr>
        <w:pStyle w:val="paragraph"/>
      </w:pPr>
      <w:r w:rsidRPr="00E4490A">
        <w:tab/>
        <w:t>(d)</w:t>
      </w:r>
      <w:r w:rsidRPr="00E4490A">
        <w:tab/>
        <w:t>the person does not obliterate, or cause to be obliterated, any verification mark that was on the measuring instrument immediately before the adjustment or repair.</w:t>
      </w:r>
    </w:p>
    <w:p w:rsidR="000878E3" w:rsidRPr="00E4490A" w:rsidRDefault="000878E3" w:rsidP="00E4490A">
      <w:pPr>
        <w:pStyle w:val="Penalty"/>
      </w:pPr>
      <w:r w:rsidRPr="00E4490A">
        <w:lastRenderedPageBreak/>
        <w:t>Penalty:</w:t>
      </w:r>
      <w:r w:rsidRPr="00E4490A">
        <w:tab/>
        <w:t>40 penalty units.</w:t>
      </w:r>
    </w:p>
    <w:p w:rsidR="000878E3" w:rsidRPr="00E4490A" w:rsidRDefault="000878E3" w:rsidP="00E4490A">
      <w:pPr>
        <w:pStyle w:val="subsection"/>
      </w:pPr>
      <w:r w:rsidRPr="00E4490A">
        <w:tab/>
        <w:t>(3)</w:t>
      </w:r>
      <w:r w:rsidRPr="00E4490A">
        <w:tab/>
      </w:r>
      <w:r w:rsidR="00E4490A" w:rsidRPr="00E4490A">
        <w:t>Subsection (</w:t>
      </w:r>
      <w:r w:rsidRPr="00E4490A">
        <w:t>2) is an offence of strict liability.</w:t>
      </w:r>
    </w:p>
    <w:p w:rsidR="000878E3" w:rsidRPr="00E4490A" w:rsidRDefault="000878E3" w:rsidP="00E4490A">
      <w:pPr>
        <w:pStyle w:val="notetext"/>
      </w:pPr>
      <w:r w:rsidRPr="00E4490A">
        <w:t>Note:</w:t>
      </w:r>
      <w:r w:rsidRPr="00E4490A">
        <w:tab/>
        <w:t>For strict liability, see section</w:t>
      </w:r>
      <w:r w:rsidR="00E4490A" w:rsidRPr="00E4490A">
        <w:t> </w:t>
      </w:r>
      <w:r w:rsidRPr="00E4490A">
        <w:t xml:space="preserve">6.1 of the </w:t>
      </w:r>
      <w:r w:rsidRPr="00E4490A">
        <w:rPr>
          <w:i/>
        </w:rPr>
        <w:t>Criminal Code</w:t>
      </w:r>
      <w:r w:rsidRPr="00E4490A">
        <w:t>.</w:t>
      </w:r>
    </w:p>
    <w:p w:rsidR="000878E3" w:rsidRPr="00E4490A" w:rsidRDefault="000878E3" w:rsidP="00E4490A">
      <w:pPr>
        <w:pStyle w:val="SubsectionHead"/>
      </w:pPr>
      <w:r w:rsidRPr="00E4490A">
        <w:t>Exception</w:t>
      </w:r>
    </w:p>
    <w:p w:rsidR="000878E3" w:rsidRPr="00E4490A" w:rsidRDefault="000878E3" w:rsidP="00E4490A">
      <w:pPr>
        <w:pStyle w:val="subsection"/>
      </w:pPr>
      <w:r w:rsidRPr="00E4490A">
        <w:tab/>
        <w:t>(4)</w:t>
      </w:r>
      <w:r w:rsidRPr="00E4490A">
        <w:tab/>
      </w:r>
      <w:r w:rsidR="00E4490A" w:rsidRPr="00E4490A">
        <w:t>Subsections (</w:t>
      </w:r>
      <w:r w:rsidRPr="00E4490A">
        <w:t>1) and (2) do not apply if the effect on the measuring instrument can be corrected by normal operational adjustment of the measuring instrument.</w:t>
      </w:r>
    </w:p>
    <w:p w:rsidR="000878E3" w:rsidRPr="00E4490A" w:rsidRDefault="000878E3" w:rsidP="00E4490A">
      <w:pPr>
        <w:pStyle w:val="notetext"/>
      </w:pPr>
      <w:r w:rsidRPr="00E4490A">
        <w:t>Note:</w:t>
      </w:r>
      <w:r w:rsidRPr="00E4490A">
        <w:tab/>
        <w:t xml:space="preserve">A defendant bears an evidential burden in relation to the matter in </w:t>
      </w:r>
      <w:r w:rsidR="00E4490A" w:rsidRPr="00E4490A">
        <w:t>subsection (</w:t>
      </w:r>
      <w:r w:rsidRPr="00E4490A">
        <w:t>4) (see subsection</w:t>
      </w:r>
      <w:r w:rsidR="00E4490A" w:rsidRPr="00E4490A">
        <w:t> </w:t>
      </w:r>
      <w:r w:rsidRPr="00E4490A">
        <w:t xml:space="preserve">13.3(3) of the </w:t>
      </w:r>
      <w:r w:rsidRPr="00E4490A">
        <w:rPr>
          <w:i/>
        </w:rPr>
        <w:t>Criminal Code</w:t>
      </w:r>
      <w:r w:rsidRPr="00E4490A">
        <w:t>).</w:t>
      </w:r>
    </w:p>
    <w:p w:rsidR="00C31330" w:rsidRPr="00E4490A" w:rsidRDefault="00B946C2" w:rsidP="00E4490A">
      <w:pPr>
        <w:pStyle w:val="ItemHead"/>
      </w:pPr>
      <w:r w:rsidRPr="00E4490A">
        <w:t>3</w:t>
      </w:r>
      <w:r w:rsidR="00C31330" w:rsidRPr="00E4490A">
        <w:t xml:space="preserve">  Section</w:t>
      </w:r>
      <w:r w:rsidR="00E4490A" w:rsidRPr="00E4490A">
        <w:t> </w:t>
      </w:r>
      <w:r w:rsidR="00C31330" w:rsidRPr="00E4490A">
        <w:t>18GQ (heading)</w:t>
      </w:r>
    </w:p>
    <w:p w:rsidR="00C31330" w:rsidRPr="00E4490A" w:rsidRDefault="00C31330" w:rsidP="00E4490A">
      <w:pPr>
        <w:pStyle w:val="Item"/>
      </w:pPr>
      <w:r w:rsidRPr="00E4490A">
        <w:t>Repeal the heading, substitute:</w:t>
      </w:r>
    </w:p>
    <w:p w:rsidR="00B8303A" w:rsidRPr="00E4490A" w:rsidRDefault="00C31330" w:rsidP="00E4490A">
      <w:pPr>
        <w:pStyle w:val="ActHead5"/>
      </w:pPr>
      <w:bookmarkStart w:id="19" w:name="_Toc361231924"/>
      <w:r w:rsidRPr="00E4490A">
        <w:rPr>
          <w:rStyle w:val="CharSectno"/>
        </w:rPr>
        <w:t>18GQ</w:t>
      </w:r>
      <w:r w:rsidRPr="00E4490A">
        <w:t xml:space="preserve">  Obligation to obliterate verification mark—person who causes adjustment or repair of measuring instrument</w:t>
      </w:r>
      <w:bookmarkEnd w:id="19"/>
    </w:p>
    <w:p w:rsidR="000878E3" w:rsidRPr="00E4490A" w:rsidRDefault="00B946C2" w:rsidP="00E4490A">
      <w:pPr>
        <w:pStyle w:val="ItemHead"/>
      </w:pPr>
      <w:r w:rsidRPr="00E4490A">
        <w:t>4</w:t>
      </w:r>
      <w:r w:rsidR="000878E3" w:rsidRPr="00E4490A">
        <w:t xml:space="preserve">  </w:t>
      </w:r>
      <w:r w:rsidR="00257687" w:rsidRPr="00E4490A">
        <w:t>Paragraphs 18GQ(1)(a) and (b)</w:t>
      </w:r>
    </w:p>
    <w:p w:rsidR="00257687" w:rsidRPr="00E4490A" w:rsidRDefault="00257687" w:rsidP="00E4490A">
      <w:pPr>
        <w:pStyle w:val="Item"/>
      </w:pPr>
      <w:r w:rsidRPr="00E4490A">
        <w:t>Repeal the paragraphs, substitute:</w:t>
      </w:r>
    </w:p>
    <w:p w:rsidR="00257687" w:rsidRPr="00E4490A" w:rsidRDefault="00257687" w:rsidP="00E4490A">
      <w:pPr>
        <w:pStyle w:val="paragraph"/>
      </w:pPr>
      <w:r w:rsidRPr="00E4490A">
        <w:tab/>
        <w:t>(a)</w:t>
      </w:r>
      <w:r w:rsidRPr="00E4490A">
        <w:tab/>
        <w:t>the person causes a measuring instrument to be adjusted or repaired; and</w:t>
      </w:r>
    </w:p>
    <w:p w:rsidR="00257687" w:rsidRPr="00E4490A" w:rsidRDefault="00257687" w:rsidP="00E4490A">
      <w:pPr>
        <w:pStyle w:val="paragraph"/>
      </w:pPr>
      <w:r w:rsidRPr="00E4490A">
        <w:tab/>
        <w:t>(b)</w:t>
      </w:r>
      <w:r w:rsidRPr="00E4490A">
        <w:tab/>
        <w:t>the measuring instrument is used for trade; and</w:t>
      </w:r>
    </w:p>
    <w:p w:rsidR="00C31330" w:rsidRPr="00E4490A" w:rsidRDefault="00B946C2" w:rsidP="00E4490A">
      <w:pPr>
        <w:pStyle w:val="ItemHead"/>
      </w:pPr>
      <w:r w:rsidRPr="00E4490A">
        <w:t>5</w:t>
      </w:r>
      <w:r w:rsidR="00C31330" w:rsidRPr="00E4490A">
        <w:t xml:space="preserve">  Paragraph 18GQ(1)(d)</w:t>
      </w:r>
    </w:p>
    <w:p w:rsidR="00C31330" w:rsidRPr="00E4490A" w:rsidRDefault="00B63C43" w:rsidP="00E4490A">
      <w:pPr>
        <w:pStyle w:val="Item"/>
      </w:pPr>
      <w:r w:rsidRPr="00E4490A">
        <w:t>Repeal the paragraph.</w:t>
      </w:r>
    </w:p>
    <w:p w:rsidR="00B63C43" w:rsidRPr="00E4490A" w:rsidRDefault="00B946C2" w:rsidP="00E4490A">
      <w:pPr>
        <w:pStyle w:val="ItemHead"/>
      </w:pPr>
      <w:r w:rsidRPr="00E4490A">
        <w:t>6</w:t>
      </w:r>
      <w:r w:rsidR="00B63C43" w:rsidRPr="00E4490A">
        <w:t xml:space="preserve">  </w:t>
      </w:r>
      <w:r w:rsidR="00796965" w:rsidRPr="00E4490A">
        <w:t>P</w:t>
      </w:r>
      <w:r w:rsidR="00B63C43" w:rsidRPr="00E4490A">
        <w:t>aragraph 18GQ(1)(e)</w:t>
      </w:r>
    </w:p>
    <w:p w:rsidR="00B63C43" w:rsidRPr="00E4490A" w:rsidRDefault="00796965" w:rsidP="00E4490A">
      <w:pPr>
        <w:pStyle w:val="Item"/>
      </w:pPr>
      <w:r w:rsidRPr="00E4490A">
        <w:t>Omit “the measuring instrument bears”, substitute “was on the measuring instrument immediately before the adjustment or repair”.</w:t>
      </w:r>
    </w:p>
    <w:p w:rsidR="00257687" w:rsidRPr="00E4490A" w:rsidRDefault="00B946C2" w:rsidP="00E4490A">
      <w:pPr>
        <w:pStyle w:val="ItemHead"/>
      </w:pPr>
      <w:r w:rsidRPr="00E4490A">
        <w:t>7</w:t>
      </w:r>
      <w:r w:rsidR="00257687" w:rsidRPr="00E4490A">
        <w:t xml:space="preserve">  Paragraphs 18GQ(2)(a) and (b)</w:t>
      </w:r>
    </w:p>
    <w:p w:rsidR="00257687" w:rsidRPr="00E4490A" w:rsidRDefault="00257687" w:rsidP="00E4490A">
      <w:pPr>
        <w:pStyle w:val="Item"/>
      </w:pPr>
      <w:r w:rsidRPr="00E4490A">
        <w:t>Repeal the paragraphs, substitute:</w:t>
      </w:r>
    </w:p>
    <w:p w:rsidR="00257687" w:rsidRPr="00E4490A" w:rsidRDefault="00257687" w:rsidP="00E4490A">
      <w:pPr>
        <w:pStyle w:val="paragraph"/>
      </w:pPr>
      <w:r w:rsidRPr="00E4490A">
        <w:tab/>
        <w:t>(a)</w:t>
      </w:r>
      <w:r w:rsidRPr="00E4490A">
        <w:tab/>
        <w:t>the person causes a measuring instrument to be adjusted or repaired; and</w:t>
      </w:r>
    </w:p>
    <w:p w:rsidR="00257687" w:rsidRPr="00E4490A" w:rsidRDefault="00257687" w:rsidP="00E4490A">
      <w:pPr>
        <w:pStyle w:val="paragraph"/>
      </w:pPr>
      <w:r w:rsidRPr="00E4490A">
        <w:tab/>
        <w:t>(b)</w:t>
      </w:r>
      <w:r w:rsidRPr="00E4490A">
        <w:tab/>
        <w:t>the measuring instrument is used for trade; and</w:t>
      </w:r>
    </w:p>
    <w:p w:rsidR="00C31330" w:rsidRPr="00E4490A" w:rsidRDefault="00B946C2" w:rsidP="00E4490A">
      <w:pPr>
        <w:pStyle w:val="ItemHead"/>
      </w:pPr>
      <w:r w:rsidRPr="00E4490A">
        <w:t>8</w:t>
      </w:r>
      <w:r w:rsidR="00C31330" w:rsidRPr="00E4490A">
        <w:t xml:space="preserve">  Paragraph 18GQ(2)(d)</w:t>
      </w:r>
    </w:p>
    <w:p w:rsidR="00C31330" w:rsidRPr="00E4490A" w:rsidRDefault="00B63C43" w:rsidP="00E4490A">
      <w:pPr>
        <w:pStyle w:val="Item"/>
      </w:pPr>
      <w:r w:rsidRPr="00E4490A">
        <w:t>Repeal the paragraph.</w:t>
      </w:r>
    </w:p>
    <w:p w:rsidR="00B63C43" w:rsidRPr="00E4490A" w:rsidRDefault="00B946C2" w:rsidP="00E4490A">
      <w:pPr>
        <w:pStyle w:val="ItemHead"/>
      </w:pPr>
      <w:r w:rsidRPr="00E4490A">
        <w:lastRenderedPageBreak/>
        <w:t>9</w:t>
      </w:r>
      <w:r w:rsidR="00B63C43" w:rsidRPr="00E4490A">
        <w:t xml:space="preserve">  </w:t>
      </w:r>
      <w:r w:rsidR="00796965" w:rsidRPr="00E4490A">
        <w:t>P</w:t>
      </w:r>
      <w:r w:rsidR="00B63C43" w:rsidRPr="00E4490A">
        <w:t>aragraph 18GQ(2)(e)</w:t>
      </w:r>
    </w:p>
    <w:p w:rsidR="00B63C43" w:rsidRPr="00E4490A" w:rsidRDefault="00796965" w:rsidP="00E4490A">
      <w:pPr>
        <w:pStyle w:val="Item"/>
      </w:pPr>
      <w:r w:rsidRPr="00E4490A">
        <w:t xml:space="preserve">Omit “the measuring instrument bears”, substitute “was on the measuring instrument </w:t>
      </w:r>
      <w:r w:rsidR="00B63C43" w:rsidRPr="00E4490A">
        <w:t>immediately before the adjustment or repair”.</w:t>
      </w:r>
    </w:p>
    <w:p w:rsidR="00C31330" w:rsidRPr="00E4490A" w:rsidRDefault="00B946C2" w:rsidP="00E4490A">
      <w:pPr>
        <w:pStyle w:val="ItemHead"/>
      </w:pPr>
      <w:r w:rsidRPr="00E4490A">
        <w:t>10</w:t>
      </w:r>
      <w:r w:rsidR="00C31330" w:rsidRPr="00E4490A">
        <w:t xml:space="preserve">  Subsection</w:t>
      </w:r>
      <w:r w:rsidR="00E4490A" w:rsidRPr="00E4490A">
        <w:t> </w:t>
      </w:r>
      <w:r w:rsidR="00C31330" w:rsidRPr="00E4490A">
        <w:t>18K(2)</w:t>
      </w:r>
    </w:p>
    <w:p w:rsidR="0025200C" w:rsidRPr="00E4490A" w:rsidRDefault="00C31330" w:rsidP="00E4490A">
      <w:pPr>
        <w:pStyle w:val="Item"/>
      </w:pPr>
      <w:r w:rsidRPr="00E4490A">
        <w:t>Rep</w:t>
      </w:r>
      <w:r w:rsidR="0025200C" w:rsidRPr="00E4490A">
        <w:t>eal the subsection, substitute:</w:t>
      </w:r>
    </w:p>
    <w:p w:rsidR="0025200C" w:rsidRPr="00E4490A" w:rsidRDefault="0025200C" w:rsidP="00E4490A">
      <w:pPr>
        <w:pStyle w:val="BoxList"/>
      </w:pPr>
      <w:r w:rsidRPr="00E4490A">
        <w:t>(2)</w:t>
      </w:r>
      <w:r w:rsidRPr="00E4490A">
        <w:tab/>
        <w:t>If the purchaser is present when the measurement is made, either the measurement of the article must be visible to the purchaser or the seller must give the purchaser a written statement of the measurement of the article. A seller who does not do so commits an offence (see section</w:t>
      </w:r>
      <w:r w:rsidR="00E4490A" w:rsidRPr="00E4490A">
        <w:t> </w:t>
      </w:r>
      <w:r w:rsidRPr="00E4490A">
        <w:t>18KA).</w:t>
      </w:r>
    </w:p>
    <w:p w:rsidR="00C31330" w:rsidRPr="00E4490A" w:rsidRDefault="00B946C2" w:rsidP="00E4490A">
      <w:pPr>
        <w:pStyle w:val="ItemHead"/>
      </w:pPr>
      <w:r w:rsidRPr="00E4490A">
        <w:t>11</w:t>
      </w:r>
      <w:r w:rsidR="00C31330" w:rsidRPr="00E4490A">
        <w:t xml:space="preserve">  Subsection</w:t>
      </w:r>
      <w:r w:rsidR="00E4490A" w:rsidRPr="00E4490A">
        <w:t> </w:t>
      </w:r>
      <w:r w:rsidR="00C31330" w:rsidRPr="00E4490A">
        <w:t>18K(3)</w:t>
      </w:r>
    </w:p>
    <w:p w:rsidR="00C31330" w:rsidRPr="00E4490A" w:rsidRDefault="00C31330" w:rsidP="00E4490A">
      <w:pPr>
        <w:pStyle w:val="Item"/>
      </w:pPr>
      <w:r w:rsidRPr="00E4490A">
        <w:t>Omit “at the point of sale”, substitute “when the measurement is made”.</w:t>
      </w:r>
    </w:p>
    <w:p w:rsidR="00C31330" w:rsidRPr="00E4490A" w:rsidRDefault="00B946C2" w:rsidP="00E4490A">
      <w:pPr>
        <w:pStyle w:val="ItemHead"/>
      </w:pPr>
      <w:r w:rsidRPr="00E4490A">
        <w:t>12</w:t>
      </w:r>
      <w:r w:rsidR="00C31330" w:rsidRPr="00E4490A">
        <w:t xml:space="preserve">  Sections</w:t>
      </w:r>
      <w:r w:rsidR="00E4490A" w:rsidRPr="00E4490A">
        <w:t> </w:t>
      </w:r>
      <w:r w:rsidR="00C31330" w:rsidRPr="00E4490A">
        <w:t>18KA and 18KB</w:t>
      </w:r>
    </w:p>
    <w:p w:rsidR="00C31330" w:rsidRPr="00E4490A" w:rsidRDefault="00C31330" w:rsidP="00E4490A">
      <w:pPr>
        <w:pStyle w:val="Item"/>
      </w:pPr>
      <w:r w:rsidRPr="00E4490A">
        <w:t>Repeal the sections, substitute:</w:t>
      </w:r>
    </w:p>
    <w:p w:rsidR="00C31330" w:rsidRPr="00E4490A" w:rsidRDefault="00C31330" w:rsidP="00E4490A">
      <w:pPr>
        <w:pStyle w:val="ActHead5"/>
      </w:pPr>
      <w:bookmarkStart w:id="20" w:name="_Toc361231925"/>
      <w:r w:rsidRPr="00E4490A">
        <w:rPr>
          <w:rStyle w:val="CharSectno"/>
        </w:rPr>
        <w:t>18KA</w:t>
      </w:r>
      <w:r w:rsidRPr="00E4490A">
        <w:t xml:space="preserve">  Requirements if purchaser present when measurement made</w:t>
      </w:r>
      <w:bookmarkEnd w:id="20"/>
    </w:p>
    <w:p w:rsidR="00C31330" w:rsidRPr="00E4490A" w:rsidRDefault="00C31330" w:rsidP="00E4490A">
      <w:pPr>
        <w:pStyle w:val="subsection"/>
      </w:pPr>
      <w:r w:rsidRPr="00E4490A">
        <w:tab/>
        <w:t>(1)</w:t>
      </w:r>
      <w:r w:rsidRPr="00E4490A">
        <w:tab/>
        <w:t>If:</w:t>
      </w:r>
    </w:p>
    <w:p w:rsidR="00C31330" w:rsidRPr="00E4490A" w:rsidRDefault="00C31330" w:rsidP="00E4490A">
      <w:pPr>
        <w:pStyle w:val="paragraph"/>
      </w:pPr>
      <w:r w:rsidRPr="00E4490A">
        <w:tab/>
        <w:t>(a)</w:t>
      </w:r>
      <w:r w:rsidRPr="00E4490A">
        <w:tab/>
        <w:t xml:space="preserve">a person sells an article for a price determined by reference to </w:t>
      </w:r>
      <w:r w:rsidR="00725E43" w:rsidRPr="00E4490A">
        <w:t xml:space="preserve">the </w:t>
      </w:r>
      <w:r w:rsidRPr="00E4490A">
        <w:t>measurement of the article; and</w:t>
      </w:r>
    </w:p>
    <w:p w:rsidR="00C31330" w:rsidRPr="00E4490A" w:rsidRDefault="00C31330" w:rsidP="00E4490A">
      <w:pPr>
        <w:pStyle w:val="paragraph"/>
      </w:pPr>
      <w:r w:rsidRPr="00E4490A">
        <w:tab/>
        <w:t>(b)</w:t>
      </w:r>
      <w:r w:rsidRPr="00E4490A">
        <w:tab/>
        <w:t>the article is not packed in advance ready for sale; and</w:t>
      </w:r>
    </w:p>
    <w:p w:rsidR="00C31330" w:rsidRPr="00E4490A" w:rsidRDefault="00C31330" w:rsidP="00E4490A">
      <w:pPr>
        <w:pStyle w:val="paragraph"/>
      </w:pPr>
      <w:r w:rsidRPr="00E4490A">
        <w:tab/>
        <w:t>(c)</w:t>
      </w:r>
      <w:r w:rsidRPr="00E4490A">
        <w:tab/>
        <w:t>the purchaser is present when the measurement is made;</w:t>
      </w:r>
    </w:p>
    <w:p w:rsidR="00C31330" w:rsidRPr="00E4490A" w:rsidRDefault="00C31330" w:rsidP="00E4490A">
      <w:pPr>
        <w:pStyle w:val="subsection2"/>
      </w:pPr>
      <w:r w:rsidRPr="00E4490A">
        <w:t>the person must either:</w:t>
      </w:r>
    </w:p>
    <w:p w:rsidR="00C31330" w:rsidRPr="00E4490A" w:rsidRDefault="00C31330" w:rsidP="00E4490A">
      <w:pPr>
        <w:pStyle w:val="paragraph"/>
      </w:pPr>
      <w:r w:rsidRPr="00E4490A">
        <w:tab/>
        <w:t>(d)</w:t>
      </w:r>
      <w:r w:rsidRPr="00E4490A">
        <w:tab/>
        <w:t>ensure that the measuring process, and any reading or information displayed by the measuring instrument, is readily visible to the purchaser; or</w:t>
      </w:r>
    </w:p>
    <w:p w:rsidR="00C31330" w:rsidRPr="00E4490A" w:rsidRDefault="00C31330" w:rsidP="00E4490A">
      <w:pPr>
        <w:pStyle w:val="paragraph"/>
      </w:pPr>
      <w:r w:rsidRPr="00E4490A">
        <w:tab/>
        <w:t>(e)</w:t>
      </w:r>
      <w:r w:rsidRPr="00E4490A">
        <w:tab/>
        <w:t>give the purchaser a written statement of the measurement</w:t>
      </w:r>
      <w:r w:rsidR="00D15B85" w:rsidRPr="00E4490A">
        <w:t xml:space="preserve"> at the time the article is given to the purchaser.</w:t>
      </w:r>
    </w:p>
    <w:p w:rsidR="00C31330" w:rsidRPr="00E4490A" w:rsidRDefault="00C31330" w:rsidP="00E4490A">
      <w:pPr>
        <w:pStyle w:val="subsection"/>
      </w:pPr>
      <w:r w:rsidRPr="00E4490A">
        <w:tab/>
        <w:t>(2)</w:t>
      </w:r>
      <w:r w:rsidRPr="00E4490A">
        <w:tab/>
        <w:t xml:space="preserve">A person commits an offence if the person contravenes </w:t>
      </w:r>
      <w:r w:rsidR="00E4490A" w:rsidRPr="00E4490A">
        <w:t>subsection (</w:t>
      </w:r>
      <w:r w:rsidRPr="00E4490A">
        <w:t>1). The physical elements of the offence are set out in that subsection.</w:t>
      </w:r>
    </w:p>
    <w:p w:rsidR="00C31330" w:rsidRPr="00E4490A" w:rsidRDefault="00C31330" w:rsidP="00E4490A">
      <w:pPr>
        <w:pStyle w:val="Penalty"/>
      </w:pPr>
      <w:r w:rsidRPr="00E4490A">
        <w:t>Penalty:</w:t>
      </w:r>
      <w:r w:rsidRPr="00E4490A">
        <w:tab/>
        <w:t>200 penalty units.</w:t>
      </w:r>
    </w:p>
    <w:p w:rsidR="00C31330" w:rsidRPr="00E4490A" w:rsidRDefault="00C31330" w:rsidP="00E4490A">
      <w:pPr>
        <w:pStyle w:val="subsection"/>
      </w:pPr>
      <w:r w:rsidRPr="00E4490A">
        <w:lastRenderedPageBreak/>
        <w:tab/>
        <w:t>(3)</w:t>
      </w:r>
      <w:r w:rsidRPr="00E4490A">
        <w:tab/>
        <w:t xml:space="preserve">A person commits an offence of strict liability if the person contravenes </w:t>
      </w:r>
      <w:r w:rsidR="00E4490A" w:rsidRPr="00E4490A">
        <w:t>subsection (</w:t>
      </w:r>
      <w:r w:rsidRPr="00E4490A">
        <w:t>1).</w:t>
      </w:r>
    </w:p>
    <w:p w:rsidR="00C31330" w:rsidRPr="00E4490A" w:rsidRDefault="00C31330" w:rsidP="00E4490A">
      <w:pPr>
        <w:pStyle w:val="Penalty"/>
      </w:pPr>
      <w:r w:rsidRPr="00E4490A">
        <w:t>Penalty:</w:t>
      </w:r>
      <w:r w:rsidRPr="00E4490A">
        <w:tab/>
        <w:t>40 penalty units.</w:t>
      </w:r>
    </w:p>
    <w:p w:rsidR="00C31330" w:rsidRPr="00E4490A" w:rsidRDefault="00C31330" w:rsidP="00E4490A">
      <w:pPr>
        <w:pStyle w:val="notetext"/>
      </w:pPr>
      <w:r w:rsidRPr="00E4490A">
        <w:t>Note:</w:t>
      </w:r>
      <w:r w:rsidRPr="00E4490A">
        <w:tab/>
        <w:t xml:space="preserve">For </w:t>
      </w:r>
      <w:r w:rsidR="001342EE" w:rsidRPr="00E4490A">
        <w:t xml:space="preserve">strict liability, see </w:t>
      </w:r>
      <w:r w:rsidRPr="00E4490A">
        <w:t>section</w:t>
      </w:r>
      <w:r w:rsidR="00E4490A" w:rsidRPr="00E4490A">
        <w:t> </w:t>
      </w:r>
      <w:r w:rsidR="001342EE" w:rsidRPr="00E4490A">
        <w:t>6.1</w:t>
      </w:r>
      <w:r w:rsidRPr="00E4490A">
        <w:t xml:space="preserve"> of the </w:t>
      </w:r>
      <w:r w:rsidRPr="00E4490A">
        <w:rPr>
          <w:i/>
        </w:rPr>
        <w:t>Criminal Code</w:t>
      </w:r>
      <w:r w:rsidRPr="00E4490A">
        <w:t>.</w:t>
      </w:r>
    </w:p>
    <w:p w:rsidR="00C31330" w:rsidRPr="00E4490A" w:rsidRDefault="00C31330" w:rsidP="00E4490A">
      <w:pPr>
        <w:pStyle w:val="ActHead5"/>
      </w:pPr>
      <w:bookmarkStart w:id="21" w:name="_Toc361231926"/>
      <w:r w:rsidRPr="00E4490A">
        <w:rPr>
          <w:rStyle w:val="CharSectno"/>
        </w:rPr>
        <w:t>18KB</w:t>
      </w:r>
      <w:r w:rsidRPr="00E4490A">
        <w:t xml:space="preserve">  Requirements if purchaser not present when measurement made</w:t>
      </w:r>
      <w:bookmarkEnd w:id="21"/>
    </w:p>
    <w:p w:rsidR="00C31330" w:rsidRPr="00E4490A" w:rsidRDefault="00C31330" w:rsidP="00E4490A">
      <w:pPr>
        <w:pStyle w:val="subsection"/>
      </w:pPr>
      <w:r w:rsidRPr="00E4490A">
        <w:tab/>
        <w:t>(1)</w:t>
      </w:r>
      <w:r w:rsidRPr="00E4490A">
        <w:tab/>
        <w:t>If:</w:t>
      </w:r>
    </w:p>
    <w:p w:rsidR="00C31330" w:rsidRPr="00E4490A" w:rsidRDefault="00C31330" w:rsidP="00E4490A">
      <w:pPr>
        <w:pStyle w:val="paragraph"/>
      </w:pPr>
      <w:r w:rsidRPr="00E4490A">
        <w:tab/>
        <w:t>(a)</w:t>
      </w:r>
      <w:r w:rsidRPr="00E4490A">
        <w:tab/>
        <w:t>a person sells an article for a price determined by reference to measurement of the article; and</w:t>
      </w:r>
    </w:p>
    <w:p w:rsidR="00C31330" w:rsidRPr="00E4490A" w:rsidRDefault="00C31330" w:rsidP="00E4490A">
      <w:pPr>
        <w:pStyle w:val="paragraph"/>
      </w:pPr>
      <w:r w:rsidRPr="00E4490A">
        <w:tab/>
        <w:t>(b)</w:t>
      </w:r>
      <w:r w:rsidRPr="00E4490A">
        <w:tab/>
        <w:t>the article is not packed in advance ready for sale; and</w:t>
      </w:r>
    </w:p>
    <w:p w:rsidR="00C31330" w:rsidRPr="00E4490A" w:rsidRDefault="00C31330" w:rsidP="00E4490A">
      <w:pPr>
        <w:pStyle w:val="paragraph"/>
      </w:pPr>
      <w:r w:rsidRPr="00E4490A">
        <w:tab/>
        <w:t>(c)</w:t>
      </w:r>
      <w:r w:rsidRPr="00E4490A">
        <w:tab/>
        <w:t>the purchaser is not present when the measurement is made;</w:t>
      </w:r>
    </w:p>
    <w:p w:rsidR="00C31330" w:rsidRPr="00E4490A" w:rsidRDefault="00C31330" w:rsidP="00E4490A">
      <w:pPr>
        <w:pStyle w:val="subsection2"/>
      </w:pPr>
      <w:r w:rsidRPr="00E4490A">
        <w:t xml:space="preserve">the person must give the purchaser a written statement of the measurement at the time the article is </w:t>
      </w:r>
      <w:r w:rsidR="00D15B85" w:rsidRPr="00E4490A">
        <w:t xml:space="preserve">given or </w:t>
      </w:r>
      <w:r w:rsidRPr="00E4490A">
        <w:t>delivered</w:t>
      </w:r>
      <w:r w:rsidR="00D15B85" w:rsidRPr="00E4490A">
        <w:t xml:space="preserve"> to the purchaser</w:t>
      </w:r>
      <w:r w:rsidRPr="00E4490A">
        <w:t>.</w:t>
      </w:r>
    </w:p>
    <w:p w:rsidR="00C31330" w:rsidRPr="00E4490A" w:rsidRDefault="00C31330" w:rsidP="00E4490A">
      <w:pPr>
        <w:pStyle w:val="subsection"/>
      </w:pPr>
      <w:r w:rsidRPr="00E4490A">
        <w:tab/>
        <w:t>(2)</w:t>
      </w:r>
      <w:r w:rsidRPr="00E4490A">
        <w:tab/>
        <w:t xml:space="preserve">A person commits an offence if the person contravenes </w:t>
      </w:r>
      <w:r w:rsidR="00E4490A" w:rsidRPr="00E4490A">
        <w:t>subsection (</w:t>
      </w:r>
      <w:r w:rsidRPr="00E4490A">
        <w:t>1). The physical elements of the offence are set out in that subsection.</w:t>
      </w:r>
    </w:p>
    <w:p w:rsidR="00C31330" w:rsidRPr="00E4490A" w:rsidRDefault="00C31330" w:rsidP="00E4490A">
      <w:pPr>
        <w:pStyle w:val="Penalty"/>
      </w:pPr>
      <w:r w:rsidRPr="00E4490A">
        <w:t>Penalty:</w:t>
      </w:r>
      <w:r w:rsidRPr="00E4490A">
        <w:tab/>
        <w:t>200 penalty units.</w:t>
      </w:r>
    </w:p>
    <w:p w:rsidR="00C31330" w:rsidRPr="00E4490A" w:rsidRDefault="00C31330" w:rsidP="00E4490A">
      <w:pPr>
        <w:pStyle w:val="subsection"/>
      </w:pPr>
      <w:r w:rsidRPr="00E4490A">
        <w:tab/>
        <w:t>(3)</w:t>
      </w:r>
      <w:r w:rsidRPr="00E4490A">
        <w:tab/>
        <w:t xml:space="preserve">A person commits an offence of strict liability if the person contravenes </w:t>
      </w:r>
      <w:r w:rsidR="00E4490A" w:rsidRPr="00E4490A">
        <w:t>subsection (</w:t>
      </w:r>
      <w:r w:rsidRPr="00E4490A">
        <w:t>1).</w:t>
      </w:r>
    </w:p>
    <w:p w:rsidR="00C31330" w:rsidRPr="00E4490A" w:rsidRDefault="00C31330" w:rsidP="00E4490A">
      <w:pPr>
        <w:pStyle w:val="Penalty"/>
      </w:pPr>
      <w:r w:rsidRPr="00E4490A">
        <w:t>Penalty:</w:t>
      </w:r>
      <w:r w:rsidRPr="00E4490A">
        <w:tab/>
        <w:t>40 penalty units.</w:t>
      </w:r>
    </w:p>
    <w:p w:rsidR="00C31330" w:rsidRPr="00E4490A" w:rsidRDefault="00C31330" w:rsidP="00E4490A">
      <w:pPr>
        <w:pStyle w:val="notetext"/>
      </w:pPr>
      <w:r w:rsidRPr="00E4490A">
        <w:t>Note:</w:t>
      </w:r>
      <w:r w:rsidRPr="00E4490A">
        <w:tab/>
        <w:t>For stric</w:t>
      </w:r>
      <w:r w:rsidR="001342EE" w:rsidRPr="00E4490A">
        <w:t xml:space="preserve">t liability, see </w:t>
      </w:r>
      <w:r w:rsidRPr="00E4490A">
        <w:t>section</w:t>
      </w:r>
      <w:r w:rsidR="00E4490A" w:rsidRPr="00E4490A">
        <w:t> </w:t>
      </w:r>
      <w:r w:rsidR="001342EE" w:rsidRPr="00E4490A">
        <w:t xml:space="preserve">6.1 </w:t>
      </w:r>
      <w:r w:rsidRPr="00E4490A">
        <w:t xml:space="preserve">of the </w:t>
      </w:r>
      <w:r w:rsidRPr="00E4490A">
        <w:rPr>
          <w:i/>
        </w:rPr>
        <w:t>Criminal Code</w:t>
      </w:r>
      <w:r w:rsidRPr="00E4490A">
        <w:t>.</w:t>
      </w:r>
    </w:p>
    <w:p w:rsidR="00C31330" w:rsidRPr="00E4490A" w:rsidRDefault="00B946C2" w:rsidP="00E4490A">
      <w:pPr>
        <w:pStyle w:val="ItemHead"/>
      </w:pPr>
      <w:r w:rsidRPr="00E4490A">
        <w:t>13</w:t>
      </w:r>
      <w:r w:rsidR="00C31330" w:rsidRPr="00E4490A">
        <w:t xml:space="preserve">  Application</w:t>
      </w:r>
    </w:p>
    <w:p w:rsidR="00C31330" w:rsidRPr="00E4490A" w:rsidRDefault="005D1943" w:rsidP="00E4490A">
      <w:pPr>
        <w:pStyle w:val="Subitem"/>
      </w:pPr>
      <w:r w:rsidRPr="00E4490A">
        <w:tab/>
      </w:r>
      <w:r w:rsidR="00C31330" w:rsidRPr="00E4490A">
        <w:t xml:space="preserve">The amendment made </w:t>
      </w:r>
      <w:r w:rsidR="00256B4F" w:rsidRPr="00E4490A">
        <w:t xml:space="preserve">by </w:t>
      </w:r>
      <w:r w:rsidR="00C31330" w:rsidRPr="00E4490A">
        <w:t>item</w:t>
      </w:r>
      <w:r w:rsidR="00E4490A" w:rsidRPr="00E4490A">
        <w:t> </w:t>
      </w:r>
      <w:r w:rsidR="00C31330" w:rsidRPr="00E4490A">
        <w:t>1</w:t>
      </w:r>
      <w:r w:rsidR="005A528F" w:rsidRPr="00E4490A">
        <w:t>2</w:t>
      </w:r>
      <w:r w:rsidR="00C31330" w:rsidRPr="00E4490A">
        <w:t xml:space="preserve"> of this Schedule applies in relation to </w:t>
      </w:r>
      <w:r w:rsidRPr="00E4490A">
        <w:t xml:space="preserve">measurements made </w:t>
      </w:r>
      <w:r w:rsidR="00C31330" w:rsidRPr="00E4490A">
        <w:t>on or after the day this item commences.</w:t>
      </w:r>
    </w:p>
    <w:p w:rsidR="00C31330" w:rsidRPr="00E4490A" w:rsidRDefault="00C31330" w:rsidP="00E4490A">
      <w:pPr>
        <w:pStyle w:val="ActHead6"/>
        <w:pageBreakBefore/>
      </w:pPr>
      <w:bookmarkStart w:id="22" w:name="_Toc361231927"/>
      <w:bookmarkStart w:id="23" w:name="opcCurrentFind"/>
      <w:r w:rsidRPr="00E4490A">
        <w:rPr>
          <w:rStyle w:val="CharAmSchNo"/>
        </w:rPr>
        <w:lastRenderedPageBreak/>
        <w:t>Schedule</w:t>
      </w:r>
      <w:r w:rsidR="00E4490A" w:rsidRPr="00E4490A">
        <w:rPr>
          <w:rStyle w:val="CharAmSchNo"/>
        </w:rPr>
        <w:t> </w:t>
      </w:r>
      <w:r w:rsidR="00B63C43" w:rsidRPr="00E4490A">
        <w:rPr>
          <w:rStyle w:val="CharAmSchNo"/>
        </w:rPr>
        <w:t>3</w:t>
      </w:r>
      <w:r w:rsidRPr="00E4490A">
        <w:t>—</w:t>
      </w:r>
      <w:r w:rsidRPr="00E4490A">
        <w:rPr>
          <w:rStyle w:val="CharAmSchText"/>
        </w:rPr>
        <w:t>Other amendments</w:t>
      </w:r>
      <w:bookmarkEnd w:id="22"/>
    </w:p>
    <w:bookmarkEnd w:id="23"/>
    <w:p w:rsidR="00C31330" w:rsidRPr="00E4490A" w:rsidRDefault="00C31330" w:rsidP="00E4490A">
      <w:pPr>
        <w:pStyle w:val="Header"/>
      </w:pPr>
      <w:r w:rsidRPr="00E4490A">
        <w:rPr>
          <w:rStyle w:val="CharAmPartNo"/>
        </w:rPr>
        <w:t xml:space="preserve"> </w:t>
      </w:r>
      <w:r w:rsidRPr="00E4490A">
        <w:rPr>
          <w:rStyle w:val="CharAmPartText"/>
        </w:rPr>
        <w:t xml:space="preserve"> </w:t>
      </w:r>
    </w:p>
    <w:p w:rsidR="00C31330" w:rsidRPr="00E4490A" w:rsidRDefault="00C31330" w:rsidP="00E4490A">
      <w:pPr>
        <w:pStyle w:val="ActHead9"/>
        <w:rPr>
          <w:i w:val="0"/>
        </w:rPr>
      </w:pPr>
      <w:bookmarkStart w:id="24" w:name="_Toc361231928"/>
      <w:r w:rsidRPr="00E4490A">
        <w:t>National Measurement Act 1960</w:t>
      </w:r>
      <w:bookmarkEnd w:id="24"/>
    </w:p>
    <w:p w:rsidR="00371605" w:rsidRPr="00E4490A" w:rsidRDefault="00B946C2" w:rsidP="00E4490A">
      <w:pPr>
        <w:pStyle w:val="ItemHead"/>
      </w:pPr>
      <w:r w:rsidRPr="00E4490A">
        <w:t>1</w:t>
      </w:r>
      <w:r w:rsidR="00371605" w:rsidRPr="00E4490A">
        <w:t xml:space="preserve">  Subsection</w:t>
      </w:r>
      <w:r w:rsidR="00E4490A" w:rsidRPr="00E4490A">
        <w:t> </w:t>
      </w:r>
      <w:r w:rsidR="00371605" w:rsidRPr="00E4490A">
        <w:t xml:space="preserve">3(1) (at the end of the definition of </w:t>
      </w:r>
      <w:r w:rsidR="00371605" w:rsidRPr="00E4490A">
        <w:rPr>
          <w:i/>
        </w:rPr>
        <w:t>Australian certified reference material</w:t>
      </w:r>
      <w:r w:rsidR="00371605" w:rsidRPr="00E4490A">
        <w:t>)</w:t>
      </w:r>
    </w:p>
    <w:p w:rsidR="00371605" w:rsidRPr="00E4490A" w:rsidRDefault="00371605" w:rsidP="00E4490A">
      <w:pPr>
        <w:pStyle w:val="Item"/>
      </w:pPr>
      <w:r w:rsidRPr="00E4490A">
        <w:t>Add “and for which the certification is in effect”.</w:t>
      </w:r>
    </w:p>
    <w:p w:rsidR="00371605" w:rsidRPr="00E4490A" w:rsidRDefault="00B946C2" w:rsidP="00E4490A">
      <w:pPr>
        <w:pStyle w:val="ItemHead"/>
      </w:pPr>
      <w:r w:rsidRPr="00E4490A">
        <w:t>2</w:t>
      </w:r>
      <w:r w:rsidR="00371605" w:rsidRPr="00E4490A">
        <w:t xml:space="preserve">  Subsection</w:t>
      </w:r>
      <w:r w:rsidR="00E4490A" w:rsidRPr="00E4490A">
        <w:t> </w:t>
      </w:r>
      <w:r w:rsidR="00371605" w:rsidRPr="00E4490A">
        <w:t>3(1) (</w:t>
      </w:r>
      <w:r w:rsidR="00343DC6" w:rsidRPr="00E4490A">
        <w:t xml:space="preserve">at the end of the </w:t>
      </w:r>
      <w:r w:rsidR="00371605" w:rsidRPr="00E4490A">
        <w:t xml:space="preserve">definition of </w:t>
      </w:r>
      <w:r w:rsidR="00343DC6" w:rsidRPr="00E4490A">
        <w:rPr>
          <w:i/>
        </w:rPr>
        <w:t>certified measuring instrument</w:t>
      </w:r>
      <w:r w:rsidR="00371605" w:rsidRPr="00E4490A">
        <w:t>)</w:t>
      </w:r>
    </w:p>
    <w:p w:rsidR="00343DC6" w:rsidRPr="00E4490A" w:rsidRDefault="00343DC6" w:rsidP="00E4490A">
      <w:pPr>
        <w:pStyle w:val="Item"/>
      </w:pPr>
      <w:r w:rsidRPr="00E4490A">
        <w:t>Add “and for which the certification is in effect”.</w:t>
      </w:r>
    </w:p>
    <w:p w:rsidR="00371605" w:rsidRPr="00E4490A" w:rsidRDefault="00B946C2" w:rsidP="00E4490A">
      <w:pPr>
        <w:pStyle w:val="ItemHead"/>
      </w:pPr>
      <w:r w:rsidRPr="00E4490A">
        <w:t>3</w:t>
      </w:r>
      <w:r w:rsidR="00371605" w:rsidRPr="00E4490A">
        <w:t xml:space="preserve">  Subsection</w:t>
      </w:r>
      <w:r w:rsidR="00E4490A" w:rsidRPr="00E4490A">
        <w:t> </w:t>
      </w:r>
      <w:r w:rsidR="00371605" w:rsidRPr="00E4490A">
        <w:t xml:space="preserve">3(1) (definition of </w:t>
      </w:r>
      <w:r w:rsidR="00371605" w:rsidRPr="00E4490A">
        <w:rPr>
          <w:i/>
        </w:rPr>
        <w:t>reference standard of measurement</w:t>
      </w:r>
      <w:r w:rsidR="00371605" w:rsidRPr="00E4490A">
        <w:t>)</w:t>
      </w:r>
    </w:p>
    <w:p w:rsidR="00371605" w:rsidRPr="00E4490A" w:rsidRDefault="00371605" w:rsidP="00E4490A">
      <w:pPr>
        <w:pStyle w:val="Item"/>
      </w:pPr>
      <w:r w:rsidRPr="00E4490A">
        <w:t>Omit “period for which a certificate of verification is given under the regulations has not expired”, substitute “verification is in effect”.</w:t>
      </w:r>
    </w:p>
    <w:p w:rsidR="00542152" w:rsidRPr="00E4490A" w:rsidRDefault="00B946C2" w:rsidP="00E4490A">
      <w:pPr>
        <w:pStyle w:val="ItemHead"/>
      </w:pPr>
      <w:r w:rsidRPr="00E4490A">
        <w:t>4</w:t>
      </w:r>
      <w:r w:rsidR="00542152" w:rsidRPr="00E4490A">
        <w:t xml:space="preserve">  Subsection</w:t>
      </w:r>
      <w:r w:rsidR="00E4490A" w:rsidRPr="00E4490A">
        <w:t> </w:t>
      </w:r>
      <w:r w:rsidR="00542152" w:rsidRPr="00E4490A">
        <w:t>3(1)</w:t>
      </w:r>
      <w:r w:rsidR="004D6326" w:rsidRPr="00E4490A">
        <w:t xml:space="preserve"> (</w:t>
      </w:r>
      <w:r w:rsidR="00E4490A" w:rsidRPr="00E4490A">
        <w:t>paragraph (</w:t>
      </w:r>
      <w:r w:rsidR="004D6326" w:rsidRPr="00E4490A">
        <w:t xml:space="preserve">b) of the definition of </w:t>
      </w:r>
      <w:r w:rsidR="004D6326" w:rsidRPr="00E4490A">
        <w:rPr>
          <w:i/>
        </w:rPr>
        <w:t>use for trade</w:t>
      </w:r>
      <w:r w:rsidR="004D6326" w:rsidRPr="00E4490A">
        <w:t>)</w:t>
      </w:r>
    </w:p>
    <w:p w:rsidR="004D6326" w:rsidRPr="00E4490A" w:rsidRDefault="004D6326" w:rsidP="00E4490A">
      <w:pPr>
        <w:pStyle w:val="Item"/>
      </w:pPr>
      <w:r w:rsidRPr="00E4490A">
        <w:t>Omit “either or both”, substitute “one or more”.</w:t>
      </w:r>
    </w:p>
    <w:p w:rsidR="004D6326" w:rsidRPr="00E4490A" w:rsidRDefault="00B946C2" w:rsidP="00E4490A">
      <w:pPr>
        <w:pStyle w:val="ItemHead"/>
      </w:pPr>
      <w:r w:rsidRPr="00E4490A">
        <w:t>5</w:t>
      </w:r>
      <w:r w:rsidR="004D6326" w:rsidRPr="00E4490A">
        <w:t xml:space="preserve">  Subsection</w:t>
      </w:r>
      <w:r w:rsidR="00E4490A" w:rsidRPr="00E4490A">
        <w:t> </w:t>
      </w:r>
      <w:r w:rsidR="004D6326" w:rsidRPr="00E4490A">
        <w:t xml:space="preserve">3(1) (at the end of </w:t>
      </w:r>
      <w:r w:rsidR="00E4490A" w:rsidRPr="00E4490A">
        <w:t>paragraph (</w:t>
      </w:r>
      <w:r w:rsidR="004D6326" w:rsidRPr="00E4490A">
        <w:t xml:space="preserve">b) of the definition of </w:t>
      </w:r>
      <w:r w:rsidR="004D6326" w:rsidRPr="00E4490A">
        <w:rPr>
          <w:i/>
        </w:rPr>
        <w:t>use for trade</w:t>
      </w:r>
      <w:r w:rsidR="004D6326" w:rsidRPr="00E4490A">
        <w:t>)</w:t>
      </w:r>
    </w:p>
    <w:p w:rsidR="004D6326" w:rsidRPr="00E4490A" w:rsidRDefault="004D6326" w:rsidP="00E4490A">
      <w:pPr>
        <w:pStyle w:val="Item"/>
      </w:pPr>
      <w:r w:rsidRPr="00E4490A">
        <w:t>Add:</w:t>
      </w:r>
    </w:p>
    <w:p w:rsidR="004D6326" w:rsidRPr="00E4490A" w:rsidRDefault="004D6326" w:rsidP="00E4490A">
      <w:pPr>
        <w:pStyle w:val="paragraphsub"/>
      </w:pPr>
      <w:r w:rsidRPr="00E4490A">
        <w:tab/>
        <w:t>; (iii)</w:t>
      </w:r>
      <w:r w:rsidRPr="00E4490A">
        <w:tab/>
      </w:r>
      <w:r w:rsidR="00D33C25" w:rsidRPr="00E4490A">
        <w:t xml:space="preserve">if the regulations prescribe circumstances in which the use of a measuring instrument for the purpose of </w:t>
      </w:r>
      <w:r w:rsidRPr="00E4490A">
        <w:t>determin</w:t>
      </w:r>
      <w:r w:rsidR="00D33C25" w:rsidRPr="00E4490A">
        <w:t>ing</w:t>
      </w:r>
      <w:r w:rsidRPr="00E4490A">
        <w:t xml:space="preserve"> the amount of </w:t>
      </w:r>
      <w:r w:rsidR="00892FB7" w:rsidRPr="00E4490A">
        <w:t xml:space="preserve">a </w:t>
      </w:r>
      <w:r w:rsidR="00953EDB" w:rsidRPr="00E4490A">
        <w:t>tax credit</w:t>
      </w:r>
      <w:r w:rsidR="00891B19" w:rsidRPr="00E4490A">
        <w:t xml:space="preserve"> (including a fuel tax credit)</w:t>
      </w:r>
      <w:r w:rsidR="00953EDB" w:rsidRPr="00E4490A">
        <w:t xml:space="preserve"> or adjustment</w:t>
      </w:r>
      <w:r w:rsidR="00D33C25" w:rsidRPr="00E4490A">
        <w:t xml:space="preserve"> is a </w:t>
      </w:r>
      <w:r w:rsidR="00D33C25" w:rsidRPr="00E4490A">
        <w:rPr>
          <w:b/>
          <w:i/>
        </w:rPr>
        <w:t>use for trade</w:t>
      </w:r>
      <w:r w:rsidR="00D33C25" w:rsidRPr="00E4490A">
        <w:t>—determining an amount of that kind in those circumstances</w:t>
      </w:r>
      <w:r w:rsidRPr="00E4490A">
        <w:t>.</w:t>
      </w:r>
    </w:p>
    <w:p w:rsidR="00F80D97" w:rsidRPr="00E4490A" w:rsidRDefault="00B946C2" w:rsidP="00E4490A">
      <w:pPr>
        <w:pStyle w:val="ItemHead"/>
      </w:pPr>
      <w:r w:rsidRPr="00E4490A">
        <w:t>6</w:t>
      </w:r>
      <w:r w:rsidR="00E66F76" w:rsidRPr="00E4490A">
        <w:t xml:space="preserve">  Subsection</w:t>
      </w:r>
      <w:r w:rsidR="00E4490A" w:rsidRPr="00E4490A">
        <w:t> </w:t>
      </w:r>
      <w:r w:rsidR="00E66F76" w:rsidRPr="00E4490A">
        <w:t xml:space="preserve">3(1) (definition of </w:t>
      </w:r>
      <w:r w:rsidR="00E66F76" w:rsidRPr="00E4490A">
        <w:rPr>
          <w:i/>
        </w:rPr>
        <w:t>utility meter</w:t>
      </w:r>
      <w:r w:rsidR="00E66F76" w:rsidRPr="00E4490A">
        <w:t>)</w:t>
      </w:r>
    </w:p>
    <w:p w:rsidR="00E66F76" w:rsidRPr="00E4490A" w:rsidRDefault="00E66F76" w:rsidP="00E4490A">
      <w:pPr>
        <w:pStyle w:val="Item"/>
      </w:pPr>
      <w:r w:rsidRPr="00E4490A">
        <w:t>Repeal the definition, substitute:</w:t>
      </w:r>
    </w:p>
    <w:p w:rsidR="00E66F76" w:rsidRPr="00E4490A" w:rsidRDefault="00E66F76" w:rsidP="00E4490A">
      <w:pPr>
        <w:pStyle w:val="Definition"/>
      </w:pPr>
      <w:r w:rsidRPr="00E4490A">
        <w:rPr>
          <w:b/>
          <w:i/>
        </w:rPr>
        <w:t>utility meter</w:t>
      </w:r>
      <w:r w:rsidRPr="00E4490A">
        <w:t xml:space="preserve"> means a measuring instrument that is:</w:t>
      </w:r>
    </w:p>
    <w:p w:rsidR="00E66F76" w:rsidRPr="00E4490A" w:rsidRDefault="00E66F76" w:rsidP="00E4490A">
      <w:pPr>
        <w:pStyle w:val="paragraph"/>
      </w:pPr>
      <w:r w:rsidRPr="00E4490A">
        <w:tab/>
        <w:t>(a)</w:t>
      </w:r>
      <w:r w:rsidRPr="00E4490A">
        <w:tab/>
        <w:t>a gas meter; or</w:t>
      </w:r>
    </w:p>
    <w:p w:rsidR="00E66F76" w:rsidRPr="00E4490A" w:rsidRDefault="00E66F76" w:rsidP="00E4490A">
      <w:pPr>
        <w:pStyle w:val="paragraph"/>
      </w:pPr>
      <w:r w:rsidRPr="00E4490A">
        <w:tab/>
        <w:t>(b)</w:t>
      </w:r>
      <w:r w:rsidRPr="00E4490A">
        <w:tab/>
        <w:t>an electricity meter; or</w:t>
      </w:r>
    </w:p>
    <w:p w:rsidR="00E66F76" w:rsidRPr="00E4490A" w:rsidRDefault="00E66F76" w:rsidP="00E4490A">
      <w:pPr>
        <w:pStyle w:val="paragraph"/>
      </w:pPr>
      <w:r w:rsidRPr="00E4490A">
        <w:tab/>
        <w:t>(c)</w:t>
      </w:r>
      <w:r w:rsidRPr="00E4490A">
        <w:tab/>
        <w:t>a water meter.</w:t>
      </w:r>
    </w:p>
    <w:p w:rsidR="009650B1" w:rsidRPr="00E4490A" w:rsidRDefault="00B946C2" w:rsidP="00E4490A">
      <w:pPr>
        <w:pStyle w:val="ItemHead"/>
      </w:pPr>
      <w:r w:rsidRPr="00E4490A">
        <w:lastRenderedPageBreak/>
        <w:t>7</w:t>
      </w:r>
      <w:r w:rsidR="009650B1" w:rsidRPr="00E4490A">
        <w:t xml:space="preserve">  After subsection</w:t>
      </w:r>
      <w:r w:rsidR="00E4490A" w:rsidRPr="00E4490A">
        <w:t> </w:t>
      </w:r>
      <w:r w:rsidR="009650B1" w:rsidRPr="00E4490A">
        <w:t>3(6)</w:t>
      </w:r>
    </w:p>
    <w:p w:rsidR="009650B1" w:rsidRPr="00E4490A" w:rsidRDefault="009650B1" w:rsidP="00E4490A">
      <w:pPr>
        <w:pStyle w:val="Item"/>
      </w:pPr>
      <w:r w:rsidRPr="00E4490A">
        <w:t>Insert:</w:t>
      </w:r>
    </w:p>
    <w:p w:rsidR="009650B1" w:rsidRPr="00E4490A" w:rsidRDefault="009650B1" w:rsidP="00E4490A">
      <w:pPr>
        <w:pStyle w:val="subsection"/>
      </w:pPr>
      <w:r w:rsidRPr="00E4490A">
        <w:tab/>
        <w:t>(6A)</w:t>
      </w:r>
      <w:r w:rsidRPr="00E4490A">
        <w:tab/>
        <w:t xml:space="preserve">The regulations may prescribe circumstances in which the use of a measuring instrument for the purpose of determining the amount of a tax credit (including a fuel tax credit) or adjustment is a </w:t>
      </w:r>
      <w:r w:rsidRPr="00E4490A">
        <w:rPr>
          <w:b/>
          <w:i/>
        </w:rPr>
        <w:t>use for trade</w:t>
      </w:r>
      <w:r w:rsidRPr="00E4490A">
        <w:t xml:space="preserve"> for the purposes of </w:t>
      </w:r>
      <w:r w:rsidR="00E4490A" w:rsidRPr="00E4490A">
        <w:t>subparagraph (</w:t>
      </w:r>
      <w:r w:rsidRPr="00E4490A">
        <w:t xml:space="preserve">b)(iii) of the definition of </w:t>
      </w:r>
      <w:r w:rsidRPr="00E4490A">
        <w:rPr>
          <w:b/>
          <w:i/>
        </w:rPr>
        <w:t>use for trade</w:t>
      </w:r>
      <w:r w:rsidRPr="00E4490A">
        <w:rPr>
          <w:b/>
        </w:rPr>
        <w:t xml:space="preserve"> </w:t>
      </w:r>
      <w:r w:rsidRPr="00E4490A">
        <w:t xml:space="preserve">in </w:t>
      </w:r>
      <w:r w:rsidR="00E4490A" w:rsidRPr="00E4490A">
        <w:t>subsection (</w:t>
      </w:r>
      <w:r w:rsidRPr="00E4490A">
        <w:t>1).</w:t>
      </w:r>
    </w:p>
    <w:p w:rsidR="00FF5F85" w:rsidRPr="00E4490A" w:rsidRDefault="00B946C2" w:rsidP="00E4490A">
      <w:pPr>
        <w:pStyle w:val="ItemHead"/>
      </w:pPr>
      <w:r w:rsidRPr="00E4490A">
        <w:t>8</w:t>
      </w:r>
      <w:r w:rsidR="00FF5F85" w:rsidRPr="00E4490A">
        <w:t xml:space="preserve">  Subsection</w:t>
      </w:r>
      <w:r w:rsidR="00E4490A" w:rsidRPr="00E4490A">
        <w:t> </w:t>
      </w:r>
      <w:r w:rsidR="00FF5F85" w:rsidRPr="00E4490A">
        <w:t>4A(1)</w:t>
      </w:r>
    </w:p>
    <w:p w:rsidR="00FF5F85" w:rsidRPr="00E4490A" w:rsidRDefault="00FF5F85" w:rsidP="00E4490A">
      <w:pPr>
        <w:pStyle w:val="Item"/>
      </w:pPr>
      <w:r w:rsidRPr="00E4490A">
        <w:t>Omit “</w:t>
      </w:r>
      <w:r w:rsidR="00E4490A" w:rsidRPr="00E4490A">
        <w:t>subsections (</w:t>
      </w:r>
      <w:r w:rsidRPr="00E4490A">
        <w:t>2) and (3)”, substitute “this section”.</w:t>
      </w:r>
    </w:p>
    <w:p w:rsidR="00E72C53" w:rsidRPr="00E4490A" w:rsidRDefault="00B946C2" w:rsidP="00E4490A">
      <w:pPr>
        <w:pStyle w:val="ItemHead"/>
      </w:pPr>
      <w:r w:rsidRPr="00E4490A">
        <w:t>9</w:t>
      </w:r>
      <w:r w:rsidR="00E72C53" w:rsidRPr="00E4490A">
        <w:t xml:space="preserve">  After subsection</w:t>
      </w:r>
      <w:r w:rsidR="00E4490A" w:rsidRPr="00E4490A">
        <w:t> </w:t>
      </w:r>
      <w:r w:rsidR="00E72C53" w:rsidRPr="00E4490A">
        <w:t>4A(1)</w:t>
      </w:r>
    </w:p>
    <w:p w:rsidR="00E72C53" w:rsidRPr="00E4490A" w:rsidRDefault="00E72C53" w:rsidP="00E4490A">
      <w:pPr>
        <w:pStyle w:val="Item"/>
      </w:pPr>
      <w:r w:rsidRPr="00E4490A">
        <w:t>Insert:</w:t>
      </w:r>
    </w:p>
    <w:p w:rsidR="00FF5F85" w:rsidRPr="00E4490A" w:rsidRDefault="00FF5F85" w:rsidP="00E4490A">
      <w:pPr>
        <w:pStyle w:val="SubsectionHead"/>
      </w:pPr>
      <w:r w:rsidRPr="00E4490A">
        <w:t>Exception—</w:t>
      </w:r>
      <w:r w:rsidR="001B1421" w:rsidRPr="00E4490A">
        <w:t xml:space="preserve">concurrent operation of State and Territory laws relating to </w:t>
      </w:r>
      <w:r w:rsidRPr="00E4490A">
        <w:t>exempt utility meters</w:t>
      </w:r>
    </w:p>
    <w:p w:rsidR="00402D47" w:rsidRPr="00E4490A" w:rsidRDefault="00E72C53" w:rsidP="00E4490A">
      <w:pPr>
        <w:pStyle w:val="subsection"/>
      </w:pPr>
      <w:r w:rsidRPr="00E4490A">
        <w:tab/>
        <w:t>(1</w:t>
      </w:r>
      <w:r w:rsidR="00897A14" w:rsidRPr="00E4490A">
        <w:t>A</w:t>
      </w:r>
      <w:r w:rsidRPr="00E4490A">
        <w:t>)</w:t>
      </w:r>
      <w:r w:rsidRPr="00E4490A">
        <w:tab/>
      </w:r>
      <w:r w:rsidR="00897A14" w:rsidRPr="00E4490A">
        <w:t xml:space="preserve">This Act and the regulations are not intended to exclude or limit the concurrent operation of any State or Territory law to the </w:t>
      </w:r>
      <w:r w:rsidR="00EF79DB" w:rsidRPr="00E4490A">
        <w:t>extent</w:t>
      </w:r>
      <w:r w:rsidR="00897A14" w:rsidRPr="00E4490A">
        <w:t xml:space="preserve"> the State or Territory law relates to</w:t>
      </w:r>
      <w:r w:rsidR="00402D47" w:rsidRPr="00E4490A">
        <w:t>:</w:t>
      </w:r>
    </w:p>
    <w:p w:rsidR="00E72C53" w:rsidRPr="00E4490A" w:rsidRDefault="00402D47" w:rsidP="00E4490A">
      <w:pPr>
        <w:pStyle w:val="paragraph"/>
      </w:pPr>
      <w:r w:rsidRPr="00E4490A">
        <w:tab/>
        <w:t>(a)</w:t>
      </w:r>
      <w:r w:rsidRPr="00E4490A">
        <w:tab/>
      </w:r>
      <w:r w:rsidR="00891B19" w:rsidRPr="00E4490A">
        <w:t xml:space="preserve">verification of </w:t>
      </w:r>
      <w:r w:rsidR="00897A14" w:rsidRPr="00E4490A">
        <w:t>exemp</w:t>
      </w:r>
      <w:r w:rsidRPr="00E4490A">
        <w:t>t utility meters for use for trade; or</w:t>
      </w:r>
    </w:p>
    <w:p w:rsidR="00402D47" w:rsidRPr="00E4490A" w:rsidRDefault="00402D47" w:rsidP="00E4490A">
      <w:pPr>
        <w:pStyle w:val="paragraph"/>
      </w:pPr>
      <w:r w:rsidRPr="00E4490A">
        <w:tab/>
        <w:t>(b)</w:t>
      </w:r>
      <w:r w:rsidRPr="00E4490A">
        <w:tab/>
        <w:t>approval of patterns of exempt utility meters for use for trade.</w:t>
      </w:r>
    </w:p>
    <w:p w:rsidR="001B1421" w:rsidRPr="00E4490A" w:rsidRDefault="001B1421" w:rsidP="00E4490A">
      <w:pPr>
        <w:pStyle w:val="SubsectionHead"/>
      </w:pPr>
      <w:r w:rsidRPr="00E4490A">
        <w:t>Limited application of this Act and the regulations to exempt utility meters</w:t>
      </w:r>
    </w:p>
    <w:p w:rsidR="00897A14" w:rsidRPr="00E4490A" w:rsidRDefault="00897A14" w:rsidP="00E4490A">
      <w:pPr>
        <w:pStyle w:val="subsection"/>
      </w:pPr>
      <w:r w:rsidRPr="00E4490A">
        <w:tab/>
        <w:t>(1B)</w:t>
      </w:r>
      <w:r w:rsidRPr="00E4490A">
        <w:tab/>
        <w:t xml:space="preserve">An exempt utility meter may be verified </w:t>
      </w:r>
      <w:r w:rsidR="00180FBF" w:rsidRPr="00E4490A">
        <w:t xml:space="preserve">for use for trade </w:t>
      </w:r>
      <w:r w:rsidRPr="00E4490A">
        <w:t>under this Act.</w:t>
      </w:r>
    </w:p>
    <w:p w:rsidR="00897A14" w:rsidRPr="00E4490A" w:rsidRDefault="00897A14" w:rsidP="00E4490A">
      <w:pPr>
        <w:pStyle w:val="subsection"/>
      </w:pPr>
      <w:r w:rsidRPr="00E4490A">
        <w:tab/>
        <w:t>(1C)</w:t>
      </w:r>
      <w:r w:rsidRPr="00E4490A">
        <w:tab/>
        <w:t>Sections</w:t>
      </w:r>
      <w:r w:rsidR="00E4490A" w:rsidRPr="00E4490A">
        <w:t> </w:t>
      </w:r>
      <w:r w:rsidRPr="00E4490A">
        <w:t>18GM, 18GN and 18GO apply in relation to an exempt utility meter used for trade.</w:t>
      </w:r>
    </w:p>
    <w:p w:rsidR="00897A14" w:rsidRPr="00E4490A" w:rsidRDefault="00897A14" w:rsidP="00E4490A">
      <w:pPr>
        <w:pStyle w:val="subsection"/>
      </w:pPr>
      <w:r w:rsidRPr="00E4490A">
        <w:tab/>
        <w:t>(1D)</w:t>
      </w:r>
      <w:r w:rsidRPr="00E4490A">
        <w:tab/>
        <w:t xml:space="preserve">The pattern of an exempt utility meter may be approved </w:t>
      </w:r>
      <w:r w:rsidR="003273B2" w:rsidRPr="00E4490A">
        <w:t xml:space="preserve">for use for trade </w:t>
      </w:r>
      <w:r w:rsidRPr="00E4490A">
        <w:t>under section</w:t>
      </w:r>
      <w:r w:rsidR="00E4490A" w:rsidRPr="00E4490A">
        <w:t> </w:t>
      </w:r>
      <w:r w:rsidRPr="00E4490A">
        <w:t>19A of this Act.</w:t>
      </w:r>
    </w:p>
    <w:p w:rsidR="001B1421" w:rsidRPr="00E4490A" w:rsidRDefault="00897A14" w:rsidP="00E4490A">
      <w:pPr>
        <w:pStyle w:val="subsection"/>
      </w:pPr>
      <w:r w:rsidRPr="00E4490A">
        <w:tab/>
        <w:t>(1E)</w:t>
      </w:r>
      <w:r w:rsidRPr="00E4490A">
        <w:tab/>
      </w:r>
      <w:r w:rsidR="00891B19" w:rsidRPr="00E4490A">
        <w:t xml:space="preserve">Except as provided for in </w:t>
      </w:r>
      <w:r w:rsidR="00E4490A" w:rsidRPr="00E4490A">
        <w:t>subsections (</w:t>
      </w:r>
      <w:r w:rsidR="00891B19" w:rsidRPr="00E4490A">
        <w:t>1B) to (1D)</w:t>
      </w:r>
      <w:r w:rsidRPr="00E4490A">
        <w:t>, this Act and the regulations do not apply to an exempt utility meter used for trade.</w:t>
      </w:r>
    </w:p>
    <w:p w:rsidR="001B1421" w:rsidRPr="00E4490A" w:rsidRDefault="00B946C2" w:rsidP="00E4490A">
      <w:pPr>
        <w:pStyle w:val="ItemHead"/>
      </w:pPr>
      <w:r w:rsidRPr="00E4490A">
        <w:t>10</w:t>
      </w:r>
      <w:r w:rsidR="001B1421" w:rsidRPr="00E4490A">
        <w:t xml:space="preserve">  Subsection</w:t>
      </w:r>
      <w:r w:rsidR="00E4490A" w:rsidRPr="00E4490A">
        <w:t> </w:t>
      </w:r>
      <w:r w:rsidR="001B1421" w:rsidRPr="00E4490A">
        <w:t>4A(2) (heading)</w:t>
      </w:r>
    </w:p>
    <w:p w:rsidR="001B1421" w:rsidRPr="00E4490A" w:rsidRDefault="001B1421" w:rsidP="00E4490A">
      <w:pPr>
        <w:pStyle w:val="Item"/>
      </w:pPr>
      <w:r w:rsidRPr="00E4490A">
        <w:t>Repeal the heading, substitute:</w:t>
      </w:r>
    </w:p>
    <w:p w:rsidR="001B1421" w:rsidRPr="00E4490A" w:rsidRDefault="001B1421" w:rsidP="00E4490A">
      <w:pPr>
        <w:pStyle w:val="SubsectionHead"/>
      </w:pPr>
      <w:r w:rsidRPr="00E4490A">
        <w:lastRenderedPageBreak/>
        <w:t>Exception—concurrent operation of State and Territory laws relating to improper practices</w:t>
      </w:r>
    </w:p>
    <w:p w:rsidR="008A0B4A" w:rsidRPr="00E4490A" w:rsidRDefault="00B946C2" w:rsidP="00E4490A">
      <w:pPr>
        <w:pStyle w:val="ItemHead"/>
      </w:pPr>
      <w:r w:rsidRPr="00E4490A">
        <w:t>11</w:t>
      </w:r>
      <w:r w:rsidR="008A0B4A" w:rsidRPr="00E4490A">
        <w:t xml:space="preserve">  At the end of section</w:t>
      </w:r>
      <w:r w:rsidR="00E4490A" w:rsidRPr="00E4490A">
        <w:t> </w:t>
      </w:r>
      <w:r w:rsidR="008A0B4A" w:rsidRPr="00E4490A">
        <w:t>4A</w:t>
      </w:r>
    </w:p>
    <w:p w:rsidR="008A0B4A" w:rsidRPr="00E4490A" w:rsidRDefault="008A0B4A" w:rsidP="00E4490A">
      <w:pPr>
        <w:pStyle w:val="Item"/>
      </w:pPr>
      <w:r w:rsidRPr="00E4490A">
        <w:t>Add:</w:t>
      </w:r>
    </w:p>
    <w:p w:rsidR="006221CB" w:rsidRPr="00E4490A" w:rsidRDefault="006221CB" w:rsidP="00E4490A">
      <w:pPr>
        <w:pStyle w:val="SubsectionHead"/>
      </w:pPr>
      <w:r w:rsidRPr="00E4490A">
        <w:t>Definition</w:t>
      </w:r>
    </w:p>
    <w:p w:rsidR="008A0B4A" w:rsidRPr="00E4490A" w:rsidRDefault="008A0B4A" w:rsidP="00E4490A">
      <w:pPr>
        <w:pStyle w:val="subsection"/>
      </w:pPr>
      <w:r w:rsidRPr="00E4490A">
        <w:tab/>
        <w:t>(4)</w:t>
      </w:r>
      <w:r w:rsidRPr="00E4490A">
        <w:tab/>
        <w:t>In this section:</w:t>
      </w:r>
    </w:p>
    <w:p w:rsidR="008A0B4A" w:rsidRPr="00E4490A" w:rsidRDefault="008A0B4A" w:rsidP="00E4490A">
      <w:pPr>
        <w:pStyle w:val="Definition"/>
      </w:pPr>
      <w:r w:rsidRPr="00E4490A">
        <w:rPr>
          <w:b/>
          <w:i/>
        </w:rPr>
        <w:t xml:space="preserve">exempt utility meter </w:t>
      </w:r>
      <w:r w:rsidRPr="00E4490A">
        <w:t xml:space="preserve">means a utility meter that is included in a class of </w:t>
      </w:r>
      <w:r w:rsidR="006C64E6" w:rsidRPr="00E4490A">
        <w:t xml:space="preserve">utility </w:t>
      </w:r>
      <w:r w:rsidRPr="00E4490A">
        <w:t xml:space="preserve">meters </w:t>
      </w:r>
      <w:r w:rsidR="006C64E6" w:rsidRPr="00E4490A">
        <w:t>that are prescribed to be exempt utility meters under</w:t>
      </w:r>
      <w:r w:rsidR="00EF79DB" w:rsidRPr="00E4490A">
        <w:t xml:space="preserve"> paragraph</w:t>
      </w:r>
      <w:r w:rsidR="00E4490A" w:rsidRPr="00E4490A">
        <w:t> </w:t>
      </w:r>
      <w:r w:rsidR="00EF79DB" w:rsidRPr="00E4490A">
        <w:t>20(1)(f)</w:t>
      </w:r>
      <w:r w:rsidRPr="00E4490A">
        <w:t>.</w:t>
      </w:r>
    </w:p>
    <w:p w:rsidR="00C31330" w:rsidRPr="00E4490A" w:rsidRDefault="00B946C2" w:rsidP="00E4490A">
      <w:pPr>
        <w:pStyle w:val="ItemHead"/>
      </w:pPr>
      <w:r w:rsidRPr="00E4490A">
        <w:t>12</w:t>
      </w:r>
      <w:r w:rsidR="00C31330" w:rsidRPr="00E4490A">
        <w:t xml:space="preserve">  Subsection</w:t>
      </w:r>
      <w:r w:rsidR="00E4490A" w:rsidRPr="00E4490A">
        <w:t> </w:t>
      </w:r>
      <w:r w:rsidR="00C31330" w:rsidRPr="00E4490A">
        <w:t>19AAA(1)</w:t>
      </w:r>
    </w:p>
    <w:p w:rsidR="00C31330" w:rsidRPr="00E4490A" w:rsidRDefault="00C31330" w:rsidP="00E4490A">
      <w:pPr>
        <w:pStyle w:val="Item"/>
      </w:pPr>
      <w:r w:rsidRPr="00E4490A">
        <w:t>Omit “(1)”</w:t>
      </w:r>
      <w:r w:rsidR="00725E43" w:rsidRPr="00E4490A">
        <w:t>.</w:t>
      </w:r>
    </w:p>
    <w:p w:rsidR="00C31330" w:rsidRPr="00E4490A" w:rsidRDefault="00B946C2" w:rsidP="00E4490A">
      <w:pPr>
        <w:pStyle w:val="ItemHead"/>
      </w:pPr>
      <w:r w:rsidRPr="00E4490A">
        <w:t>13</w:t>
      </w:r>
      <w:r w:rsidR="00C31330" w:rsidRPr="00E4490A">
        <w:t xml:space="preserve">  Subsection</w:t>
      </w:r>
      <w:r w:rsidR="00E4490A" w:rsidRPr="00E4490A">
        <w:t> </w:t>
      </w:r>
      <w:r w:rsidR="00C31330" w:rsidRPr="00E4490A">
        <w:t>19AAA(2)</w:t>
      </w:r>
    </w:p>
    <w:p w:rsidR="002E21C7" w:rsidRPr="00E4490A" w:rsidRDefault="002E21C7" w:rsidP="00E4490A">
      <w:pPr>
        <w:pStyle w:val="Item"/>
      </w:pPr>
      <w:r w:rsidRPr="00E4490A">
        <w:t>Repeal the subsection.</w:t>
      </w:r>
    </w:p>
    <w:p w:rsidR="00EF79DB" w:rsidRPr="00E4490A" w:rsidRDefault="00B946C2" w:rsidP="00E4490A">
      <w:pPr>
        <w:pStyle w:val="ItemHead"/>
      </w:pPr>
      <w:r w:rsidRPr="00E4490A">
        <w:t>14</w:t>
      </w:r>
      <w:r w:rsidR="00EF79DB" w:rsidRPr="00E4490A">
        <w:t xml:space="preserve">  </w:t>
      </w:r>
      <w:r w:rsidR="00772B57" w:rsidRPr="00E4490A">
        <w:t>Paragraph</w:t>
      </w:r>
      <w:r w:rsidR="00FC3D27" w:rsidRPr="00E4490A">
        <w:t xml:space="preserve"> </w:t>
      </w:r>
      <w:r w:rsidR="001831EF" w:rsidRPr="00E4490A">
        <w:t>20(1)</w:t>
      </w:r>
      <w:r w:rsidR="00772B57" w:rsidRPr="00E4490A">
        <w:t>(f)</w:t>
      </w:r>
    </w:p>
    <w:p w:rsidR="006C64E6" w:rsidRPr="00E4490A" w:rsidRDefault="006C64E6" w:rsidP="00E4490A">
      <w:pPr>
        <w:pStyle w:val="Item"/>
      </w:pPr>
      <w:r w:rsidRPr="00E4490A">
        <w:t>Repeal the paragraph, substitute:</w:t>
      </w:r>
    </w:p>
    <w:p w:rsidR="00927F00" w:rsidRPr="00E4490A" w:rsidRDefault="006C64E6" w:rsidP="00E4490A">
      <w:pPr>
        <w:pStyle w:val="paragraph"/>
      </w:pPr>
      <w:r w:rsidRPr="00E4490A">
        <w:tab/>
        <w:t>(f)</w:t>
      </w:r>
      <w:r w:rsidRPr="00E4490A">
        <w:tab/>
        <w:t>prescribing classes of utility meters that are exempt utility meters; and</w:t>
      </w:r>
    </w:p>
    <w:p w:rsidR="000B511F" w:rsidRPr="00E4490A" w:rsidRDefault="00B946C2" w:rsidP="00E4490A">
      <w:pPr>
        <w:pStyle w:val="ItemHead"/>
      </w:pPr>
      <w:r w:rsidRPr="00E4490A">
        <w:t>15</w:t>
      </w:r>
      <w:r w:rsidR="000B511F" w:rsidRPr="00E4490A">
        <w:t xml:space="preserve">  Saving of regulations</w:t>
      </w:r>
    </w:p>
    <w:p w:rsidR="003E64D5" w:rsidRDefault="000B511F" w:rsidP="00E4490A">
      <w:pPr>
        <w:pStyle w:val="Item"/>
      </w:pPr>
      <w:r w:rsidRPr="00E4490A">
        <w:t xml:space="preserve">Regulations in force for the purpose of the definition of </w:t>
      </w:r>
      <w:r w:rsidRPr="00E4490A">
        <w:rPr>
          <w:b/>
          <w:i/>
        </w:rPr>
        <w:t>utility meter</w:t>
      </w:r>
      <w:r w:rsidRPr="00E4490A">
        <w:t xml:space="preserve"> in subsection</w:t>
      </w:r>
      <w:r w:rsidR="00E4490A" w:rsidRPr="00E4490A">
        <w:t> </w:t>
      </w:r>
      <w:r w:rsidRPr="00E4490A">
        <w:t xml:space="preserve">3(1) of the </w:t>
      </w:r>
      <w:r w:rsidRPr="00E4490A">
        <w:rPr>
          <w:i/>
        </w:rPr>
        <w:t>National Measurement Act 1960</w:t>
      </w:r>
      <w:r w:rsidRPr="00E4490A">
        <w:t xml:space="preserve"> immediately before the commencement of this item continue in force on and after that commencement as if they were regulations in force for the purposes of paragraph</w:t>
      </w:r>
      <w:r w:rsidR="00E4490A" w:rsidRPr="00E4490A">
        <w:t> </w:t>
      </w:r>
      <w:r w:rsidRPr="00E4490A">
        <w:t>20(1)(f) of that A</w:t>
      </w:r>
      <w:r w:rsidR="00256B4F" w:rsidRPr="00E4490A">
        <w:t>ct as amended by this Schedule.</w:t>
      </w:r>
    </w:p>
    <w:p w:rsidR="00851FD8" w:rsidRDefault="00851FD8" w:rsidP="00851FD8">
      <w:pPr>
        <w:pStyle w:val="ItemHead"/>
        <w:sectPr w:rsidR="00851FD8" w:rsidSect="00851FD8">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256523" w:rsidRDefault="00256523">
      <w:pPr>
        <w:pStyle w:val="2ndRd"/>
        <w:keepNext/>
        <w:spacing w:line="260" w:lineRule="atLeast"/>
        <w:rPr>
          <w:i/>
        </w:rPr>
      </w:pPr>
      <w:r>
        <w:lastRenderedPageBreak/>
        <w:t>[</w:t>
      </w:r>
      <w:r>
        <w:rPr>
          <w:i/>
        </w:rPr>
        <w:t>Minister’s second reading speech made in—</w:t>
      </w:r>
    </w:p>
    <w:p w:rsidR="00256523" w:rsidRDefault="00256523">
      <w:pPr>
        <w:pStyle w:val="2ndRd"/>
        <w:keepNext/>
        <w:spacing w:line="260" w:lineRule="atLeast"/>
        <w:rPr>
          <w:i/>
        </w:rPr>
      </w:pPr>
      <w:r>
        <w:rPr>
          <w:i/>
        </w:rPr>
        <w:t>House of Representatives on 20 March 2013</w:t>
      </w:r>
    </w:p>
    <w:p w:rsidR="00256523" w:rsidRDefault="00256523">
      <w:pPr>
        <w:pStyle w:val="2ndRd"/>
        <w:keepNext/>
        <w:spacing w:line="260" w:lineRule="atLeast"/>
        <w:rPr>
          <w:i/>
        </w:rPr>
      </w:pPr>
      <w:r>
        <w:rPr>
          <w:i/>
        </w:rPr>
        <w:t>Senate on 16 May 2013</w:t>
      </w:r>
      <w:r>
        <w:t>]</w:t>
      </w:r>
    </w:p>
    <w:p w:rsidR="00256523" w:rsidRDefault="00256523" w:rsidP="00256523">
      <w:pPr>
        <w:framePr w:hSpace="180" w:wrap="around" w:vAnchor="text" w:hAnchor="page" w:x="2431" w:y="9930"/>
      </w:pPr>
      <w:r>
        <w:t>(43/13)</w:t>
      </w:r>
    </w:p>
    <w:p w:rsidR="00256523" w:rsidRDefault="00256523"/>
    <w:sectPr w:rsidR="00256523" w:rsidSect="00851FD8">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4F8" w:rsidRDefault="001024F8" w:rsidP="0048364F">
      <w:pPr>
        <w:spacing w:line="240" w:lineRule="auto"/>
      </w:pPr>
      <w:r>
        <w:separator/>
      </w:r>
    </w:p>
  </w:endnote>
  <w:endnote w:type="continuationSeparator" w:id="0">
    <w:p w:rsidR="001024F8" w:rsidRDefault="001024F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0A" w:rsidRDefault="00E4490A" w:rsidP="00E4490A">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8" w:rsidRPr="00A961C4" w:rsidRDefault="00851FD8" w:rsidP="00E4490A">
    <w:pPr>
      <w:pBdr>
        <w:top w:val="single" w:sz="6" w:space="1" w:color="auto"/>
      </w:pBdr>
      <w:spacing w:before="120"/>
      <w:rPr>
        <w:sz w:val="18"/>
      </w:rPr>
    </w:pPr>
  </w:p>
  <w:p w:rsidR="00851FD8" w:rsidRPr="00A961C4" w:rsidRDefault="00851FD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811117">
      <w:rPr>
        <w:i/>
        <w:sz w:val="18"/>
      </w:rPr>
      <w:t>National Measurement Amendment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811117">
      <w:rPr>
        <w:i/>
        <w:sz w:val="18"/>
      </w:rPr>
      <w:t>No. 131,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811117">
      <w:rPr>
        <w:i/>
        <w:noProof/>
        <w:sz w:val="18"/>
      </w:rPr>
      <w:t>25</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8" w:rsidRPr="00A961C4" w:rsidRDefault="00851FD8" w:rsidP="00E4490A">
    <w:pPr>
      <w:pBdr>
        <w:top w:val="single" w:sz="6" w:space="1" w:color="auto"/>
      </w:pBdr>
      <w:spacing w:before="120"/>
      <w:rPr>
        <w:sz w:val="18"/>
      </w:rPr>
    </w:pPr>
  </w:p>
  <w:p w:rsidR="00851FD8" w:rsidRPr="00A961C4" w:rsidRDefault="00851FD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811117">
      <w:rPr>
        <w:i/>
        <w:sz w:val="18"/>
      </w:rPr>
      <w:t>National Measurement Amendment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811117">
      <w:rPr>
        <w:i/>
        <w:sz w:val="18"/>
      </w:rPr>
      <w:t>No. 131,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811117">
      <w:rPr>
        <w:i/>
        <w:noProof/>
        <w:sz w:val="18"/>
      </w:rPr>
      <w:t>25</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23" w:rsidRDefault="00256523">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256523" w:rsidRDefault="00256523"/>
  <w:p w:rsidR="00E4490A" w:rsidRDefault="00E4490A" w:rsidP="00E4490A">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ED79B6" w:rsidRDefault="001024F8" w:rsidP="00E4490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ED79B6" w:rsidRDefault="001024F8" w:rsidP="00E4490A">
    <w:pPr>
      <w:pBdr>
        <w:top w:val="single" w:sz="6" w:space="1" w:color="auto"/>
      </w:pBdr>
      <w:spacing w:before="120"/>
      <w:rPr>
        <w:sz w:val="18"/>
      </w:rPr>
    </w:pPr>
  </w:p>
  <w:p w:rsidR="001024F8" w:rsidRPr="00ED79B6" w:rsidRDefault="001024F8" w:rsidP="0048364F">
    <w:pPr>
      <w:jc w:val="right"/>
      <w:rPr>
        <w:i/>
        <w:sz w:val="18"/>
      </w:rPr>
    </w:pPr>
    <w:r w:rsidRPr="00ED79B6">
      <w:rPr>
        <w:i/>
        <w:sz w:val="18"/>
      </w:rPr>
      <w:fldChar w:fldCharType="begin"/>
    </w:r>
    <w:r>
      <w:rPr>
        <w:i/>
        <w:sz w:val="18"/>
      </w:rPr>
      <w:instrText xml:space="preserve"> DOCPROPERTY ShortT </w:instrText>
    </w:r>
    <w:r w:rsidRPr="00ED79B6">
      <w:rPr>
        <w:i/>
        <w:sz w:val="18"/>
      </w:rPr>
      <w:fldChar w:fldCharType="separate"/>
    </w:r>
    <w:r w:rsidR="00811117">
      <w:rPr>
        <w:i/>
        <w:sz w:val="18"/>
      </w:rPr>
      <w:t>National Measurement Amendment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811117">
      <w:rPr>
        <w:i/>
        <w:sz w:val="18"/>
      </w:rPr>
      <w:t>No. 131,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811117">
      <w:rPr>
        <w:i/>
        <w:noProof/>
        <w:sz w:val="18"/>
      </w:rPr>
      <w:t>xxv</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ED79B6" w:rsidRDefault="001024F8" w:rsidP="00E4490A">
    <w:pPr>
      <w:pBdr>
        <w:top w:val="single" w:sz="6" w:space="1" w:color="auto"/>
      </w:pBdr>
      <w:spacing w:before="120"/>
      <w:rPr>
        <w:sz w:val="18"/>
      </w:rPr>
    </w:pPr>
  </w:p>
  <w:p w:rsidR="001024F8" w:rsidRPr="00ED79B6" w:rsidRDefault="001024F8"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811117">
      <w:rPr>
        <w:i/>
        <w:noProof/>
        <w:sz w:val="18"/>
      </w:rPr>
      <w:t>i</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ShortT </w:instrText>
    </w:r>
    <w:r w:rsidRPr="00ED79B6">
      <w:rPr>
        <w:i/>
        <w:sz w:val="18"/>
      </w:rPr>
      <w:fldChar w:fldCharType="separate"/>
    </w:r>
    <w:r w:rsidR="00811117">
      <w:rPr>
        <w:i/>
        <w:sz w:val="18"/>
      </w:rPr>
      <w:t>National Measurement Amendment Act 2013</w:t>
    </w:r>
    <w:r w:rsidRPr="00ED79B6">
      <w:rPr>
        <w:i/>
        <w:sz w:val="18"/>
      </w:rPr>
      <w:fldChar w:fldCharType="end"/>
    </w:r>
    <w:r w:rsidRPr="00ED79B6">
      <w:rPr>
        <w:i/>
        <w:sz w:val="18"/>
      </w:rPr>
      <w:t xml:space="preserve">       </w:t>
    </w:r>
    <w:r w:rsidRPr="00ED79B6">
      <w:rPr>
        <w:i/>
        <w:sz w:val="18"/>
      </w:rPr>
      <w:fldChar w:fldCharType="begin"/>
    </w:r>
    <w:r>
      <w:rPr>
        <w:i/>
        <w:sz w:val="18"/>
      </w:rPr>
      <w:instrText xml:space="preserve"> DOCPROPERTY ActNo </w:instrText>
    </w:r>
    <w:r w:rsidRPr="00ED79B6">
      <w:rPr>
        <w:i/>
        <w:sz w:val="18"/>
      </w:rPr>
      <w:fldChar w:fldCharType="separate"/>
    </w:r>
    <w:r w:rsidR="00811117">
      <w:rPr>
        <w:i/>
        <w:sz w:val="18"/>
      </w:rPr>
      <w:t>No. 131,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A961C4" w:rsidRDefault="001024F8" w:rsidP="00E4490A">
    <w:pPr>
      <w:pBdr>
        <w:top w:val="single" w:sz="6" w:space="1" w:color="auto"/>
      </w:pBdr>
      <w:spacing w:before="120"/>
      <w:jc w:val="right"/>
      <w:rPr>
        <w:sz w:val="18"/>
      </w:rPr>
    </w:pPr>
  </w:p>
  <w:p w:rsidR="001024F8" w:rsidRPr="00A961C4" w:rsidRDefault="001024F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811117">
      <w:rPr>
        <w:i/>
        <w:noProof/>
        <w:sz w:val="18"/>
      </w:rPr>
      <w:t>26</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811117">
      <w:rPr>
        <w:i/>
        <w:sz w:val="18"/>
      </w:rPr>
      <w:t>National Measurement Amendment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811117">
      <w:rPr>
        <w:i/>
        <w:sz w:val="18"/>
      </w:rPr>
      <w:t>No. 131,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A961C4" w:rsidRDefault="001024F8" w:rsidP="00E4490A">
    <w:pPr>
      <w:pBdr>
        <w:top w:val="single" w:sz="6" w:space="1" w:color="auto"/>
      </w:pBdr>
      <w:spacing w:before="120"/>
      <w:rPr>
        <w:sz w:val="18"/>
      </w:rPr>
    </w:pPr>
  </w:p>
  <w:p w:rsidR="001024F8" w:rsidRPr="00A961C4" w:rsidRDefault="001024F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811117">
      <w:rPr>
        <w:i/>
        <w:sz w:val="18"/>
      </w:rPr>
      <w:t>National Measurement Amendment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811117">
      <w:rPr>
        <w:i/>
        <w:sz w:val="18"/>
      </w:rPr>
      <w:t>No. 131,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811117">
      <w:rPr>
        <w:i/>
        <w:noProof/>
        <w:sz w:val="18"/>
      </w:rPr>
      <w:t>27</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A961C4" w:rsidRDefault="001024F8" w:rsidP="00E4490A">
    <w:pPr>
      <w:pBdr>
        <w:top w:val="single" w:sz="6" w:space="1" w:color="auto"/>
      </w:pBdr>
      <w:spacing w:before="120"/>
      <w:rPr>
        <w:sz w:val="18"/>
      </w:rPr>
    </w:pPr>
  </w:p>
  <w:p w:rsidR="001024F8" w:rsidRPr="00A961C4" w:rsidRDefault="001024F8"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811117">
      <w:rPr>
        <w:i/>
        <w:sz w:val="18"/>
      </w:rPr>
      <w:t>National Measurement Amendment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811117">
      <w:rPr>
        <w:i/>
        <w:sz w:val="18"/>
      </w:rPr>
      <w:t>No. 131,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811117">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8" w:rsidRPr="00A961C4" w:rsidRDefault="00851FD8" w:rsidP="00E4490A">
    <w:pPr>
      <w:pBdr>
        <w:top w:val="single" w:sz="6" w:space="1" w:color="auto"/>
      </w:pBdr>
      <w:spacing w:before="120"/>
      <w:jc w:val="right"/>
      <w:rPr>
        <w:sz w:val="18"/>
      </w:rPr>
    </w:pPr>
  </w:p>
  <w:p w:rsidR="00851FD8" w:rsidRPr="00A961C4" w:rsidRDefault="00851FD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811117">
      <w:rPr>
        <w:i/>
        <w:noProof/>
        <w:sz w:val="18"/>
      </w:rPr>
      <w:t>28</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811117">
      <w:rPr>
        <w:i/>
        <w:sz w:val="18"/>
      </w:rPr>
      <w:t>National Measurement Amendment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811117">
      <w:rPr>
        <w:i/>
        <w:sz w:val="18"/>
      </w:rPr>
      <w:t>No. 131, 2013</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4F8" w:rsidRDefault="001024F8" w:rsidP="0048364F">
      <w:pPr>
        <w:spacing w:line="240" w:lineRule="auto"/>
      </w:pPr>
      <w:r>
        <w:separator/>
      </w:r>
    </w:p>
  </w:footnote>
  <w:footnote w:type="continuationSeparator" w:id="0">
    <w:p w:rsidR="001024F8" w:rsidRDefault="001024F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5F1388" w:rsidRDefault="001024F8"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8" w:rsidRPr="00A961C4" w:rsidRDefault="00851FD8" w:rsidP="0048364F">
    <w:pPr>
      <w:rPr>
        <w:b/>
        <w:sz w:val="20"/>
      </w:rPr>
    </w:pPr>
  </w:p>
  <w:p w:rsidR="00851FD8" w:rsidRPr="00A961C4" w:rsidRDefault="00851FD8" w:rsidP="0048364F">
    <w:pPr>
      <w:rPr>
        <w:b/>
        <w:sz w:val="20"/>
      </w:rPr>
    </w:pPr>
  </w:p>
  <w:p w:rsidR="00851FD8" w:rsidRPr="00A961C4" w:rsidRDefault="00851FD8"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8" w:rsidRPr="00A961C4" w:rsidRDefault="00851FD8" w:rsidP="0048364F">
    <w:pPr>
      <w:jc w:val="right"/>
      <w:rPr>
        <w:sz w:val="20"/>
      </w:rPr>
    </w:pPr>
  </w:p>
  <w:p w:rsidR="00851FD8" w:rsidRPr="00A961C4" w:rsidRDefault="00851FD8" w:rsidP="0048364F">
    <w:pPr>
      <w:jc w:val="right"/>
      <w:rPr>
        <w:b/>
        <w:sz w:val="20"/>
      </w:rPr>
    </w:pPr>
  </w:p>
  <w:p w:rsidR="00851FD8" w:rsidRPr="00A961C4" w:rsidRDefault="00851FD8"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FD8" w:rsidRPr="00A961C4" w:rsidRDefault="00851FD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5F1388" w:rsidRDefault="001024F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5F1388" w:rsidRDefault="001024F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ED79B6" w:rsidRDefault="001024F8"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ED79B6" w:rsidRDefault="001024F8"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ED79B6" w:rsidRDefault="001024F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A961C4" w:rsidRDefault="001024F8" w:rsidP="0048364F">
    <w:pPr>
      <w:rPr>
        <w:b/>
        <w:sz w:val="20"/>
      </w:rPr>
    </w:pPr>
    <w:r>
      <w:rPr>
        <w:b/>
        <w:sz w:val="20"/>
      </w:rPr>
      <w:fldChar w:fldCharType="begin"/>
    </w:r>
    <w:r>
      <w:rPr>
        <w:b/>
        <w:sz w:val="20"/>
      </w:rPr>
      <w:instrText xml:space="preserve"> STYLEREF CharAmSchNo </w:instrText>
    </w:r>
    <w:r w:rsidR="00811117">
      <w:rPr>
        <w:b/>
        <w:sz w:val="20"/>
      </w:rPr>
      <w:fldChar w:fldCharType="separate"/>
    </w:r>
    <w:r w:rsidR="00811117">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11117">
      <w:rPr>
        <w:sz w:val="20"/>
      </w:rPr>
      <w:fldChar w:fldCharType="separate"/>
    </w:r>
    <w:r w:rsidR="00811117">
      <w:rPr>
        <w:noProof/>
        <w:sz w:val="20"/>
      </w:rPr>
      <w:t>Other amendments</w:t>
    </w:r>
    <w:r>
      <w:rPr>
        <w:sz w:val="20"/>
      </w:rPr>
      <w:fldChar w:fldCharType="end"/>
    </w:r>
  </w:p>
  <w:p w:rsidR="001024F8" w:rsidRPr="00A961C4" w:rsidRDefault="001024F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024F8" w:rsidRPr="00A961C4" w:rsidRDefault="001024F8"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A961C4" w:rsidRDefault="001024F8" w:rsidP="0048364F">
    <w:pPr>
      <w:jc w:val="right"/>
      <w:rPr>
        <w:sz w:val="20"/>
      </w:rPr>
    </w:pPr>
    <w:r w:rsidRPr="00A961C4">
      <w:rPr>
        <w:sz w:val="20"/>
      </w:rPr>
      <w:fldChar w:fldCharType="begin"/>
    </w:r>
    <w:r w:rsidRPr="00A961C4">
      <w:rPr>
        <w:sz w:val="20"/>
      </w:rPr>
      <w:instrText xml:space="preserve"> STYLEREF CharAmSchText </w:instrText>
    </w:r>
    <w:r w:rsidR="00811117">
      <w:rPr>
        <w:sz w:val="20"/>
      </w:rPr>
      <w:fldChar w:fldCharType="separate"/>
    </w:r>
    <w:r w:rsidR="00811117">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11117">
      <w:rPr>
        <w:b/>
        <w:sz w:val="20"/>
      </w:rPr>
      <w:fldChar w:fldCharType="separate"/>
    </w:r>
    <w:r w:rsidR="00811117">
      <w:rPr>
        <w:b/>
        <w:noProof/>
        <w:sz w:val="20"/>
      </w:rPr>
      <w:t>Schedule 3</w:t>
    </w:r>
    <w:r>
      <w:rPr>
        <w:b/>
        <w:sz w:val="20"/>
      </w:rPr>
      <w:fldChar w:fldCharType="end"/>
    </w:r>
  </w:p>
  <w:p w:rsidR="001024F8" w:rsidRPr="00A961C4" w:rsidRDefault="001024F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024F8" w:rsidRPr="00A961C4" w:rsidRDefault="001024F8"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F8" w:rsidRPr="00A961C4" w:rsidRDefault="001024F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7120D2"/>
    <w:multiLevelType w:val="hybridMultilevel"/>
    <w:tmpl w:val="944C9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5B1F05"/>
    <w:multiLevelType w:val="hybridMultilevel"/>
    <w:tmpl w:val="907A08C2"/>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4E9C0D82"/>
    <w:multiLevelType w:val="hybridMultilevel"/>
    <w:tmpl w:val="AD948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43035F9"/>
    <w:multiLevelType w:val="hybridMultilevel"/>
    <w:tmpl w:val="C49C4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7F"/>
    <w:rsid w:val="00001CE0"/>
    <w:rsid w:val="00004DAD"/>
    <w:rsid w:val="00007C2C"/>
    <w:rsid w:val="00010B59"/>
    <w:rsid w:val="000113BC"/>
    <w:rsid w:val="000136AF"/>
    <w:rsid w:val="00013CB3"/>
    <w:rsid w:val="000151A8"/>
    <w:rsid w:val="00015DB6"/>
    <w:rsid w:val="0001715F"/>
    <w:rsid w:val="000207CB"/>
    <w:rsid w:val="00020E00"/>
    <w:rsid w:val="000226EF"/>
    <w:rsid w:val="00022CC0"/>
    <w:rsid w:val="00026339"/>
    <w:rsid w:val="0002753B"/>
    <w:rsid w:val="000305E0"/>
    <w:rsid w:val="00030F64"/>
    <w:rsid w:val="00032836"/>
    <w:rsid w:val="0003368D"/>
    <w:rsid w:val="00034094"/>
    <w:rsid w:val="00035DC9"/>
    <w:rsid w:val="000369B9"/>
    <w:rsid w:val="000439DB"/>
    <w:rsid w:val="0004553C"/>
    <w:rsid w:val="000461A1"/>
    <w:rsid w:val="0005283B"/>
    <w:rsid w:val="00052A8A"/>
    <w:rsid w:val="00052A92"/>
    <w:rsid w:val="00052D6C"/>
    <w:rsid w:val="00054AC1"/>
    <w:rsid w:val="000614BF"/>
    <w:rsid w:val="00063517"/>
    <w:rsid w:val="00063844"/>
    <w:rsid w:val="000644FD"/>
    <w:rsid w:val="00072BAC"/>
    <w:rsid w:val="000733C4"/>
    <w:rsid w:val="00074D2B"/>
    <w:rsid w:val="00074FF6"/>
    <w:rsid w:val="00076319"/>
    <w:rsid w:val="00080BA1"/>
    <w:rsid w:val="0008117F"/>
    <w:rsid w:val="0008221B"/>
    <w:rsid w:val="0008254D"/>
    <w:rsid w:val="00084DD2"/>
    <w:rsid w:val="000878E3"/>
    <w:rsid w:val="000A0540"/>
    <w:rsid w:val="000A2D7D"/>
    <w:rsid w:val="000B24B0"/>
    <w:rsid w:val="000B320F"/>
    <w:rsid w:val="000B511F"/>
    <w:rsid w:val="000B7FC8"/>
    <w:rsid w:val="000C1DB4"/>
    <w:rsid w:val="000C239C"/>
    <w:rsid w:val="000C5AAD"/>
    <w:rsid w:val="000D05EF"/>
    <w:rsid w:val="000D128F"/>
    <w:rsid w:val="000D5E1B"/>
    <w:rsid w:val="000D7DB8"/>
    <w:rsid w:val="000E0EA9"/>
    <w:rsid w:val="000E19BB"/>
    <w:rsid w:val="000E39EF"/>
    <w:rsid w:val="000F1E1A"/>
    <w:rsid w:val="000F21C1"/>
    <w:rsid w:val="000F656E"/>
    <w:rsid w:val="00100F80"/>
    <w:rsid w:val="00102141"/>
    <w:rsid w:val="001024F8"/>
    <w:rsid w:val="00106068"/>
    <w:rsid w:val="0010745C"/>
    <w:rsid w:val="00111821"/>
    <w:rsid w:val="00111BE0"/>
    <w:rsid w:val="001133CB"/>
    <w:rsid w:val="0011424A"/>
    <w:rsid w:val="00115376"/>
    <w:rsid w:val="00116347"/>
    <w:rsid w:val="0012001C"/>
    <w:rsid w:val="0013055D"/>
    <w:rsid w:val="001342EE"/>
    <w:rsid w:val="001368C4"/>
    <w:rsid w:val="00137F9E"/>
    <w:rsid w:val="00141466"/>
    <w:rsid w:val="001418A7"/>
    <w:rsid w:val="00144386"/>
    <w:rsid w:val="00144E86"/>
    <w:rsid w:val="0015092A"/>
    <w:rsid w:val="00150CB2"/>
    <w:rsid w:val="0015190C"/>
    <w:rsid w:val="00151B63"/>
    <w:rsid w:val="00157443"/>
    <w:rsid w:val="001643C9"/>
    <w:rsid w:val="00164501"/>
    <w:rsid w:val="00166C2F"/>
    <w:rsid w:val="001716C9"/>
    <w:rsid w:val="00180FBF"/>
    <w:rsid w:val="001824FD"/>
    <w:rsid w:val="001827A3"/>
    <w:rsid w:val="001831EF"/>
    <w:rsid w:val="00183E67"/>
    <w:rsid w:val="00190A82"/>
    <w:rsid w:val="00191BFF"/>
    <w:rsid w:val="0019205D"/>
    <w:rsid w:val="00192425"/>
    <w:rsid w:val="001939E1"/>
    <w:rsid w:val="00195382"/>
    <w:rsid w:val="001970DA"/>
    <w:rsid w:val="00197B2C"/>
    <w:rsid w:val="001A5B28"/>
    <w:rsid w:val="001B1421"/>
    <w:rsid w:val="001B2163"/>
    <w:rsid w:val="001B2A7A"/>
    <w:rsid w:val="001B39E0"/>
    <w:rsid w:val="001B7A5D"/>
    <w:rsid w:val="001C1A12"/>
    <w:rsid w:val="001C1F74"/>
    <w:rsid w:val="001C52AC"/>
    <w:rsid w:val="001C6365"/>
    <w:rsid w:val="001C69C4"/>
    <w:rsid w:val="001C7376"/>
    <w:rsid w:val="001C7CCF"/>
    <w:rsid w:val="001D0A83"/>
    <w:rsid w:val="001D16E2"/>
    <w:rsid w:val="001D2DA5"/>
    <w:rsid w:val="001D478C"/>
    <w:rsid w:val="001D4B54"/>
    <w:rsid w:val="001D6A85"/>
    <w:rsid w:val="001D77F2"/>
    <w:rsid w:val="001E0C3C"/>
    <w:rsid w:val="001E3590"/>
    <w:rsid w:val="001E7407"/>
    <w:rsid w:val="001F4603"/>
    <w:rsid w:val="00201D27"/>
    <w:rsid w:val="0020567E"/>
    <w:rsid w:val="00220E57"/>
    <w:rsid w:val="002216BA"/>
    <w:rsid w:val="0022372C"/>
    <w:rsid w:val="002240F3"/>
    <w:rsid w:val="00224B06"/>
    <w:rsid w:val="002265EC"/>
    <w:rsid w:val="0023363A"/>
    <w:rsid w:val="00235B35"/>
    <w:rsid w:val="00236CC7"/>
    <w:rsid w:val="00240749"/>
    <w:rsid w:val="002410E5"/>
    <w:rsid w:val="002440DE"/>
    <w:rsid w:val="0025200C"/>
    <w:rsid w:val="002538D8"/>
    <w:rsid w:val="00256523"/>
    <w:rsid w:val="00256B4F"/>
    <w:rsid w:val="00257687"/>
    <w:rsid w:val="0025770B"/>
    <w:rsid w:val="002577F8"/>
    <w:rsid w:val="00257856"/>
    <w:rsid w:val="002617D0"/>
    <w:rsid w:val="00264E35"/>
    <w:rsid w:val="0026609C"/>
    <w:rsid w:val="00266AD9"/>
    <w:rsid w:val="00266D0C"/>
    <w:rsid w:val="00270A3A"/>
    <w:rsid w:val="00271795"/>
    <w:rsid w:val="002736E3"/>
    <w:rsid w:val="002934E6"/>
    <w:rsid w:val="00293768"/>
    <w:rsid w:val="00296DD6"/>
    <w:rsid w:val="00297ECB"/>
    <w:rsid w:val="002A0760"/>
    <w:rsid w:val="002A5A72"/>
    <w:rsid w:val="002B527B"/>
    <w:rsid w:val="002C211B"/>
    <w:rsid w:val="002C35F7"/>
    <w:rsid w:val="002C670A"/>
    <w:rsid w:val="002D043A"/>
    <w:rsid w:val="002D0D5C"/>
    <w:rsid w:val="002D4A4A"/>
    <w:rsid w:val="002D6256"/>
    <w:rsid w:val="002D7B1E"/>
    <w:rsid w:val="002E21C7"/>
    <w:rsid w:val="002E4D00"/>
    <w:rsid w:val="002E5828"/>
    <w:rsid w:val="002E67D2"/>
    <w:rsid w:val="002F0683"/>
    <w:rsid w:val="002F0AF8"/>
    <w:rsid w:val="002F5717"/>
    <w:rsid w:val="002F6A6A"/>
    <w:rsid w:val="002F706E"/>
    <w:rsid w:val="00300219"/>
    <w:rsid w:val="00301981"/>
    <w:rsid w:val="00304257"/>
    <w:rsid w:val="00304599"/>
    <w:rsid w:val="00304CE4"/>
    <w:rsid w:val="003067F7"/>
    <w:rsid w:val="00310A51"/>
    <w:rsid w:val="0031422B"/>
    <w:rsid w:val="00314D20"/>
    <w:rsid w:val="003234B6"/>
    <w:rsid w:val="003246FE"/>
    <w:rsid w:val="003273B2"/>
    <w:rsid w:val="00327DD5"/>
    <w:rsid w:val="00336C77"/>
    <w:rsid w:val="003374B0"/>
    <w:rsid w:val="00340669"/>
    <w:rsid w:val="003415D3"/>
    <w:rsid w:val="00343DC6"/>
    <w:rsid w:val="003458F0"/>
    <w:rsid w:val="00346026"/>
    <w:rsid w:val="0035075F"/>
    <w:rsid w:val="00352B0F"/>
    <w:rsid w:val="003534E8"/>
    <w:rsid w:val="00353BE4"/>
    <w:rsid w:val="00371605"/>
    <w:rsid w:val="00372E68"/>
    <w:rsid w:val="00372EE4"/>
    <w:rsid w:val="00374984"/>
    <w:rsid w:val="00374D9F"/>
    <w:rsid w:val="003768A6"/>
    <w:rsid w:val="00383961"/>
    <w:rsid w:val="003871E7"/>
    <w:rsid w:val="0039340C"/>
    <w:rsid w:val="00393452"/>
    <w:rsid w:val="003934F4"/>
    <w:rsid w:val="0039595F"/>
    <w:rsid w:val="003A41B8"/>
    <w:rsid w:val="003B2DAA"/>
    <w:rsid w:val="003B46F4"/>
    <w:rsid w:val="003B4C14"/>
    <w:rsid w:val="003B650B"/>
    <w:rsid w:val="003C263A"/>
    <w:rsid w:val="003C4525"/>
    <w:rsid w:val="003C4DD7"/>
    <w:rsid w:val="003C5F2B"/>
    <w:rsid w:val="003D0264"/>
    <w:rsid w:val="003D0BFE"/>
    <w:rsid w:val="003D2996"/>
    <w:rsid w:val="003D4928"/>
    <w:rsid w:val="003D5700"/>
    <w:rsid w:val="003D63DE"/>
    <w:rsid w:val="003D64D7"/>
    <w:rsid w:val="003E032F"/>
    <w:rsid w:val="003E27D5"/>
    <w:rsid w:val="003E63F8"/>
    <w:rsid w:val="003E64D5"/>
    <w:rsid w:val="003F1899"/>
    <w:rsid w:val="003F21EF"/>
    <w:rsid w:val="003F34C5"/>
    <w:rsid w:val="003F6D2B"/>
    <w:rsid w:val="003F70CD"/>
    <w:rsid w:val="003F75A6"/>
    <w:rsid w:val="00401CB9"/>
    <w:rsid w:val="00402D47"/>
    <w:rsid w:val="00404117"/>
    <w:rsid w:val="00407FD5"/>
    <w:rsid w:val="004116CD"/>
    <w:rsid w:val="004145A6"/>
    <w:rsid w:val="00415385"/>
    <w:rsid w:val="004170BA"/>
    <w:rsid w:val="00417B5C"/>
    <w:rsid w:val="00421DB1"/>
    <w:rsid w:val="00424CA9"/>
    <w:rsid w:val="0042668F"/>
    <w:rsid w:val="00427681"/>
    <w:rsid w:val="00430FEF"/>
    <w:rsid w:val="00434C05"/>
    <w:rsid w:val="00436B54"/>
    <w:rsid w:val="00437979"/>
    <w:rsid w:val="0044291A"/>
    <w:rsid w:val="00445DC4"/>
    <w:rsid w:val="004467F0"/>
    <w:rsid w:val="004468FE"/>
    <w:rsid w:val="00447B68"/>
    <w:rsid w:val="00453525"/>
    <w:rsid w:val="00460F21"/>
    <w:rsid w:val="004614B6"/>
    <w:rsid w:val="00461B4A"/>
    <w:rsid w:val="00463ACF"/>
    <w:rsid w:val="00467F0E"/>
    <w:rsid w:val="0047082A"/>
    <w:rsid w:val="004712A2"/>
    <w:rsid w:val="0047561C"/>
    <w:rsid w:val="00476A75"/>
    <w:rsid w:val="00482C06"/>
    <w:rsid w:val="0048364F"/>
    <w:rsid w:val="00486CB6"/>
    <w:rsid w:val="00496F97"/>
    <w:rsid w:val="004A01C6"/>
    <w:rsid w:val="004A0F35"/>
    <w:rsid w:val="004A1DF4"/>
    <w:rsid w:val="004A5641"/>
    <w:rsid w:val="004A683D"/>
    <w:rsid w:val="004B4D23"/>
    <w:rsid w:val="004B5B6E"/>
    <w:rsid w:val="004C2E1B"/>
    <w:rsid w:val="004D488D"/>
    <w:rsid w:val="004D6326"/>
    <w:rsid w:val="004E1A98"/>
    <w:rsid w:val="004E3BA9"/>
    <w:rsid w:val="004E5378"/>
    <w:rsid w:val="004E579A"/>
    <w:rsid w:val="004E6C55"/>
    <w:rsid w:val="004F1FAC"/>
    <w:rsid w:val="004F3675"/>
    <w:rsid w:val="004F7573"/>
    <w:rsid w:val="00502F6E"/>
    <w:rsid w:val="00510647"/>
    <w:rsid w:val="00510C2E"/>
    <w:rsid w:val="0051477F"/>
    <w:rsid w:val="00516B8D"/>
    <w:rsid w:val="00526AE7"/>
    <w:rsid w:val="00537FBC"/>
    <w:rsid w:val="00542152"/>
    <w:rsid w:val="00542258"/>
    <w:rsid w:val="00543469"/>
    <w:rsid w:val="0054438B"/>
    <w:rsid w:val="00544CBA"/>
    <w:rsid w:val="00544CF9"/>
    <w:rsid w:val="005452CF"/>
    <w:rsid w:val="005503C6"/>
    <w:rsid w:val="00553931"/>
    <w:rsid w:val="00557951"/>
    <w:rsid w:val="00561EBE"/>
    <w:rsid w:val="0056314D"/>
    <w:rsid w:val="00564FE6"/>
    <w:rsid w:val="00572F22"/>
    <w:rsid w:val="00582FAB"/>
    <w:rsid w:val="005841AE"/>
    <w:rsid w:val="00584811"/>
    <w:rsid w:val="00585AAF"/>
    <w:rsid w:val="00591BC9"/>
    <w:rsid w:val="00592139"/>
    <w:rsid w:val="00593AA6"/>
    <w:rsid w:val="00594161"/>
    <w:rsid w:val="00594749"/>
    <w:rsid w:val="005963E3"/>
    <w:rsid w:val="005A2315"/>
    <w:rsid w:val="005A2E7E"/>
    <w:rsid w:val="005A4D96"/>
    <w:rsid w:val="005A528F"/>
    <w:rsid w:val="005A6983"/>
    <w:rsid w:val="005B29AB"/>
    <w:rsid w:val="005B3A5C"/>
    <w:rsid w:val="005B4067"/>
    <w:rsid w:val="005B5E6C"/>
    <w:rsid w:val="005B688E"/>
    <w:rsid w:val="005C081E"/>
    <w:rsid w:val="005C1EEF"/>
    <w:rsid w:val="005C2138"/>
    <w:rsid w:val="005C3CCE"/>
    <w:rsid w:val="005C3F41"/>
    <w:rsid w:val="005C4CF2"/>
    <w:rsid w:val="005D155B"/>
    <w:rsid w:val="005D1943"/>
    <w:rsid w:val="005D2CDD"/>
    <w:rsid w:val="005D54DF"/>
    <w:rsid w:val="005D7AFB"/>
    <w:rsid w:val="005E0DBC"/>
    <w:rsid w:val="005E652C"/>
    <w:rsid w:val="005E7993"/>
    <w:rsid w:val="005F086F"/>
    <w:rsid w:val="005F2673"/>
    <w:rsid w:val="005F3072"/>
    <w:rsid w:val="005F3CBE"/>
    <w:rsid w:val="005F57D9"/>
    <w:rsid w:val="00600219"/>
    <w:rsid w:val="00600BF5"/>
    <w:rsid w:val="00602086"/>
    <w:rsid w:val="0060392F"/>
    <w:rsid w:val="00605323"/>
    <w:rsid w:val="00606E1D"/>
    <w:rsid w:val="00606E25"/>
    <w:rsid w:val="006100B4"/>
    <w:rsid w:val="00613D4F"/>
    <w:rsid w:val="0061505B"/>
    <w:rsid w:val="00615BCF"/>
    <w:rsid w:val="0062118D"/>
    <w:rsid w:val="0062209C"/>
    <w:rsid w:val="006221CB"/>
    <w:rsid w:val="00623F23"/>
    <w:rsid w:val="00624B03"/>
    <w:rsid w:val="00627111"/>
    <w:rsid w:val="006273DB"/>
    <w:rsid w:val="0063243D"/>
    <w:rsid w:val="0063794B"/>
    <w:rsid w:val="00640F2A"/>
    <w:rsid w:val="00644619"/>
    <w:rsid w:val="00644DD4"/>
    <w:rsid w:val="006470B9"/>
    <w:rsid w:val="0065458F"/>
    <w:rsid w:val="0065535A"/>
    <w:rsid w:val="006618D8"/>
    <w:rsid w:val="00666BBB"/>
    <w:rsid w:val="00671B5D"/>
    <w:rsid w:val="006747D4"/>
    <w:rsid w:val="00677CC2"/>
    <w:rsid w:val="0068140A"/>
    <w:rsid w:val="00682E8C"/>
    <w:rsid w:val="00685F42"/>
    <w:rsid w:val="00690277"/>
    <w:rsid w:val="00690422"/>
    <w:rsid w:val="0069207B"/>
    <w:rsid w:val="00692DAA"/>
    <w:rsid w:val="00696837"/>
    <w:rsid w:val="006A0AC2"/>
    <w:rsid w:val="006A273B"/>
    <w:rsid w:val="006B2ADE"/>
    <w:rsid w:val="006C09E4"/>
    <w:rsid w:val="006C3482"/>
    <w:rsid w:val="006C64E6"/>
    <w:rsid w:val="006C6CCC"/>
    <w:rsid w:val="006C7F8C"/>
    <w:rsid w:val="006D0C93"/>
    <w:rsid w:val="006D1AED"/>
    <w:rsid w:val="006D1D95"/>
    <w:rsid w:val="006D4495"/>
    <w:rsid w:val="006D6D4C"/>
    <w:rsid w:val="006D703F"/>
    <w:rsid w:val="006E15BB"/>
    <w:rsid w:val="006E388B"/>
    <w:rsid w:val="006E4156"/>
    <w:rsid w:val="006E46A6"/>
    <w:rsid w:val="006F17D6"/>
    <w:rsid w:val="006F4E83"/>
    <w:rsid w:val="006F6582"/>
    <w:rsid w:val="00700B2C"/>
    <w:rsid w:val="0070483E"/>
    <w:rsid w:val="00706390"/>
    <w:rsid w:val="007125DC"/>
    <w:rsid w:val="00713084"/>
    <w:rsid w:val="00714A60"/>
    <w:rsid w:val="00721750"/>
    <w:rsid w:val="00723D28"/>
    <w:rsid w:val="00725E43"/>
    <w:rsid w:val="007268B3"/>
    <w:rsid w:val="0073199E"/>
    <w:rsid w:val="00731B19"/>
    <w:rsid w:val="00731E00"/>
    <w:rsid w:val="00732A8C"/>
    <w:rsid w:val="00732E71"/>
    <w:rsid w:val="007344B6"/>
    <w:rsid w:val="007346BC"/>
    <w:rsid w:val="00734BD9"/>
    <w:rsid w:val="00736584"/>
    <w:rsid w:val="00736598"/>
    <w:rsid w:val="0074083F"/>
    <w:rsid w:val="0074164E"/>
    <w:rsid w:val="007440B7"/>
    <w:rsid w:val="007445C1"/>
    <w:rsid w:val="00751798"/>
    <w:rsid w:val="00754869"/>
    <w:rsid w:val="00754AD8"/>
    <w:rsid w:val="007552DA"/>
    <w:rsid w:val="007557BC"/>
    <w:rsid w:val="00761FC2"/>
    <w:rsid w:val="007634AD"/>
    <w:rsid w:val="00764940"/>
    <w:rsid w:val="007713F8"/>
    <w:rsid w:val="007715C9"/>
    <w:rsid w:val="00771744"/>
    <w:rsid w:val="00772B57"/>
    <w:rsid w:val="00774EDD"/>
    <w:rsid w:val="007757AA"/>
    <w:rsid w:val="007757EC"/>
    <w:rsid w:val="0077673F"/>
    <w:rsid w:val="00784353"/>
    <w:rsid w:val="00785AC8"/>
    <w:rsid w:val="00786900"/>
    <w:rsid w:val="007872C1"/>
    <w:rsid w:val="00787DE8"/>
    <w:rsid w:val="00790566"/>
    <w:rsid w:val="00792607"/>
    <w:rsid w:val="00793F6E"/>
    <w:rsid w:val="00796965"/>
    <w:rsid w:val="007A4CB3"/>
    <w:rsid w:val="007A5A88"/>
    <w:rsid w:val="007A73FD"/>
    <w:rsid w:val="007B672D"/>
    <w:rsid w:val="007C00D8"/>
    <w:rsid w:val="007C5837"/>
    <w:rsid w:val="007C5920"/>
    <w:rsid w:val="007C644F"/>
    <w:rsid w:val="007D3002"/>
    <w:rsid w:val="007D3BAB"/>
    <w:rsid w:val="007D4B99"/>
    <w:rsid w:val="007D5FC3"/>
    <w:rsid w:val="007E0ED6"/>
    <w:rsid w:val="007E7D4A"/>
    <w:rsid w:val="00803904"/>
    <w:rsid w:val="008041AD"/>
    <w:rsid w:val="00805C2A"/>
    <w:rsid w:val="008102B6"/>
    <w:rsid w:val="00811117"/>
    <w:rsid w:val="00815D11"/>
    <w:rsid w:val="00816185"/>
    <w:rsid w:val="00817132"/>
    <w:rsid w:val="0082195C"/>
    <w:rsid w:val="00821E40"/>
    <w:rsid w:val="00822BE0"/>
    <w:rsid w:val="008259AE"/>
    <w:rsid w:val="00827EA7"/>
    <w:rsid w:val="00832BAE"/>
    <w:rsid w:val="00833590"/>
    <w:rsid w:val="00834A57"/>
    <w:rsid w:val="0084320A"/>
    <w:rsid w:val="00843505"/>
    <w:rsid w:val="00843A86"/>
    <w:rsid w:val="00846050"/>
    <w:rsid w:val="008503AD"/>
    <w:rsid w:val="00851FD8"/>
    <w:rsid w:val="00852575"/>
    <w:rsid w:val="00854460"/>
    <w:rsid w:val="00854A76"/>
    <w:rsid w:val="00856A31"/>
    <w:rsid w:val="00861098"/>
    <w:rsid w:val="00861EC5"/>
    <w:rsid w:val="00864C98"/>
    <w:rsid w:val="00870930"/>
    <w:rsid w:val="00871F8B"/>
    <w:rsid w:val="0087304E"/>
    <w:rsid w:val="008746CD"/>
    <w:rsid w:val="00874D8E"/>
    <w:rsid w:val="00875176"/>
    <w:rsid w:val="008754D0"/>
    <w:rsid w:val="00877D48"/>
    <w:rsid w:val="00881B06"/>
    <w:rsid w:val="00886C45"/>
    <w:rsid w:val="00886D88"/>
    <w:rsid w:val="00891B19"/>
    <w:rsid w:val="00892C32"/>
    <w:rsid w:val="00892FB7"/>
    <w:rsid w:val="00897A14"/>
    <w:rsid w:val="008A0B4A"/>
    <w:rsid w:val="008A240A"/>
    <w:rsid w:val="008A3941"/>
    <w:rsid w:val="008A5C55"/>
    <w:rsid w:val="008B22CD"/>
    <w:rsid w:val="008B4B0C"/>
    <w:rsid w:val="008B609E"/>
    <w:rsid w:val="008C74AA"/>
    <w:rsid w:val="008D0EE0"/>
    <w:rsid w:val="008D2956"/>
    <w:rsid w:val="008D6D37"/>
    <w:rsid w:val="008D7104"/>
    <w:rsid w:val="008F0260"/>
    <w:rsid w:val="008F0BA4"/>
    <w:rsid w:val="008F36ED"/>
    <w:rsid w:val="008F4F1C"/>
    <w:rsid w:val="008F6730"/>
    <w:rsid w:val="008F6BD7"/>
    <w:rsid w:val="009005A8"/>
    <w:rsid w:val="00903F68"/>
    <w:rsid w:val="0091271B"/>
    <w:rsid w:val="00915384"/>
    <w:rsid w:val="0091637D"/>
    <w:rsid w:val="00916493"/>
    <w:rsid w:val="009164E9"/>
    <w:rsid w:val="009258D1"/>
    <w:rsid w:val="00927C24"/>
    <w:rsid w:val="00927F00"/>
    <w:rsid w:val="00932377"/>
    <w:rsid w:val="0094538B"/>
    <w:rsid w:val="009522F5"/>
    <w:rsid w:val="00953EDB"/>
    <w:rsid w:val="00954596"/>
    <w:rsid w:val="009554C1"/>
    <w:rsid w:val="00955CE3"/>
    <w:rsid w:val="009571ED"/>
    <w:rsid w:val="00961A1A"/>
    <w:rsid w:val="009650B1"/>
    <w:rsid w:val="00966256"/>
    <w:rsid w:val="00973551"/>
    <w:rsid w:val="0098088C"/>
    <w:rsid w:val="009820B0"/>
    <w:rsid w:val="00991B90"/>
    <w:rsid w:val="00995862"/>
    <w:rsid w:val="009A1605"/>
    <w:rsid w:val="009A2C01"/>
    <w:rsid w:val="009A4EFA"/>
    <w:rsid w:val="009A5E68"/>
    <w:rsid w:val="009C0176"/>
    <w:rsid w:val="009C23DF"/>
    <w:rsid w:val="009C36E2"/>
    <w:rsid w:val="009C6C55"/>
    <w:rsid w:val="009C726A"/>
    <w:rsid w:val="009D1377"/>
    <w:rsid w:val="009E1D9B"/>
    <w:rsid w:val="009E1EE3"/>
    <w:rsid w:val="009E213C"/>
    <w:rsid w:val="009E304B"/>
    <w:rsid w:val="009E3FBA"/>
    <w:rsid w:val="00A01621"/>
    <w:rsid w:val="00A04F88"/>
    <w:rsid w:val="00A05A1E"/>
    <w:rsid w:val="00A07847"/>
    <w:rsid w:val="00A14BD0"/>
    <w:rsid w:val="00A154F1"/>
    <w:rsid w:val="00A23046"/>
    <w:rsid w:val="00A231E2"/>
    <w:rsid w:val="00A241F6"/>
    <w:rsid w:val="00A26803"/>
    <w:rsid w:val="00A27E0A"/>
    <w:rsid w:val="00A37EEF"/>
    <w:rsid w:val="00A4055B"/>
    <w:rsid w:val="00A4062B"/>
    <w:rsid w:val="00A40E07"/>
    <w:rsid w:val="00A40FCC"/>
    <w:rsid w:val="00A4539B"/>
    <w:rsid w:val="00A4660B"/>
    <w:rsid w:val="00A50656"/>
    <w:rsid w:val="00A50757"/>
    <w:rsid w:val="00A50CD3"/>
    <w:rsid w:val="00A57953"/>
    <w:rsid w:val="00A6161E"/>
    <w:rsid w:val="00A62AB9"/>
    <w:rsid w:val="00A642FA"/>
    <w:rsid w:val="00A64912"/>
    <w:rsid w:val="00A67992"/>
    <w:rsid w:val="00A70A74"/>
    <w:rsid w:val="00A73460"/>
    <w:rsid w:val="00A73CDB"/>
    <w:rsid w:val="00A75B52"/>
    <w:rsid w:val="00A8367F"/>
    <w:rsid w:val="00A90942"/>
    <w:rsid w:val="00A91246"/>
    <w:rsid w:val="00A955E1"/>
    <w:rsid w:val="00A97092"/>
    <w:rsid w:val="00AA2535"/>
    <w:rsid w:val="00AB1391"/>
    <w:rsid w:val="00AB2377"/>
    <w:rsid w:val="00AB398F"/>
    <w:rsid w:val="00AB46EC"/>
    <w:rsid w:val="00AC2685"/>
    <w:rsid w:val="00AC46F3"/>
    <w:rsid w:val="00AC7A7E"/>
    <w:rsid w:val="00AD1B8F"/>
    <w:rsid w:val="00AD5641"/>
    <w:rsid w:val="00AD56D4"/>
    <w:rsid w:val="00AD57D2"/>
    <w:rsid w:val="00AD6387"/>
    <w:rsid w:val="00AE1833"/>
    <w:rsid w:val="00AE1F3D"/>
    <w:rsid w:val="00AE3521"/>
    <w:rsid w:val="00AE41D5"/>
    <w:rsid w:val="00AE521E"/>
    <w:rsid w:val="00AE5BA0"/>
    <w:rsid w:val="00AF2A3F"/>
    <w:rsid w:val="00AF31B5"/>
    <w:rsid w:val="00AF4FE0"/>
    <w:rsid w:val="00AF6E40"/>
    <w:rsid w:val="00AF718F"/>
    <w:rsid w:val="00AF74D6"/>
    <w:rsid w:val="00B032D8"/>
    <w:rsid w:val="00B11EF3"/>
    <w:rsid w:val="00B12E2F"/>
    <w:rsid w:val="00B1476A"/>
    <w:rsid w:val="00B14A79"/>
    <w:rsid w:val="00B1570C"/>
    <w:rsid w:val="00B16D6C"/>
    <w:rsid w:val="00B20990"/>
    <w:rsid w:val="00B2734B"/>
    <w:rsid w:val="00B323A7"/>
    <w:rsid w:val="00B33B3C"/>
    <w:rsid w:val="00B34338"/>
    <w:rsid w:val="00B353BB"/>
    <w:rsid w:val="00B36206"/>
    <w:rsid w:val="00B36739"/>
    <w:rsid w:val="00B367DD"/>
    <w:rsid w:val="00B4120C"/>
    <w:rsid w:val="00B42A87"/>
    <w:rsid w:val="00B437BF"/>
    <w:rsid w:val="00B47984"/>
    <w:rsid w:val="00B50D28"/>
    <w:rsid w:val="00B55C0A"/>
    <w:rsid w:val="00B62797"/>
    <w:rsid w:val="00B63C43"/>
    <w:rsid w:val="00B64F3B"/>
    <w:rsid w:val="00B7092A"/>
    <w:rsid w:val="00B7548E"/>
    <w:rsid w:val="00B7726E"/>
    <w:rsid w:val="00B77A12"/>
    <w:rsid w:val="00B8303A"/>
    <w:rsid w:val="00B86092"/>
    <w:rsid w:val="00B86B8D"/>
    <w:rsid w:val="00B87890"/>
    <w:rsid w:val="00B87C6B"/>
    <w:rsid w:val="00B90BBA"/>
    <w:rsid w:val="00B917AB"/>
    <w:rsid w:val="00B928E9"/>
    <w:rsid w:val="00B92CC9"/>
    <w:rsid w:val="00B946C2"/>
    <w:rsid w:val="00B95162"/>
    <w:rsid w:val="00B97710"/>
    <w:rsid w:val="00BA22D5"/>
    <w:rsid w:val="00BA3804"/>
    <w:rsid w:val="00BA4228"/>
    <w:rsid w:val="00BA470D"/>
    <w:rsid w:val="00BA5026"/>
    <w:rsid w:val="00BA5C12"/>
    <w:rsid w:val="00BA7964"/>
    <w:rsid w:val="00BB2F2B"/>
    <w:rsid w:val="00BB4EB0"/>
    <w:rsid w:val="00BB7DF0"/>
    <w:rsid w:val="00BE121B"/>
    <w:rsid w:val="00BE270D"/>
    <w:rsid w:val="00BE3979"/>
    <w:rsid w:val="00BE719A"/>
    <w:rsid w:val="00BE720A"/>
    <w:rsid w:val="00BF125E"/>
    <w:rsid w:val="00BF30B4"/>
    <w:rsid w:val="00BF37E2"/>
    <w:rsid w:val="00BF3DA7"/>
    <w:rsid w:val="00BF41B1"/>
    <w:rsid w:val="00C02114"/>
    <w:rsid w:val="00C03C64"/>
    <w:rsid w:val="00C066E2"/>
    <w:rsid w:val="00C067E5"/>
    <w:rsid w:val="00C114C0"/>
    <w:rsid w:val="00C11964"/>
    <w:rsid w:val="00C11A7F"/>
    <w:rsid w:val="00C11CA1"/>
    <w:rsid w:val="00C164CA"/>
    <w:rsid w:val="00C218CA"/>
    <w:rsid w:val="00C2265C"/>
    <w:rsid w:val="00C239C4"/>
    <w:rsid w:val="00C2435D"/>
    <w:rsid w:val="00C3019B"/>
    <w:rsid w:val="00C308D0"/>
    <w:rsid w:val="00C31330"/>
    <w:rsid w:val="00C332FB"/>
    <w:rsid w:val="00C34A7B"/>
    <w:rsid w:val="00C36B65"/>
    <w:rsid w:val="00C42215"/>
    <w:rsid w:val="00C424C1"/>
    <w:rsid w:val="00C42BF8"/>
    <w:rsid w:val="00C460AE"/>
    <w:rsid w:val="00C46B66"/>
    <w:rsid w:val="00C474C6"/>
    <w:rsid w:val="00C50043"/>
    <w:rsid w:val="00C52443"/>
    <w:rsid w:val="00C559ED"/>
    <w:rsid w:val="00C61671"/>
    <w:rsid w:val="00C65525"/>
    <w:rsid w:val="00C66FD0"/>
    <w:rsid w:val="00C7164B"/>
    <w:rsid w:val="00C74089"/>
    <w:rsid w:val="00C7573B"/>
    <w:rsid w:val="00C76CF3"/>
    <w:rsid w:val="00C77319"/>
    <w:rsid w:val="00C77BB3"/>
    <w:rsid w:val="00C814C5"/>
    <w:rsid w:val="00C83301"/>
    <w:rsid w:val="00C87CB2"/>
    <w:rsid w:val="00C902EC"/>
    <w:rsid w:val="00C9087B"/>
    <w:rsid w:val="00C93105"/>
    <w:rsid w:val="00C945CD"/>
    <w:rsid w:val="00CA4D39"/>
    <w:rsid w:val="00CA56D7"/>
    <w:rsid w:val="00CB0C89"/>
    <w:rsid w:val="00CB187B"/>
    <w:rsid w:val="00CB3FBA"/>
    <w:rsid w:val="00CB7E0B"/>
    <w:rsid w:val="00CC125A"/>
    <w:rsid w:val="00CC4091"/>
    <w:rsid w:val="00CC48EE"/>
    <w:rsid w:val="00CC4C86"/>
    <w:rsid w:val="00CC636C"/>
    <w:rsid w:val="00CD0322"/>
    <w:rsid w:val="00CD2C91"/>
    <w:rsid w:val="00CD390C"/>
    <w:rsid w:val="00CD4EB9"/>
    <w:rsid w:val="00CD5ACC"/>
    <w:rsid w:val="00CE46E3"/>
    <w:rsid w:val="00CF0BB2"/>
    <w:rsid w:val="00CF1407"/>
    <w:rsid w:val="00CF20EA"/>
    <w:rsid w:val="00CF3865"/>
    <w:rsid w:val="00CF4144"/>
    <w:rsid w:val="00CF4D54"/>
    <w:rsid w:val="00CF54AA"/>
    <w:rsid w:val="00CF60F2"/>
    <w:rsid w:val="00D0078F"/>
    <w:rsid w:val="00D073A6"/>
    <w:rsid w:val="00D07431"/>
    <w:rsid w:val="00D10D7C"/>
    <w:rsid w:val="00D13441"/>
    <w:rsid w:val="00D15B85"/>
    <w:rsid w:val="00D16786"/>
    <w:rsid w:val="00D225DB"/>
    <w:rsid w:val="00D2411B"/>
    <w:rsid w:val="00D243A3"/>
    <w:rsid w:val="00D24D0E"/>
    <w:rsid w:val="00D31C9F"/>
    <w:rsid w:val="00D31DB7"/>
    <w:rsid w:val="00D33C25"/>
    <w:rsid w:val="00D348A9"/>
    <w:rsid w:val="00D50F63"/>
    <w:rsid w:val="00D52428"/>
    <w:rsid w:val="00D52EFE"/>
    <w:rsid w:val="00D62A4B"/>
    <w:rsid w:val="00D63EF6"/>
    <w:rsid w:val="00D70DFB"/>
    <w:rsid w:val="00D725A0"/>
    <w:rsid w:val="00D72B07"/>
    <w:rsid w:val="00D73073"/>
    <w:rsid w:val="00D7327E"/>
    <w:rsid w:val="00D7393F"/>
    <w:rsid w:val="00D766DF"/>
    <w:rsid w:val="00D77CD9"/>
    <w:rsid w:val="00D81042"/>
    <w:rsid w:val="00D95DC6"/>
    <w:rsid w:val="00DA0FD2"/>
    <w:rsid w:val="00DA6501"/>
    <w:rsid w:val="00DB060D"/>
    <w:rsid w:val="00DB0DDF"/>
    <w:rsid w:val="00DB4CA3"/>
    <w:rsid w:val="00DC5F78"/>
    <w:rsid w:val="00DD0C3F"/>
    <w:rsid w:val="00DD10DD"/>
    <w:rsid w:val="00DD1442"/>
    <w:rsid w:val="00DD1F26"/>
    <w:rsid w:val="00DD26F8"/>
    <w:rsid w:val="00DD7CB5"/>
    <w:rsid w:val="00DE5E72"/>
    <w:rsid w:val="00DE6783"/>
    <w:rsid w:val="00DE784B"/>
    <w:rsid w:val="00DF050A"/>
    <w:rsid w:val="00DF7523"/>
    <w:rsid w:val="00DF7FEA"/>
    <w:rsid w:val="00E01B2C"/>
    <w:rsid w:val="00E05704"/>
    <w:rsid w:val="00E06453"/>
    <w:rsid w:val="00E06E8E"/>
    <w:rsid w:val="00E12C2F"/>
    <w:rsid w:val="00E178CC"/>
    <w:rsid w:val="00E23B49"/>
    <w:rsid w:val="00E27D6A"/>
    <w:rsid w:val="00E3245B"/>
    <w:rsid w:val="00E360A7"/>
    <w:rsid w:val="00E3655C"/>
    <w:rsid w:val="00E4001C"/>
    <w:rsid w:val="00E4076E"/>
    <w:rsid w:val="00E4490A"/>
    <w:rsid w:val="00E44996"/>
    <w:rsid w:val="00E45A48"/>
    <w:rsid w:val="00E45AFC"/>
    <w:rsid w:val="00E46E48"/>
    <w:rsid w:val="00E50323"/>
    <w:rsid w:val="00E53D77"/>
    <w:rsid w:val="00E54292"/>
    <w:rsid w:val="00E54D8A"/>
    <w:rsid w:val="00E55A3F"/>
    <w:rsid w:val="00E63AC4"/>
    <w:rsid w:val="00E66F76"/>
    <w:rsid w:val="00E67767"/>
    <w:rsid w:val="00E70C3F"/>
    <w:rsid w:val="00E71EB4"/>
    <w:rsid w:val="00E72C53"/>
    <w:rsid w:val="00E74098"/>
    <w:rsid w:val="00E7475C"/>
    <w:rsid w:val="00E74DC7"/>
    <w:rsid w:val="00E82B1C"/>
    <w:rsid w:val="00E84103"/>
    <w:rsid w:val="00E87699"/>
    <w:rsid w:val="00E96D71"/>
    <w:rsid w:val="00EA1580"/>
    <w:rsid w:val="00EA23BE"/>
    <w:rsid w:val="00EB0353"/>
    <w:rsid w:val="00EC6D9B"/>
    <w:rsid w:val="00EC79D4"/>
    <w:rsid w:val="00ED04B2"/>
    <w:rsid w:val="00ED0D13"/>
    <w:rsid w:val="00ED2392"/>
    <w:rsid w:val="00ED2964"/>
    <w:rsid w:val="00ED47EE"/>
    <w:rsid w:val="00ED4DA3"/>
    <w:rsid w:val="00ED4E20"/>
    <w:rsid w:val="00EE687A"/>
    <w:rsid w:val="00EE68BB"/>
    <w:rsid w:val="00EF2E3A"/>
    <w:rsid w:val="00EF7764"/>
    <w:rsid w:val="00EF79DB"/>
    <w:rsid w:val="00F00FCE"/>
    <w:rsid w:val="00F02345"/>
    <w:rsid w:val="00F047E2"/>
    <w:rsid w:val="00F078DC"/>
    <w:rsid w:val="00F07FF8"/>
    <w:rsid w:val="00F13E86"/>
    <w:rsid w:val="00F15AE0"/>
    <w:rsid w:val="00F16395"/>
    <w:rsid w:val="00F21AFD"/>
    <w:rsid w:val="00F234E2"/>
    <w:rsid w:val="00F26BF0"/>
    <w:rsid w:val="00F2758A"/>
    <w:rsid w:val="00F33AFF"/>
    <w:rsid w:val="00F36667"/>
    <w:rsid w:val="00F42DC2"/>
    <w:rsid w:val="00F43438"/>
    <w:rsid w:val="00F46FB0"/>
    <w:rsid w:val="00F50F11"/>
    <w:rsid w:val="00F5134D"/>
    <w:rsid w:val="00F540AE"/>
    <w:rsid w:val="00F55EBE"/>
    <w:rsid w:val="00F57423"/>
    <w:rsid w:val="00F677A9"/>
    <w:rsid w:val="00F74D8D"/>
    <w:rsid w:val="00F76352"/>
    <w:rsid w:val="00F80777"/>
    <w:rsid w:val="00F80D97"/>
    <w:rsid w:val="00F82C10"/>
    <w:rsid w:val="00F838F3"/>
    <w:rsid w:val="00F84CF5"/>
    <w:rsid w:val="00F86744"/>
    <w:rsid w:val="00F86773"/>
    <w:rsid w:val="00F90633"/>
    <w:rsid w:val="00F93945"/>
    <w:rsid w:val="00F94A76"/>
    <w:rsid w:val="00FA093A"/>
    <w:rsid w:val="00FA34FC"/>
    <w:rsid w:val="00FA3A40"/>
    <w:rsid w:val="00FA420B"/>
    <w:rsid w:val="00FA4D1C"/>
    <w:rsid w:val="00FC0F69"/>
    <w:rsid w:val="00FC145B"/>
    <w:rsid w:val="00FC3D27"/>
    <w:rsid w:val="00FD3A7B"/>
    <w:rsid w:val="00FD73E6"/>
    <w:rsid w:val="00FD7AE1"/>
    <w:rsid w:val="00FF4EB5"/>
    <w:rsid w:val="00FF51F8"/>
    <w:rsid w:val="00FF5F85"/>
    <w:rsid w:val="00FF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90A"/>
    <w:pPr>
      <w:spacing w:line="260" w:lineRule="atLeast"/>
    </w:pPr>
    <w:rPr>
      <w:sz w:val="22"/>
    </w:rPr>
  </w:style>
  <w:style w:type="paragraph" w:styleId="Heading1">
    <w:name w:val="heading 1"/>
    <w:basedOn w:val="Normal"/>
    <w:next w:val="Normal"/>
    <w:link w:val="Heading1Char"/>
    <w:uiPriority w:val="9"/>
    <w:qFormat/>
    <w:rsid w:val="002937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37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4A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4A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4AC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4A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4A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4AC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4AC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490A"/>
  </w:style>
  <w:style w:type="paragraph" w:customStyle="1" w:styleId="OPCParaBase">
    <w:name w:val="OPCParaBase"/>
    <w:link w:val="OPCParaBaseChar"/>
    <w:qFormat/>
    <w:rsid w:val="00E4490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490A"/>
    <w:pPr>
      <w:spacing w:line="240" w:lineRule="auto"/>
    </w:pPr>
    <w:rPr>
      <w:b/>
      <w:sz w:val="40"/>
    </w:rPr>
  </w:style>
  <w:style w:type="paragraph" w:customStyle="1" w:styleId="ActHead1">
    <w:name w:val="ActHead 1"/>
    <w:aliases w:val="c"/>
    <w:basedOn w:val="OPCParaBase"/>
    <w:next w:val="Normal"/>
    <w:qFormat/>
    <w:rsid w:val="00E449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49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4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4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4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4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4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4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490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490A"/>
  </w:style>
  <w:style w:type="paragraph" w:customStyle="1" w:styleId="Blocks">
    <w:name w:val="Blocks"/>
    <w:aliases w:val="bb"/>
    <w:basedOn w:val="OPCParaBase"/>
    <w:qFormat/>
    <w:rsid w:val="00E4490A"/>
    <w:pPr>
      <w:spacing w:line="240" w:lineRule="auto"/>
    </w:pPr>
    <w:rPr>
      <w:sz w:val="24"/>
    </w:rPr>
  </w:style>
  <w:style w:type="paragraph" w:customStyle="1" w:styleId="BoxText">
    <w:name w:val="BoxText"/>
    <w:aliases w:val="bt"/>
    <w:basedOn w:val="OPCParaBase"/>
    <w:qFormat/>
    <w:rsid w:val="00E449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490A"/>
    <w:rPr>
      <w:b/>
    </w:rPr>
  </w:style>
  <w:style w:type="paragraph" w:customStyle="1" w:styleId="BoxHeadItalic">
    <w:name w:val="BoxHeadItalic"/>
    <w:aliases w:val="bhi"/>
    <w:basedOn w:val="BoxText"/>
    <w:next w:val="BoxStep"/>
    <w:qFormat/>
    <w:rsid w:val="00E4490A"/>
    <w:rPr>
      <w:i/>
    </w:rPr>
  </w:style>
  <w:style w:type="paragraph" w:customStyle="1" w:styleId="BoxList">
    <w:name w:val="BoxList"/>
    <w:aliases w:val="bl"/>
    <w:basedOn w:val="BoxText"/>
    <w:qFormat/>
    <w:rsid w:val="00E4490A"/>
    <w:pPr>
      <w:ind w:left="1559" w:hanging="425"/>
    </w:pPr>
  </w:style>
  <w:style w:type="paragraph" w:customStyle="1" w:styleId="BoxNote">
    <w:name w:val="BoxNote"/>
    <w:aliases w:val="bn"/>
    <w:basedOn w:val="BoxText"/>
    <w:qFormat/>
    <w:rsid w:val="00E4490A"/>
    <w:pPr>
      <w:tabs>
        <w:tab w:val="left" w:pos="1985"/>
      </w:tabs>
      <w:spacing w:before="122" w:line="198" w:lineRule="exact"/>
      <w:ind w:left="2948" w:hanging="1814"/>
    </w:pPr>
    <w:rPr>
      <w:sz w:val="18"/>
    </w:rPr>
  </w:style>
  <w:style w:type="paragraph" w:customStyle="1" w:styleId="BoxPara">
    <w:name w:val="BoxPara"/>
    <w:aliases w:val="bp"/>
    <w:basedOn w:val="BoxText"/>
    <w:qFormat/>
    <w:rsid w:val="00E4490A"/>
    <w:pPr>
      <w:tabs>
        <w:tab w:val="right" w:pos="2268"/>
      </w:tabs>
      <w:ind w:left="2552" w:hanging="1418"/>
    </w:pPr>
  </w:style>
  <w:style w:type="paragraph" w:customStyle="1" w:styleId="BoxStep">
    <w:name w:val="BoxStep"/>
    <w:aliases w:val="bs"/>
    <w:basedOn w:val="BoxText"/>
    <w:qFormat/>
    <w:rsid w:val="00E4490A"/>
    <w:pPr>
      <w:ind w:left="1985" w:hanging="851"/>
    </w:pPr>
  </w:style>
  <w:style w:type="character" w:customStyle="1" w:styleId="CharAmPartNo">
    <w:name w:val="CharAmPartNo"/>
    <w:basedOn w:val="OPCCharBase"/>
    <w:qFormat/>
    <w:rsid w:val="00E4490A"/>
  </w:style>
  <w:style w:type="character" w:customStyle="1" w:styleId="CharAmPartText">
    <w:name w:val="CharAmPartText"/>
    <w:basedOn w:val="OPCCharBase"/>
    <w:qFormat/>
    <w:rsid w:val="00E4490A"/>
  </w:style>
  <w:style w:type="character" w:customStyle="1" w:styleId="CharAmSchNo">
    <w:name w:val="CharAmSchNo"/>
    <w:basedOn w:val="OPCCharBase"/>
    <w:qFormat/>
    <w:rsid w:val="00E4490A"/>
  </w:style>
  <w:style w:type="character" w:customStyle="1" w:styleId="CharAmSchText">
    <w:name w:val="CharAmSchText"/>
    <w:basedOn w:val="OPCCharBase"/>
    <w:qFormat/>
    <w:rsid w:val="00E4490A"/>
  </w:style>
  <w:style w:type="character" w:customStyle="1" w:styleId="CharBoldItalic">
    <w:name w:val="CharBoldItalic"/>
    <w:basedOn w:val="OPCCharBase"/>
    <w:uiPriority w:val="1"/>
    <w:qFormat/>
    <w:rsid w:val="00E4490A"/>
    <w:rPr>
      <w:b/>
      <w:i/>
    </w:rPr>
  </w:style>
  <w:style w:type="character" w:customStyle="1" w:styleId="CharChapNo">
    <w:name w:val="CharChapNo"/>
    <w:basedOn w:val="OPCCharBase"/>
    <w:uiPriority w:val="1"/>
    <w:qFormat/>
    <w:rsid w:val="00E4490A"/>
  </w:style>
  <w:style w:type="character" w:customStyle="1" w:styleId="CharChapText">
    <w:name w:val="CharChapText"/>
    <w:basedOn w:val="OPCCharBase"/>
    <w:uiPriority w:val="1"/>
    <w:qFormat/>
    <w:rsid w:val="00E4490A"/>
  </w:style>
  <w:style w:type="character" w:customStyle="1" w:styleId="CharDivNo">
    <w:name w:val="CharDivNo"/>
    <w:basedOn w:val="OPCCharBase"/>
    <w:uiPriority w:val="1"/>
    <w:qFormat/>
    <w:rsid w:val="00E4490A"/>
  </w:style>
  <w:style w:type="character" w:customStyle="1" w:styleId="CharDivText">
    <w:name w:val="CharDivText"/>
    <w:basedOn w:val="OPCCharBase"/>
    <w:uiPriority w:val="1"/>
    <w:qFormat/>
    <w:rsid w:val="00E4490A"/>
  </w:style>
  <w:style w:type="character" w:customStyle="1" w:styleId="CharItalic">
    <w:name w:val="CharItalic"/>
    <w:basedOn w:val="OPCCharBase"/>
    <w:uiPriority w:val="1"/>
    <w:qFormat/>
    <w:rsid w:val="00E4490A"/>
    <w:rPr>
      <w:i/>
    </w:rPr>
  </w:style>
  <w:style w:type="character" w:customStyle="1" w:styleId="CharPartNo">
    <w:name w:val="CharPartNo"/>
    <w:basedOn w:val="OPCCharBase"/>
    <w:uiPriority w:val="1"/>
    <w:qFormat/>
    <w:rsid w:val="00E4490A"/>
  </w:style>
  <w:style w:type="character" w:customStyle="1" w:styleId="CharPartText">
    <w:name w:val="CharPartText"/>
    <w:basedOn w:val="OPCCharBase"/>
    <w:uiPriority w:val="1"/>
    <w:qFormat/>
    <w:rsid w:val="00E4490A"/>
  </w:style>
  <w:style w:type="character" w:customStyle="1" w:styleId="CharSectno">
    <w:name w:val="CharSectno"/>
    <w:basedOn w:val="OPCCharBase"/>
    <w:qFormat/>
    <w:rsid w:val="00E4490A"/>
  </w:style>
  <w:style w:type="character" w:customStyle="1" w:styleId="CharSubdNo">
    <w:name w:val="CharSubdNo"/>
    <w:basedOn w:val="OPCCharBase"/>
    <w:uiPriority w:val="1"/>
    <w:qFormat/>
    <w:rsid w:val="00E4490A"/>
  </w:style>
  <w:style w:type="character" w:customStyle="1" w:styleId="CharSubdText">
    <w:name w:val="CharSubdText"/>
    <w:basedOn w:val="OPCCharBase"/>
    <w:uiPriority w:val="1"/>
    <w:qFormat/>
    <w:rsid w:val="00E4490A"/>
  </w:style>
  <w:style w:type="paragraph" w:customStyle="1" w:styleId="CTA--">
    <w:name w:val="CTA --"/>
    <w:basedOn w:val="OPCParaBase"/>
    <w:next w:val="Normal"/>
    <w:rsid w:val="00E4490A"/>
    <w:pPr>
      <w:spacing w:before="60" w:line="240" w:lineRule="atLeast"/>
      <w:ind w:left="142" w:hanging="142"/>
    </w:pPr>
    <w:rPr>
      <w:sz w:val="20"/>
    </w:rPr>
  </w:style>
  <w:style w:type="paragraph" w:customStyle="1" w:styleId="CTA-">
    <w:name w:val="CTA -"/>
    <w:basedOn w:val="OPCParaBase"/>
    <w:rsid w:val="00E4490A"/>
    <w:pPr>
      <w:spacing w:before="60" w:line="240" w:lineRule="atLeast"/>
      <w:ind w:left="85" w:hanging="85"/>
    </w:pPr>
    <w:rPr>
      <w:sz w:val="20"/>
    </w:rPr>
  </w:style>
  <w:style w:type="paragraph" w:customStyle="1" w:styleId="CTA---">
    <w:name w:val="CTA ---"/>
    <w:basedOn w:val="OPCParaBase"/>
    <w:next w:val="Normal"/>
    <w:rsid w:val="00E4490A"/>
    <w:pPr>
      <w:spacing w:before="60" w:line="240" w:lineRule="atLeast"/>
      <w:ind w:left="198" w:hanging="198"/>
    </w:pPr>
    <w:rPr>
      <w:sz w:val="20"/>
    </w:rPr>
  </w:style>
  <w:style w:type="paragraph" w:customStyle="1" w:styleId="CTA----">
    <w:name w:val="CTA ----"/>
    <w:basedOn w:val="OPCParaBase"/>
    <w:next w:val="Normal"/>
    <w:rsid w:val="00E4490A"/>
    <w:pPr>
      <w:spacing w:before="60" w:line="240" w:lineRule="atLeast"/>
      <w:ind w:left="255" w:hanging="255"/>
    </w:pPr>
    <w:rPr>
      <w:sz w:val="20"/>
    </w:rPr>
  </w:style>
  <w:style w:type="paragraph" w:customStyle="1" w:styleId="CTA1a">
    <w:name w:val="CTA 1(a)"/>
    <w:basedOn w:val="OPCParaBase"/>
    <w:rsid w:val="00E4490A"/>
    <w:pPr>
      <w:tabs>
        <w:tab w:val="right" w:pos="414"/>
      </w:tabs>
      <w:spacing w:before="40" w:line="240" w:lineRule="atLeast"/>
      <w:ind w:left="675" w:hanging="675"/>
    </w:pPr>
    <w:rPr>
      <w:sz w:val="20"/>
    </w:rPr>
  </w:style>
  <w:style w:type="paragraph" w:customStyle="1" w:styleId="CTA1ai">
    <w:name w:val="CTA 1(a)(i)"/>
    <w:basedOn w:val="OPCParaBase"/>
    <w:rsid w:val="00E4490A"/>
    <w:pPr>
      <w:tabs>
        <w:tab w:val="right" w:pos="1004"/>
      </w:tabs>
      <w:spacing w:before="40" w:line="240" w:lineRule="atLeast"/>
      <w:ind w:left="1253" w:hanging="1253"/>
    </w:pPr>
    <w:rPr>
      <w:sz w:val="20"/>
    </w:rPr>
  </w:style>
  <w:style w:type="paragraph" w:customStyle="1" w:styleId="CTA2a">
    <w:name w:val="CTA 2(a)"/>
    <w:basedOn w:val="OPCParaBase"/>
    <w:rsid w:val="00E4490A"/>
    <w:pPr>
      <w:tabs>
        <w:tab w:val="right" w:pos="482"/>
      </w:tabs>
      <w:spacing w:before="40" w:line="240" w:lineRule="atLeast"/>
      <w:ind w:left="748" w:hanging="748"/>
    </w:pPr>
    <w:rPr>
      <w:sz w:val="20"/>
    </w:rPr>
  </w:style>
  <w:style w:type="paragraph" w:customStyle="1" w:styleId="CTA2ai">
    <w:name w:val="CTA 2(a)(i)"/>
    <w:basedOn w:val="OPCParaBase"/>
    <w:rsid w:val="00E4490A"/>
    <w:pPr>
      <w:tabs>
        <w:tab w:val="right" w:pos="1089"/>
      </w:tabs>
      <w:spacing w:before="40" w:line="240" w:lineRule="atLeast"/>
      <w:ind w:left="1327" w:hanging="1327"/>
    </w:pPr>
    <w:rPr>
      <w:sz w:val="20"/>
    </w:rPr>
  </w:style>
  <w:style w:type="paragraph" w:customStyle="1" w:styleId="CTA3a">
    <w:name w:val="CTA 3(a)"/>
    <w:basedOn w:val="OPCParaBase"/>
    <w:rsid w:val="00E4490A"/>
    <w:pPr>
      <w:tabs>
        <w:tab w:val="right" w:pos="556"/>
      </w:tabs>
      <w:spacing w:before="40" w:line="240" w:lineRule="atLeast"/>
      <w:ind w:left="805" w:hanging="805"/>
    </w:pPr>
    <w:rPr>
      <w:sz w:val="20"/>
    </w:rPr>
  </w:style>
  <w:style w:type="paragraph" w:customStyle="1" w:styleId="CTA3ai">
    <w:name w:val="CTA 3(a)(i)"/>
    <w:basedOn w:val="OPCParaBase"/>
    <w:rsid w:val="00E4490A"/>
    <w:pPr>
      <w:tabs>
        <w:tab w:val="right" w:pos="1140"/>
      </w:tabs>
      <w:spacing w:before="40" w:line="240" w:lineRule="atLeast"/>
      <w:ind w:left="1361" w:hanging="1361"/>
    </w:pPr>
    <w:rPr>
      <w:sz w:val="20"/>
    </w:rPr>
  </w:style>
  <w:style w:type="paragraph" w:customStyle="1" w:styleId="CTA4a">
    <w:name w:val="CTA 4(a)"/>
    <w:basedOn w:val="OPCParaBase"/>
    <w:rsid w:val="00E4490A"/>
    <w:pPr>
      <w:tabs>
        <w:tab w:val="right" w:pos="624"/>
      </w:tabs>
      <w:spacing w:before="40" w:line="240" w:lineRule="atLeast"/>
      <w:ind w:left="873" w:hanging="873"/>
    </w:pPr>
    <w:rPr>
      <w:sz w:val="20"/>
    </w:rPr>
  </w:style>
  <w:style w:type="paragraph" w:customStyle="1" w:styleId="CTA4ai">
    <w:name w:val="CTA 4(a)(i)"/>
    <w:basedOn w:val="OPCParaBase"/>
    <w:rsid w:val="00E4490A"/>
    <w:pPr>
      <w:tabs>
        <w:tab w:val="right" w:pos="1213"/>
      </w:tabs>
      <w:spacing w:before="40" w:line="240" w:lineRule="atLeast"/>
      <w:ind w:left="1452" w:hanging="1452"/>
    </w:pPr>
    <w:rPr>
      <w:sz w:val="20"/>
    </w:rPr>
  </w:style>
  <w:style w:type="paragraph" w:customStyle="1" w:styleId="CTACAPS">
    <w:name w:val="CTA CAPS"/>
    <w:basedOn w:val="OPCParaBase"/>
    <w:rsid w:val="00E4490A"/>
    <w:pPr>
      <w:spacing w:before="60" w:line="240" w:lineRule="atLeast"/>
    </w:pPr>
    <w:rPr>
      <w:sz w:val="20"/>
    </w:rPr>
  </w:style>
  <w:style w:type="paragraph" w:customStyle="1" w:styleId="CTAright">
    <w:name w:val="CTA right"/>
    <w:basedOn w:val="OPCParaBase"/>
    <w:rsid w:val="00E4490A"/>
    <w:pPr>
      <w:spacing w:before="60" w:line="240" w:lineRule="auto"/>
      <w:jc w:val="right"/>
    </w:pPr>
    <w:rPr>
      <w:sz w:val="20"/>
    </w:rPr>
  </w:style>
  <w:style w:type="paragraph" w:customStyle="1" w:styleId="subsection">
    <w:name w:val="subsection"/>
    <w:aliases w:val="ss"/>
    <w:basedOn w:val="OPCParaBase"/>
    <w:rsid w:val="00E4490A"/>
    <w:pPr>
      <w:tabs>
        <w:tab w:val="right" w:pos="1021"/>
      </w:tabs>
      <w:spacing w:before="180" w:line="240" w:lineRule="auto"/>
      <w:ind w:left="1134" w:hanging="1134"/>
    </w:pPr>
  </w:style>
  <w:style w:type="paragraph" w:customStyle="1" w:styleId="Definition">
    <w:name w:val="Definition"/>
    <w:aliases w:val="dd"/>
    <w:basedOn w:val="OPCParaBase"/>
    <w:rsid w:val="00E4490A"/>
    <w:pPr>
      <w:spacing w:before="180" w:line="240" w:lineRule="auto"/>
      <w:ind w:left="1134"/>
    </w:pPr>
  </w:style>
  <w:style w:type="paragraph" w:customStyle="1" w:styleId="ETAsubitem">
    <w:name w:val="ETA(subitem)"/>
    <w:basedOn w:val="OPCParaBase"/>
    <w:rsid w:val="00E4490A"/>
    <w:pPr>
      <w:tabs>
        <w:tab w:val="right" w:pos="340"/>
      </w:tabs>
      <w:spacing w:before="60" w:line="240" w:lineRule="auto"/>
      <w:ind w:left="454" w:hanging="454"/>
    </w:pPr>
    <w:rPr>
      <w:sz w:val="20"/>
    </w:rPr>
  </w:style>
  <w:style w:type="paragraph" w:customStyle="1" w:styleId="ETApara">
    <w:name w:val="ETA(para)"/>
    <w:basedOn w:val="OPCParaBase"/>
    <w:rsid w:val="00E4490A"/>
    <w:pPr>
      <w:tabs>
        <w:tab w:val="right" w:pos="754"/>
      </w:tabs>
      <w:spacing w:before="60" w:line="240" w:lineRule="auto"/>
      <w:ind w:left="828" w:hanging="828"/>
    </w:pPr>
    <w:rPr>
      <w:sz w:val="20"/>
    </w:rPr>
  </w:style>
  <w:style w:type="paragraph" w:customStyle="1" w:styleId="ETAsubpara">
    <w:name w:val="ETA(subpara)"/>
    <w:basedOn w:val="OPCParaBase"/>
    <w:rsid w:val="00E4490A"/>
    <w:pPr>
      <w:tabs>
        <w:tab w:val="right" w:pos="1083"/>
      </w:tabs>
      <w:spacing w:before="60" w:line="240" w:lineRule="auto"/>
      <w:ind w:left="1191" w:hanging="1191"/>
    </w:pPr>
    <w:rPr>
      <w:sz w:val="20"/>
    </w:rPr>
  </w:style>
  <w:style w:type="paragraph" w:customStyle="1" w:styleId="ETAsub-subpara">
    <w:name w:val="ETA(sub-subpara)"/>
    <w:basedOn w:val="OPCParaBase"/>
    <w:rsid w:val="00E4490A"/>
    <w:pPr>
      <w:tabs>
        <w:tab w:val="right" w:pos="1412"/>
      </w:tabs>
      <w:spacing w:before="60" w:line="240" w:lineRule="auto"/>
      <w:ind w:left="1525" w:hanging="1525"/>
    </w:pPr>
    <w:rPr>
      <w:sz w:val="20"/>
    </w:rPr>
  </w:style>
  <w:style w:type="paragraph" w:customStyle="1" w:styleId="Formula">
    <w:name w:val="Formula"/>
    <w:basedOn w:val="OPCParaBase"/>
    <w:rsid w:val="00E4490A"/>
    <w:pPr>
      <w:spacing w:line="240" w:lineRule="auto"/>
      <w:ind w:left="1134"/>
    </w:pPr>
    <w:rPr>
      <w:sz w:val="20"/>
    </w:rPr>
  </w:style>
  <w:style w:type="paragraph" w:styleId="Header">
    <w:name w:val="header"/>
    <w:basedOn w:val="OPCParaBase"/>
    <w:link w:val="HeaderChar"/>
    <w:unhideWhenUsed/>
    <w:rsid w:val="00E449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490A"/>
    <w:rPr>
      <w:rFonts w:eastAsia="Times New Roman" w:cs="Times New Roman"/>
      <w:sz w:val="16"/>
      <w:lang w:eastAsia="en-AU"/>
    </w:rPr>
  </w:style>
  <w:style w:type="paragraph" w:customStyle="1" w:styleId="House">
    <w:name w:val="House"/>
    <w:basedOn w:val="OPCParaBase"/>
    <w:rsid w:val="00E4490A"/>
    <w:pPr>
      <w:spacing w:line="240" w:lineRule="auto"/>
    </w:pPr>
    <w:rPr>
      <w:sz w:val="28"/>
    </w:rPr>
  </w:style>
  <w:style w:type="paragraph" w:customStyle="1" w:styleId="Item">
    <w:name w:val="Item"/>
    <w:aliases w:val="i"/>
    <w:basedOn w:val="OPCParaBase"/>
    <w:next w:val="ItemHead"/>
    <w:rsid w:val="00E4490A"/>
    <w:pPr>
      <w:keepLines/>
      <w:spacing w:before="80" w:line="240" w:lineRule="auto"/>
      <w:ind w:left="709"/>
    </w:pPr>
  </w:style>
  <w:style w:type="paragraph" w:customStyle="1" w:styleId="ItemHead">
    <w:name w:val="ItemHead"/>
    <w:aliases w:val="ih"/>
    <w:basedOn w:val="OPCParaBase"/>
    <w:next w:val="Item"/>
    <w:rsid w:val="00E449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490A"/>
    <w:pPr>
      <w:spacing w:line="240" w:lineRule="auto"/>
    </w:pPr>
    <w:rPr>
      <w:b/>
      <w:sz w:val="32"/>
    </w:rPr>
  </w:style>
  <w:style w:type="paragraph" w:customStyle="1" w:styleId="notedraft">
    <w:name w:val="note(draft)"/>
    <w:aliases w:val="nd"/>
    <w:basedOn w:val="OPCParaBase"/>
    <w:rsid w:val="00E4490A"/>
    <w:pPr>
      <w:spacing w:before="240" w:line="240" w:lineRule="auto"/>
      <w:ind w:left="284" w:hanging="284"/>
    </w:pPr>
    <w:rPr>
      <w:i/>
      <w:sz w:val="24"/>
    </w:rPr>
  </w:style>
  <w:style w:type="paragraph" w:customStyle="1" w:styleId="notemargin">
    <w:name w:val="note(margin)"/>
    <w:aliases w:val="nm"/>
    <w:basedOn w:val="OPCParaBase"/>
    <w:rsid w:val="00E4490A"/>
    <w:pPr>
      <w:tabs>
        <w:tab w:val="left" w:pos="709"/>
      </w:tabs>
      <w:spacing w:before="122" w:line="198" w:lineRule="exact"/>
      <w:ind w:left="709" w:hanging="709"/>
    </w:pPr>
    <w:rPr>
      <w:sz w:val="18"/>
    </w:rPr>
  </w:style>
  <w:style w:type="paragraph" w:customStyle="1" w:styleId="noteToPara">
    <w:name w:val="noteToPara"/>
    <w:aliases w:val="ntp"/>
    <w:basedOn w:val="OPCParaBase"/>
    <w:rsid w:val="00E4490A"/>
    <w:pPr>
      <w:spacing w:before="122" w:line="198" w:lineRule="exact"/>
      <w:ind w:left="2353" w:hanging="709"/>
    </w:pPr>
    <w:rPr>
      <w:sz w:val="18"/>
    </w:rPr>
  </w:style>
  <w:style w:type="paragraph" w:customStyle="1" w:styleId="noteParlAmend">
    <w:name w:val="note(ParlAmend)"/>
    <w:aliases w:val="npp"/>
    <w:basedOn w:val="OPCParaBase"/>
    <w:next w:val="ParlAmend"/>
    <w:rsid w:val="00E4490A"/>
    <w:pPr>
      <w:spacing w:line="240" w:lineRule="auto"/>
      <w:jc w:val="right"/>
    </w:pPr>
    <w:rPr>
      <w:rFonts w:ascii="Arial" w:hAnsi="Arial"/>
      <w:b/>
      <w:i/>
    </w:rPr>
  </w:style>
  <w:style w:type="paragraph" w:customStyle="1" w:styleId="notetext">
    <w:name w:val="note(text)"/>
    <w:aliases w:val="n"/>
    <w:basedOn w:val="OPCParaBase"/>
    <w:rsid w:val="00E4490A"/>
    <w:pPr>
      <w:spacing w:before="122" w:line="198" w:lineRule="exact"/>
      <w:ind w:left="1985" w:hanging="851"/>
    </w:pPr>
    <w:rPr>
      <w:sz w:val="18"/>
    </w:rPr>
  </w:style>
  <w:style w:type="paragraph" w:customStyle="1" w:styleId="Page1">
    <w:name w:val="Page1"/>
    <w:basedOn w:val="OPCParaBase"/>
    <w:rsid w:val="00E4490A"/>
    <w:pPr>
      <w:spacing w:before="400" w:line="240" w:lineRule="auto"/>
    </w:pPr>
    <w:rPr>
      <w:b/>
      <w:sz w:val="32"/>
    </w:rPr>
  </w:style>
  <w:style w:type="paragraph" w:customStyle="1" w:styleId="PageBreak">
    <w:name w:val="PageBreak"/>
    <w:aliases w:val="pb"/>
    <w:basedOn w:val="OPCParaBase"/>
    <w:rsid w:val="00E4490A"/>
    <w:pPr>
      <w:spacing w:line="240" w:lineRule="auto"/>
    </w:pPr>
    <w:rPr>
      <w:sz w:val="20"/>
    </w:rPr>
  </w:style>
  <w:style w:type="paragraph" w:customStyle="1" w:styleId="paragraphsub">
    <w:name w:val="paragraph(sub)"/>
    <w:aliases w:val="aa"/>
    <w:basedOn w:val="OPCParaBase"/>
    <w:rsid w:val="00E4490A"/>
    <w:pPr>
      <w:tabs>
        <w:tab w:val="right" w:pos="1985"/>
      </w:tabs>
      <w:spacing w:before="40" w:line="240" w:lineRule="auto"/>
      <w:ind w:left="2098" w:hanging="2098"/>
    </w:pPr>
  </w:style>
  <w:style w:type="paragraph" w:customStyle="1" w:styleId="paragraphsub-sub">
    <w:name w:val="paragraph(sub-sub)"/>
    <w:aliases w:val="aaa"/>
    <w:basedOn w:val="OPCParaBase"/>
    <w:rsid w:val="00E4490A"/>
    <w:pPr>
      <w:tabs>
        <w:tab w:val="right" w:pos="2722"/>
      </w:tabs>
      <w:spacing w:before="40" w:line="240" w:lineRule="auto"/>
      <w:ind w:left="2835" w:hanging="2835"/>
    </w:pPr>
  </w:style>
  <w:style w:type="paragraph" w:customStyle="1" w:styleId="paragraph">
    <w:name w:val="paragraph"/>
    <w:aliases w:val="a"/>
    <w:basedOn w:val="OPCParaBase"/>
    <w:rsid w:val="00E4490A"/>
    <w:pPr>
      <w:tabs>
        <w:tab w:val="right" w:pos="1531"/>
      </w:tabs>
      <w:spacing w:before="40" w:line="240" w:lineRule="auto"/>
      <w:ind w:left="1644" w:hanging="1644"/>
    </w:pPr>
  </w:style>
  <w:style w:type="paragraph" w:customStyle="1" w:styleId="ParlAmend">
    <w:name w:val="ParlAmend"/>
    <w:aliases w:val="pp"/>
    <w:basedOn w:val="OPCParaBase"/>
    <w:rsid w:val="00E4490A"/>
    <w:pPr>
      <w:spacing w:before="240" w:line="240" w:lineRule="atLeast"/>
      <w:ind w:hanging="567"/>
    </w:pPr>
    <w:rPr>
      <w:sz w:val="24"/>
    </w:rPr>
  </w:style>
  <w:style w:type="paragraph" w:customStyle="1" w:styleId="Penalty">
    <w:name w:val="Penalty"/>
    <w:basedOn w:val="OPCParaBase"/>
    <w:rsid w:val="00E4490A"/>
    <w:pPr>
      <w:tabs>
        <w:tab w:val="left" w:pos="2977"/>
      </w:tabs>
      <w:spacing w:before="180" w:line="240" w:lineRule="auto"/>
      <w:ind w:left="1985" w:hanging="851"/>
    </w:pPr>
  </w:style>
  <w:style w:type="paragraph" w:customStyle="1" w:styleId="Portfolio">
    <w:name w:val="Portfolio"/>
    <w:basedOn w:val="OPCParaBase"/>
    <w:rsid w:val="00E4490A"/>
    <w:pPr>
      <w:spacing w:line="240" w:lineRule="auto"/>
    </w:pPr>
    <w:rPr>
      <w:i/>
      <w:sz w:val="20"/>
    </w:rPr>
  </w:style>
  <w:style w:type="paragraph" w:customStyle="1" w:styleId="Preamble">
    <w:name w:val="Preamble"/>
    <w:basedOn w:val="OPCParaBase"/>
    <w:next w:val="Normal"/>
    <w:rsid w:val="00E449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490A"/>
    <w:pPr>
      <w:spacing w:line="240" w:lineRule="auto"/>
    </w:pPr>
    <w:rPr>
      <w:i/>
      <w:sz w:val="20"/>
    </w:rPr>
  </w:style>
  <w:style w:type="paragraph" w:customStyle="1" w:styleId="Session">
    <w:name w:val="Session"/>
    <w:basedOn w:val="OPCParaBase"/>
    <w:rsid w:val="00E4490A"/>
    <w:pPr>
      <w:spacing w:line="240" w:lineRule="auto"/>
    </w:pPr>
    <w:rPr>
      <w:sz w:val="28"/>
    </w:rPr>
  </w:style>
  <w:style w:type="paragraph" w:customStyle="1" w:styleId="Sponsor">
    <w:name w:val="Sponsor"/>
    <w:basedOn w:val="OPCParaBase"/>
    <w:rsid w:val="00E4490A"/>
    <w:pPr>
      <w:spacing w:line="240" w:lineRule="auto"/>
    </w:pPr>
    <w:rPr>
      <w:i/>
    </w:rPr>
  </w:style>
  <w:style w:type="paragraph" w:customStyle="1" w:styleId="Subitem">
    <w:name w:val="Subitem"/>
    <w:aliases w:val="iss"/>
    <w:basedOn w:val="OPCParaBase"/>
    <w:rsid w:val="00E4490A"/>
    <w:pPr>
      <w:spacing w:before="180" w:line="240" w:lineRule="auto"/>
      <w:ind w:left="709" w:hanging="709"/>
    </w:pPr>
  </w:style>
  <w:style w:type="paragraph" w:customStyle="1" w:styleId="SubitemHead">
    <w:name w:val="SubitemHead"/>
    <w:aliases w:val="issh"/>
    <w:basedOn w:val="OPCParaBase"/>
    <w:rsid w:val="00E44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490A"/>
    <w:pPr>
      <w:spacing w:before="40" w:line="240" w:lineRule="auto"/>
      <w:ind w:left="1134"/>
    </w:pPr>
  </w:style>
  <w:style w:type="paragraph" w:customStyle="1" w:styleId="SubsectionHead">
    <w:name w:val="SubsectionHead"/>
    <w:aliases w:val="ssh"/>
    <w:basedOn w:val="OPCParaBase"/>
    <w:next w:val="subsection"/>
    <w:rsid w:val="00E4490A"/>
    <w:pPr>
      <w:keepNext/>
      <w:keepLines/>
      <w:spacing w:before="240" w:line="240" w:lineRule="auto"/>
      <w:ind w:left="1134"/>
    </w:pPr>
    <w:rPr>
      <w:i/>
    </w:rPr>
  </w:style>
  <w:style w:type="paragraph" w:customStyle="1" w:styleId="Tablea">
    <w:name w:val="Table(a)"/>
    <w:aliases w:val="ta"/>
    <w:basedOn w:val="OPCParaBase"/>
    <w:rsid w:val="00E4490A"/>
    <w:pPr>
      <w:spacing w:before="60" w:line="240" w:lineRule="auto"/>
      <w:ind w:left="284" w:hanging="284"/>
    </w:pPr>
    <w:rPr>
      <w:sz w:val="20"/>
    </w:rPr>
  </w:style>
  <w:style w:type="paragraph" w:customStyle="1" w:styleId="TableAA">
    <w:name w:val="Table(AA)"/>
    <w:aliases w:val="taaa"/>
    <w:basedOn w:val="OPCParaBase"/>
    <w:rsid w:val="00E449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49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490A"/>
    <w:pPr>
      <w:spacing w:before="60" w:line="240" w:lineRule="atLeast"/>
    </w:pPr>
    <w:rPr>
      <w:sz w:val="20"/>
    </w:rPr>
  </w:style>
  <w:style w:type="paragraph" w:customStyle="1" w:styleId="TLPBoxTextnote">
    <w:name w:val="TLPBoxText(note"/>
    <w:aliases w:val="right)"/>
    <w:basedOn w:val="OPCParaBase"/>
    <w:rsid w:val="00E44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490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490A"/>
    <w:pPr>
      <w:spacing w:before="122" w:line="198" w:lineRule="exact"/>
      <w:ind w:left="1985" w:hanging="851"/>
      <w:jc w:val="right"/>
    </w:pPr>
    <w:rPr>
      <w:sz w:val="18"/>
    </w:rPr>
  </w:style>
  <w:style w:type="paragraph" w:customStyle="1" w:styleId="TLPTableBullet">
    <w:name w:val="TLPTableBullet"/>
    <w:aliases w:val="ttb"/>
    <w:basedOn w:val="OPCParaBase"/>
    <w:rsid w:val="00E4490A"/>
    <w:pPr>
      <w:spacing w:line="240" w:lineRule="exact"/>
      <w:ind w:left="284" w:hanging="284"/>
    </w:pPr>
    <w:rPr>
      <w:sz w:val="20"/>
    </w:rPr>
  </w:style>
  <w:style w:type="paragraph" w:styleId="TOC1">
    <w:name w:val="toc 1"/>
    <w:basedOn w:val="OPCParaBase"/>
    <w:next w:val="Normal"/>
    <w:uiPriority w:val="39"/>
    <w:semiHidden/>
    <w:unhideWhenUsed/>
    <w:rsid w:val="00E44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4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44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4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4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4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44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4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490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490A"/>
    <w:pPr>
      <w:keepLines/>
      <w:spacing w:before="240" w:after="120" w:line="240" w:lineRule="auto"/>
      <w:ind w:left="794"/>
    </w:pPr>
    <w:rPr>
      <w:b/>
      <w:kern w:val="28"/>
      <w:sz w:val="20"/>
    </w:rPr>
  </w:style>
  <w:style w:type="paragraph" w:customStyle="1" w:styleId="TofSectsHeading">
    <w:name w:val="TofSects(Heading)"/>
    <w:basedOn w:val="OPCParaBase"/>
    <w:rsid w:val="00E4490A"/>
    <w:pPr>
      <w:spacing w:before="240" w:after="120" w:line="240" w:lineRule="auto"/>
    </w:pPr>
    <w:rPr>
      <w:b/>
      <w:sz w:val="24"/>
    </w:rPr>
  </w:style>
  <w:style w:type="paragraph" w:customStyle="1" w:styleId="TofSectsSection">
    <w:name w:val="TofSects(Section)"/>
    <w:basedOn w:val="OPCParaBase"/>
    <w:rsid w:val="00E4490A"/>
    <w:pPr>
      <w:keepLines/>
      <w:spacing w:before="40" w:line="240" w:lineRule="auto"/>
      <w:ind w:left="1588" w:hanging="794"/>
    </w:pPr>
    <w:rPr>
      <w:kern w:val="28"/>
      <w:sz w:val="18"/>
    </w:rPr>
  </w:style>
  <w:style w:type="paragraph" w:customStyle="1" w:styleId="TofSectsSubdiv">
    <w:name w:val="TofSects(Subdiv)"/>
    <w:basedOn w:val="OPCParaBase"/>
    <w:rsid w:val="00E4490A"/>
    <w:pPr>
      <w:keepLines/>
      <w:spacing w:before="80" w:line="240" w:lineRule="auto"/>
      <w:ind w:left="1588" w:hanging="794"/>
    </w:pPr>
    <w:rPr>
      <w:kern w:val="28"/>
    </w:rPr>
  </w:style>
  <w:style w:type="paragraph" w:customStyle="1" w:styleId="WRStyle">
    <w:name w:val="WR Style"/>
    <w:aliases w:val="WR"/>
    <w:basedOn w:val="OPCParaBase"/>
    <w:rsid w:val="00E4490A"/>
    <w:pPr>
      <w:spacing w:before="240" w:line="240" w:lineRule="auto"/>
      <w:ind w:left="284" w:hanging="284"/>
    </w:pPr>
    <w:rPr>
      <w:b/>
      <w:i/>
      <w:kern w:val="28"/>
      <w:sz w:val="24"/>
    </w:rPr>
  </w:style>
  <w:style w:type="paragraph" w:customStyle="1" w:styleId="notepara">
    <w:name w:val="note(para)"/>
    <w:aliases w:val="na"/>
    <w:basedOn w:val="OPCParaBase"/>
    <w:rsid w:val="00E4490A"/>
    <w:pPr>
      <w:spacing w:before="40" w:line="198" w:lineRule="exact"/>
      <w:ind w:left="2354" w:hanging="369"/>
    </w:pPr>
    <w:rPr>
      <w:sz w:val="18"/>
    </w:rPr>
  </w:style>
  <w:style w:type="paragraph" w:styleId="Footer">
    <w:name w:val="footer"/>
    <w:link w:val="FooterChar"/>
    <w:rsid w:val="00E4490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490A"/>
    <w:rPr>
      <w:rFonts w:eastAsia="Times New Roman" w:cs="Times New Roman"/>
      <w:sz w:val="22"/>
      <w:szCs w:val="24"/>
      <w:lang w:eastAsia="en-AU"/>
    </w:rPr>
  </w:style>
  <w:style w:type="character" w:styleId="LineNumber">
    <w:name w:val="line number"/>
    <w:basedOn w:val="OPCCharBase"/>
    <w:uiPriority w:val="99"/>
    <w:semiHidden/>
    <w:unhideWhenUsed/>
    <w:rsid w:val="00E4490A"/>
    <w:rPr>
      <w:sz w:val="16"/>
    </w:rPr>
  </w:style>
  <w:style w:type="table" w:customStyle="1" w:styleId="CFlag">
    <w:name w:val="CFlag"/>
    <w:basedOn w:val="TableNormal"/>
    <w:uiPriority w:val="99"/>
    <w:rsid w:val="00E4490A"/>
    <w:rPr>
      <w:rFonts w:eastAsia="Times New Roman" w:cs="Times New Roman"/>
      <w:lang w:eastAsia="en-AU"/>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37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376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293768"/>
    <w:pPr>
      <w:spacing w:after="120"/>
    </w:pPr>
  </w:style>
  <w:style w:type="character" w:customStyle="1" w:styleId="BodyTextChar">
    <w:name w:val="Body Text Char"/>
    <w:basedOn w:val="DefaultParagraphFont"/>
    <w:link w:val="BodyText"/>
    <w:uiPriority w:val="99"/>
    <w:rsid w:val="00293768"/>
    <w:rPr>
      <w:sz w:val="22"/>
    </w:rPr>
  </w:style>
  <w:style w:type="character" w:customStyle="1" w:styleId="Heading3Char">
    <w:name w:val="Heading 3 Char"/>
    <w:basedOn w:val="DefaultParagraphFont"/>
    <w:link w:val="Heading3"/>
    <w:uiPriority w:val="9"/>
    <w:semiHidden/>
    <w:rsid w:val="00054AC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4AC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4AC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4AC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4AC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4AC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4AC1"/>
    <w:rPr>
      <w:rFonts w:asciiTheme="majorHAnsi" w:eastAsiaTheme="majorEastAsia" w:hAnsiTheme="majorHAnsi" w:cstheme="majorBidi"/>
      <w:i/>
      <w:iCs/>
      <w:color w:val="404040" w:themeColor="text1" w:themeTint="BF"/>
    </w:rPr>
  </w:style>
  <w:style w:type="paragraph" w:customStyle="1" w:styleId="NotesHeading1">
    <w:name w:val="NotesHeading 1"/>
    <w:basedOn w:val="OPCParaBase"/>
    <w:next w:val="Normal"/>
    <w:rsid w:val="00E4490A"/>
    <w:rPr>
      <w:b/>
      <w:sz w:val="28"/>
      <w:szCs w:val="28"/>
    </w:rPr>
  </w:style>
  <w:style w:type="paragraph" w:customStyle="1" w:styleId="NotesHeading2">
    <w:name w:val="NotesHeading 2"/>
    <w:basedOn w:val="OPCParaBase"/>
    <w:next w:val="Normal"/>
    <w:rsid w:val="00E4490A"/>
    <w:rPr>
      <w:b/>
      <w:sz w:val="28"/>
      <w:szCs w:val="28"/>
    </w:rPr>
  </w:style>
  <w:style w:type="paragraph" w:customStyle="1" w:styleId="SignCoverPageEnd">
    <w:name w:val="SignCoverPageEnd"/>
    <w:basedOn w:val="OPCParaBase"/>
    <w:next w:val="Normal"/>
    <w:rsid w:val="00E449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490A"/>
    <w:pPr>
      <w:pBdr>
        <w:top w:val="single" w:sz="4" w:space="1" w:color="auto"/>
      </w:pBdr>
      <w:spacing w:before="360"/>
      <w:ind w:right="397"/>
      <w:jc w:val="both"/>
    </w:pPr>
  </w:style>
  <w:style w:type="paragraph" w:customStyle="1" w:styleId="Paragraphsub-sub-sub">
    <w:name w:val="Paragraph(sub-sub-sub)"/>
    <w:aliases w:val="aaaa"/>
    <w:basedOn w:val="OPCParaBase"/>
    <w:rsid w:val="00E449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49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49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49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490A"/>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E4490A"/>
    <w:pPr>
      <w:spacing w:before="120"/>
      <w:outlineLvl w:val="0"/>
    </w:pPr>
    <w:rPr>
      <w:b/>
      <w:sz w:val="28"/>
      <w:szCs w:val="28"/>
    </w:rPr>
  </w:style>
  <w:style w:type="paragraph" w:customStyle="1" w:styleId="ENotesHeading2">
    <w:name w:val="ENotesHeading 2"/>
    <w:aliases w:val="Enh2"/>
    <w:basedOn w:val="OPCParaBase"/>
    <w:next w:val="ENotesHeading3"/>
    <w:rsid w:val="00E4490A"/>
    <w:pPr>
      <w:spacing w:before="120" w:after="120"/>
      <w:outlineLvl w:val="6"/>
    </w:pPr>
    <w:rPr>
      <w:b/>
      <w:sz w:val="24"/>
      <w:szCs w:val="28"/>
    </w:rPr>
  </w:style>
  <w:style w:type="paragraph" w:customStyle="1" w:styleId="ENotesHeading3">
    <w:name w:val="ENotesHeading 3"/>
    <w:aliases w:val="Enh3"/>
    <w:basedOn w:val="OPCParaBase"/>
    <w:next w:val="Normal"/>
    <w:rsid w:val="00E4490A"/>
    <w:pPr>
      <w:spacing w:before="120" w:line="240" w:lineRule="auto"/>
      <w:outlineLvl w:val="7"/>
    </w:pPr>
    <w:rPr>
      <w:b/>
      <w:szCs w:val="24"/>
    </w:rPr>
  </w:style>
  <w:style w:type="paragraph" w:customStyle="1" w:styleId="ENotesText">
    <w:name w:val="ENotesText"/>
    <w:aliases w:val="Ent"/>
    <w:basedOn w:val="OPCParaBase"/>
    <w:next w:val="Normal"/>
    <w:rsid w:val="00E4490A"/>
    <w:pPr>
      <w:spacing w:before="120"/>
    </w:pPr>
  </w:style>
  <w:style w:type="paragraph" w:customStyle="1" w:styleId="TableTextEndNotes">
    <w:name w:val="TableTextEndNotes"/>
    <w:aliases w:val="Tten"/>
    <w:basedOn w:val="Normal"/>
    <w:rsid w:val="00E4490A"/>
    <w:pPr>
      <w:spacing w:before="60" w:line="240" w:lineRule="auto"/>
    </w:pPr>
    <w:rPr>
      <w:rFonts w:cs="Arial"/>
      <w:sz w:val="20"/>
      <w:szCs w:val="22"/>
    </w:rPr>
  </w:style>
  <w:style w:type="paragraph" w:customStyle="1" w:styleId="SubPartCASA">
    <w:name w:val="SubPart(CASA)"/>
    <w:aliases w:val="csp"/>
    <w:basedOn w:val="OPCParaBase"/>
    <w:next w:val="ActHead3"/>
    <w:rsid w:val="00E4490A"/>
    <w:pPr>
      <w:keepNext/>
      <w:keepLines/>
      <w:spacing w:before="280"/>
      <w:outlineLvl w:val="1"/>
    </w:pPr>
    <w:rPr>
      <w:b/>
      <w:kern w:val="28"/>
      <w:sz w:val="32"/>
    </w:rPr>
  </w:style>
  <w:style w:type="paragraph" w:customStyle="1" w:styleId="TableHeading">
    <w:name w:val="TableHeading"/>
    <w:aliases w:val="th"/>
    <w:basedOn w:val="OPCParaBase"/>
    <w:next w:val="Tabletext"/>
    <w:rsid w:val="00E4490A"/>
    <w:pPr>
      <w:spacing w:before="60" w:line="240" w:lineRule="atLeast"/>
    </w:pPr>
    <w:rPr>
      <w:b/>
      <w:sz w:val="20"/>
    </w:rPr>
  </w:style>
  <w:style w:type="paragraph" w:customStyle="1" w:styleId="ShortTP1">
    <w:name w:val="ShortTP1"/>
    <w:basedOn w:val="ShortT"/>
    <w:link w:val="ShortTP1Char"/>
    <w:rsid w:val="00851FD8"/>
    <w:pPr>
      <w:spacing w:before="800"/>
    </w:pPr>
  </w:style>
  <w:style w:type="character" w:customStyle="1" w:styleId="OPCParaBaseChar">
    <w:name w:val="OPCParaBase Char"/>
    <w:basedOn w:val="DefaultParagraphFont"/>
    <w:link w:val="OPCParaBase"/>
    <w:rsid w:val="00851FD8"/>
    <w:rPr>
      <w:rFonts w:eastAsia="Times New Roman" w:cs="Times New Roman"/>
      <w:sz w:val="22"/>
      <w:lang w:eastAsia="en-AU"/>
    </w:rPr>
  </w:style>
  <w:style w:type="character" w:customStyle="1" w:styleId="ShortTChar">
    <w:name w:val="ShortT Char"/>
    <w:basedOn w:val="OPCParaBaseChar"/>
    <w:link w:val="ShortT"/>
    <w:rsid w:val="00851FD8"/>
    <w:rPr>
      <w:rFonts w:eastAsia="Times New Roman" w:cs="Times New Roman"/>
      <w:b/>
      <w:sz w:val="40"/>
      <w:lang w:eastAsia="en-AU"/>
    </w:rPr>
  </w:style>
  <w:style w:type="character" w:customStyle="1" w:styleId="ShortTP1Char">
    <w:name w:val="ShortTP1 Char"/>
    <w:basedOn w:val="ShortTChar"/>
    <w:link w:val="ShortTP1"/>
    <w:rsid w:val="00851FD8"/>
    <w:rPr>
      <w:rFonts w:eastAsia="Times New Roman" w:cs="Times New Roman"/>
      <w:b/>
      <w:sz w:val="40"/>
      <w:lang w:eastAsia="en-AU"/>
    </w:rPr>
  </w:style>
  <w:style w:type="paragraph" w:customStyle="1" w:styleId="ActNoP1">
    <w:name w:val="ActNoP1"/>
    <w:basedOn w:val="Actno"/>
    <w:link w:val="ActNoP1Char"/>
    <w:rsid w:val="00851FD8"/>
    <w:pPr>
      <w:spacing w:before="800"/>
    </w:pPr>
    <w:rPr>
      <w:sz w:val="28"/>
    </w:rPr>
  </w:style>
  <w:style w:type="character" w:customStyle="1" w:styleId="ActnoChar">
    <w:name w:val="Actno Char"/>
    <w:basedOn w:val="ShortTChar"/>
    <w:link w:val="Actno"/>
    <w:rsid w:val="00851FD8"/>
    <w:rPr>
      <w:rFonts w:eastAsia="Times New Roman" w:cs="Times New Roman"/>
      <w:b/>
      <w:sz w:val="40"/>
      <w:lang w:eastAsia="en-AU"/>
    </w:rPr>
  </w:style>
  <w:style w:type="character" w:customStyle="1" w:styleId="ActNoP1Char">
    <w:name w:val="ActNoP1 Char"/>
    <w:basedOn w:val="ActnoChar"/>
    <w:link w:val="ActNoP1"/>
    <w:rsid w:val="00851FD8"/>
    <w:rPr>
      <w:rFonts w:eastAsia="Times New Roman" w:cs="Times New Roman"/>
      <w:b/>
      <w:sz w:val="28"/>
      <w:lang w:eastAsia="en-AU"/>
    </w:rPr>
  </w:style>
  <w:style w:type="paragraph" w:customStyle="1" w:styleId="p1LinesBef">
    <w:name w:val="p1LinesBef"/>
    <w:basedOn w:val="Normal"/>
    <w:rsid w:val="00851FD8"/>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851FD8"/>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851FD8"/>
  </w:style>
  <w:style w:type="character" w:customStyle="1" w:styleId="ShortTCPChar">
    <w:name w:val="ShortTCP Char"/>
    <w:basedOn w:val="ShortTChar"/>
    <w:link w:val="ShortTCP"/>
    <w:rsid w:val="00851FD8"/>
    <w:rPr>
      <w:rFonts w:eastAsia="Times New Roman" w:cs="Times New Roman"/>
      <w:b/>
      <w:sz w:val="40"/>
      <w:lang w:eastAsia="en-AU"/>
    </w:rPr>
  </w:style>
  <w:style w:type="paragraph" w:customStyle="1" w:styleId="ActNoCP">
    <w:name w:val="ActNoCP"/>
    <w:basedOn w:val="Actno"/>
    <w:link w:val="ActNoCPChar"/>
    <w:rsid w:val="00851FD8"/>
    <w:pPr>
      <w:spacing w:before="400"/>
    </w:pPr>
  </w:style>
  <w:style w:type="character" w:customStyle="1" w:styleId="ActNoCPChar">
    <w:name w:val="ActNoCP Char"/>
    <w:basedOn w:val="ActnoChar"/>
    <w:link w:val="ActNoCP"/>
    <w:rsid w:val="00851FD8"/>
    <w:rPr>
      <w:rFonts w:eastAsia="Times New Roman" w:cs="Times New Roman"/>
      <w:b/>
      <w:sz w:val="40"/>
      <w:lang w:eastAsia="en-AU"/>
    </w:rPr>
  </w:style>
  <w:style w:type="paragraph" w:customStyle="1" w:styleId="AssentBk">
    <w:name w:val="AssentBk"/>
    <w:basedOn w:val="Normal"/>
    <w:rsid w:val="00851FD8"/>
    <w:pPr>
      <w:spacing w:line="240" w:lineRule="auto"/>
    </w:pPr>
    <w:rPr>
      <w:rFonts w:eastAsia="Times New Roman" w:cs="Times New Roman"/>
      <w:sz w:val="20"/>
      <w:lang w:eastAsia="en-AU"/>
    </w:rPr>
  </w:style>
  <w:style w:type="paragraph" w:customStyle="1" w:styleId="AssentDt">
    <w:name w:val="AssentDt"/>
    <w:basedOn w:val="Normal"/>
    <w:rsid w:val="00256523"/>
    <w:pPr>
      <w:spacing w:line="240" w:lineRule="auto"/>
    </w:pPr>
    <w:rPr>
      <w:rFonts w:eastAsia="Times New Roman" w:cs="Times New Roman"/>
      <w:sz w:val="20"/>
      <w:lang w:eastAsia="en-AU"/>
    </w:rPr>
  </w:style>
  <w:style w:type="paragraph" w:customStyle="1" w:styleId="2ndRd">
    <w:name w:val="2ndRd"/>
    <w:basedOn w:val="Normal"/>
    <w:rsid w:val="00256523"/>
    <w:pPr>
      <w:spacing w:line="240" w:lineRule="auto"/>
    </w:pPr>
    <w:rPr>
      <w:rFonts w:eastAsia="Times New Roman" w:cs="Times New Roman"/>
      <w:sz w:val="20"/>
      <w:lang w:eastAsia="en-AU"/>
    </w:rPr>
  </w:style>
  <w:style w:type="paragraph" w:customStyle="1" w:styleId="ScalePlusRef">
    <w:name w:val="ScalePlusRef"/>
    <w:basedOn w:val="Normal"/>
    <w:rsid w:val="0025652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490A"/>
    <w:pPr>
      <w:spacing w:line="260" w:lineRule="atLeast"/>
    </w:pPr>
    <w:rPr>
      <w:sz w:val="22"/>
    </w:rPr>
  </w:style>
  <w:style w:type="paragraph" w:styleId="Heading1">
    <w:name w:val="heading 1"/>
    <w:basedOn w:val="Normal"/>
    <w:next w:val="Normal"/>
    <w:link w:val="Heading1Char"/>
    <w:uiPriority w:val="9"/>
    <w:qFormat/>
    <w:rsid w:val="002937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37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4A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4A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4AC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4A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4A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4AC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4AC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4490A"/>
  </w:style>
  <w:style w:type="paragraph" w:customStyle="1" w:styleId="OPCParaBase">
    <w:name w:val="OPCParaBase"/>
    <w:link w:val="OPCParaBaseChar"/>
    <w:qFormat/>
    <w:rsid w:val="00E4490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490A"/>
    <w:pPr>
      <w:spacing w:line="240" w:lineRule="auto"/>
    </w:pPr>
    <w:rPr>
      <w:b/>
      <w:sz w:val="40"/>
    </w:rPr>
  </w:style>
  <w:style w:type="paragraph" w:customStyle="1" w:styleId="ActHead1">
    <w:name w:val="ActHead 1"/>
    <w:aliases w:val="c"/>
    <w:basedOn w:val="OPCParaBase"/>
    <w:next w:val="Normal"/>
    <w:qFormat/>
    <w:rsid w:val="00E449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49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49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49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49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49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49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49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490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490A"/>
  </w:style>
  <w:style w:type="paragraph" w:customStyle="1" w:styleId="Blocks">
    <w:name w:val="Blocks"/>
    <w:aliases w:val="bb"/>
    <w:basedOn w:val="OPCParaBase"/>
    <w:qFormat/>
    <w:rsid w:val="00E4490A"/>
    <w:pPr>
      <w:spacing w:line="240" w:lineRule="auto"/>
    </w:pPr>
    <w:rPr>
      <w:sz w:val="24"/>
    </w:rPr>
  </w:style>
  <w:style w:type="paragraph" w:customStyle="1" w:styleId="BoxText">
    <w:name w:val="BoxText"/>
    <w:aliases w:val="bt"/>
    <w:basedOn w:val="OPCParaBase"/>
    <w:qFormat/>
    <w:rsid w:val="00E449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490A"/>
    <w:rPr>
      <w:b/>
    </w:rPr>
  </w:style>
  <w:style w:type="paragraph" w:customStyle="1" w:styleId="BoxHeadItalic">
    <w:name w:val="BoxHeadItalic"/>
    <w:aliases w:val="bhi"/>
    <w:basedOn w:val="BoxText"/>
    <w:next w:val="BoxStep"/>
    <w:qFormat/>
    <w:rsid w:val="00E4490A"/>
    <w:rPr>
      <w:i/>
    </w:rPr>
  </w:style>
  <w:style w:type="paragraph" w:customStyle="1" w:styleId="BoxList">
    <w:name w:val="BoxList"/>
    <w:aliases w:val="bl"/>
    <w:basedOn w:val="BoxText"/>
    <w:qFormat/>
    <w:rsid w:val="00E4490A"/>
    <w:pPr>
      <w:ind w:left="1559" w:hanging="425"/>
    </w:pPr>
  </w:style>
  <w:style w:type="paragraph" w:customStyle="1" w:styleId="BoxNote">
    <w:name w:val="BoxNote"/>
    <w:aliases w:val="bn"/>
    <w:basedOn w:val="BoxText"/>
    <w:qFormat/>
    <w:rsid w:val="00E4490A"/>
    <w:pPr>
      <w:tabs>
        <w:tab w:val="left" w:pos="1985"/>
      </w:tabs>
      <w:spacing w:before="122" w:line="198" w:lineRule="exact"/>
      <w:ind w:left="2948" w:hanging="1814"/>
    </w:pPr>
    <w:rPr>
      <w:sz w:val="18"/>
    </w:rPr>
  </w:style>
  <w:style w:type="paragraph" w:customStyle="1" w:styleId="BoxPara">
    <w:name w:val="BoxPara"/>
    <w:aliases w:val="bp"/>
    <w:basedOn w:val="BoxText"/>
    <w:qFormat/>
    <w:rsid w:val="00E4490A"/>
    <w:pPr>
      <w:tabs>
        <w:tab w:val="right" w:pos="2268"/>
      </w:tabs>
      <w:ind w:left="2552" w:hanging="1418"/>
    </w:pPr>
  </w:style>
  <w:style w:type="paragraph" w:customStyle="1" w:styleId="BoxStep">
    <w:name w:val="BoxStep"/>
    <w:aliases w:val="bs"/>
    <w:basedOn w:val="BoxText"/>
    <w:qFormat/>
    <w:rsid w:val="00E4490A"/>
    <w:pPr>
      <w:ind w:left="1985" w:hanging="851"/>
    </w:pPr>
  </w:style>
  <w:style w:type="character" w:customStyle="1" w:styleId="CharAmPartNo">
    <w:name w:val="CharAmPartNo"/>
    <w:basedOn w:val="OPCCharBase"/>
    <w:qFormat/>
    <w:rsid w:val="00E4490A"/>
  </w:style>
  <w:style w:type="character" w:customStyle="1" w:styleId="CharAmPartText">
    <w:name w:val="CharAmPartText"/>
    <w:basedOn w:val="OPCCharBase"/>
    <w:qFormat/>
    <w:rsid w:val="00E4490A"/>
  </w:style>
  <w:style w:type="character" w:customStyle="1" w:styleId="CharAmSchNo">
    <w:name w:val="CharAmSchNo"/>
    <w:basedOn w:val="OPCCharBase"/>
    <w:qFormat/>
    <w:rsid w:val="00E4490A"/>
  </w:style>
  <w:style w:type="character" w:customStyle="1" w:styleId="CharAmSchText">
    <w:name w:val="CharAmSchText"/>
    <w:basedOn w:val="OPCCharBase"/>
    <w:qFormat/>
    <w:rsid w:val="00E4490A"/>
  </w:style>
  <w:style w:type="character" w:customStyle="1" w:styleId="CharBoldItalic">
    <w:name w:val="CharBoldItalic"/>
    <w:basedOn w:val="OPCCharBase"/>
    <w:uiPriority w:val="1"/>
    <w:qFormat/>
    <w:rsid w:val="00E4490A"/>
    <w:rPr>
      <w:b/>
      <w:i/>
    </w:rPr>
  </w:style>
  <w:style w:type="character" w:customStyle="1" w:styleId="CharChapNo">
    <w:name w:val="CharChapNo"/>
    <w:basedOn w:val="OPCCharBase"/>
    <w:uiPriority w:val="1"/>
    <w:qFormat/>
    <w:rsid w:val="00E4490A"/>
  </w:style>
  <w:style w:type="character" w:customStyle="1" w:styleId="CharChapText">
    <w:name w:val="CharChapText"/>
    <w:basedOn w:val="OPCCharBase"/>
    <w:uiPriority w:val="1"/>
    <w:qFormat/>
    <w:rsid w:val="00E4490A"/>
  </w:style>
  <w:style w:type="character" w:customStyle="1" w:styleId="CharDivNo">
    <w:name w:val="CharDivNo"/>
    <w:basedOn w:val="OPCCharBase"/>
    <w:uiPriority w:val="1"/>
    <w:qFormat/>
    <w:rsid w:val="00E4490A"/>
  </w:style>
  <w:style w:type="character" w:customStyle="1" w:styleId="CharDivText">
    <w:name w:val="CharDivText"/>
    <w:basedOn w:val="OPCCharBase"/>
    <w:uiPriority w:val="1"/>
    <w:qFormat/>
    <w:rsid w:val="00E4490A"/>
  </w:style>
  <w:style w:type="character" w:customStyle="1" w:styleId="CharItalic">
    <w:name w:val="CharItalic"/>
    <w:basedOn w:val="OPCCharBase"/>
    <w:uiPriority w:val="1"/>
    <w:qFormat/>
    <w:rsid w:val="00E4490A"/>
    <w:rPr>
      <w:i/>
    </w:rPr>
  </w:style>
  <w:style w:type="character" w:customStyle="1" w:styleId="CharPartNo">
    <w:name w:val="CharPartNo"/>
    <w:basedOn w:val="OPCCharBase"/>
    <w:uiPriority w:val="1"/>
    <w:qFormat/>
    <w:rsid w:val="00E4490A"/>
  </w:style>
  <w:style w:type="character" w:customStyle="1" w:styleId="CharPartText">
    <w:name w:val="CharPartText"/>
    <w:basedOn w:val="OPCCharBase"/>
    <w:uiPriority w:val="1"/>
    <w:qFormat/>
    <w:rsid w:val="00E4490A"/>
  </w:style>
  <w:style w:type="character" w:customStyle="1" w:styleId="CharSectno">
    <w:name w:val="CharSectno"/>
    <w:basedOn w:val="OPCCharBase"/>
    <w:qFormat/>
    <w:rsid w:val="00E4490A"/>
  </w:style>
  <w:style w:type="character" w:customStyle="1" w:styleId="CharSubdNo">
    <w:name w:val="CharSubdNo"/>
    <w:basedOn w:val="OPCCharBase"/>
    <w:uiPriority w:val="1"/>
    <w:qFormat/>
    <w:rsid w:val="00E4490A"/>
  </w:style>
  <w:style w:type="character" w:customStyle="1" w:styleId="CharSubdText">
    <w:name w:val="CharSubdText"/>
    <w:basedOn w:val="OPCCharBase"/>
    <w:uiPriority w:val="1"/>
    <w:qFormat/>
    <w:rsid w:val="00E4490A"/>
  </w:style>
  <w:style w:type="paragraph" w:customStyle="1" w:styleId="CTA--">
    <w:name w:val="CTA --"/>
    <w:basedOn w:val="OPCParaBase"/>
    <w:next w:val="Normal"/>
    <w:rsid w:val="00E4490A"/>
    <w:pPr>
      <w:spacing w:before="60" w:line="240" w:lineRule="atLeast"/>
      <w:ind w:left="142" w:hanging="142"/>
    </w:pPr>
    <w:rPr>
      <w:sz w:val="20"/>
    </w:rPr>
  </w:style>
  <w:style w:type="paragraph" w:customStyle="1" w:styleId="CTA-">
    <w:name w:val="CTA -"/>
    <w:basedOn w:val="OPCParaBase"/>
    <w:rsid w:val="00E4490A"/>
    <w:pPr>
      <w:spacing w:before="60" w:line="240" w:lineRule="atLeast"/>
      <w:ind w:left="85" w:hanging="85"/>
    </w:pPr>
    <w:rPr>
      <w:sz w:val="20"/>
    </w:rPr>
  </w:style>
  <w:style w:type="paragraph" w:customStyle="1" w:styleId="CTA---">
    <w:name w:val="CTA ---"/>
    <w:basedOn w:val="OPCParaBase"/>
    <w:next w:val="Normal"/>
    <w:rsid w:val="00E4490A"/>
    <w:pPr>
      <w:spacing w:before="60" w:line="240" w:lineRule="atLeast"/>
      <w:ind w:left="198" w:hanging="198"/>
    </w:pPr>
    <w:rPr>
      <w:sz w:val="20"/>
    </w:rPr>
  </w:style>
  <w:style w:type="paragraph" w:customStyle="1" w:styleId="CTA----">
    <w:name w:val="CTA ----"/>
    <w:basedOn w:val="OPCParaBase"/>
    <w:next w:val="Normal"/>
    <w:rsid w:val="00E4490A"/>
    <w:pPr>
      <w:spacing w:before="60" w:line="240" w:lineRule="atLeast"/>
      <w:ind w:left="255" w:hanging="255"/>
    </w:pPr>
    <w:rPr>
      <w:sz w:val="20"/>
    </w:rPr>
  </w:style>
  <w:style w:type="paragraph" w:customStyle="1" w:styleId="CTA1a">
    <w:name w:val="CTA 1(a)"/>
    <w:basedOn w:val="OPCParaBase"/>
    <w:rsid w:val="00E4490A"/>
    <w:pPr>
      <w:tabs>
        <w:tab w:val="right" w:pos="414"/>
      </w:tabs>
      <w:spacing w:before="40" w:line="240" w:lineRule="atLeast"/>
      <w:ind w:left="675" w:hanging="675"/>
    </w:pPr>
    <w:rPr>
      <w:sz w:val="20"/>
    </w:rPr>
  </w:style>
  <w:style w:type="paragraph" w:customStyle="1" w:styleId="CTA1ai">
    <w:name w:val="CTA 1(a)(i)"/>
    <w:basedOn w:val="OPCParaBase"/>
    <w:rsid w:val="00E4490A"/>
    <w:pPr>
      <w:tabs>
        <w:tab w:val="right" w:pos="1004"/>
      </w:tabs>
      <w:spacing w:before="40" w:line="240" w:lineRule="atLeast"/>
      <w:ind w:left="1253" w:hanging="1253"/>
    </w:pPr>
    <w:rPr>
      <w:sz w:val="20"/>
    </w:rPr>
  </w:style>
  <w:style w:type="paragraph" w:customStyle="1" w:styleId="CTA2a">
    <w:name w:val="CTA 2(a)"/>
    <w:basedOn w:val="OPCParaBase"/>
    <w:rsid w:val="00E4490A"/>
    <w:pPr>
      <w:tabs>
        <w:tab w:val="right" w:pos="482"/>
      </w:tabs>
      <w:spacing w:before="40" w:line="240" w:lineRule="atLeast"/>
      <w:ind w:left="748" w:hanging="748"/>
    </w:pPr>
    <w:rPr>
      <w:sz w:val="20"/>
    </w:rPr>
  </w:style>
  <w:style w:type="paragraph" w:customStyle="1" w:styleId="CTA2ai">
    <w:name w:val="CTA 2(a)(i)"/>
    <w:basedOn w:val="OPCParaBase"/>
    <w:rsid w:val="00E4490A"/>
    <w:pPr>
      <w:tabs>
        <w:tab w:val="right" w:pos="1089"/>
      </w:tabs>
      <w:spacing w:before="40" w:line="240" w:lineRule="atLeast"/>
      <w:ind w:left="1327" w:hanging="1327"/>
    </w:pPr>
    <w:rPr>
      <w:sz w:val="20"/>
    </w:rPr>
  </w:style>
  <w:style w:type="paragraph" w:customStyle="1" w:styleId="CTA3a">
    <w:name w:val="CTA 3(a)"/>
    <w:basedOn w:val="OPCParaBase"/>
    <w:rsid w:val="00E4490A"/>
    <w:pPr>
      <w:tabs>
        <w:tab w:val="right" w:pos="556"/>
      </w:tabs>
      <w:spacing w:before="40" w:line="240" w:lineRule="atLeast"/>
      <w:ind w:left="805" w:hanging="805"/>
    </w:pPr>
    <w:rPr>
      <w:sz w:val="20"/>
    </w:rPr>
  </w:style>
  <w:style w:type="paragraph" w:customStyle="1" w:styleId="CTA3ai">
    <w:name w:val="CTA 3(a)(i)"/>
    <w:basedOn w:val="OPCParaBase"/>
    <w:rsid w:val="00E4490A"/>
    <w:pPr>
      <w:tabs>
        <w:tab w:val="right" w:pos="1140"/>
      </w:tabs>
      <w:spacing w:before="40" w:line="240" w:lineRule="atLeast"/>
      <w:ind w:left="1361" w:hanging="1361"/>
    </w:pPr>
    <w:rPr>
      <w:sz w:val="20"/>
    </w:rPr>
  </w:style>
  <w:style w:type="paragraph" w:customStyle="1" w:styleId="CTA4a">
    <w:name w:val="CTA 4(a)"/>
    <w:basedOn w:val="OPCParaBase"/>
    <w:rsid w:val="00E4490A"/>
    <w:pPr>
      <w:tabs>
        <w:tab w:val="right" w:pos="624"/>
      </w:tabs>
      <w:spacing w:before="40" w:line="240" w:lineRule="atLeast"/>
      <w:ind w:left="873" w:hanging="873"/>
    </w:pPr>
    <w:rPr>
      <w:sz w:val="20"/>
    </w:rPr>
  </w:style>
  <w:style w:type="paragraph" w:customStyle="1" w:styleId="CTA4ai">
    <w:name w:val="CTA 4(a)(i)"/>
    <w:basedOn w:val="OPCParaBase"/>
    <w:rsid w:val="00E4490A"/>
    <w:pPr>
      <w:tabs>
        <w:tab w:val="right" w:pos="1213"/>
      </w:tabs>
      <w:spacing w:before="40" w:line="240" w:lineRule="atLeast"/>
      <w:ind w:left="1452" w:hanging="1452"/>
    </w:pPr>
    <w:rPr>
      <w:sz w:val="20"/>
    </w:rPr>
  </w:style>
  <w:style w:type="paragraph" w:customStyle="1" w:styleId="CTACAPS">
    <w:name w:val="CTA CAPS"/>
    <w:basedOn w:val="OPCParaBase"/>
    <w:rsid w:val="00E4490A"/>
    <w:pPr>
      <w:spacing w:before="60" w:line="240" w:lineRule="atLeast"/>
    </w:pPr>
    <w:rPr>
      <w:sz w:val="20"/>
    </w:rPr>
  </w:style>
  <w:style w:type="paragraph" w:customStyle="1" w:styleId="CTAright">
    <w:name w:val="CTA right"/>
    <w:basedOn w:val="OPCParaBase"/>
    <w:rsid w:val="00E4490A"/>
    <w:pPr>
      <w:spacing w:before="60" w:line="240" w:lineRule="auto"/>
      <w:jc w:val="right"/>
    </w:pPr>
    <w:rPr>
      <w:sz w:val="20"/>
    </w:rPr>
  </w:style>
  <w:style w:type="paragraph" w:customStyle="1" w:styleId="subsection">
    <w:name w:val="subsection"/>
    <w:aliases w:val="ss"/>
    <w:basedOn w:val="OPCParaBase"/>
    <w:rsid w:val="00E4490A"/>
    <w:pPr>
      <w:tabs>
        <w:tab w:val="right" w:pos="1021"/>
      </w:tabs>
      <w:spacing w:before="180" w:line="240" w:lineRule="auto"/>
      <w:ind w:left="1134" w:hanging="1134"/>
    </w:pPr>
  </w:style>
  <w:style w:type="paragraph" w:customStyle="1" w:styleId="Definition">
    <w:name w:val="Definition"/>
    <w:aliases w:val="dd"/>
    <w:basedOn w:val="OPCParaBase"/>
    <w:rsid w:val="00E4490A"/>
    <w:pPr>
      <w:spacing w:before="180" w:line="240" w:lineRule="auto"/>
      <w:ind w:left="1134"/>
    </w:pPr>
  </w:style>
  <w:style w:type="paragraph" w:customStyle="1" w:styleId="ETAsubitem">
    <w:name w:val="ETA(subitem)"/>
    <w:basedOn w:val="OPCParaBase"/>
    <w:rsid w:val="00E4490A"/>
    <w:pPr>
      <w:tabs>
        <w:tab w:val="right" w:pos="340"/>
      </w:tabs>
      <w:spacing w:before="60" w:line="240" w:lineRule="auto"/>
      <w:ind w:left="454" w:hanging="454"/>
    </w:pPr>
    <w:rPr>
      <w:sz w:val="20"/>
    </w:rPr>
  </w:style>
  <w:style w:type="paragraph" w:customStyle="1" w:styleId="ETApara">
    <w:name w:val="ETA(para)"/>
    <w:basedOn w:val="OPCParaBase"/>
    <w:rsid w:val="00E4490A"/>
    <w:pPr>
      <w:tabs>
        <w:tab w:val="right" w:pos="754"/>
      </w:tabs>
      <w:spacing w:before="60" w:line="240" w:lineRule="auto"/>
      <w:ind w:left="828" w:hanging="828"/>
    </w:pPr>
    <w:rPr>
      <w:sz w:val="20"/>
    </w:rPr>
  </w:style>
  <w:style w:type="paragraph" w:customStyle="1" w:styleId="ETAsubpara">
    <w:name w:val="ETA(subpara)"/>
    <w:basedOn w:val="OPCParaBase"/>
    <w:rsid w:val="00E4490A"/>
    <w:pPr>
      <w:tabs>
        <w:tab w:val="right" w:pos="1083"/>
      </w:tabs>
      <w:spacing w:before="60" w:line="240" w:lineRule="auto"/>
      <w:ind w:left="1191" w:hanging="1191"/>
    </w:pPr>
    <w:rPr>
      <w:sz w:val="20"/>
    </w:rPr>
  </w:style>
  <w:style w:type="paragraph" w:customStyle="1" w:styleId="ETAsub-subpara">
    <w:name w:val="ETA(sub-subpara)"/>
    <w:basedOn w:val="OPCParaBase"/>
    <w:rsid w:val="00E4490A"/>
    <w:pPr>
      <w:tabs>
        <w:tab w:val="right" w:pos="1412"/>
      </w:tabs>
      <w:spacing w:before="60" w:line="240" w:lineRule="auto"/>
      <w:ind w:left="1525" w:hanging="1525"/>
    </w:pPr>
    <w:rPr>
      <w:sz w:val="20"/>
    </w:rPr>
  </w:style>
  <w:style w:type="paragraph" w:customStyle="1" w:styleId="Formula">
    <w:name w:val="Formula"/>
    <w:basedOn w:val="OPCParaBase"/>
    <w:rsid w:val="00E4490A"/>
    <w:pPr>
      <w:spacing w:line="240" w:lineRule="auto"/>
      <w:ind w:left="1134"/>
    </w:pPr>
    <w:rPr>
      <w:sz w:val="20"/>
    </w:rPr>
  </w:style>
  <w:style w:type="paragraph" w:styleId="Header">
    <w:name w:val="header"/>
    <w:basedOn w:val="OPCParaBase"/>
    <w:link w:val="HeaderChar"/>
    <w:unhideWhenUsed/>
    <w:rsid w:val="00E449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490A"/>
    <w:rPr>
      <w:rFonts w:eastAsia="Times New Roman" w:cs="Times New Roman"/>
      <w:sz w:val="16"/>
      <w:lang w:eastAsia="en-AU"/>
    </w:rPr>
  </w:style>
  <w:style w:type="paragraph" w:customStyle="1" w:styleId="House">
    <w:name w:val="House"/>
    <w:basedOn w:val="OPCParaBase"/>
    <w:rsid w:val="00E4490A"/>
    <w:pPr>
      <w:spacing w:line="240" w:lineRule="auto"/>
    </w:pPr>
    <w:rPr>
      <w:sz w:val="28"/>
    </w:rPr>
  </w:style>
  <w:style w:type="paragraph" w:customStyle="1" w:styleId="Item">
    <w:name w:val="Item"/>
    <w:aliases w:val="i"/>
    <w:basedOn w:val="OPCParaBase"/>
    <w:next w:val="ItemHead"/>
    <w:rsid w:val="00E4490A"/>
    <w:pPr>
      <w:keepLines/>
      <w:spacing w:before="80" w:line="240" w:lineRule="auto"/>
      <w:ind w:left="709"/>
    </w:pPr>
  </w:style>
  <w:style w:type="paragraph" w:customStyle="1" w:styleId="ItemHead">
    <w:name w:val="ItemHead"/>
    <w:aliases w:val="ih"/>
    <w:basedOn w:val="OPCParaBase"/>
    <w:next w:val="Item"/>
    <w:rsid w:val="00E449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490A"/>
    <w:pPr>
      <w:spacing w:line="240" w:lineRule="auto"/>
    </w:pPr>
    <w:rPr>
      <w:b/>
      <w:sz w:val="32"/>
    </w:rPr>
  </w:style>
  <w:style w:type="paragraph" w:customStyle="1" w:styleId="notedraft">
    <w:name w:val="note(draft)"/>
    <w:aliases w:val="nd"/>
    <w:basedOn w:val="OPCParaBase"/>
    <w:rsid w:val="00E4490A"/>
    <w:pPr>
      <w:spacing w:before="240" w:line="240" w:lineRule="auto"/>
      <w:ind w:left="284" w:hanging="284"/>
    </w:pPr>
    <w:rPr>
      <w:i/>
      <w:sz w:val="24"/>
    </w:rPr>
  </w:style>
  <w:style w:type="paragraph" w:customStyle="1" w:styleId="notemargin">
    <w:name w:val="note(margin)"/>
    <w:aliases w:val="nm"/>
    <w:basedOn w:val="OPCParaBase"/>
    <w:rsid w:val="00E4490A"/>
    <w:pPr>
      <w:tabs>
        <w:tab w:val="left" w:pos="709"/>
      </w:tabs>
      <w:spacing w:before="122" w:line="198" w:lineRule="exact"/>
      <w:ind w:left="709" w:hanging="709"/>
    </w:pPr>
    <w:rPr>
      <w:sz w:val="18"/>
    </w:rPr>
  </w:style>
  <w:style w:type="paragraph" w:customStyle="1" w:styleId="noteToPara">
    <w:name w:val="noteToPara"/>
    <w:aliases w:val="ntp"/>
    <w:basedOn w:val="OPCParaBase"/>
    <w:rsid w:val="00E4490A"/>
    <w:pPr>
      <w:spacing w:before="122" w:line="198" w:lineRule="exact"/>
      <w:ind w:left="2353" w:hanging="709"/>
    </w:pPr>
    <w:rPr>
      <w:sz w:val="18"/>
    </w:rPr>
  </w:style>
  <w:style w:type="paragraph" w:customStyle="1" w:styleId="noteParlAmend">
    <w:name w:val="note(ParlAmend)"/>
    <w:aliases w:val="npp"/>
    <w:basedOn w:val="OPCParaBase"/>
    <w:next w:val="ParlAmend"/>
    <w:rsid w:val="00E4490A"/>
    <w:pPr>
      <w:spacing w:line="240" w:lineRule="auto"/>
      <w:jc w:val="right"/>
    </w:pPr>
    <w:rPr>
      <w:rFonts w:ascii="Arial" w:hAnsi="Arial"/>
      <w:b/>
      <w:i/>
    </w:rPr>
  </w:style>
  <w:style w:type="paragraph" w:customStyle="1" w:styleId="notetext">
    <w:name w:val="note(text)"/>
    <w:aliases w:val="n"/>
    <w:basedOn w:val="OPCParaBase"/>
    <w:rsid w:val="00E4490A"/>
    <w:pPr>
      <w:spacing w:before="122" w:line="198" w:lineRule="exact"/>
      <w:ind w:left="1985" w:hanging="851"/>
    </w:pPr>
    <w:rPr>
      <w:sz w:val="18"/>
    </w:rPr>
  </w:style>
  <w:style w:type="paragraph" w:customStyle="1" w:styleId="Page1">
    <w:name w:val="Page1"/>
    <w:basedOn w:val="OPCParaBase"/>
    <w:rsid w:val="00E4490A"/>
    <w:pPr>
      <w:spacing w:before="400" w:line="240" w:lineRule="auto"/>
    </w:pPr>
    <w:rPr>
      <w:b/>
      <w:sz w:val="32"/>
    </w:rPr>
  </w:style>
  <w:style w:type="paragraph" w:customStyle="1" w:styleId="PageBreak">
    <w:name w:val="PageBreak"/>
    <w:aliases w:val="pb"/>
    <w:basedOn w:val="OPCParaBase"/>
    <w:rsid w:val="00E4490A"/>
    <w:pPr>
      <w:spacing w:line="240" w:lineRule="auto"/>
    </w:pPr>
    <w:rPr>
      <w:sz w:val="20"/>
    </w:rPr>
  </w:style>
  <w:style w:type="paragraph" w:customStyle="1" w:styleId="paragraphsub">
    <w:name w:val="paragraph(sub)"/>
    <w:aliases w:val="aa"/>
    <w:basedOn w:val="OPCParaBase"/>
    <w:rsid w:val="00E4490A"/>
    <w:pPr>
      <w:tabs>
        <w:tab w:val="right" w:pos="1985"/>
      </w:tabs>
      <w:spacing w:before="40" w:line="240" w:lineRule="auto"/>
      <w:ind w:left="2098" w:hanging="2098"/>
    </w:pPr>
  </w:style>
  <w:style w:type="paragraph" w:customStyle="1" w:styleId="paragraphsub-sub">
    <w:name w:val="paragraph(sub-sub)"/>
    <w:aliases w:val="aaa"/>
    <w:basedOn w:val="OPCParaBase"/>
    <w:rsid w:val="00E4490A"/>
    <w:pPr>
      <w:tabs>
        <w:tab w:val="right" w:pos="2722"/>
      </w:tabs>
      <w:spacing w:before="40" w:line="240" w:lineRule="auto"/>
      <w:ind w:left="2835" w:hanging="2835"/>
    </w:pPr>
  </w:style>
  <w:style w:type="paragraph" w:customStyle="1" w:styleId="paragraph">
    <w:name w:val="paragraph"/>
    <w:aliases w:val="a"/>
    <w:basedOn w:val="OPCParaBase"/>
    <w:rsid w:val="00E4490A"/>
    <w:pPr>
      <w:tabs>
        <w:tab w:val="right" w:pos="1531"/>
      </w:tabs>
      <w:spacing w:before="40" w:line="240" w:lineRule="auto"/>
      <w:ind w:left="1644" w:hanging="1644"/>
    </w:pPr>
  </w:style>
  <w:style w:type="paragraph" w:customStyle="1" w:styleId="ParlAmend">
    <w:name w:val="ParlAmend"/>
    <w:aliases w:val="pp"/>
    <w:basedOn w:val="OPCParaBase"/>
    <w:rsid w:val="00E4490A"/>
    <w:pPr>
      <w:spacing w:before="240" w:line="240" w:lineRule="atLeast"/>
      <w:ind w:hanging="567"/>
    </w:pPr>
    <w:rPr>
      <w:sz w:val="24"/>
    </w:rPr>
  </w:style>
  <w:style w:type="paragraph" w:customStyle="1" w:styleId="Penalty">
    <w:name w:val="Penalty"/>
    <w:basedOn w:val="OPCParaBase"/>
    <w:rsid w:val="00E4490A"/>
    <w:pPr>
      <w:tabs>
        <w:tab w:val="left" w:pos="2977"/>
      </w:tabs>
      <w:spacing w:before="180" w:line="240" w:lineRule="auto"/>
      <w:ind w:left="1985" w:hanging="851"/>
    </w:pPr>
  </w:style>
  <w:style w:type="paragraph" w:customStyle="1" w:styleId="Portfolio">
    <w:name w:val="Portfolio"/>
    <w:basedOn w:val="OPCParaBase"/>
    <w:rsid w:val="00E4490A"/>
    <w:pPr>
      <w:spacing w:line="240" w:lineRule="auto"/>
    </w:pPr>
    <w:rPr>
      <w:i/>
      <w:sz w:val="20"/>
    </w:rPr>
  </w:style>
  <w:style w:type="paragraph" w:customStyle="1" w:styleId="Preamble">
    <w:name w:val="Preamble"/>
    <w:basedOn w:val="OPCParaBase"/>
    <w:next w:val="Normal"/>
    <w:rsid w:val="00E449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490A"/>
    <w:pPr>
      <w:spacing w:line="240" w:lineRule="auto"/>
    </w:pPr>
    <w:rPr>
      <w:i/>
      <w:sz w:val="20"/>
    </w:rPr>
  </w:style>
  <w:style w:type="paragraph" w:customStyle="1" w:styleId="Session">
    <w:name w:val="Session"/>
    <w:basedOn w:val="OPCParaBase"/>
    <w:rsid w:val="00E4490A"/>
    <w:pPr>
      <w:spacing w:line="240" w:lineRule="auto"/>
    </w:pPr>
    <w:rPr>
      <w:sz w:val="28"/>
    </w:rPr>
  </w:style>
  <w:style w:type="paragraph" w:customStyle="1" w:styleId="Sponsor">
    <w:name w:val="Sponsor"/>
    <w:basedOn w:val="OPCParaBase"/>
    <w:rsid w:val="00E4490A"/>
    <w:pPr>
      <w:spacing w:line="240" w:lineRule="auto"/>
    </w:pPr>
    <w:rPr>
      <w:i/>
    </w:rPr>
  </w:style>
  <w:style w:type="paragraph" w:customStyle="1" w:styleId="Subitem">
    <w:name w:val="Subitem"/>
    <w:aliases w:val="iss"/>
    <w:basedOn w:val="OPCParaBase"/>
    <w:rsid w:val="00E4490A"/>
    <w:pPr>
      <w:spacing w:before="180" w:line="240" w:lineRule="auto"/>
      <w:ind w:left="709" w:hanging="709"/>
    </w:pPr>
  </w:style>
  <w:style w:type="paragraph" w:customStyle="1" w:styleId="SubitemHead">
    <w:name w:val="SubitemHead"/>
    <w:aliases w:val="issh"/>
    <w:basedOn w:val="OPCParaBase"/>
    <w:rsid w:val="00E449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490A"/>
    <w:pPr>
      <w:spacing w:before="40" w:line="240" w:lineRule="auto"/>
      <w:ind w:left="1134"/>
    </w:pPr>
  </w:style>
  <w:style w:type="paragraph" w:customStyle="1" w:styleId="SubsectionHead">
    <w:name w:val="SubsectionHead"/>
    <w:aliases w:val="ssh"/>
    <w:basedOn w:val="OPCParaBase"/>
    <w:next w:val="subsection"/>
    <w:rsid w:val="00E4490A"/>
    <w:pPr>
      <w:keepNext/>
      <w:keepLines/>
      <w:spacing w:before="240" w:line="240" w:lineRule="auto"/>
      <w:ind w:left="1134"/>
    </w:pPr>
    <w:rPr>
      <w:i/>
    </w:rPr>
  </w:style>
  <w:style w:type="paragraph" w:customStyle="1" w:styleId="Tablea">
    <w:name w:val="Table(a)"/>
    <w:aliases w:val="ta"/>
    <w:basedOn w:val="OPCParaBase"/>
    <w:rsid w:val="00E4490A"/>
    <w:pPr>
      <w:spacing w:before="60" w:line="240" w:lineRule="auto"/>
      <w:ind w:left="284" w:hanging="284"/>
    </w:pPr>
    <w:rPr>
      <w:sz w:val="20"/>
    </w:rPr>
  </w:style>
  <w:style w:type="paragraph" w:customStyle="1" w:styleId="TableAA">
    <w:name w:val="Table(AA)"/>
    <w:aliases w:val="taaa"/>
    <w:basedOn w:val="OPCParaBase"/>
    <w:rsid w:val="00E449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49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490A"/>
    <w:pPr>
      <w:spacing w:before="60" w:line="240" w:lineRule="atLeast"/>
    </w:pPr>
    <w:rPr>
      <w:sz w:val="20"/>
    </w:rPr>
  </w:style>
  <w:style w:type="paragraph" w:customStyle="1" w:styleId="TLPBoxTextnote">
    <w:name w:val="TLPBoxText(note"/>
    <w:aliases w:val="right)"/>
    <w:basedOn w:val="OPCParaBase"/>
    <w:rsid w:val="00E449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490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490A"/>
    <w:pPr>
      <w:spacing w:before="122" w:line="198" w:lineRule="exact"/>
      <w:ind w:left="1985" w:hanging="851"/>
      <w:jc w:val="right"/>
    </w:pPr>
    <w:rPr>
      <w:sz w:val="18"/>
    </w:rPr>
  </w:style>
  <w:style w:type="paragraph" w:customStyle="1" w:styleId="TLPTableBullet">
    <w:name w:val="TLPTableBullet"/>
    <w:aliases w:val="ttb"/>
    <w:basedOn w:val="OPCParaBase"/>
    <w:rsid w:val="00E4490A"/>
    <w:pPr>
      <w:spacing w:line="240" w:lineRule="exact"/>
      <w:ind w:left="284" w:hanging="284"/>
    </w:pPr>
    <w:rPr>
      <w:sz w:val="20"/>
    </w:rPr>
  </w:style>
  <w:style w:type="paragraph" w:styleId="TOC1">
    <w:name w:val="toc 1"/>
    <w:basedOn w:val="OPCParaBase"/>
    <w:next w:val="Normal"/>
    <w:uiPriority w:val="39"/>
    <w:semiHidden/>
    <w:unhideWhenUsed/>
    <w:rsid w:val="00E4490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4490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4490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490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490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490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4490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490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490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490A"/>
    <w:pPr>
      <w:keepLines/>
      <w:spacing w:before="240" w:after="120" w:line="240" w:lineRule="auto"/>
      <w:ind w:left="794"/>
    </w:pPr>
    <w:rPr>
      <w:b/>
      <w:kern w:val="28"/>
      <w:sz w:val="20"/>
    </w:rPr>
  </w:style>
  <w:style w:type="paragraph" w:customStyle="1" w:styleId="TofSectsHeading">
    <w:name w:val="TofSects(Heading)"/>
    <w:basedOn w:val="OPCParaBase"/>
    <w:rsid w:val="00E4490A"/>
    <w:pPr>
      <w:spacing w:before="240" w:after="120" w:line="240" w:lineRule="auto"/>
    </w:pPr>
    <w:rPr>
      <w:b/>
      <w:sz w:val="24"/>
    </w:rPr>
  </w:style>
  <w:style w:type="paragraph" w:customStyle="1" w:styleId="TofSectsSection">
    <w:name w:val="TofSects(Section)"/>
    <w:basedOn w:val="OPCParaBase"/>
    <w:rsid w:val="00E4490A"/>
    <w:pPr>
      <w:keepLines/>
      <w:spacing w:before="40" w:line="240" w:lineRule="auto"/>
      <w:ind w:left="1588" w:hanging="794"/>
    </w:pPr>
    <w:rPr>
      <w:kern w:val="28"/>
      <w:sz w:val="18"/>
    </w:rPr>
  </w:style>
  <w:style w:type="paragraph" w:customStyle="1" w:styleId="TofSectsSubdiv">
    <w:name w:val="TofSects(Subdiv)"/>
    <w:basedOn w:val="OPCParaBase"/>
    <w:rsid w:val="00E4490A"/>
    <w:pPr>
      <w:keepLines/>
      <w:spacing w:before="80" w:line="240" w:lineRule="auto"/>
      <w:ind w:left="1588" w:hanging="794"/>
    </w:pPr>
    <w:rPr>
      <w:kern w:val="28"/>
    </w:rPr>
  </w:style>
  <w:style w:type="paragraph" w:customStyle="1" w:styleId="WRStyle">
    <w:name w:val="WR Style"/>
    <w:aliases w:val="WR"/>
    <w:basedOn w:val="OPCParaBase"/>
    <w:rsid w:val="00E4490A"/>
    <w:pPr>
      <w:spacing w:before="240" w:line="240" w:lineRule="auto"/>
      <w:ind w:left="284" w:hanging="284"/>
    </w:pPr>
    <w:rPr>
      <w:b/>
      <w:i/>
      <w:kern w:val="28"/>
      <w:sz w:val="24"/>
    </w:rPr>
  </w:style>
  <w:style w:type="paragraph" w:customStyle="1" w:styleId="notepara">
    <w:name w:val="note(para)"/>
    <w:aliases w:val="na"/>
    <w:basedOn w:val="OPCParaBase"/>
    <w:rsid w:val="00E4490A"/>
    <w:pPr>
      <w:spacing w:before="40" w:line="198" w:lineRule="exact"/>
      <w:ind w:left="2354" w:hanging="369"/>
    </w:pPr>
    <w:rPr>
      <w:sz w:val="18"/>
    </w:rPr>
  </w:style>
  <w:style w:type="paragraph" w:styleId="Footer">
    <w:name w:val="footer"/>
    <w:link w:val="FooterChar"/>
    <w:rsid w:val="00E4490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490A"/>
    <w:rPr>
      <w:rFonts w:eastAsia="Times New Roman" w:cs="Times New Roman"/>
      <w:sz w:val="22"/>
      <w:szCs w:val="24"/>
      <w:lang w:eastAsia="en-AU"/>
    </w:rPr>
  </w:style>
  <w:style w:type="character" w:styleId="LineNumber">
    <w:name w:val="line number"/>
    <w:basedOn w:val="OPCCharBase"/>
    <w:uiPriority w:val="99"/>
    <w:semiHidden/>
    <w:unhideWhenUsed/>
    <w:rsid w:val="00E4490A"/>
    <w:rPr>
      <w:sz w:val="16"/>
    </w:rPr>
  </w:style>
  <w:style w:type="table" w:customStyle="1" w:styleId="CFlag">
    <w:name w:val="CFlag"/>
    <w:basedOn w:val="TableNormal"/>
    <w:uiPriority w:val="99"/>
    <w:rsid w:val="00E4490A"/>
    <w:rPr>
      <w:rFonts w:eastAsia="Times New Roman" w:cs="Times New Roman"/>
      <w:lang w:eastAsia="en-AU"/>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37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376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293768"/>
    <w:pPr>
      <w:spacing w:after="120"/>
    </w:pPr>
  </w:style>
  <w:style w:type="character" w:customStyle="1" w:styleId="BodyTextChar">
    <w:name w:val="Body Text Char"/>
    <w:basedOn w:val="DefaultParagraphFont"/>
    <w:link w:val="BodyText"/>
    <w:uiPriority w:val="99"/>
    <w:rsid w:val="00293768"/>
    <w:rPr>
      <w:sz w:val="22"/>
    </w:rPr>
  </w:style>
  <w:style w:type="character" w:customStyle="1" w:styleId="Heading3Char">
    <w:name w:val="Heading 3 Char"/>
    <w:basedOn w:val="DefaultParagraphFont"/>
    <w:link w:val="Heading3"/>
    <w:uiPriority w:val="9"/>
    <w:semiHidden/>
    <w:rsid w:val="00054AC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4AC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4AC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4AC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4AC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4AC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4AC1"/>
    <w:rPr>
      <w:rFonts w:asciiTheme="majorHAnsi" w:eastAsiaTheme="majorEastAsia" w:hAnsiTheme="majorHAnsi" w:cstheme="majorBidi"/>
      <w:i/>
      <w:iCs/>
      <w:color w:val="404040" w:themeColor="text1" w:themeTint="BF"/>
    </w:rPr>
  </w:style>
  <w:style w:type="paragraph" w:customStyle="1" w:styleId="NotesHeading1">
    <w:name w:val="NotesHeading 1"/>
    <w:basedOn w:val="OPCParaBase"/>
    <w:next w:val="Normal"/>
    <w:rsid w:val="00E4490A"/>
    <w:rPr>
      <w:b/>
      <w:sz w:val="28"/>
      <w:szCs w:val="28"/>
    </w:rPr>
  </w:style>
  <w:style w:type="paragraph" w:customStyle="1" w:styleId="NotesHeading2">
    <w:name w:val="NotesHeading 2"/>
    <w:basedOn w:val="OPCParaBase"/>
    <w:next w:val="Normal"/>
    <w:rsid w:val="00E4490A"/>
    <w:rPr>
      <w:b/>
      <w:sz w:val="28"/>
      <w:szCs w:val="28"/>
    </w:rPr>
  </w:style>
  <w:style w:type="paragraph" w:customStyle="1" w:styleId="SignCoverPageEnd">
    <w:name w:val="SignCoverPageEnd"/>
    <w:basedOn w:val="OPCParaBase"/>
    <w:next w:val="Normal"/>
    <w:rsid w:val="00E449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490A"/>
    <w:pPr>
      <w:pBdr>
        <w:top w:val="single" w:sz="4" w:space="1" w:color="auto"/>
      </w:pBdr>
      <w:spacing w:before="360"/>
      <w:ind w:right="397"/>
      <w:jc w:val="both"/>
    </w:pPr>
  </w:style>
  <w:style w:type="paragraph" w:customStyle="1" w:styleId="Paragraphsub-sub-sub">
    <w:name w:val="Paragraph(sub-sub-sub)"/>
    <w:aliases w:val="aaaa"/>
    <w:basedOn w:val="OPCParaBase"/>
    <w:rsid w:val="00E449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49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49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49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490A"/>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E4490A"/>
    <w:pPr>
      <w:spacing w:before="120"/>
      <w:outlineLvl w:val="0"/>
    </w:pPr>
    <w:rPr>
      <w:b/>
      <w:sz w:val="28"/>
      <w:szCs w:val="28"/>
    </w:rPr>
  </w:style>
  <w:style w:type="paragraph" w:customStyle="1" w:styleId="ENotesHeading2">
    <w:name w:val="ENotesHeading 2"/>
    <w:aliases w:val="Enh2"/>
    <w:basedOn w:val="OPCParaBase"/>
    <w:next w:val="ENotesHeading3"/>
    <w:rsid w:val="00E4490A"/>
    <w:pPr>
      <w:spacing w:before="120" w:after="120"/>
      <w:outlineLvl w:val="6"/>
    </w:pPr>
    <w:rPr>
      <w:b/>
      <w:sz w:val="24"/>
      <w:szCs w:val="28"/>
    </w:rPr>
  </w:style>
  <w:style w:type="paragraph" w:customStyle="1" w:styleId="ENotesHeading3">
    <w:name w:val="ENotesHeading 3"/>
    <w:aliases w:val="Enh3"/>
    <w:basedOn w:val="OPCParaBase"/>
    <w:next w:val="Normal"/>
    <w:rsid w:val="00E4490A"/>
    <w:pPr>
      <w:spacing w:before="120" w:line="240" w:lineRule="auto"/>
      <w:outlineLvl w:val="7"/>
    </w:pPr>
    <w:rPr>
      <w:b/>
      <w:szCs w:val="24"/>
    </w:rPr>
  </w:style>
  <w:style w:type="paragraph" w:customStyle="1" w:styleId="ENotesText">
    <w:name w:val="ENotesText"/>
    <w:aliases w:val="Ent"/>
    <w:basedOn w:val="OPCParaBase"/>
    <w:next w:val="Normal"/>
    <w:rsid w:val="00E4490A"/>
    <w:pPr>
      <w:spacing w:before="120"/>
    </w:pPr>
  </w:style>
  <w:style w:type="paragraph" w:customStyle="1" w:styleId="TableTextEndNotes">
    <w:name w:val="TableTextEndNotes"/>
    <w:aliases w:val="Tten"/>
    <w:basedOn w:val="Normal"/>
    <w:rsid w:val="00E4490A"/>
    <w:pPr>
      <w:spacing w:before="60" w:line="240" w:lineRule="auto"/>
    </w:pPr>
    <w:rPr>
      <w:rFonts w:cs="Arial"/>
      <w:sz w:val="20"/>
      <w:szCs w:val="22"/>
    </w:rPr>
  </w:style>
  <w:style w:type="paragraph" w:customStyle="1" w:styleId="SubPartCASA">
    <w:name w:val="SubPart(CASA)"/>
    <w:aliases w:val="csp"/>
    <w:basedOn w:val="OPCParaBase"/>
    <w:next w:val="ActHead3"/>
    <w:rsid w:val="00E4490A"/>
    <w:pPr>
      <w:keepNext/>
      <w:keepLines/>
      <w:spacing w:before="280"/>
      <w:outlineLvl w:val="1"/>
    </w:pPr>
    <w:rPr>
      <w:b/>
      <w:kern w:val="28"/>
      <w:sz w:val="32"/>
    </w:rPr>
  </w:style>
  <w:style w:type="paragraph" w:customStyle="1" w:styleId="TableHeading">
    <w:name w:val="TableHeading"/>
    <w:aliases w:val="th"/>
    <w:basedOn w:val="OPCParaBase"/>
    <w:next w:val="Tabletext"/>
    <w:rsid w:val="00E4490A"/>
    <w:pPr>
      <w:spacing w:before="60" w:line="240" w:lineRule="atLeast"/>
    </w:pPr>
    <w:rPr>
      <w:b/>
      <w:sz w:val="20"/>
    </w:rPr>
  </w:style>
  <w:style w:type="paragraph" w:customStyle="1" w:styleId="ShortTP1">
    <w:name w:val="ShortTP1"/>
    <w:basedOn w:val="ShortT"/>
    <w:link w:val="ShortTP1Char"/>
    <w:rsid w:val="00851FD8"/>
    <w:pPr>
      <w:spacing w:before="800"/>
    </w:pPr>
  </w:style>
  <w:style w:type="character" w:customStyle="1" w:styleId="OPCParaBaseChar">
    <w:name w:val="OPCParaBase Char"/>
    <w:basedOn w:val="DefaultParagraphFont"/>
    <w:link w:val="OPCParaBase"/>
    <w:rsid w:val="00851FD8"/>
    <w:rPr>
      <w:rFonts w:eastAsia="Times New Roman" w:cs="Times New Roman"/>
      <w:sz w:val="22"/>
      <w:lang w:eastAsia="en-AU"/>
    </w:rPr>
  </w:style>
  <w:style w:type="character" w:customStyle="1" w:styleId="ShortTChar">
    <w:name w:val="ShortT Char"/>
    <w:basedOn w:val="OPCParaBaseChar"/>
    <w:link w:val="ShortT"/>
    <w:rsid w:val="00851FD8"/>
    <w:rPr>
      <w:rFonts w:eastAsia="Times New Roman" w:cs="Times New Roman"/>
      <w:b/>
      <w:sz w:val="40"/>
      <w:lang w:eastAsia="en-AU"/>
    </w:rPr>
  </w:style>
  <w:style w:type="character" w:customStyle="1" w:styleId="ShortTP1Char">
    <w:name w:val="ShortTP1 Char"/>
    <w:basedOn w:val="ShortTChar"/>
    <w:link w:val="ShortTP1"/>
    <w:rsid w:val="00851FD8"/>
    <w:rPr>
      <w:rFonts w:eastAsia="Times New Roman" w:cs="Times New Roman"/>
      <w:b/>
      <w:sz w:val="40"/>
      <w:lang w:eastAsia="en-AU"/>
    </w:rPr>
  </w:style>
  <w:style w:type="paragraph" w:customStyle="1" w:styleId="ActNoP1">
    <w:name w:val="ActNoP1"/>
    <w:basedOn w:val="Actno"/>
    <w:link w:val="ActNoP1Char"/>
    <w:rsid w:val="00851FD8"/>
    <w:pPr>
      <w:spacing w:before="800"/>
    </w:pPr>
    <w:rPr>
      <w:sz w:val="28"/>
    </w:rPr>
  </w:style>
  <w:style w:type="character" w:customStyle="1" w:styleId="ActnoChar">
    <w:name w:val="Actno Char"/>
    <w:basedOn w:val="ShortTChar"/>
    <w:link w:val="Actno"/>
    <w:rsid w:val="00851FD8"/>
    <w:rPr>
      <w:rFonts w:eastAsia="Times New Roman" w:cs="Times New Roman"/>
      <w:b/>
      <w:sz w:val="40"/>
      <w:lang w:eastAsia="en-AU"/>
    </w:rPr>
  </w:style>
  <w:style w:type="character" w:customStyle="1" w:styleId="ActNoP1Char">
    <w:name w:val="ActNoP1 Char"/>
    <w:basedOn w:val="ActnoChar"/>
    <w:link w:val="ActNoP1"/>
    <w:rsid w:val="00851FD8"/>
    <w:rPr>
      <w:rFonts w:eastAsia="Times New Roman" w:cs="Times New Roman"/>
      <w:b/>
      <w:sz w:val="28"/>
      <w:lang w:eastAsia="en-AU"/>
    </w:rPr>
  </w:style>
  <w:style w:type="paragraph" w:customStyle="1" w:styleId="p1LinesBef">
    <w:name w:val="p1LinesBef"/>
    <w:basedOn w:val="Normal"/>
    <w:rsid w:val="00851FD8"/>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851FD8"/>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851FD8"/>
  </w:style>
  <w:style w:type="character" w:customStyle="1" w:styleId="ShortTCPChar">
    <w:name w:val="ShortTCP Char"/>
    <w:basedOn w:val="ShortTChar"/>
    <w:link w:val="ShortTCP"/>
    <w:rsid w:val="00851FD8"/>
    <w:rPr>
      <w:rFonts w:eastAsia="Times New Roman" w:cs="Times New Roman"/>
      <w:b/>
      <w:sz w:val="40"/>
      <w:lang w:eastAsia="en-AU"/>
    </w:rPr>
  </w:style>
  <w:style w:type="paragraph" w:customStyle="1" w:styleId="ActNoCP">
    <w:name w:val="ActNoCP"/>
    <w:basedOn w:val="Actno"/>
    <w:link w:val="ActNoCPChar"/>
    <w:rsid w:val="00851FD8"/>
    <w:pPr>
      <w:spacing w:before="400"/>
    </w:pPr>
  </w:style>
  <w:style w:type="character" w:customStyle="1" w:styleId="ActNoCPChar">
    <w:name w:val="ActNoCP Char"/>
    <w:basedOn w:val="ActnoChar"/>
    <w:link w:val="ActNoCP"/>
    <w:rsid w:val="00851FD8"/>
    <w:rPr>
      <w:rFonts w:eastAsia="Times New Roman" w:cs="Times New Roman"/>
      <w:b/>
      <w:sz w:val="40"/>
      <w:lang w:eastAsia="en-AU"/>
    </w:rPr>
  </w:style>
  <w:style w:type="paragraph" w:customStyle="1" w:styleId="AssentBk">
    <w:name w:val="AssentBk"/>
    <w:basedOn w:val="Normal"/>
    <w:rsid w:val="00851FD8"/>
    <w:pPr>
      <w:spacing w:line="240" w:lineRule="auto"/>
    </w:pPr>
    <w:rPr>
      <w:rFonts w:eastAsia="Times New Roman" w:cs="Times New Roman"/>
      <w:sz w:val="20"/>
      <w:lang w:eastAsia="en-AU"/>
    </w:rPr>
  </w:style>
  <w:style w:type="paragraph" w:customStyle="1" w:styleId="AssentDt">
    <w:name w:val="AssentDt"/>
    <w:basedOn w:val="Normal"/>
    <w:rsid w:val="00256523"/>
    <w:pPr>
      <w:spacing w:line="240" w:lineRule="auto"/>
    </w:pPr>
    <w:rPr>
      <w:rFonts w:eastAsia="Times New Roman" w:cs="Times New Roman"/>
      <w:sz w:val="20"/>
      <w:lang w:eastAsia="en-AU"/>
    </w:rPr>
  </w:style>
  <w:style w:type="paragraph" w:customStyle="1" w:styleId="2ndRd">
    <w:name w:val="2ndRd"/>
    <w:basedOn w:val="Normal"/>
    <w:rsid w:val="00256523"/>
    <w:pPr>
      <w:spacing w:line="240" w:lineRule="auto"/>
    </w:pPr>
    <w:rPr>
      <w:rFonts w:eastAsia="Times New Roman" w:cs="Times New Roman"/>
      <w:sz w:val="20"/>
      <w:lang w:eastAsia="en-AU"/>
    </w:rPr>
  </w:style>
  <w:style w:type="paragraph" w:customStyle="1" w:styleId="ScalePlusRef">
    <w:name w:val="ScalePlusRef"/>
    <w:basedOn w:val="Normal"/>
    <w:rsid w:val="0025652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5121">
      <w:bodyDiv w:val="1"/>
      <w:marLeft w:val="0"/>
      <w:marRight w:val="0"/>
      <w:marTop w:val="0"/>
      <w:marBottom w:val="0"/>
      <w:divBdr>
        <w:top w:val="none" w:sz="0" w:space="0" w:color="auto"/>
        <w:left w:val="none" w:sz="0" w:space="0" w:color="auto"/>
        <w:bottom w:val="none" w:sz="0" w:space="0" w:color="auto"/>
        <w:right w:val="none" w:sz="0" w:space="0" w:color="auto"/>
      </w:divBdr>
    </w:div>
    <w:div w:id="746801934">
      <w:bodyDiv w:val="1"/>
      <w:marLeft w:val="0"/>
      <w:marRight w:val="0"/>
      <w:marTop w:val="0"/>
      <w:marBottom w:val="0"/>
      <w:divBdr>
        <w:top w:val="none" w:sz="0" w:space="0" w:color="auto"/>
        <w:left w:val="none" w:sz="0" w:space="0" w:color="auto"/>
        <w:bottom w:val="none" w:sz="0" w:space="0" w:color="auto"/>
        <w:right w:val="none" w:sz="0" w:space="0" w:color="auto"/>
      </w:divBdr>
    </w:div>
    <w:div w:id="11282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9B11-A10F-48C3-A42A-7AF25653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32</Pages>
  <Words>5854</Words>
  <Characters>33372</Characters>
  <Application>Microsoft Office Word</Application>
  <DocSecurity>4</DocSecurity>
  <PresentationFormat/>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2013-03-04T22:28:00Z</cp:lastPrinted>
  <dcterms:created xsi:type="dcterms:W3CDTF">2013-07-10T07:09:00Z</dcterms:created>
  <dcterms:modified xsi:type="dcterms:W3CDTF">2013-07-10T07:09:00Z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ShortT">
    <vt:lpwstr>National Measurement Amendment Act 2013</vt:lpwstr>
  </property>
  <property fmtid="{D5CDD505-2E9C-101B-9397-08002B2CF9AE}" pid="4" name="Actno">
    <vt:lpwstr>No. 131, 2013</vt:lpwstr>
  </property>
  <property fmtid="{D5CDD505-2E9C-101B-9397-08002B2CF9AE}" pid="5" name="ID">
    <vt:lpwstr>OPC4747</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ies>
</file>