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46C6" w:rsidRDefault="003E46C6">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o:ole="" fillcolor="window">
            <v:imagedata r:id="rId8" o:title=""/>
          </v:shape>
          <o:OLEObject Type="Embed" ProgID="Word.Picture.8" ShapeID="_x0000_i1025" DrawAspect="Content" ObjectID="_1434972988" r:id="rId9"/>
        </w:object>
      </w:r>
    </w:p>
    <w:p w:rsidR="003E46C6" w:rsidRDefault="003E46C6"/>
    <w:p w:rsidR="003E46C6" w:rsidRDefault="003E46C6" w:rsidP="003E46C6">
      <w:pPr>
        <w:spacing w:line="240" w:lineRule="auto"/>
      </w:pPr>
    </w:p>
    <w:p w:rsidR="003E46C6" w:rsidRDefault="003E46C6" w:rsidP="003E46C6"/>
    <w:p w:rsidR="003E46C6" w:rsidRDefault="003E46C6" w:rsidP="003E46C6"/>
    <w:p w:rsidR="003E46C6" w:rsidRDefault="003E46C6" w:rsidP="003E46C6"/>
    <w:p w:rsidR="003E46C6" w:rsidRDefault="003E46C6" w:rsidP="003E46C6"/>
    <w:p w:rsidR="00715914" w:rsidRPr="00C4246A" w:rsidRDefault="005E48DE" w:rsidP="00715914">
      <w:pPr>
        <w:pStyle w:val="ShortT"/>
      </w:pPr>
      <w:r w:rsidRPr="00C4246A">
        <w:t>Sugar Research and Development Services</w:t>
      </w:r>
      <w:r w:rsidR="001F5D5E" w:rsidRPr="00C4246A">
        <w:t xml:space="preserve"> </w:t>
      </w:r>
      <w:r w:rsidR="003E46C6">
        <w:t>Act</w:t>
      </w:r>
      <w:r w:rsidR="001F5D5E" w:rsidRPr="00C4246A">
        <w:t xml:space="preserve"> 201</w:t>
      </w:r>
      <w:r w:rsidR="00990ED3" w:rsidRPr="00C4246A">
        <w:t>3</w:t>
      </w:r>
    </w:p>
    <w:p w:rsidR="00715914" w:rsidRPr="00C4246A" w:rsidRDefault="00715914" w:rsidP="00715914"/>
    <w:p w:rsidR="00715914" w:rsidRPr="00C4246A" w:rsidRDefault="00715914" w:rsidP="003E46C6">
      <w:pPr>
        <w:pStyle w:val="Actno"/>
        <w:spacing w:before="400"/>
      </w:pPr>
      <w:r w:rsidRPr="00C4246A">
        <w:t>No.</w:t>
      </w:r>
      <w:r w:rsidR="00A22407">
        <w:t xml:space="preserve"> 113</w:t>
      </w:r>
      <w:r w:rsidR="001F5D5E" w:rsidRPr="00C4246A">
        <w:t>, 201</w:t>
      </w:r>
      <w:r w:rsidR="00990ED3" w:rsidRPr="00C4246A">
        <w:t>3</w:t>
      </w:r>
    </w:p>
    <w:p w:rsidR="00715914" w:rsidRPr="00C4246A" w:rsidRDefault="00715914" w:rsidP="00715914"/>
    <w:p w:rsidR="003E46C6" w:rsidRDefault="003E46C6" w:rsidP="003E46C6"/>
    <w:p w:rsidR="003E46C6" w:rsidRDefault="003E46C6" w:rsidP="003E46C6"/>
    <w:p w:rsidR="003E46C6" w:rsidRDefault="003E46C6" w:rsidP="003E46C6"/>
    <w:p w:rsidR="003E46C6" w:rsidRDefault="003E46C6" w:rsidP="003E46C6"/>
    <w:p w:rsidR="00715914" w:rsidRPr="00C4246A" w:rsidRDefault="003E46C6" w:rsidP="003A6BDD">
      <w:pPr>
        <w:pStyle w:val="LongT"/>
      </w:pPr>
      <w:r>
        <w:t>An Act</w:t>
      </w:r>
      <w:r w:rsidR="00715914" w:rsidRPr="00C4246A">
        <w:t xml:space="preserve"> </w:t>
      </w:r>
      <w:r w:rsidR="005E48DE" w:rsidRPr="00C4246A">
        <w:t xml:space="preserve">relating to service provision for </w:t>
      </w:r>
      <w:r w:rsidR="001D2935" w:rsidRPr="00C4246A">
        <w:t xml:space="preserve">the </w:t>
      </w:r>
      <w:r w:rsidR="005E48DE" w:rsidRPr="00C4246A">
        <w:t>sugar industry</w:t>
      </w:r>
      <w:r w:rsidR="00715914" w:rsidRPr="00C4246A">
        <w:t>, and for related purposes</w:t>
      </w:r>
    </w:p>
    <w:p w:rsidR="00715914" w:rsidRPr="00C4246A" w:rsidRDefault="00715914" w:rsidP="00715914">
      <w:pPr>
        <w:pStyle w:val="Header"/>
        <w:tabs>
          <w:tab w:val="clear" w:pos="4150"/>
          <w:tab w:val="clear" w:pos="8307"/>
        </w:tabs>
      </w:pPr>
      <w:r w:rsidRPr="00C4246A">
        <w:rPr>
          <w:rStyle w:val="CharChapNo"/>
        </w:rPr>
        <w:t xml:space="preserve"> </w:t>
      </w:r>
      <w:r w:rsidRPr="00C4246A">
        <w:rPr>
          <w:rStyle w:val="CharChapText"/>
        </w:rPr>
        <w:t xml:space="preserve"> </w:t>
      </w:r>
    </w:p>
    <w:p w:rsidR="00715914" w:rsidRPr="00C4246A" w:rsidRDefault="00715914" w:rsidP="00715914">
      <w:pPr>
        <w:pStyle w:val="Header"/>
        <w:tabs>
          <w:tab w:val="clear" w:pos="4150"/>
          <w:tab w:val="clear" w:pos="8307"/>
        </w:tabs>
      </w:pPr>
      <w:r w:rsidRPr="00C4246A">
        <w:rPr>
          <w:rStyle w:val="CharPartNo"/>
        </w:rPr>
        <w:t xml:space="preserve"> </w:t>
      </w:r>
      <w:r w:rsidRPr="00C4246A">
        <w:rPr>
          <w:rStyle w:val="CharPartText"/>
        </w:rPr>
        <w:t xml:space="preserve"> </w:t>
      </w:r>
    </w:p>
    <w:p w:rsidR="00715914" w:rsidRPr="00C4246A" w:rsidRDefault="00715914" w:rsidP="00715914">
      <w:pPr>
        <w:pStyle w:val="Header"/>
        <w:tabs>
          <w:tab w:val="clear" w:pos="4150"/>
          <w:tab w:val="clear" w:pos="8307"/>
        </w:tabs>
      </w:pPr>
      <w:r w:rsidRPr="00C4246A">
        <w:rPr>
          <w:rStyle w:val="CharDivNo"/>
        </w:rPr>
        <w:t xml:space="preserve"> </w:t>
      </w:r>
      <w:r w:rsidRPr="00C4246A">
        <w:rPr>
          <w:rStyle w:val="CharDivText"/>
        </w:rPr>
        <w:t xml:space="preserve"> </w:t>
      </w:r>
    </w:p>
    <w:p w:rsidR="00715914" w:rsidRPr="00C4246A" w:rsidRDefault="00715914" w:rsidP="00715914">
      <w:pPr>
        <w:sectPr w:rsidR="00715914" w:rsidRPr="00C4246A" w:rsidSect="003E46C6">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C4246A" w:rsidRDefault="00715914" w:rsidP="003A6BDD">
      <w:pPr>
        <w:rPr>
          <w:sz w:val="36"/>
        </w:rPr>
      </w:pPr>
      <w:r w:rsidRPr="00C4246A">
        <w:rPr>
          <w:sz w:val="36"/>
        </w:rPr>
        <w:lastRenderedPageBreak/>
        <w:t>Contents</w:t>
      </w:r>
    </w:p>
    <w:bookmarkStart w:id="1" w:name="BKCheck15B_1"/>
    <w:bookmarkEnd w:id="1"/>
    <w:p w:rsidR="00A22407" w:rsidRDefault="00A22407">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A22407">
        <w:rPr>
          <w:b w:val="0"/>
          <w:noProof/>
          <w:sz w:val="18"/>
        </w:rPr>
        <w:tab/>
      </w:r>
      <w:r w:rsidRPr="00A22407">
        <w:rPr>
          <w:b w:val="0"/>
          <w:noProof/>
          <w:sz w:val="18"/>
        </w:rPr>
        <w:fldChar w:fldCharType="begin"/>
      </w:r>
      <w:r w:rsidRPr="00A22407">
        <w:rPr>
          <w:b w:val="0"/>
          <w:noProof/>
          <w:sz w:val="18"/>
        </w:rPr>
        <w:instrText xml:space="preserve"> PAGEREF _Toc361222113 \h </w:instrText>
      </w:r>
      <w:r w:rsidRPr="00A22407">
        <w:rPr>
          <w:b w:val="0"/>
          <w:noProof/>
          <w:sz w:val="18"/>
        </w:rPr>
      </w:r>
      <w:r w:rsidRPr="00A22407">
        <w:rPr>
          <w:b w:val="0"/>
          <w:noProof/>
          <w:sz w:val="18"/>
        </w:rPr>
        <w:fldChar w:fldCharType="separate"/>
      </w:r>
      <w:r>
        <w:rPr>
          <w:b w:val="0"/>
          <w:noProof/>
          <w:sz w:val="18"/>
        </w:rPr>
        <w:t>2</w:t>
      </w:r>
      <w:r w:rsidRPr="00A22407">
        <w:rPr>
          <w:b w:val="0"/>
          <w:noProof/>
          <w:sz w:val="18"/>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1</w:t>
      </w:r>
      <w:r>
        <w:rPr>
          <w:noProof/>
        </w:rPr>
        <w:tab/>
        <w:t>Short title</w:t>
      </w:r>
      <w:r w:rsidRPr="00A22407">
        <w:rPr>
          <w:noProof/>
        </w:rPr>
        <w:tab/>
      </w:r>
      <w:r w:rsidRPr="00A22407">
        <w:rPr>
          <w:noProof/>
        </w:rPr>
        <w:fldChar w:fldCharType="begin"/>
      </w:r>
      <w:r w:rsidRPr="00A22407">
        <w:rPr>
          <w:noProof/>
        </w:rPr>
        <w:instrText xml:space="preserve"> PAGEREF _Toc361222114 \h </w:instrText>
      </w:r>
      <w:r w:rsidRPr="00A22407">
        <w:rPr>
          <w:noProof/>
        </w:rPr>
      </w:r>
      <w:r w:rsidRPr="00A22407">
        <w:rPr>
          <w:noProof/>
        </w:rPr>
        <w:fldChar w:fldCharType="separate"/>
      </w:r>
      <w:r>
        <w:rPr>
          <w:noProof/>
        </w:rPr>
        <w:t>2</w:t>
      </w:r>
      <w:r w:rsidRPr="00A22407">
        <w:rPr>
          <w:noProof/>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2</w:t>
      </w:r>
      <w:r>
        <w:rPr>
          <w:noProof/>
        </w:rPr>
        <w:tab/>
        <w:t>Commencement</w:t>
      </w:r>
      <w:r w:rsidRPr="00A22407">
        <w:rPr>
          <w:noProof/>
        </w:rPr>
        <w:tab/>
      </w:r>
      <w:r w:rsidRPr="00A22407">
        <w:rPr>
          <w:noProof/>
        </w:rPr>
        <w:fldChar w:fldCharType="begin"/>
      </w:r>
      <w:r w:rsidRPr="00A22407">
        <w:rPr>
          <w:noProof/>
        </w:rPr>
        <w:instrText xml:space="preserve"> PAGEREF _Toc361222115 \h </w:instrText>
      </w:r>
      <w:r w:rsidRPr="00A22407">
        <w:rPr>
          <w:noProof/>
        </w:rPr>
      </w:r>
      <w:r w:rsidRPr="00A22407">
        <w:rPr>
          <w:noProof/>
        </w:rPr>
        <w:fldChar w:fldCharType="separate"/>
      </w:r>
      <w:r>
        <w:rPr>
          <w:noProof/>
        </w:rPr>
        <w:t>2</w:t>
      </w:r>
      <w:r w:rsidRPr="00A22407">
        <w:rPr>
          <w:noProof/>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A22407">
        <w:rPr>
          <w:noProof/>
        </w:rPr>
        <w:tab/>
      </w:r>
      <w:r w:rsidRPr="00A22407">
        <w:rPr>
          <w:noProof/>
        </w:rPr>
        <w:fldChar w:fldCharType="begin"/>
      </w:r>
      <w:r w:rsidRPr="00A22407">
        <w:rPr>
          <w:noProof/>
        </w:rPr>
        <w:instrText xml:space="preserve"> PAGEREF _Toc361222116 \h </w:instrText>
      </w:r>
      <w:r w:rsidRPr="00A22407">
        <w:rPr>
          <w:noProof/>
        </w:rPr>
      </w:r>
      <w:r w:rsidRPr="00A22407">
        <w:rPr>
          <w:noProof/>
        </w:rPr>
        <w:fldChar w:fldCharType="separate"/>
      </w:r>
      <w:r>
        <w:rPr>
          <w:noProof/>
        </w:rPr>
        <w:t>2</w:t>
      </w:r>
      <w:r w:rsidRPr="00A22407">
        <w:rPr>
          <w:noProof/>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4</w:t>
      </w:r>
      <w:r>
        <w:rPr>
          <w:noProof/>
        </w:rPr>
        <w:tab/>
        <w:t>Definitions</w:t>
      </w:r>
      <w:r w:rsidRPr="00A22407">
        <w:rPr>
          <w:noProof/>
        </w:rPr>
        <w:tab/>
      </w:r>
      <w:r w:rsidRPr="00A22407">
        <w:rPr>
          <w:noProof/>
        </w:rPr>
        <w:fldChar w:fldCharType="begin"/>
      </w:r>
      <w:r w:rsidRPr="00A22407">
        <w:rPr>
          <w:noProof/>
        </w:rPr>
        <w:instrText xml:space="preserve"> PAGEREF _Toc361222117 \h </w:instrText>
      </w:r>
      <w:r w:rsidRPr="00A22407">
        <w:rPr>
          <w:noProof/>
        </w:rPr>
      </w:r>
      <w:r w:rsidRPr="00A22407">
        <w:rPr>
          <w:noProof/>
        </w:rPr>
        <w:fldChar w:fldCharType="separate"/>
      </w:r>
      <w:r>
        <w:rPr>
          <w:noProof/>
        </w:rPr>
        <w:t>2</w:t>
      </w:r>
      <w:r w:rsidRPr="00A22407">
        <w:rPr>
          <w:noProof/>
        </w:rPr>
        <w:fldChar w:fldCharType="end"/>
      </w:r>
    </w:p>
    <w:p w:rsidR="00A22407" w:rsidRDefault="00A22407">
      <w:pPr>
        <w:pStyle w:val="TOC2"/>
        <w:rPr>
          <w:rFonts w:asciiTheme="minorHAnsi" w:eastAsiaTheme="minorEastAsia" w:hAnsiTheme="minorHAnsi" w:cstheme="minorBidi"/>
          <w:b w:val="0"/>
          <w:noProof/>
          <w:kern w:val="0"/>
          <w:sz w:val="22"/>
          <w:szCs w:val="22"/>
        </w:rPr>
      </w:pPr>
      <w:r>
        <w:rPr>
          <w:noProof/>
        </w:rPr>
        <w:t>Part 2—Funding contract</w:t>
      </w:r>
      <w:r w:rsidRPr="00A22407">
        <w:rPr>
          <w:b w:val="0"/>
          <w:noProof/>
          <w:sz w:val="18"/>
        </w:rPr>
        <w:tab/>
      </w:r>
      <w:r w:rsidRPr="00A22407">
        <w:rPr>
          <w:b w:val="0"/>
          <w:noProof/>
          <w:sz w:val="18"/>
        </w:rPr>
        <w:fldChar w:fldCharType="begin"/>
      </w:r>
      <w:r w:rsidRPr="00A22407">
        <w:rPr>
          <w:b w:val="0"/>
          <w:noProof/>
          <w:sz w:val="18"/>
        </w:rPr>
        <w:instrText xml:space="preserve"> PAGEREF _Toc361222118 \h </w:instrText>
      </w:r>
      <w:r w:rsidRPr="00A22407">
        <w:rPr>
          <w:b w:val="0"/>
          <w:noProof/>
          <w:sz w:val="18"/>
        </w:rPr>
      </w:r>
      <w:r w:rsidRPr="00A22407">
        <w:rPr>
          <w:b w:val="0"/>
          <w:noProof/>
          <w:sz w:val="18"/>
        </w:rPr>
        <w:fldChar w:fldCharType="separate"/>
      </w:r>
      <w:r>
        <w:rPr>
          <w:b w:val="0"/>
          <w:noProof/>
          <w:sz w:val="18"/>
        </w:rPr>
        <w:t>5</w:t>
      </w:r>
      <w:r w:rsidRPr="00A22407">
        <w:rPr>
          <w:b w:val="0"/>
          <w:noProof/>
          <w:sz w:val="18"/>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5</w:t>
      </w:r>
      <w:r>
        <w:rPr>
          <w:noProof/>
        </w:rPr>
        <w:tab/>
        <w:t>Simplified outline of this Part</w:t>
      </w:r>
      <w:r w:rsidRPr="00A22407">
        <w:rPr>
          <w:noProof/>
        </w:rPr>
        <w:tab/>
      </w:r>
      <w:r w:rsidRPr="00A22407">
        <w:rPr>
          <w:noProof/>
        </w:rPr>
        <w:fldChar w:fldCharType="begin"/>
      </w:r>
      <w:r w:rsidRPr="00A22407">
        <w:rPr>
          <w:noProof/>
        </w:rPr>
        <w:instrText xml:space="preserve"> PAGEREF _Toc361222119 \h </w:instrText>
      </w:r>
      <w:r w:rsidRPr="00A22407">
        <w:rPr>
          <w:noProof/>
        </w:rPr>
      </w:r>
      <w:r w:rsidRPr="00A22407">
        <w:rPr>
          <w:noProof/>
        </w:rPr>
        <w:fldChar w:fldCharType="separate"/>
      </w:r>
      <w:r>
        <w:rPr>
          <w:noProof/>
        </w:rPr>
        <w:t>5</w:t>
      </w:r>
      <w:r w:rsidRPr="00A22407">
        <w:rPr>
          <w:noProof/>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6</w:t>
      </w:r>
      <w:r>
        <w:rPr>
          <w:noProof/>
        </w:rPr>
        <w:tab/>
        <w:t>Funding contract</w:t>
      </w:r>
      <w:r w:rsidRPr="00A22407">
        <w:rPr>
          <w:noProof/>
        </w:rPr>
        <w:tab/>
      </w:r>
      <w:r w:rsidRPr="00A22407">
        <w:rPr>
          <w:noProof/>
        </w:rPr>
        <w:fldChar w:fldCharType="begin"/>
      </w:r>
      <w:r w:rsidRPr="00A22407">
        <w:rPr>
          <w:noProof/>
        </w:rPr>
        <w:instrText xml:space="preserve"> PAGEREF _Toc361222120 \h </w:instrText>
      </w:r>
      <w:r w:rsidRPr="00A22407">
        <w:rPr>
          <w:noProof/>
        </w:rPr>
      </w:r>
      <w:r w:rsidRPr="00A22407">
        <w:rPr>
          <w:noProof/>
        </w:rPr>
        <w:fldChar w:fldCharType="separate"/>
      </w:r>
      <w:r>
        <w:rPr>
          <w:noProof/>
        </w:rPr>
        <w:t>6</w:t>
      </w:r>
      <w:r w:rsidRPr="00A22407">
        <w:rPr>
          <w:noProof/>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7</w:t>
      </w:r>
      <w:r>
        <w:rPr>
          <w:noProof/>
        </w:rPr>
        <w:tab/>
        <w:t>Appropriation for payments under funding contract etc.</w:t>
      </w:r>
      <w:r w:rsidRPr="00A22407">
        <w:rPr>
          <w:noProof/>
        </w:rPr>
        <w:tab/>
      </w:r>
      <w:r w:rsidRPr="00A22407">
        <w:rPr>
          <w:noProof/>
        </w:rPr>
        <w:fldChar w:fldCharType="begin"/>
      </w:r>
      <w:r w:rsidRPr="00A22407">
        <w:rPr>
          <w:noProof/>
        </w:rPr>
        <w:instrText xml:space="preserve"> PAGEREF _Toc361222121 \h </w:instrText>
      </w:r>
      <w:r w:rsidRPr="00A22407">
        <w:rPr>
          <w:noProof/>
        </w:rPr>
      </w:r>
      <w:r w:rsidRPr="00A22407">
        <w:rPr>
          <w:noProof/>
        </w:rPr>
        <w:fldChar w:fldCharType="separate"/>
      </w:r>
      <w:r>
        <w:rPr>
          <w:noProof/>
        </w:rPr>
        <w:t>7</w:t>
      </w:r>
      <w:r w:rsidRPr="00A22407">
        <w:rPr>
          <w:noProof/>
        </w:rPr>
        <w:fldChar w:fldCharType="end"/>
      </w:r>
    </w:p>
    <w:p w:rsidR="00A22407" w:rsidRDefault="00A22407">
      <w:pPr>
        <w:pStyle w:val="TOC2"/>
        <w:rPr>
          <w:rFonts w:asciiTheme="minorHAnsi" w:eastAsiaTheme="minorEastAsia" w:hAnsiTheme="minorHAnsi" w:cstheme="minorBidi"/>
          <w:b w:val="0"/>
          <w:noProof/>
          <w:kern w:val="0"/>
          <w:sz w:val="22"/>
          <w:szCs w:val="22"/>
        </w:rPr>
      </w:pPr>
      <w:r>
        <w:rPr>
          <w:noProof/>
        </w:rPr>
        <w:t>Part 3—Industry services body</w:t>
      </w:r>
      <w:r w:rsidRPr="00A22407">
        <w:rPr>
          <w:b w:val="0"/>
          <w:noProof/>
          <w:sz w:val="18"/>
        </w:rPr>
        <w:tab/>
      </w:r>
      <w:r w:rsidRPr="00A22407">
        <w:rPr>
          <w:b w:val="0"/>
          <w:noProof/>
          <w:sz w:val="18"/>
        </w:rPr>
        <w:fldChar w:fldCharType="begin"/>
      </w:r>
      <w:r w:rsidRPr="00A22407">
        <w:rPr>
          <w:b w:val="0"/>
          <w:noProof/>
          <w:sz w:val="18"/>
        </w:rPr>
        <w:instrText xml:space="preserve"> PAGEREF _Toc361222122 \h </w:instrText>
      </w:r>
      <w:r w:rsidRPr="00A22407">
        <w:rPr>
          <w:b w:val="0"/>
          <w:noProof/>
          <w:sz w:val="18"/>
        </w:rPr>
      </w:r>
      <w:r w:rsidRPr="00A22407">
        <w:rPr>
          <w:b w:val="0"/>
          <w:noProof/>
          <w:sz w:val="18"/>
        </w:rPr>
        <w:fldChar w:fldCharType="separate"/>
      </w:r>
      <w:r>
        <w:rPr>
          <w:b w:val="0"/>
          <w:noProof/>
          <w:sz w:val="18"/>
        </w:rPr>
        <w:t>11</w:t>
      </w:r>
      <w:r w:rsidRPr="00A22407">
        <w:rPr>
          <w:b w:val="0"/>
          <w:noProof/>
          <w:sz w:val="18"/>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A22407">
        <w:rPr>
          <w:noProof/>
        </w:rPr>
        <w:tab/>
      </w:r>
      <w:r w:rsidRPr="00A22407">
        <w:rPr>
          <w:noProof/>
        </w:rPr>
        <w:fldChar w:fldCharType="begin"/>
      </w:r>
      <w:r w:rsidRPr="00A22407">
        <w:rPr>
          <w:noProof/>
        </w:rPr>
        <w:instrText xml:space="preserve"> PAGEREF _Toc361222123 \h </w:instrText>
      </w:r>
      <w:r w:rsidRPr="00A22407">
        <w:rPr>
          <w:noProof/>
        </w:rPr>
      </w:r>
      <w:r w:rsidRPr="00A22407">
        <w:rPr>
          <w:noProof/>
        </w:rPr>
        <w:fldChar w:fldCharType="separate"/>
      </w:r>
      <w:r>
        <w:rPr>
          <w:noProof/>
        </w:rPr>
        <w:t>11</w:t>
      </w:r>
      <w:r w:rsidRPr="00A22407">
        <w:rPr>
          <w:noProof/>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9</w:t>
      </w:r>
      <w:r>
        <w:rPr>
          <w:noProof/>
        </w:rPr>
        <w:tab/>
        <w:t>Declaration of industry services body</w:t>
      </w:r>
      <w:r w:rsidRPr="00A22407">
        <w:rPr>
          <w:noProof/>
        </w:rPr>
        <w:tab/>
      </w:r>
      <w:r w:rsidRPr="00A22407">
        <w:rPr>
          <w:noProof/>
        </w:rPr>
        <w:fldChar w:fldCharType="begin"/>
      </w:r>
      <w:r w:rsidRPr="00A22407">
        <w:rPr>
          <w:noProof/>
        </w:rPr>
        <w:instrText xml:space="preserve"> PAGEREF _Toc361222124 \h </w:instrText>
      </w:r>
      <w:r w:rsidRPr="00A22407">
        <w:rPr>
          <w:noProof/>
        </w:rPr>
      </w:r>
      <w:r w:rsidRPr="00A22407">
        <w:rPr>
          <w:noProof/>
        </w:rPr>
        <w:fldChar w:fldCharType="separate"/>
      </w:r>
      <w:r>
        <w:rPr>
          <w:noProof/>
        </w:rPr>
        <w:t>11</w:t>
      </w:r>
      <w:r w:rsidRPr="00A22407">
        <w:rPr>
          <w:noProof/>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10</w:t>
      </w:r>
      <w:r>
        <w:rPr>
          <w:noProof/>
        </w:rPr>
        <w:tab/>
        <w:t>Cessation of declaration of industry services body</w:t>
      </w:r>
      <w:r w:rsidRPr="00A22407">
        <w:rPr>
          <w:noProof/>
        </w:rPr>
        <w:tab/>
      </w:r>
      <w:r w:rsidRPr="00A22407">
        <w:rPr>
          <w:noProof/>
        </w:rPr>
        <w:fldChar w:fldCharType="begin"/>
      </w:r>
      <w:r w:rsidRPr="00A22407">
        <w:rPr>
          <w:noProof/>
        </w:rPr>
        <w:instrText xml:space="preserve"> PAGEREF _Toc361222125 \h </w:instrText>
      </w:r>
      <w:r w:rsidRPr="00A22407">
        <w:rPr>
          <w:noProof/>
        </w:rPr>
      </w:r>
      <w:r w:rsidRPr="00A22407">
        <w:rPr>
          <w:noProof/>
        </w:rPr>
        <w:fldChar w:fldCharType="separate"/>
      </w:r>
      <w:r>
        <w:rPr>
          <w:noProof/>
        </w:rPr>
        <w:t>12</w:t>
      </w:r>
      <w:r w:rsidRPr="00A22407">
        <w:rPr>
          <w:noProof/>
        </w:rPr>
        <w:fldChar w:fldCharType="end"/>
      </w:r>
    </w:p>
    <w:p w:rsidR="00A22407" w:rsidRDefault="00A22407">
      <w:pPr>
        <w:pStyle w:val="TOC2"/>
        <w:rPr>
          <w:rFonts w:asciiTheme="minorHAnsi" w:eastAsiaTheme="minorEastAsia" w:hAnsiTheme="minorHAnsi" w:cstheme="minorBidi"/>
          <w:b w:val="0"/>
          <w:noProof/>
          <w:kern w:val="0"/>
          <w:sz w:val="22"/>
          <w:szCs w:val="22"/>
        </w:rPr>
      </w:pPr>
      <w:r>
        <w:rPr>
          <w:noProof/>
        </w:rPr>
        <w:t>Part 4—Miscellaneous provisions</w:t>
      </w:r>
      <w:r w:rsidRPr="00A22407">
        <w:rPr>
          <w:b w:val="0"/>
          <w:noProof/>
          <w:sz w:val="18"/>
        </w:rPr>
        <w:tab/>
      </w:r>
      <w:r w:rsidRPr="00A22407">
        <w:rPr>
          <w:b w:val="0"/>
          <w:noProof/>
          <w:sz w:val="18"/>
        </w:rPr>
        <w:fldChar w:fldCharType="begin"/>
      </w:r>
      <w:r w:rsidRPr="00A22407">
        <w:rPr>
          <w:b w:val="0"/>
          <w:noProof/>
          <w:sz w:val="18"/>
        </w:rPr>
        <w:instrText xml:space="preserve"> PAGEREF _Toc361222126 \h </w:instrText>
      </w:r>
      <w:r w:rsidRPr="00A22407">
        <w:rPr>
          <w:b w:val="0"/>
          <w:noProof/>
          <w:sz w:val="18"/>
        </w:rPr>
      </w:r>
      <w:r w:rsidRPr="00A22407">
        <w:rPr>
          <w:b w:val="0"/>
          <w:noProof/>
          <w:sz w:val="18"/>
        </w:rPr>
        <w:fldChar w:fldCharType="separate"/>
      </w:r>
      <w:r>
        <w:rPr>
          <w:b w:val="0"/>
          <w:noProof/>
          <w:sz w:val="18"/>
        </w:rPr>
        <w:t>14</w:t>
      </w:r>
      <w:r w:rsidRPr="00A22407">
        <w:rPr>
          <w:b w:val="0"/>
          <w:noProof/>
          <w:sz w:val="18"/>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11</w:t>
      </w:r>
      <w:r>
        <w:rPr>
          <w:noProof/>
        </w:rPr>
        <w:tab/>
        <w:t>Ministerial directions to industry services body in an emergency</w:t>
      </w:r>
      <w:r w:rsidRPr="00A22407">
        <w:rPr>
          <w:noProof/>
        </w:rPr>
        <w:tab/>
      </w:r>
      <w:r w:rsidRPr="00A22407">
        <w:rPr>
          <w:noProof/>
        </w:rPr>
        <w:fldChar w:fldCharType="begin"/>
      </w:r>
      <w:r w:rsidRPr="00A22407">
        <w:rPr>
          <w:noProof/>
        </w:rPr>
        <w:instrText xml:space="preserve"> PAGEREF _Toc361222127 \h </w:instrText>
      </w:r>
      <w:r w:rsidRPr="00A22407">
        <w:rPr>
          <w:noProof/>
        </w:rPr>
      </w:r>
      <w:r w:rsidRPr="00A22407">
        <w:rPr>
          <w:noProof/>
        </w:rPr>
        <w:fldChar w:fldCharType="separate"/>
      </w:r>
      <w:r>
        <w:rPr>
          <w:noProof/>
        </w:rPr>
        <w:t>14</w:t>
      </w:r>
      <w:r w:rsidRPr="00A22407">
        <w:rPr>
          <w:noProof/>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12</w:t>
      </w:r>
      <w:r>
        <w:rPr>
          <w:noProof/>
        </w:rPr>
        <w:tab/>
        <w:t>Delegations</w:t>
      </w:r>
      <w:r w:rsidRPr="00A22407">
        <w:rPr>
          <w:noProof/>
        </w:rPr>
        <w:tab/>
      </w:r>
      <w:r w:rsidRPr="00A22407">
        <w:rPr>
          <w:noProof/>
        </w:rPr>
        <w:fldChar w:fldCharType="begin"/>
      </w:r>
      <w:r w:rsidRPr="00A22407">
        <w:rPr>
          <w:noProof/>
        </w:rPr>
        <w:instrText xml:space="preserve"> PAGEREF _Toc361222128 \h </w:instrText>
      </w:r>
      <w:r w:rsidRPr="00A22407">
        <w:rPr>
          <w:noProof/>
        </w:rPr>
      </w:r>
      <w:r w:rsidRPr="00A22407">
        <w:rPr>
          <w:noProof/>
        </w:rPr>
        <w:fldChar w:fldCharType="separate"/>
      </w:r>
      <w:r>
        <w:rPr>
          <w:noProof/>
        </w:rPr>
        <w:t>15</w:t>
      </w:r>
      <w:r w:rsidRPr="00A22407">
        <w:rPr>
          <w:noProof/>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13</w:t>
      </w:r>
      <w:r>
        <w:rPr>
          <w:noProof/>
        </w:rPr>
        <w:tab/>
        <w:t>Compensation for acquisition of property</w:t>
      </w:r>
      <w:r w:rsidRPr="00A22407">
        <w:rPr>
          <w:noProof/>
        </w:rPr>
        <w:tab/>
      </w:r>
      <w:r w:rsidRPr="00A22407">
        <w:rPr>
          <w:noProof/>
        </w:rPr>
        <w:fldChar w:fldCharType="begin"/>
      </w:r>
      <w:r w:rsidRPr="00A22407">
        <w:rPr>
          <w:noProof/>
        </w:rPr>
        <w:instrText xml:space="preserve"> PAGEREF _Toc361222129 \h </w:instrText>
      </w:r>
      <w:r w:rsidRPr="00A22407">
        <w:rPr>
          <w:noProof/>
        </w:rPr>
      </w:r>
      <w:r w:rsidRPr="00A22407">
        <w:rPr>
          <w:noProof/>
        </w:rPr>
        <w:fldChar w:fldCharType="separate"/>
      </w:r>
      <w:r>
        <w:rPr>
          <w:noProof/>
        </w:rPr>
        <w:t>15</w:t>
      </w:r>
      <w:r w:rsidRPr="00A22407">
        <w:rPr>
          <w:noProof/>
        </w:rPr>
        <w:fldChar w:fldCharType="end"/>
      </w:r>
    </w:p>
    <w:p w:rsidR="00A22407" w:rsidRDefault="00A22407">
      <w:pPr>
        <w:pStyle w:val="TOC5"/>
        <w:rPr>
          <w:rFonts w:asciiTheme="minorHAnsi" w:eastAsiaTheme="minorEastAsia" w:hAnsiTheme="minorHAnsi" w:cstheme="minorBidi"/>
          <w:noProof/>
          <w:kern w:val="0"/>
          <w:sz w:val="22"/>
          <w:szCs w:val="22"/>
        </w:rPr>
      </w:pPr>
      <w:r>
        <w:rPr>
          <w:noProof/>
        </w:rPr>
        <w:t>14</w:t>
      </w:r>
      <w:r>
        <w:rPr>
          <w:noProof/>
        </w:rPr>
        <w:tab/>
        <w:t>Rules</w:t>
      </w:r>
      <w:r w:rsidRPr="00A22407">
        <w:rPr>
          <w:noProof/>
        </w:rPr>
        <w:tab/>
      </w:r>
      <w:r w:rsidRPr="00A22407">
        <w:rPr>
          <w:noProof/>
        </w:rPr>
        <w:fldChar w:fldCharType="begin"/>
      </w:r>
      <w:r w:rsidRPr="00A22407">
        <w:rPr>
          <w:noProof/>
        </w:rPr>
        <w:instrText xml:space="preserve"> PAGEREF _Toc361222130 \h </w:instrText>
      </w:r>
      <w:r w:rsidRPr="00A22407">
        <w:rPr>
          <w:noProof/>
        </w:rPr>
      </w:r>
      <w:r w:rsidRPr="00A22407">
        <w:rPr>
          <w:noProof/>
        </w:rPr>
        <w:fldChar w:fldCharType="separate"/>
      </w:r>
      <w:r>
        <w:rPr>
          <w:noProof/>
        </w:rPr>
        <w:t>16</w:t>
      </w:r>
      <w:r w:rsidRPr="00A22407">
        <w:rPr>
          <w:noProof/>
        </w:rPr>
        <w:fldChar w:fldCharType="end"/>
      </w:r>
    </w:p>
    <w:p w:rsidR="00D473B5" w:rsidRPr="00C4246A" w:rsidRDefault="00A22407" w:rsidP="00715914">
      <w:r>
        <w:fldChar w:fldCharType="end"/>
      </w:r>
    </w:p>
    <w:p w:rsidR="00D473B5" w:rsidRPr="00C4246A" w:rsidRDefault="00D473B5" w:rsidP="00715914">
      <w:pPr>
        <w:sectPr w:rsidR="00D473B5" w:rsidRPr="00C4246A" w:rsidSect="003E46C6">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3E46C6" w:rsidRDefault="003E46C6">
      <w:r>
        <w:object w:dxaOrig="2146" w:dyaOrig="1561">
          <v:shape id="_x0000_i1026" type="#_x0000_t75" style="width:107.25pt;height:78pt" o:ole="" fillcolor="window">
            <v:imagedata r:id="rId8" o:title=""/>
          </v:shape>
          <o:OLEObject Type="Embed" ProgID="Word.Picture.8" ShapeID="_x0000_i1026" DrawAspect="Content" ObjectID="_1434972989" r:id="rId21"/>
        </w:object>
      </w:r>
    </w:p>
    <w:p w:rsidR="003E46C6" w:rsidRDefault="003E46C6"/>
    <w:p w:rsidR="003E46C6" w:rsidRDefault="003E46C6" w:rsidP="003E46C6">
      <w:pPr>
        <w:spacing w:line="240" w:lineRule="auto"/>
      </w:pPr>
    </w:p>
    <w:p w:rsidR="003E46C6" w:rsidRDefault="00A22407" w:rsidP="003E46C6">
      <w:pPr>
        <w:pStyle w:val="ShortTP1"/>
      </w:pPr>
      <w:fldSimple w:instr=" STYLEREF ShortT ">
        <w:r>
          <w:rPr>
            <w:noProof/>
          </w:rPr>
          <w:t>Sugar Research and Development Services Act 2013</w:t>
        </w:r>
      </w:fldSimple>
    </w:p>
    <w:p w:rsidR="003E46C6" w:rsidRDefault="00A22407" w:rsidP="003E46C6">
      <w:pPr>
        <w:pStyle w:val="ActNoP1"/>
      </w:pPr>
      <w:fldSimple w:instr=" STYLEREF Actno ">
        <w:r>
          <w:rPr>
            <w:noProof/>
          </w:rPr>
          <w:t>No. 113, 2013</w:t>
        </w:r>
      </w:fldSimple>
    </w:p>
    <w:p w:rsidR="003E46C6" w:rsidRDefault="003E46C6">
      <w:pPr>
        <w:pStyle w:val="p1LinesBef"/>
      </w:pPr>
    </w:p>
    <w:p w:rsidR="003E46C6" w:rsidRDefault="003E46C6">
      <w:pPr>
        <w:spacing w:line="40" w:lineRule="exact"/>
        <w:rPr>
          <w:b/>
          <w:sz w:val="28"/>
        </w:rPr>
      </w:pPr>
    </w:p>
    <w:p w:rsidR="003E46C6" w:rsidRDefault="003E46C6">
      <w:pPr>
        <w:pStyle w:val="p1LinesAfter"/>
      </w:pPr>
    </w:p>
    <w:p w:rsidR="006C0A2B" w:rsidRPr="00C4246A" w:rsidRDefault="003E46C6" w:rsidP="00C4246A">
      <w:pPr>
        <w:pStyle w:val="Page1"/>
      </w:pPr>
      <w:r>
        <w:t>An Act</w:t>
      </w:r>
      <w:r w:rsidR="006C0A2B" w:rsidRPr="00C4246A">
        <w:t xml:space="preserve"> relating to service provision for the sugar industry, and for related purposes</w:t>
      </w:r>
    </w:p>
    <w:p w:rsidR="00A22407" w:rsidRDefault="00A22407">
      <w:pPr>
        <w:pStyle w:val="AssentDt"/>
        <w:spacing w:before="240"/>
        <w:rPr>
          <w:sz w:val="24"/>
        </w:rPr>
      </w:pPr>
      <w:r>
        <w:rPr>
          <w:sz w:val="24"/>
        </w:rPr>
        <w:t>[</w:t>
      </w:r>
      <w:r>
        <w:rPr>
          <w:i/>
          <w:sz w:val="24"/>
        </w:rPr>
        <w:t>Assented to 29 June 2013</w:t>
      </w:r>
      <w:r>
        <w:rPr>
          <w:sz w:val="24"/>
        </w:rPr>
        <w:t>]</w:t>
      </w:r>
    </w:p>
    <w:p w:rsidR="00A22407" w:rsidRDefault="00A22407"/>
    <w:p w:rsidR="006C0A2B" w:rsidRPr="00C4246A" w:rsidRDefault="006C0A2B" w:rsidP="00C4246A">
      <w:pPr>
        <w:spacing w:before="240" w:line="240" w:lineRule="auto"/>
        <w:rPr>
          <w:sz w:val="32"/>
        </w:rPr>
      </w:pPr>
      <w:r w:rsidRPr="00C4246A">
        <w:rPr>
          <w:sz w:val="32"/>
        </w:rPr>
        <w:t>The Parliament of Australia enacts:</w:t>
      </w:r>
    </w:p>
    <w:p w:rsidR="006C0A2B" w:rsidRPr="00C4246A" w:rsidRDefault="006C0A2B" w:rsidP="00C4246A">
      <w:pPr>
        <w:pStyle w:val="ActHead2"/>
      </w:pPr>
      <w:bookmarkStart w:id="2" w:name="_Toc361222113"/>
      <w:r w:rsidRPr="00C4246A">
        <w:rPr>
          <w:rStyle w:val="CharPartNo"/>
        </w:rPr>
        <w:lastRenderedPageBreak/>
        <w:t>Part</w:t>
      </w:r>
      <w:r w:rsidR="00C4246A" w:rsidRPr="00C4246A">
        <w:rPr>
          <w:rStyle w:val="CharPartNo"/>
        </w:rPr>
        <w:t> </w:t>
      </w:r>
      <w:r w:rsidRPr="00C4246A">
        <w:rPr>
          <w:rStyle w:val="CharPartNo"/>
        </w:rPr>
        <w:t>1</w:t>
      </w:r>
      <w:r w:rsidRPr="00C4246A">
        <w:t>—</w:t>
      </w:r>
      <w:r w:rsidRPr="00C4246A">
        <w:rPr>
          <w:rStyle w:val="CharPartText"/>
        </w:rPr>
        <w:t>Preliminary</w:t>
      </w:r>
      <w:bookmarkEnd w:id="2"/>
    </w:p>
    <w:p w:rsidR="006C0A2B" w:rsidRPr="00C4246A" w:rsidRDefault="006C0A2B" w:rsidP="00C4246A">
      <w:pPr>
        <w:pStyle w:val="Header"/>
      </w:pPr>
      <w:r w:rsidRPr="00C4246A">
        <w:rPr>
          <w:rStyle w:val="CharDivNo"/>
        </w:rPr>
        <w:t xml:space="preserve"> </w:t>
      </w:r>
      <w:r w:rsidRPr="00C4246A">
        <w:rPr>
          <w:rStyle w:val="CharDivText"/>
        </w:rPr>
        <w:t xml:space="preserve"> </w:t>
      </w:r>
    </w:p>
    <w:p w:rsidR="006C0A2B" w:rsidRPr="00C4246A" w:rsidRDefault="00285805" w:rsidP="00C4246A">
      <w:pPr>
        <w:pStyle w:val="ActHead5"/>
      </w:pPr>
      <w:bookmarkStart w:id="3" w:name="_Toc361222114"/>
      <w:r w:rsidRPr="00C4246A">
        <w:rPr>
          <w:rStyle w:val="CharSectno"/>
        </w:rPr>
        <w:t>1</w:t>
      </w:r>
      <w:r w:rsidR="006C0A2B" w:rsidRPr="00C4246A">
        <w:t xml:space="preserve">  Short title</w:t>
      </w:r>
      <w:bookmarkEnd w:id="3"/>
    </w:p>
    <w:p w:rsidR="006C0A2B" w:rsidRPr="00C4246A" w:rsidRDefault="006C0A2B" w:rsidP="00C4246A">
      <w:pPr>
        <w:pStyle w:val="subsection"/>
      </w:pPr>
      <w:r w:rsidRPr="00C4246A">
        <w:tab/>
      </w:r>
      <w:r w:rsidRPr="00C4246A">
        <w:tab/>
        <w:t>This Act may be cited as the</w:t>
      </w:r>
      <w:r w:rsidRPr="00C4246A">
        <w:rPr>
          <w:i/>
        </w:rPr>
        <w:t xml:space="preserve"> Sugar Research and Development Services Act 2013</w:t>
      </w:r>
      <w:r w:rsidRPr="00C4246A">
        <w:t>.</w:t>
      </w:r>
    </w:p>
    <w:p w:rsidR="006C0A2B" w:rsidRPr="00C4246A" w:rsidRDefault="00285805" w:rsidP="00C4246A">
      <w:pPr>
        <w:pStyle w:val="ActHead5"/>
      </w:pPr>
      <w:bookmarkStart w:id="4" w:name="_Toc361222115"/>
      <w:r w:rsidRPr="00C4246A">
        <w:rPr>
          <w:rStyle w:val="CharSectno"/>
        </w:rPr>
        <w:t>2</w:t>
      </w:r>
      <w:r w:rsidR="006C0A2B" w:rsidRPr="00C4246A">
        <w:t xml:space="preserve">  Commencement</w:t>
      </w:r>
      <w:bookmarkEnd w:id="4"/>
    </w:p>
    <w:p w:rsidR="0012053E" w:rsidRPr="00C4246A" w:rsidRDefault="0012053E" w:rsidP="00C4246A">
      <w:pPr>
        <w:pStyle w:val="subsection"/>
      </w:pPr>
      <w:r w:rsidRPr="00C4246A">
        <w:tab/>
      </w:r>
      <w:r w:rsidRPr="00C4246A">
        <w:tab/>
        <w:t>This Act commences on the day after this Act receives the Royal Assent.</w:t>
      </w:r>
    </w:p>
    <w:p w:rsidR="006C0A2B" w:rsidRPr="00C4246A" w:rsidRDefault="00285805" w:rsidP="00C4246A">
      <w:pPr>
        <w:pStyle w:val="ActHead5"/>
      </w:pPr>
      <w:bookmarkStart w:id="5" w:name="_Toc361222116"/>
      <w:r w:rsidRPr="00C4246A">
        <w:rPr>
          <w:rStyle w:val="CharSectno"/>
        </w:rPr>
        <w:t>3</w:t>
      </w:r>
      <w:r w:rsidR="006C0A2B" w:rsidRPr="00C4246A">
        <w:t xml:space="preserve">  Simplified outline of this Act</w:t>
      </w:r>
      <w:bookmarkEnd w:id="5"/>
    </w:p>
    <w:p w:rsidR="006C0A2B" w:rsidRPr="00C4246A" w:rsidRDefault="006C0A2B" w:rsidP="00C4246A">
      <w:pPr>
        <w:pStyle w:val="subsection"/>
      </w:pPr>
      <w:r w:rsidRPr="00C4246A">
        <w:tab/>
      </w:r>
      <w:r w:rsidRPr="00C4246A">
        <w:tab/>
        <w:t>The following is a simplified outline of this Act:</w:t>
      </w:r>
    </w:p>
    <w:p w:rsidR="006C0A2B" w:rsidRPr="00C4246A" w:rsidRDefault="006C0A2B" w:rsidP="00C4246A">
      <w:pPr>
        <w:pStyle w:val="BoxText"/>
      </w:pPr>
      <w:r w:rsidRPr="00C4246A">
        <w:t>This Act provides for a company:</w:t>
      </w:r>
    </w:p>
    <w:p w:rsidR="006C0A2B" w:rsidRPr="00C4246A" w:rsidRDefault="006C0A2B" w:rsidP="00C4246A">
      <w:pPr>
        <w:pStyle w:val="BoxPara"/>
      </w:pPr>
      <w:r w:rsidRPr="00C4246A">
        <w:tab/>
        <w:t>(a)</w:t>
      </w:r>
      <w:r w:rsidRPr="00C4246A">
        <w:tab/>
        <w:t>to receive (under a contract) Commonwealth funding for research</w:t>
      </w:r>
      <w:r w:rsidR="004D43F4" w:rsidRPr="00C4246A">
        <w:t xml:space="preserve"> and</w:t>
      </w:r>
      <w:r w:rsidRPr="00C4246A">
        <w:t xml:space="preserve"> development for the Australian sugar industry; and</w:t>
      </w:r>
    </w:p>
    <w:p w:rsidR="006C0A2B" w:rsidRPr="00C4246A" w:rsidRDefault="006C0A2B" w:rsidP="00C4246A">
      <w:pPr>
        <w:pStyle w:val="BoxPara"/>
      </w:pPr>
      <w:r w:rsidRPr="00C4246A">
        <w:tab/>
        <w:t>(b)</w:t>
      </w:r>
      <w:r w:rsidRPr="00C4246A">
        <w:tab/>
        <w:t>to be declared as the industry services body for the Australian sugar industry.</w:t>
      </w:r>
    </w:p>
    <w:p w:rsidR="006C0A2B" w:rsidRPr="00C4246A" w:rsidRDefault="006C0A2B" w:rsidP="00C4246A">
      <w:pPr>
        <w:pStyle w:val="BoxText"/>
      </w:pPr>
      <w:r w:rsidRPr="00C4246A">
        <w:t>This Act also requires the industry services body to comply with directions given by the Minister in the national interest because of an emergency.</w:t>
      </w:r>
    </w:p>
    <w:p w:rsidR="006C0A2B" w:rsidRPr="00C4246A" w:rsidRDefault="006C0A2B" w:rsidP="00C4246A">
      <w:pPr>
        <w:pStyle w:val="notetext"/>
      </w:pPr>
      <w:r w:rsidRPr="00C4246A">
        <w:t>Note:</w:t>
      </w:r>
      <w:r w:rsidRPr="00C4246A">
        <w:tab/>
        <w:t>The first industry services body has the assets</w:t>
      </w:r>
      <w:r w:rsidR="0012053E" w:rsidRPr="00C4246A">
        <w:t xml:space="preserve"> and</w:t>
      </w:r>
      <w:r w:rsidRPr="00C4246A">
        <w:t xml:space="preserve"> liabilities of the Sugar Research and Development Corporation transferred to it by the </w:t>
      </w:r>
      <w:r w:rsidRPr="00C4246A">
        <w:rPr>
          <w:i/>
        </w:rPr>
        <w:t>Sugar Research and Development Services (</w:t>
      </w:r>
      <w:r w:rsidR="0012053E" w:rsidRPr="00C4246A">
        <w:rPr>
          <w:i/>
        </w:rPr>
        <w:t xml:space="preserve">Consequential Amendments and </w:t>
      </w:r>
      <w:r w:rsidRPr="00C4246A">
        <w:rPr>
          <w:i/>
        </w:rPr>
        <w:t>Transitional Provisions) Act 2013</w:t>
      </w:r>
      <w:r w:rsidRPr="00C4246A">
        <w:t>.</w:t>
      </w:r>
    </w:p>
    <w:p w:rsidR="006C0A2B" w:rsidRPr="00C4246A" w:rsidRDefault="00285805" w:rsidP="00C4246A">
      <w:pPr>
        <w:pStyle w:val="ActHead5"/>
      </w:pPr>
      <w:bookmarkStart w:id="6" w:name="_Toc361222117"/>
      <w:r w:rsidRPr="00C4246A">
        <w:rPr>
          <w:rStyle w:val="CharSectno"/>
        </w:rPr>
        <w:t>4</w:t>
      </w:r>
      <w:r w:rsidR="006C0A2B" w:rsidRPr="00C4246A">
        <w:t xml:space="preserve">  Definitions</w:t>
      </w:r>
      <w:bookmarkEnd w:id="6"/>
    </w:p>
    <w:p w:rsidR="006C0A2B" w:rsidRPr="00C4246A" w:rsidRDefault="006C0A2B" w:rsidP="00C4246A">
      <w:pPr>
        <w:pStyle w:val="subsection"/>
      </w:pPr>
      <w:r w:rsidRPr="00C4246A">
        <w:tab/>
      </w:r>
      <w:r w:rsidRPr="00C4246A">
        <w:tab/>
        <w:t>In this Act:</w:t>
      </w:r>
    </w:p>
    <w:p w:rsidR="006C0A2B" w:rsidRPr="00C4246A" w:rsidRDefault="006C0A2B" w:rsidP="00C4246A">
      <w:pPr>
        <w:pStyle w:val="Definition"/>
      </w:pPr>
      <w:r w:rsidRPr="00C4246A">
        <w:rPr>
          <w:b/>
          <w:i/>
        </w:rPr>
        <w:t>company</w:t>
      </w:r>
      <w:r w:rsidRPr="00C4246A">
        <w:t xml:space="preserve"> means a company registered under the </w:t>
      </w:r>
      <w:r w:rsidRPr="00C4246A">
        <w:rPr>
          <w:i/>
        </w:rPr>
        <w:t>Corporations Act 2001</w:t>
      </w:r>
      <w:r w:rsidRPr="00C4246A">
        <w:t xml:space="preserve"> as a company limited by guarantee.</w:t>
      </w:r>
    </w:p>
    <w:p w:rsidR="006C0A2B" w:rsidRPr="00C4246A" w:rsidRDefault="006C0A2B" w:rsidP="00C4246A">
      <w:pPr>
        <w:pStyle w:val="Definition"/>
      </w:pPr>
      <w:r w:rsidRPr="00C4246A">
        <w:rPr>
          <w:b/>
          <w:i/>
        </w:rPr>
        <w:lastRenderedPageBreak/>
        <w:t>funding contract</w:t>
      </w:r>
      <w:r w:rsidRPr="00C4246A">
        <w:t xml:space="preserve"> means a contract entered into under section</w:t>
      </w:r>
      <w:r w:rsidR="00C4246A" w:rsidRPr="00C4246A">
        <w:t> </w:t>
      </w:r>
      <w:r w:rsidR="00285805" w:rsidRPr="00C4246A">
        <w:t>6</w:t>
      </w:r>
      <w:r w:rsidRPr="00C4246A">
        <w:t xml:space="preserve"> (with the variations, if any, that are in force).</w:t>
      </w:r>
    </w:p>
    <w:p w:rsidR="006C0A2B" w:rsidRPr="00C4246A" w:rsidRDefault="006C0A2B" w:rsidP="00C4246A">
      <w:pPr>
        <w:pStyle w:val="Definition"/>
      </w:pPr>
      <w:r w:rsidRPr="00C4246A">
        <w:rPr>
          <w:b/>
          <w:i/>
        </w:rPr>
        <w:t>industry services body</w:t>
      </w:r>
      <w:r w:rsidRPr="00C4246A">
        <w:t xml:space="preserve"> means the company that is declared to be the industry services body under Part</w:t>
      </w:r>
      <w:r w:rsidR="00C4246A" w:rsidRPr="00C4246A">
        <w:t> </w:t>
      </w:r>
      <w:r w:rsidRPr="00C4246A">
        <w:t>3.</w:t>
      </w:r>
    </w:p>
    <w:p w:rsidR="00E46BD5" w:rsidRPr="00C4246A" w:rsidRDefault="00E46BD5" w:rsidP="00C4246A">
      <w:pPr>
        <w:pStyle w:val="Definition"/>
      </w:pPr>
      <w:r w:rsidRPr="00C4246A">
        <w:rPr>
          <w:b/>
          <w:i/>
        </w:rPr>
        <w:t>matching amounts</w:t>
      </w:r>
      <w:r w:rsidRPr="00C4246A">
        <w:t xml:space="preserve"> means the following amounts that are received by the Commonwealth on or after </w:t>
      </w:r>
      <w:r w:rsidR="001C64FB" w:rsidRPr="00C4246A">
        <w:t>1</w:t>
      </w:r>
      <w:r w:rsidR="00C4246A" w:rsidRPr="00C4246A">
        <w:t> </w:t>
      </w:r>
      <w:r w:rsidR="001C64FB" w:rsidRPr="00C4246A">
        <w:t>July 2013</w:t>
      </w:r>
      <w:r w:rsidRPr="00C4246A">
        <w:t>:</w:t>
      </w:r>
    </w:p>
    <w:p w:rsidR="00E46BD5" w:rsidRPr="00C4246A" w:rsidRDefault="00E46BD5" w:rsidP="00C4246A">
      <w:pPr>
        <w:pStyle w:val="paragraph"/>
      </w:pPr>
      <w:r w:rsidRPr="00C4246A">
        <w:tab/>
        <w:t>(a)</w:t>
      </w:r>
      <w:r w:rsidRPr="00C4246A">
        <w:tab/>
        <w:t>amounts of levy imposed under clause</w:t>
      </w:r>
      <w:r w:rsidR="00C4246A" w:rsidRPr="00C4246A">
        <w:t> </w:t>
      </w:r>
      <w:r w:rsidRPr="00C4246A">
        <w:t>3 of Schedule</w:t>
      </w:r>
      <w:r w:rsidR="00C4246A" w:rsidRPr="00C4246A">
        <w:t> </w:t>
      </w:r>
      <w:r w:rsidRPr="00C4246A">
        <w:t xml:space="preserve">24 to the </w:t>
      </w:r>
      <w:r w:rsidRPr="00C4246A">
        <w:rPr>
          <w:i/>
        </w:rPr>
        <w:t>Primary Industries (Excise) Levies Act 1999</w:t>
      </w:r>
      <w:r w:rsidRPr="00C4246A">
        <w:t>;</w:t>
      </w:r>
    </w:p>
    <w:p w:rsidR="00E46BD5" w:rsidRPr="00C4246A" w:rsidRDefault="00E46BD5" w:rsidP="00C4246A">
      <w:pPr>
        <w:pStyle w:val="paragraph"/>
      </w:pPr>
      <w:r w:rsidRPr="00C4246A">
        <w:tab/>
        <w:t>(b)</w:t>
      </w:r>
      <w:r w:rsidRPr="00C4246A">
        <w:tab/>
        <w:t>amounts that are required to be paid under section</w:t>
      </w:r>
      <w:r w:rsidR="00C4246A" w:rsidRPr="00C4246A">
        <w:t> </w:t>
      </w:r>
      <w:r w:rsidRPr="00C4246A">
        <w:t xml:space="preserve">7 of the </w:t>
      </w:r>
      <w:r w:rsidRPr="00C4246A">
        <w:rPr>
          <w:i/>
        </w:rPr>
        <w:t>Primary Industries Levies and Charges Collection Act 1991</w:t>
      </w:r>
      <w:r w:rsidRPr="00C4246A">
        <w:t xml:space="preserve"> in relation to levy described in </w:t>
      </w:r>
      <w:r w:rsidR="00C4246A" w:rsidRPr="00C4246A">
        <w:t>paragraph (</w:t>
      </w:r>
      <w:r w:rsidRPr="00C4246A">
        <w:t>a).</w:t>
      </w:r>
    </w:p>
    <w:p w:rsidR="00E46BD5" w:rsidRPr="00C4246A" w:rsidRDefault="00E46BD5" w:rsidP="00C4246A">
      <w:pPr>
        <w:pStyle w:val="notetext"/>
      </w:pPr>
      <w:r w:rsidRPr="00C4246A">
        <w:t>Note:</w:t>
      </w:r>
      <w:r w:rsidRPr="00C4246A">
        <w:tab/>
        <w:t>Section</w:t>
      </w:r>
      <w:r w:rsidR="00C4246A" w:rsidRPr="00C4246A">
        <w:t> </w:t>
      </w:r>
      <w:r w:rsidRPr="00C4246A">
        <w:t xml:space="preserve">7 of the </w:t>
      </w:r>
      <w:r w:rsidRPr="00C4246A">
        <w:rPr>
          <w:i/>
        </w:rPr>
        <w:t>Primary Industries Levies and Charges Collection Act 1991</w:t>
      </w:r>
      <w:r w:rsidRPr="00C4246A">
        <w:t xml:space="preserve"> concerns liability of intermediaries.</w:t>
      </w:r>
    </w:p>
    <w:p w:rsidR="006C0A2B" w:rsidRPr="00C4246A" w:rsidRDefault="006C0A2B" w:rsidP="00C4246A">
      <w:pPr>
        <w:pStyle w:val="Definition"/>
      </w:pPr>
      <w:r w:rsidRPr="00C4246A">
        <w:rPr>
          <w:b/>
          <w:i/>
        </w:rPr>
        <w:t>matching payments</w:t>
      </w:r>
      <w:r w:rsidRPr="00C4246A">
        <w:t xml:space="preserve"> means payments mentioned in paragraph</w:t>
      </w:r>
      <w:r w:rsidR="00C4246A" w:rsidRPr="00C4246A">
        <w:t> </w:t>
      </w:r>
      <w:r w:rsidR="00285805" w:rsidRPr="00C4246A">
        <w:t>6</w:t>
      </w:r>
      <w:r w:rsidRPr="00C4246A">
        <w:t>(1)(b).</w:t>
      </w:r>
    </w:p>
    <w:p w:rsidR="00E46BD5" w:rsidRPr="00C4246A" w:rsidRDefault="00E46BD5" w:rsidP="00C4246A">
      <w:pPr>
        <w:pStyle w:val="Definition"/>
      </w:pPr>
      <w:r w:rsidRPr="00C4246A">
        <w:rPr>
          <w:b/>
          <w:i/>
        </w:rPr>
        <w:t>R&amp;D amounts</w:t>
      </w:r>
      <w:r w:rsidRPr="00C4246A">
        <w:t xml:space="preserve"> mean</w:t>
      </w:r>
      <w:r w:rsidR="004F5446" w:rsidRPr="00C4246A">
        <w:t>s</w:t>
      </w:r>
      <w:r w:rsidRPr="00C4246A">
        <w:t xml:space="preserve"> the following amounts that are received by the Commonwealth on or after </w:t>
      </w:r>
      <w:r w:rsidR="001C64FB" w:rsidRPr="00C4246A">
        <w:t>1</w:t>
      </w:r>
      <w:r w:rsidR="00C4246A" w:rsidRPr="00C4246A">
        <w:t> </w:t>
      </w:r>
      <w:r w:rsidR="001C64FB" w:rsidRPr="00C4246A">
        <w:t>July 2013</w:t>
      </w:r>
      <w:r w:rsidRPr="00C4246A">
        <w:t>:</w:t>
      </w:r>
    </w:p>
    <w:p w:rsidR="00E46BD5" w:rsidRPr="00C4246A" w:rsidRDefault="00E46BD5" w:rsidP="00C4246A">
      <w:pPr>
        <w:pStyle w:val="paragraph"/>
      </w:pPr>
      <w:r w:rsidRPr="00C4246A">
        <w:tab/>
        <w:t>(a)</w:t>
      </w:r>
      <w:r w:rsidRPr="00C4246A">
        <w:tab/>
        <w:t>amounts of levy imposed under clause</w:t>
      </w:r>
      <w:r w:rsidR="00C4246A" w:rsidRPr="00C4246A">
        <w:t> </w:t>
      </w:r>
      <w:r w:rsidRPr="00C4246A">
        <w:t>3 of Schedule</w:t>
      </w:r>
      <w:r w:rsidR="00C4246A" w:rsidRPr="00C4246A">
        <w:t> </w:t>
      </w:r>
      <w:r w:rsidRPr="00C4246A">
        <w:t xml:space="preserve">24 to the </w:t>
      </w:r>
      <w:r w:rsidRPr="00C4246A">
        <w:rPr>
          <w:i/>
        </w:rPr>
        <w:t>Primary Industries (Excise) Levies Act 1999</w:t>
      </w:r>
      <w:r w:rsidRPr="00C4246A">
        <w:t>;</w:t>
      </w:r>
    </w:p>
    <w:p w:rsidR="00E46BD5" w:rsidRPr="00C4246A" w:rsidRDefault="00E46BD5" w:rsidP="00C4246A">
      <w:pPr>
        <w:pStyle w:val="paragraph"/>
      </w:pPr>
      <w:r w:rsidRPr="00C4246A">
        <w:tab/>
        <w:t>(b)</w:t>
      </w:r>
      <w:r w:rsidRPr="00C4246A">
        <w:tab/>
        <w:t>amounts that are required to be paid under section</w:t>
      </w:r>
      <w:r w:rsidR="00C4246A" w:rsidRPr="00C4246A">
        <w:t> </w:t>
      </w:r>
      <w:r w:rsidRPr="00C4246A">
        <w:t xml:space="preserve">7 of the </w:t>
      </w:r>
      <w:r w:rsidRPr="00C4246A">
        <w:rPr>
          <w:i/>
        </w:rPr>
        <w:t>Primary Industries Levies and Charges Collection Act 1991</w:t>
      </w:r>
      <w:r w:rsidRPr="00C4246A">
        <w:t xml:space="preserve"> in relation to levy described in </w:t>
      </w:r>
      <w:r w:rsidR="00C4246A" w:rsidRPr="00C4246A">
        <w:t>paragraph (</w:t>
      </w:r>
      <w:r w:rsidRPr="00C4246A">
        <w:t>a);</w:t>
      </w:r>
    </w:p>
    <w:p w:rsidR="00E46BD5" w:rsidRPr="00C4246A" w:rsidRDefault="00E46BD5" w:rsidP="00C4246A">
      <w:pPr>
        <w:pStyle w:val="paragraph"/>
      </w:pPr>
      <w:r w:rsidRPr="00C4246A">
        <w:tab/>
        <w:t>(c)</w:t>
      </w:r>
      <w:r w:rsidRPr="00C4246A">
        <w:tab/>
        <w:t>amounts that are payable under section</w:t>
      </w:r>
      <w:r w:rsidR="00C4246A" w:rsidRPr="00C4246A">
        <w:t> </w:t>
      </w:r>
      <w:r w:rsidRPr="00C4246A">
        <w:t xml:space="preserve">15 of the </w:t>
      </w:r>
      <w:r w:rsidRPr="00C4246A">
        <w:rPr>
          <w:i/>
        </w:rPr>
        <w:t>Primary Industries Levies and Charges Collection Act 1991</w:t>
      </w:r>
      <w:r w:rsidRPr="00C4246A">
        <w:t xml:space="preserve"> in relation to levy described in </w:t>
      </w:r>
      <w:r w:rsidR="00C4246A" w:rsidRPr="00C4246A">
        <w:t>paragraph (</w:t>
      </w:r>
      <w:r w:rsidRPr="00C4246A">
        <w:t>a).</w:t>
      </w:r>
    </w:p>
    <w:p w:rsidR="00E46BD5" w:rsidRPr="00C4246A" w:rsidRDefault="00E46BD5" w:rsidP="00C4246A">
      <w:pPr>
        <w:pStyle w:val="notetext"/>
      </w:pPr>
      <w:r w:rsidRPr="00C4246A">
        <w:t>Note:</w:t>
      </w:r>
      <w:r w:rsidRPr="00C4246A">
        <w:tab/>
        <w:t>Section</w:t>
      </w:r>
      <w:r w:rsidR="00C4246A" w:rsidRPr="00C4246A">
        <w:t> </w:t>
      </w:r>
      <w:r w:rsidRPr="00C4246A">
        <w:t xml:space="preserve">7 of the </w:t>
      </w:r>
      <w:r w:rsidRPr="00C4246A">
        <w:rPr>
          <w:i/>
        </w:rPr>
        <w:t>Primary Industries Levies and Charges Collection Act 1991</w:t>
      </w:r>
      <w:r w:rsidRPr="00C4246A">
        <w:t xml:space="preserve"> concerns liability of intermediaries and section</w:t>
      </w:r>
      <w:r w:rsidR="00C4246A" w:rsidRPr="00C4246A">
        <w:t> </w:t>
      </w:r>
      <w:r w:rsidRPr="00C4246A">
        <w:t>15 of that Act concerns penalty for late payment.</w:t>
      </w:r>
    </w:p>
    <w:p w:rsidR="00576061" w:rsidRPr="00C4246A" w:rsidRDefault="00576061" w:rsidP="00C4246A">
      <w:pPr>
        <w:pStyle w:val="Definition"/>
        <w:rPr>
          <w:b/>
          <w:i/>
        </w:rPr>
      </w:pPr>
      <w:r w:rsidRPr="00C4246A">
        <w:rPr>
          <w:b/>
          <w:i/>
        </w:rPr>
        <w:t xml:space="preserve">R&amp;D payments </w:t>
      </w:r>
      <w:r w:rsidRPr="00C4246A">
        <w:t>means payments mentioned in paragraph</w:t>
      </w:r>
      <w:r w:rsidR="00C4246A" w:rsidRPr="00C4246A">
        <w:t> </w:t>
      </w:r>
      <w:r w:rsidR="00285805" w:rsidRPr="00C4246A">
        <w:t>6</w:t>
      </w:r>
      <w:r w:rsidRPr="00C4246A">
        <w:t>(1)(a).</w:t>
      </w:r>
    </w:p>
    <w:p w:rsidR="00EF00D6" w:rsidRPr="00C4246A" w:rsidRDefault="00EF00D6" w:rsidP="00C4246A">
      <w:pPr>
        <w:pStyle w:val="Definition"/>
        <w:rPr>
          <w:b/>
          <w:i/>
        </w:rPr>
      </w:pPr>
      <w:r w:rsidRPr="00C4246A">
        <w:rPr>
          <w:b/>
          <w:i/>
        </w:rPr>
        <w:t>rules</w:t>
      </w:r>
      <w:r w:rsidRPr="00C4246A">
        <w:t xml:space="preserve"> means rules made by the Minister under section</w:t>
      </w:r>
      <w:r w:rsidR="00C4246A" w:rsidRPr="00C4246A">
        <w:t> </w:t>
      </w:r>
      <w:r w:rsidR="00285805" w:rsidRPr="00C4246A">
        <w:t>14</w:t>
      </w:r>
      <w:r w:rsidRPr="00C4246A">
        <w:t>.</w:t>
      </w:r>
    </w:p>
    <w:p w:rsidR="003952E8" w:rsidRPr="00C4246A" w:rsidRDefault="006C0A2B" w:rsidP="00C4246A">
      <w:pPr>
        <w:pStyle w:val="Definition"/>
      </w:pPr>
      <w:r w:rsidRPr="00C4246A">
        <w:rPr>
          <w:b/>
          <w:i/>
        </w:rPr>
        <w:t>sugar cane</w:t>
      </w:r>
      <w:r w:rsidRPr="00C4246A">
        <w:t xml:space="preserve"> means</w:t>
      </w:r>
      <w:r w:rsidR="003952E8" w:rsidRPr="00C4246A">
        <w:t>:</w:t>
      </w:r>
    </w:p>
    <w:p w:rsidR="006C0A2B" w:rsidRPr="00C4246A" w:rsidRDefault="003952E8" w:rsidP="00C4246A">
      <w:pPr>
        <w:pStyle w:val="paragraph"/>
      </w:pPr>
      <w:r w:rsidRPr="00C4246A">
        <w:tab/>
        <w:t>(a)</w:t>
      </w:r>
      <w:r w:rsidRPr="00C4246A">
        <w:tab/>
      </w:r>
      <w:r w:rsidR="006C0A2B" w:rsidRPr="00C4246A">
        <w:t xml:space="preserve">stalks (whether whole or not) </w:t>
      </w:r>
      <w:r w:rsidRPr="00C4246A">
        <w:t>of the sugar cane plant; or</w:t>
      </w:r>
    </w:p>
    <w:p w:rsidR="003952E8" w:rsidRPr="00C4246A" w:rsidRDefault="003952E8" w:rsidP="00C4246A">
      <w:pPr>
        <w:pStyle w:val="paragraph"/>
      </w:pPr>
      <w:r w:rsidRPr="00C4246A">
        <w:tab/>
        <w:t>(b)</w:t>
      </w:r>
      <w:r w:rsidRPr="00C4246A">
        <w:tab/>
        <w:t>stalks (whether whole or not) and leaves of the sugar cane plant.</w:t>
      </w:r>
    </w:p>
    <w:p w:rsidR="00EF00D6" w:rsidRPr="00C4246A" w:rsidRDefault="006C0A2B" w:rsidP="00C4246A">
      <w:pPr>
        <w:pStyle w:val="Definition"/>
      </w:pPr>
      <w:r w:rsidRPr="00C4246A">
        <w:rPr>
          <w:b/>
          <w:bCs/>
          <w:i/>
          <w:iCs/>
        </w:rPr>
        <w:lastRenderedPageBreak/>
        <w:t xml:space="preserve">sugar industry </w:t>
      </w:r>
      <w:r w:rsidRPr="00C4246A">
        <w:t xml:space="preserve">means the industry concerned with </w:t>
      </w:r>
      <w:r w:rsidR="00EF00D6" w:rsidRPr="00C4246A">
        <w:t>growing, harvesting and processing sugar cane for any purpose.</w:t>
      </w:r>
    </w:p>
    <w:p w:rsidR="006C0A2B" w:rsidRPr="00C4246A" w:rsidRDefault="006C0A2B" w:rsidP="00C4246A">
      <w:pPr>
        <w:pStyle w:val="ActHead2"/>
        <w:pageBreakBefore/>
      </w:pPr>
      <w:bookmarkStart w:id="7" w:name="_Toc361222118"/>
      <w:r w:rsidRPr="00C4246A">
        <w:rPr>
          <w:rStyle w:val="CharPartNo"/>
        </w:rPr>
        <w:lastRenderedPageBreak/>
        <w:t>Part</w:t>
      </w:r>
      <w:r w:rsidR="00C4246A" w:rsidRPr="00C4246A">
        <w:rPr>
          <w:rStyle w:val="CharPartNo"/>
        </w:rPr>
        <w:t> </w:t>
      </w:r>
      <w:r w:rsidRPr="00C4246A">
        <w:rPr>
          <w:rStyle w:val="CharPartNo"/>
        </w:rPr>
        <w:t>2</w:t>
      </w:r>
      <w:r w:rsidRPr="00C4246A">
        <w:t>—</w:t>
      </w:r>
      <w:r w:rsidRPr="00C4246A">
        <w:rPr>
          <w:rStyle w:val="CharPartText"/>
        </w:rPr>
        <w:t>Funding contract</w:t>
      </w:r>
      <w:bookmarkEnd w:id="7"/>
    </w:p>
    <w:p w:rsidR="006C0A2B" w:rsidRPr="00C4246A" w:rsidRDefault="006C0A2B" w:rsidP="00C4246A">
      <w:pPr>
        <w:pStyle w:val="Header"/>
      </w:pPr>
      <w:r w:rsidRPr="00C4246A">
        <w:rPr>
          <w:rStyle w:val="CharDivNo"/>
        </w:rPr>
        <w:t xml:space="preserve"> </w:t>
      </w:r>
      <w:r w:rsidRPr="00C4246A">
        <w:rPr>
          <w:rStyle w:val="CharDivText"/>
        </w:rPr>
        <w:t xml:space="preserve"> </w:t>
      </w:r>
    </w:p>
    <w:p w:rsidR="006C0A2B" w:rsidRPr="00C4246A" w:rsidRDefault="00285805" w:rsidP="00C4246A">
      <w:pPr>
        <w:pStyle w:val="ActHead5"/>
      </w:pPr>
      <w:bookmarkStart w:id="8" w:name="_Toc361222119"/>
      <w:r w:rsidRPr="00C4246A">
        <w:rPr>
          <w:rStyle w:val="CharSectno"/>
        </w:rPr>
        <w:t>5</w:t>
      </w:r>
      <w:r w:rsidR="006C0A2B" w:rsidRPr="00C4246A">
        <w:t xml:space="preserve">  Simplified outline of this Part</w:t>
      </w:r>
      <w:bookmarkEnd w:id="8"/>
    </w:p>
    <w:p w:rsidR="006C0A2B" w:rsidRPr="00C4246A" w:rsidRDefault="006C0A2B" w:rsidP="00C4246A">
      <w:pPr>
        <w:pStyle w:val="subsection"/>
      </w:pPr>
      <w:r w:rsidRPr="00C4246A">
        <w:tab/>
      </w:r>
      <w:r w:rsidRPr="00C4246A">
        <w:tab/>
        <w:t>The following is a simplified outline of this Part:</w:t>
      </w:r>
    </w:p>
    <w:p w:rsidR="006C0A2B" w:rsidRPr="00C4246A" w:rsidRDefault="006C0A2B" w:rsidP="00C4246A">
      <w:pPr>
        <w:pStyle w:val="BoxText"/>
      </w:pPr>
      <w:r w:rsidRPr="00C4246A">
        <w:t>The Minister may make a contract with a company for the Commonwealth to make 2 kinds of payments to the company.</w:t>
      </w:r>
    </w:p>
    <w:p w:rsidR="006C0A2B" w:rsidRPr="00C4246A" w:rsidRDefault="006C0A2B" w:rsidP="00C4246A">
      <w:pPr>
        <w:pStyle w:val="BoxText"/>
      </w:pPr>
      <w:r w:rsidRPr="00C4246A">
        <w:t xml:space="preserve">The first kind of payments (called </w:t>
      </w:r>
      <w:r w:rsidR="00576061" w:rsidRPr="00C4246A">
        <w:rPr>
          <w:b/>
          <w:i/>
        </w:rPr>
        <w:t>R&amp;D</w:t>
      </w:r>
      <w:r w:rsidR="00576061" w:rsidRPr="00C4246A">
        <w:rPr>
          <w:i/>
        </w:rPr>
        <w:t xml:space="preserve"> </w:t>
      </w:r>
      <w:r w:rsidRPr="00C4246A">
        <w:rPr>
          <w:b/>
          <w:i/>
        </w:rPr>
        <w:t>payments</w:t>
      </w:r>
      <w:r w:rsidRPr="00C4246A">
        <w:t>):</w:t>
      </w:r>
    </w:p>
    <w:p w:rsidR="006C0A2B" w:rsidRPr="00C4246A" w:rsidRDefault="006C0A2B" w:rsidP="00C4246A">
      <w:pPr>
        <w:pStyle w:val="BoxPara"/>
      </w:pPr>
      <w:r w:rsidRPr="00C4246A">
        <w:tab/>
        <w:t>(a)</w:t>
      </w:r>
      <w:r w:rsidRPr="00C4246A">
        <w:tab/>
        <w:t>are to be spent by the company</w:t>
      </w:r>
      <w:r w:rsidR="004D43F4" w:rsidRPr="00C4246A">
        <w:t xml:space="preserve"> on</w:t>
      </w:r>
      <w:r w:rsidRPr="00C4246A">
        <w:t xml:space="preserve"> </w:t>
      </w:r>
      <w:r w:rsidR="004D43F4" w:rsidRPr="00C4246A">
        <w:t>research and development</w:t>
      </w:r>
      <w:r w:rsidR="00302EF3" w:rsidRPr="00C4246A">
        <w:t xml:space="preserve"> </w:t>
      </w:r>
      <w:r w:rsidR="004D43F4" w:rsidRPr="00C4246A">
        <w:t xml:space="preserve">benefiting </w:t>
      </w:r>
      <w:r w:rsidRPr="00C4246A">
        <w:t>the Australian sugar industry and on payments of the Commonwealth’s expenses relating to the collection of amounts it receives from the industry as primary industry levies and related payments; and</w:t>
      </w:r>
    </w:p>
    <w:p w:rsidR="006C0A2B" w:rsidRPr="00C4246A" w:rsidRDefault="006C0A2B" w:rsidP="00C4246A">
      <w:pPr>
        <w:pStyle w:val="BoxPara"/>
      </w:pPr>
      <w:r w:rsidRPr="00C4246A">
        <w:tab/>
        <w:t>(b)</w:t>
      </w:r>
      <w:r w:rsidRPr="00C4246A">
        <w:tab/>
        <w:t>cannot exceed those amounts.</w:t>
      </w:r>
    </w:p>
    <w:p w:rsidR="006C0A2B" w:rsidRPr="00C4246A" w:rsidRDefault="006C0A2B" w:rsidP="00C4246A">
      <w:pPr>
        <w:pStyle w:val="BoxText"/>
      </w:pPr>
      <w:r w:rsidRPr="00C4246A">
        <w:t xml:space="preserve">The second kind of payments (called </w:t>
      </w:r>
      <w:r w:rsidRPr="00C4246A">
        <w:rPr>
          <w:b/>
          <w:i/>
        </w:rPr>
        <w:t>matching payments</w:t>
      </w:r>
      <w:r w:rsidRPr="00C4246A">
        <w:t>):</w:t>
      </w:r>
    </w:p>
    <w:p w:rsidR="006C0A2B" w:rsidRPr="00C4246A" w:rsidRDefault="006C0A2B" w:rsidP="00C4246A">
      <w:pPr>
        <w:pStyle w:val="BoxPara"/>
      </w:pPr>
      <w:r w:rsidRPr="00C4246A">
        <w:tab/>
        <w:t>(a)</w:t>
      </w:r>
      <w:r w:rsidRPr="00C4246A">
        <w:tab/>
        <w:t>are to be spent by the company on research and development</w:t>
      </w:r>
      <w:r w:rsidR="0012053E" w:rsidRPr="00C4246A">
        <w:rPr>
          <w:i/>
        </w:rPr>
        <w:t xml:space="preserve"> </w:t>
      </w:r>
      <w:r w:rsidRPr="00C4246A">
        <w:t>benefiting the Australian sugar industry</w:t>
      </w:r>
      <w:r w:rsidR="00051D6B" w:rsidRPr="00C4246A">
        <w:t xml:space="preserve"> and the Australian community generally,</w:t>
      </w:r>
      <w:r w:rsidRPr="00C4246A">
        <w:t xml:space="preserve"> and on payments of the Commonwealth’s expenses relating to the collection of amounts it receives from the industry as primary industry levies and related payments; and</w:t>
      </w:r>
    </w:p>
    <w:p w:rsidR="006C0A2B" w:rsidRPr="00C4246A" w:rsidRDefault="006C0A2B" w:rsidP="00C4246A">
      <w:pPr>
        <w:pStyle w:val="BoxPara"/>
      </w:pPr>
      <w:r w:rsidRPr="00C4246A">
        <w:tab/>
        <w:t>(b)</w:t>
      </w:r>
      <w:r w:rsidRPr="00C4246A">
        <w:tab/>
        <w:t>are subject to limits based on those amounts, the annual value of production by the industry and the amount spent by the company on that research and development.</w:t>
      </w:r>
    </w:p>
    <w:p w:rsidR="006C0A2B" w:rsidRPr="00C4246A" w:rsidRDefault="00285805" w:rsidP="00C4246A">
      <w:pPr>
        <w:pStyle w:val="ActHead5"/>
      </w:pPr>
      <w:bookmarkStart w:id="9" w:name="_Toc361222120"/>
      <w:r w:rsidRPr="00C4246A">
        <w:rPr>
          <w:rStyle w:val="CharSectno"/>
        </w:rPr>
        <w:lastRenderedPageBreak/>
        <w:t>6</w:t>
      </w:r>
      <w:r w:rsidR="006C0A2B" w:rsidRPr="00C4246A">
        <w:t xml:space="preserve">  Funding contract</w:t>
      </w:r>
      <w:bookmarkEnd w:id="9"/>
    </w:p>
    <w:p w:rsidR="006C0A2B" w:rsidRPr="00C4246A" w:rsidRDefault="006C0A2B" w:rsidP="00C4246A">
      <w:pPr>
        <w:pStyle w:val="subsection"/>
      </w:pPr>
      <w:r w:rsidRPr="00C4246A">
        <w:tab/>
        <w:t>(1)</w:t>
      </w:r>
      <w:r w:rsidRPr="00C4246A">
        <w:tab/>
        <w:t>The Minister may, on behalf of the Commonwealth, enter into or vary a contract with a company so that the contract provides for the Commonwealth to make payments of the following kinds to the company:</w:t>
      </w:r>
    </w:p>
    <w:p w:rsidR="006C0A2B" w:rsidRPr="00C4246A" w:rsidRDefault="006C0A2B" w:rsidP="00C4246A">
      <w:pPr>
        <w:pStyle w:val="paragraph"/>
      </w:pPr>
      <w:r w:rsidRPr="00C4246A">
        <w:tab/>
        <w:t>(a)</w:t>
      </w:r>
      <w:r w:rsidRPr="00C4246A">
        <w:tab/>
        <w:t xml:space="preserve">payments called </w:t>
      </w:r>
      <w:r w:rsidR="00576061" w:rsidRPr="00C4246A">
        <w:rPr>
          <w:b/>
          <w:i/>
        </w:rPr>
        <w:t>R&amp;D</w:t>
      </w:r>
      <w:r w:rsidR="00576061" w:rsidRPr="00C4246A">
        <w:rPr>
          <w:i/>
        </w:rPr>
        <w:t xml:space="preserve"> </w:t>
      </w:r>
      <w:r w:rsidRPr="00C4246A">
        <w:rPr>
          <w:b/>
          <w:i/>
        </w:rPr>
        <w:t>payments</w:t>
      </w:r>
      <w:r w:rsidRPr="00C4246A">
        <w:t>;</w:t>
      </w:r>
    </w:p>
    <w:p w:rsidR="006C0A2B" w:rsidRPr="00C4246A" w:rsidRDefault="006C0A2B" w:rsidP="00C4246A">
      <w:pPr>
        <w:pStyle w:val="paragraph"/>
      </w:pPr>
      <w:r w:rsidRPr="00C4246A">
        <w:tab/>
        <w:t>(b)</w:t>
      </w:r>
      <w:r w:rsidRPr="00C4246A">
        <w:tab/>
        <w:t xml:space="preserve">payments made for particular financial years, called </w:t>
      </w:r>
      <w:r w:rsidRPr="00C4246A">
        <w:rPr>
          <w:b/>
          <w:i/>
        </w:rPr>
        <w:t>matching payments</w:t>
      </w:r>
      <w:r w:rsidRPr="00C4246A">
        <w:t>.</w:t>
      </w:r>
    </w:p>
    <w:p w:rsidR="006C0A2B" w:rsidRPr="00C4246A" w:rsidRDefault="006C0A2B" w:rsidP="00C4246A">
      <w:pPr>
        <w:pStyle w:val="notetext"/>
      </w:pPr>
      <w:r w:rsidRPr="00C4246A">
        <w:t>Note:</w:t>
      </w:r>
      <w:r w:rsidRPr="00C4246A">
        <w:tab/>
        <w:t>After a contract has been entered into, the company can be declared as the industry services body under section</w:t>
      </w:r>
      <w:r w:rsidR="00C4246A" w:rsidRPr="00C4246A">
        <w:t> </w:t>
      </w:r>
      <w:r w:rsidR="00285805" w:rsidRPr="00C4246A">
        <w:t>9</w:t>
      </w:r>
      <w:r w:rsidRPr="00C4246A">
        <w:t>.</w:t>
      </w:r>
    </w:p>
    <w:p w:rsidR="006C0A2B" w:rsidRPr="00C4246A" w:rsidRDefault="006C0A2B" w:rsidP="00C4246A">
      <w:pPr>
        <w:pStyle w:val="subsection"/>
      </w:pPr>
      <w:r w:rsidRPr="00C4246A">
        <w:tab/>
        <w:t>(2)</w:t>
      </w:r>
      <w:r w:rsidRPr="00C4246A">
        <w:tab/>
        <w:t>Before acting to enter into or vary the contract, the Minister must be satisfied that the terms of the contract after the action will make adequate provision to ensure that:</w:t>
      </w:r>
    </w:p>
    <w:p w:rsidR="006C0A2B" w:rsidRPr="00C4246A" w:rsidRDefault="006C0A2B" w:rsidP="00C4246A">
      <w:pPr>
        <w:pStyle w:val="paragraph"/>
      </w:pPr>
      <w:r w:rsidRPr="00C4246A">
        <w:tab/>
        <w:t>(a)</w:t>
      </w:r>
      <w:r w:rsidRPr="00C4246A">
        <w:tab/>
      </w:r>
      <w:r w:rsidR="00576061" w:rsidRPr="00C4246A">
        <w:t>R&amp;D payments</w:t>
      </w:r>
      <w:r w:rsidRPr="00C4246A">
        <w:t xml:space="preserve"> are spent by the company on one or both of the following:</w:t>
      </w:r>
    </w:p>
    <w:p w:rsidR="006C0A2B" w:rsidRPr="00C4246A" w:rsidRDefault="006C0A2B" w:rsidP="00C4246A">
      <w:pPr>
        <w:pStyle w:val="paragraphsub"/>
      </w:pPr>
      <w:r w:rsidRPr="00C4246A">
        <w:tab/>
        <w:t>(i)</w:t>
      </w:r>
      <w:r w:rsidRPr="00C4246A">
        <w:tab/>
        <w:t>research</w:t>
      </w:r>
      <w:r w:rsidR="004D43F4" w:rsidRPr="00C4246A">
        <w:t xml:space="preserve"> and</w:t>
      </w:r>
      <w:r w:rsidRPr="00C4246A">
        <w:t xml:space="preserve"> development activities</w:t>
      </w:r>
      <w:r w:rsidR="00302EF3" w:rsidRPr="00C4246A">
        <w:rPr>
          <w:i/>
        </w:rPr>
        <w:t xml:space="preserve"> </w:t>
      </w:r>
      <w:r w:rsidRPr="00C4246A">
        <w:t>for the benefit of the Australian sugar industry;</w:t>
      </w:r>
    </w:p>
    <w:p w:rsidR="006C0A2B" w:rsidRPr="00C4246A" w:rsidRDefault="006C0A2B" w:rsidP="00C4246A">
      <w:pPr>
        <w:pStyle w:val="paragraphsub"/>
      </w:pPr>
      <w:r w:rsidRPr="00C4246A">
        <w:tab/>
        <w:t>(ii)</w:t>
      </w:r>
      <w:r w:rsidRPr="00C4246A">
        <w:tab/>
        <w:t xml:space="preserve">payments by the company to the Commonwealth to meet the expenses (the </w:t>
      </w:r>
      <w:r w:rsidRPr="00C4246A">
        <w:rPr>
          <w:b/>
          <w:i/>
        </w:rPr>
        <w:t>administration expenses</w:t>
      </w:r>
      <w:r w:rsidRPr="00C4246A">
        <w:t xml:space="preserve">) incurred by the Commonwealth in relation to the collection and recovery of </w:t>
      </w:r>
      <w:r w:rsidR="00576061" w:rsidRPr="00C4246A">
        <w:t>R&amp;D amounts</w:t>
      </w:r>
      <w:r w:rsidRPr="00C4246A">
        <w:t xml:space="preserve">, the administration of the contract and the payment of refunds related to </w:t>
      </w:r>
      <w:r w:rsidR="00576061" w:rsidRPr="00C4246A">
        <w:t>R&amp;D amounts</w:t>
      </w:r>
      <w:r w:rsidRPr="00C4246A">
        <w:t>; and</w:t>
      </w:r>
    </w:p>
    <w:p w:rsidR="006C0A2B" w:rsidRPr="00C4246A" w:rsidRDefault="006C0A2B" w:rsidP="00C4246A">
      <w:pPr>
        <w:pStyle w:val="paragraph"/>
      </w:pPr>
      <w:r w:rsidRPr="00C4246A">
        <w:tab/>
        <w:t>(b)</w:t>
      </w:r>
      <w:r w:rsidRPr="00C4246A">
        <w:tab/>
        <w:t>matching payments are spent by the company on one or more of the following:</w:t>
      </w:r>
    </w:p>
    <w:p w:rsidR="006C0A2B" w:rsidRPr="00C4246A" w:rsidRDefault="006C0A2B" w:rsidP="00C4246A">
      <w:pPr>
        <w:pStyle w:val="paragraphsub"/>
      </w:pPr>
      <w:r w:rsidRPr="00C4246A">
        <w:tab/>
        <w:t>(i)</w:t>
      </w:r>
      <w:r w:rsidRPr="00C4246A">
        <w:tab/>
        <w:t>research</w:t>
      </w:r>
      <w:r w:rsidR="004D43F4" w:rsidRPr="00C4246A">
        <w:t xml:space="preserve"> and</w:t>
      </w:r>
      <w:r w:rsidRPr="00C4246A">
        <w:t xml:space="preserve"> development activities</w:t>
      </w:r>
      <w:r w:rsidR="00302EF3" w:rsidRPr="00C4246A">
        <w:t xml:space="preserve"> </w:t>
      </w:r>
      <w:r w:rsidRPr="00C4246A">
        <w:t>for the benefit o</w:t>
      </w:r>
      <w:r w:rsidR="00576061" w:rsidRPr="00C4246A">
        <w:t>f the Australian sugar industry</w:t>
      </w:r>
      <w:r w:rsidR="00051D6B" w:rsidRPr="00C4246A">
        <w:t xml:space="preserve"> and the Australian community generally</w:t>
      </w:r>
      <w:r w:rsidRPr="00C4246A">
        <w:t>;</w:t>
      </w:r>
    </w:p>
    <w:p w:rsidR="006C0A2B" w:rsidRPr="00C4246A" w:rsidRDefault="006C0A2B" w:rsidP="00C4246A">
      <w:pPr>
        <w:pStyle w:val="paragraphsub"/>
      </w:pPr>
      <w:r w:rsidRPr="00C4246A">
        <w:tab/>
        <w:t>(ii)</w:t>
      </w:r>
      <w:r w:rsidRPr="00C4246A">
        <w:tab/>
        <w:t>payments by the company to the Commonwealth under subsection</w:t>
      </w:r>
      <w:r w:rsidR="00C4246A" w:rsidRPr="00C4246A">
        <w:t> </w:t>
      </w:r>
      <w:r w:rsidR="00285805" w:rsidRPr="00C4246A">
        <w:t>7</w:t>
      </w:r>
      <w:r w:rsidRPr="00C4246A">
        <w:t>(4);</w:t>
      </w:r>
    </w:p>
    <w:p w:rsidR="006C0A2B" w:rsidRPr="00C4246A" w:rsidRDefault="006C0A2B" w:rsidP="00C4246A">
      <w:pPr>
        <w:pStyle w:val="paragraphsub"/>
      </w:pPr>
      <w:r w:rsidRPr="00C4246A">
        <w:tab/>
        <w:t>(iii)</w:t>
      </w:r>
      <w:r w:rsidRPr="00C4246A">
        <w:tab/>
        <w:t>payments by the company to the Commonwealth to meet the administration expenses; and</w:t>
      </w:r>
    </w:p>
    <w:p w:rsidR="006C0A2B" w:rsidRPr="00C4246A" w:rsidRDefault="006C0A2B" w:rsidP="00C4246A">
      <w:pPr>
        <w:pStyle w:val="paragraph"/>
      </w:pPr>
      <w:r w:rsidRPr="00C4246A">
        <w:tab/>
        <w:t>(c)</w:t>
      </w:r>
      <w:r w:rsidRPr="00C4246A">
        <w:tab/>
        <w:t>the administration expenses are met from one or more of the following:</w:t>
      </w:r>
    </w:p>
    <w:p w:rsidR="006C0A2B" w:rsidRPr="00C4246A" w:rsidRDefault="006C0A2B" w:rsidP="00C4246A">
      <w:pPr>
        <w:pStyle w:val="paragraphsub"/>
      </w:pPr>
      <w:r w:rsidRPr="00C4246A">
        <w:tab/>
        <w:t>(i)</w:t>
      </w:r>
      <w:r w:rsidRPr="00C4246A">
        <w:tab/>
        <w:t>the difference between</w:t>
      </w:r>
      <w:r w:rsidR="00576061" w:rsidRPr="00C4246A">
        <w:t xml:space="preserve"> R&amp;D </w:t>
      </w:r>
      <w:r w:rsidRPr="00C4246A">
        <w:t>payments and the limit under section</w:t>
      </w:r>
      <w:r w:rsidR="00C4246A" w:rsidRPr="00C4246A">
        <w:t> </w:t>
      </w:r>
      <w:r w:rsidR="00285805" w:rsidRPr="00C4246A">
        <w:t>7</w:t>
      </w:r>
      <w:r w:rsidRPr="00C4246A">
        <w:t xml:space="preserve"> on the appropriation for those payments;</w:t>
      </w:r>
    </w:p>
    <w:p w:rsidR="006C0A2B" w:rsidRPr="00C4246A" w:rsidRDefault="006C0A2B" w:rsidP="00C4246A">
      <w:pPr>
        <w:pStyle w:val="paragraphsub"/>
      </w:pPr>
      <w:r w:rsidRPr="00C4246A">
        <w:lastRenderedPageBreak/>
        <w:tab/>
        <w:t>(ii)</w:t>
      </w:r>
      <w:r w:rsidRPr="00C4246A">
        <w:tab/>
        <w:t>the difference between matching payments and the limit under section</w:t>
      </w:r>
      <w:r w:rsidR="00C4246A" w:rsidRPr="00C4246A">
        <w:t> </w:t>
      </w:r>
      <w:r w:rsidR="00285805" w:rsidRPr="00C4246A">
        <w:t>7</w:t>
      </w:r>
      <w:r w:rsidRPr="00C4246A">
        <w:t xml:space="preserve"> on the appropriation for those payments;</w:t>
      </w:r>
    </w:p>
    <w:p w:rsidR="006C0A2B" w:rsidRPr="00C4246A" w:rsidRDefault="006C0A2B" w:rsidP="00C4246A">
      <w:pPr>
        <w:pStyle w:val="paragraphsub"/>
      </w:pPr>
      <w:r w:rsidRPr="00C4246A">
        <w:tab/>
        <w:t>(iii)</w:t>
      </w:r>
      <w:r w:rsidRPr="00C4246A">
        <w:tab/>
        <w:t>payments by the company to the Commonwealth.</w:t>
      </w:r>
    </w:p>
    <w:p w:rsidR="006C0A2B" w:rsidRPr="00C4246A" w:rsidRDefault="006C0A2B" w:rsidP="00C4246A">
      <w:pPr>
        <w:pStyle w:val="notetext"/>
      </w:pPr>
      <w:r w:rsidRPr="00C4246A">
        <w:t>Note:</w:t>
      </w:r>
      <w:r w:rsidRPr="00C4246A">
        <w:tab/>
        <w:t>An example of the administration expenses is the Commonwealth’s expenses relating to an agreement under section</w:t>
      </w:r>
      <w:r w:rsidR="00C4246A" w:rsidRPr="00C4246A">
        <w:t> </w:t>
      </w:r>
      <w:r w:rsidRPr="00C4246A">
        <w:t xml:space="preserve">10 or 11 of the </w:t>
      </w:r>
      <w:r w:rsidRPr="00C4246A">
        <w:rPr>
          <w:i/>
        </w:rPr>
        <w:t>Primary Industries Levies and Charges Collection Act 1991</w:t>
      </w:r>
      <w:r w:rsidRPr="00C4246A">
        <w:t xml:space="preserve"> between the Commonwealth and a State or organisation for it (or a State authority) to collect levies and related amounts on the Commonwealth’s behalf.</w:t>
      </w:r>
    </w:p>
    <w:p w:rsidR="006C0A2B" w:rsidRPr="00C4246A" w:rsidRDefault="006C0A2B" w:rsidP="00C4246A">
      <w:pPr>
        <w:pStyle w:val="subsection"/>
      </w:pPr>
      <w:r w:rsidRPr="00C4246A">
        <w:tab/>
        <w:t>(3)</w:t>
      </w:r>
      <w:r w:rsidRPr="00C4246A">
        <w:tab/>
        <w:t>The contract does not have to oblige the Commonwealth to pay the full amounts that could be paid out of the money appropriated under section</w:t>
      </w:r>
      <w:r w:rsidR="00C4246A" w:rsidRPr="00C4246A">
        <w:t> </w:t>
      </w:r>
      <w:r w:rsidR="00285805" w:rsidRPr="00C4246A">
        <w:t>7</w:t>
      </w:r>
      <w:r w:rsidRPr="00C4246A">
        <w:t>.</w:t>
      </w:r>
    </w:p>
    <w:p w:rsidR="006C0A2B" w:rsidRPr="00C4246A" w:rsidRDefault="006C0A2B" w:rsidP="00C4246A">
      <w:pPr>
        <w:pStyle w:val="notetext"/>
      </w:pPr>
      <w:r w:rsidRPr="00C4246A">
        <w:t>Note:</w:t>
      </w:r>
      <w:r w:rsidRPr="00C4246A">
        <w:tab/>
        <w:t>For example, the contract may provide for payments less than the limits specified in section</w:t>
      </w:r>
      <w:r w:rsidR="00C4246A" w:rsidRPr="00C4246A">
        <w:t> </w:t>
      </w:r>
      <w:r w:rsidR="00285805" w:rsidRPr="00C4246A">
        <w:t>7</w:t>
      </w:r>
      <w:r w:rsidRPr="00C4246A">
        <w:t xml:space="preserve"> so the administration expenses are met.</w:t>
      </w:r>
    </w:p>
    <w:p w:rsidR="006C0A2B" w:rsidRPr="00C4246A" w:rsidRDefault="006C0A2B" w:rsidP="00C4246A">
      <w:pPr>
        <w:pStyle w:val="subsection"/>
      </w:pPr>
      <w:r w:rsidRPr="00C4246A">
        <w:tab/>
        <w:t>(4)</w:t>
      </w:r>
      <w:r w:rsidRPr="00C4246A">
        <w:tab/>
        <w:t xml:space="preserve">The contract may include provisions relating to assets and liabilities that will become those of the company under the </w:t>
      </w:r>
      <w:r w:rsidR="00302EF3" w:rsidRPr="00C4246A">
        <w:rPr>
          <w:i/>
        </w:rPr>
        <w:t>Sugar Research and Development Services (Consequential Amendments and Transitional Provisions) Act 2013</w:t>
      </w:r>
      <w:r w:rsidRPr="00C4246A">
        <w:t>. This subsection does not impliedly limit the matters that may be included in the contract.</w:t>
      </w:r>
    </w:p>
    <w:p w:rsidR="006C0A2B" w:rsidRPr="00C4246A" w:rsidRDefault="006C0A2B" w:rsidP="00C4246A">
      <w:pPr>
        <w:pStyle w:val="subsection"/>
      </w:pPr>
      <w:r w:rsidRPr="00C4246A">
        <w:tab/>
        <w:t>(5)</w:t>
      </w:r>
      <w:r w:rsidRPr="00C4246A">
        <w:tab/>
        <w:t>This section does not impliedly limit the executive power of the Commonwealth to enter into agreements.</w:t>
      </w:r>
    </w:p>
    <w:p w:rsidR="006C0A2B" w:rsidRPr="00C4246A" w:rsidRDefault="006C0A2B" w:rsidP="00C4246A">
      <w:pPr>
        <w:pStyle w:val="subsection"/>
      </w:pPr>
      <w:r w:rsidRPr="00C4246A">
        <w:tab/>
        <w:t>(6)</w:t>
      </w:r>
      <w:r w:rsidRPr="00C4246A">
        <w:tab/>
        <w:t>The Minister must cause a copy of the contract to be tabled in each House of the Parliament within 15 sitting days of that House after the day on which the contract was entered into.</w:t>
      </w:r>
    </w:p>
    <w:p w:rsidR="006C0A2B" w:rsidRPr="00C4246A" w:rsidRDefault="006C0A2B" w:rsidP="00C4246A">
      <w:pPr>
        <w:pStyle w:val="subsection"/>
      </w:pPr>
      <w:r w:rsidRPr="00C4246A">
        <w:tab/>
        <w:t>(7)</w:t>
      </w:r>
      <w:r w:rsidRPr="00C4246A">
        <w:tab/>
        <w:t>If the contract is varied, the Minister must cause a copy of the contract as varied to be tabled in each House of the Parliament within 15 sitting days of that House after the variation occurred.</w:t>
      </w:r>
    </w:p>
    <w:p w:rsidR="006C0A2B" w:rsidRPr="00C4246A" w:rsidRDefault="00285805" w:rsidP="00C4246A">
      <w:pPr>
        <w:pStyle w:val="ActHead5"/>
      </w:pPr>
      <w:bookmarkStart w:id="10" w:name="_Toc361222121"/>
      <w:r w:rsidRPr="00C4246A">
        <w:rPr>
          <w:rStyle w:val="CharSectno"/>
        </w:rPr>
        <w:t>7</w:t>
      </w:r>
      <w:r w:rsidR="006C0A2B" w:rsidRPr="00C4246A">
        <w:t xml:space="preserve">  Appropriation for payments under funding contract etc.</w:t>
      </w:r>
      <w:bookmarkEnd w:id="10"/>
    </w:p>
    <w:p w:rsidR="006C0A2B" w:rsidRPr="00C4246A" w:rsidRDefault="006C0A2B" w:rsidP="00C4246A">
      <w:pPr>
        <w:pStyle w:val="subsection"/>
        <w:spacing w:before="240"/>
      </w:pPr>
      <w:r w:rsidRPr="00C4246A">
        <w:tab/>
        <w:t>(1)</w:t>
      </w:r>
      <w:r w:rsidRPr="00C4246A">
        <w:tab/>
        <w:t>The Consolidated Revenue Fund is appropriated for the purposes of payments by the Commonwealth under section</w:t>
      </w:r>
      <w:r w:rsidR="00C4246A" w:rsidRPr="00C4246A">
        <w:t> </w:t>
      </w:r>
      <w:r w:rsidR="00285805" w:rsidRPr="00C4246A">
        <w:t>6</w:t>
      </w:r>
      <w:r w:rsidRPr="00C4246A">
        <w:t>.</w:t>
      </w:r>
    </w:p>
    <w:p w:rsidR="006C0A2B" w:rsidRPr="00C4246A" w:rsidRDefault="006C0A2B" w:rsidP="00C4246A">
      <w:pPr>
        <w:pStyle w:val="SubsectionHead"/>
      </w:pPr>
      <w:r w:rsidRPr="00C4246A">
        <w:t xml:space="preserve">Overall limit for </w:t>
      </w:r>
      <w:r w:rsidR="00576061" w:rsidRPr="00C4246A">
        <w:t>R&amp;D</w:t>
      </w:r>
      <w:r w:rsidRPr="00C4246A">
        <w:t xml:space="preserve"> payments</w:t>
      </w:r>
    </w:p>
    <w:p w:rsidR="006C0A2B" w:rsidRPr="00C4246A" w:rsidRDefault="006C0A2B" w:rsidP="00C4246A">
      <w:pPr>
        <w:pStyle w:val="subsection"/>
      </w:pPr>
      <w:r w:rsidRPr="00C4246A">
        <w:tab/>
        <w:t>(2)</w:t>
      </w:r>
      <w:r w:rsidRPr="00C4246A">
        <w:tab/>
        <w:t xml:space="preserve">For </w:t>
      </w:r>
      <w:r w:rsidR="00576061" w:rsidRPr="00C4246A">
        <w:t>R&amp;D</w:t>
      </w:r>
      <w:r w:rsidRPr="00C4246A">
        <w:t xml:space="preserve"> payments, the total limit on the appropriation is the sum of the </w:t>
      </w:r>
      <w:r w:rsidR="00576061" w:rsidRPr="00C4246A">
        <w:t>R&amp;D</w:t>
      </w:r>
      <w:r w:rsidRPr="00C4246A">
        <w:t xml:space="preserve"> amounts.</w:t>
      </w:r>
    </w:p>
    <w:p w:rsidR="006C0A2B" w:rsidRPr="00C4246A" w:rsidRDefault="006C0A2B" w:rsidP="00C4246A">
      <w:pPr>
        <w:pStyle w:val="SubsectionHead"/>
      </w:pPr>
      <w:r w:rsidRPr="00C4246A">
        <w:lastRenderedPageBreak/>
        <w:t>Overall limit for matching payments</w:t>
      </w:r>
    </w:p>
    <w:p w:rsidR="006C0A2B" w:rsidRPr="00C4246A" w:rsidRDefault="006C0A2B" w:rsidP="00C4246A">
      <w:pPr>
        <w:pStyle w:val="subsection"/>
      </w:pPr>
      <w:r w:rsidRPr="00C4246A">
        <w:tab/>
        <w:t>(3)</w:t>
      </w:r>
      <w:r w:rsidRPr="00C4246A">
        <w:tab/>
        <w:t xml:space="preserve">For matching payments, the total limit on the appropriation is the sum of the </w:t>
      </w:r>
      <w:r w:rsidR="00576061" w:rsidRPr="00C4246A">
        <w:t xml:space="preserve">matching </w:t>
      </w:r>
      <w:r w:rsidRPr="00C4246A">
        <w:t>amounts.</w:t>
      </w:r>
    </w:p>
    <w:p w:rsidR="006C0A2B" w:rsidRPr="00C4246A" w:rsidRDefault="006C0A2B" w:rsidP="00C4246A">
      <w:pPr>
        <w:pStyle w:val="SubsectionHead"/>
      </w:pPr>
      <w:r w:rsidRPr="00C4246A">
        <w:t>Matching payments—retention limit</w:t>
      </w:r>
    </w:p>
    <w:p w:rsidR="006C0A2B" w:rsidRPr="00C4246A" w:rsidRDefault="006C0A2B" w:rsidP="00C4246A">
      <w:pPr>
        <w:pStyle w:val="subsection"/>
      </w:pPr>
      <w:r w:rsidRPr="00C4246A">
        <w:tab/>
        <w:t>(4)</w:t>
      </w:r>
      <w:r w:rsidRPr="00C4246A">
        <w:tab/>
        <w:t>The matching payments made to the company during a particular financial year are subject to the condition that, if:</w:t>
      </w:r>
    </w:p>
    <w:p w:rsidR="006C0A2B" w:rsidRPr="00C4246A" w:rsidRDefault="006C0A2B" w:rsidP="00C4246A">
      <w:pPr>
        <w:pStyle w:val="paragraph"/>
      </w:pPr>
      <w:r w:rsidRPr="00C4246A">
        <w:tab/>
        <w:t>(a)</w:t>
      </w:r>
      <w:r w:rsidRPr="00C4246A">
        <w:tab/>
        <w:t>before the end of 31</w:t>
      </w:r>
      <w:r w:rsidR="00C4246A" w:rsidRPr="00C4246A">
        <w:t> </w:t>
      </w:r>
      <w:r w:rsidRPr="00C4246A">
        <w:t xml:space="preserve">October next following the financial year, the Minister determines the amount of the gross value of </w:t>
      </w:r>
      <w:r w:rsidR="00051D6B" w:rsidRPr="00C4246A">
        <w:t>sugar cane produced in Australia</w:t>
      </w:r>
      <w:r w:rsidRPr="00C4246A">
        <w:t xml:space="preserve"> in the financial year; and</w:t>
      </w:r>
    </w:p>
    <w:p w:rsidR="006C0A2B" w:rsidRPr="00C4246A" w:rsidRDefault="006C0A2B" w:rsidP="00C4246A">
      <w:pPr>
        <w:pStyle w:val="paragraph"/>
      </w:pPr>
      <w:r w:rsidRPr="00C4246A">
        <w:tab/>
        <w:t>(b)</w:t>
      </w:r>
      <w:r w:rsidRPr="00C4246A">
        <w:tab/>
        <w:t>as at the end of 31</w:t>
      </w:r>
      <w:r w:rsidR="00C4246A" w:rsidRPr="00C4246A">
        <w:t> </w:t>
      </w:r>
      <w:r w:rsidRPr="00C4246A">
        <w:t>October next following the financial year, the sum of the matching payments that were paid to the company during the financial year exceeds the lesser of:</w:t>
      </w:r>
    </w:p>
    <w:p w:rsidR="006C0A2B" w:rsidRPr="00C4246A" w:rsidRDefault="006C0A2B" w:rsidP="00C4246A">
      <w:pPr>
        <w:pStyle w:val="paragraphsub"/>
      </w:pPr>
      <w:r w:rsidRPr="00C4246A">
        <w:tab/>
        <w:t>(i)</w:t>
      </w:r>
      <w:r w:rsidRPr="00C4246A">
        <w:tab/>
        <w:t xml:space="preserve">0.5% of the amount of the gross value of </w:t>
      </w:r>
      <w:r w:rsidR="00051D6B" w:rsidRPr="00C4246A">
        <w:t>sugar cane produced in Australia</w:t>
      </w:r>
      <w:r w:rsidRPr="00C4246A">
        <w:t xml:space="preserve"> in the financial year as determined by the Minister; and</w:t>
      </w:r>
    </w:p>
    <w:p w:rsidR="006C0A2B" w:rsidRPr="00C4246A" w:rsidRDefault="006C0A2B" w:rsidP="00C4246A">
      <w:pPr>
        <w:pStyle w:val="paragraphsub"/>
      </w:pPr>
      <w:r w:rsidRPr="00C4246A">
        <w:tab/>
        <w:t>(ii)</w:t>
      </w:r>
      <w:r w:rsidRPr="00C4246A">
        <w:tab/>
        <w:t>50% of the amount spent by the company in the financial year on activities that qualify, under the funding contract, as research and development activities;</w:t>
      </w:r>
    </w:p>
    <w:p w:rsidR="006C0A2B" w:rsidRPr="00C4246A" w:rsidRDefault="006C0A2B" w:rsidP="00C4246A">
      <w:pPr>
        <w:pStyle w:val="subsection2"/>
      </w:pPr>
      <w:r w:rsidRPr="00C4246A">
        <w:t>the company will pay to the Commonwealth an amount equal to the excess.</w:t>
      </w:r>
    </w:p>
    <w:p w:rsidR="006C0A2B" w:rsidRPr="00C4246A" w:rsidRDefault="006C0A2B" w:rsidP="00C4246A">
      <w:pPr>
        <w:pStyle w:val="notetext"/>
      </w:pPr>
      <w:r w:rsidRPr="00C4246A">
        <w:t>Note:</w:t>
      </w:r>
      <w:r w:rsidRPr="00C4246A">
        <w:tab/>
        <w:t xml:space="preserve">This ensures that the sum of the matching payments that are retained by the company in relation to the financial year does not exceed the lesser of the amounts calculated under </w:t>
      </w:r>
      <w:r w:rsidR="00C4246A" w:rsidRPr="00C4246A">
        <w:t>subparagraphs (</w:t>
      </w:r>
      <w:r w:rsidRPr="00C4246A">
        <w:t>b)(i) and (b)(ii).</w:t>
      </w:r>
    </w:p>
    <w:p w:rsidR="006C0A2B" w:rsidRPr="00C4246A" w:rsidRDefault="006C0A2B" w:rsidP="00C4246A">
      <w:pPr>
        <w:pStyle w:val="subsection"/>
      </w:pPr>
      <w:r w:rsidRPr="00C4246A">
        <w:tab/>
        <w:t>(5)</w:t>
      </w:r>
      <w:r w:rsidRPr="00C4246A">
        <w:tab/>
        <w:t>If:</w:t>
      </w:r>
    </w:p>
    <w:p w:rsidR="006C0A2B" w:rsidRPr="00C4246A" w:rsidRDefault="006C0A2B" w:rsidP="00C4246A">
      <w:pPr>
        <w:pStyle w:val="paragraph"/>
      </w:pPr>
      <w:r w:rsidRPr="00C4246A">
        <w:tab/>
        <w:t>(a)</w:t>
      </w:r>
      <w:r w:rsidRPr="00C4246A">
        <w:tab/>
        <w:t>before the end of 31</w:t>
      </w:r>
      <w:r w:rsidR="00C4246A" w:rsidRPr="00C4246A">
        <w:t> </w:t>
      </w:r>
      <w:r w:rsidRPr="00C4246A">
        <w:t xml:space="preserve">October next following a financial year, the Minister has not determined under </w:t>
      </w:r>
      <w:r w:rsidR="00C4246A" w:rsidRPr="00C4246A">
        <w:t>subsection (</w:t>
      </w:r>
      <w:r w:rsidRPr="00C4246A">
        <w:t xml:space="preserve">4) the amount of the gross value of </w:t>
      </w:r>
      <w:r w:rsidR="00051D6B" w:rsidRPr="00C4246A">
        <w:t>sugar cane produced in Australia</w:t>
      </w:r>
      <w:r w:rsidRPr="00C4246A">
        <w:t xml:space="preserve"> in the financial year; and</w:t>
      </w:r>
    </w:p>
    <w:p w:rsidR="006C0A2B" w:rsidRPr="00C4246A" w:rsidRDefault="006C0A2B" w:rsidP="00C4246A">
      <w:pPr>
        <w:pStyle w:val="paragraph"/>
      </w:pPr>
      <w:r w:rsidRPr="00C4246A">
        <w:tab/>
        <w:t>(b)</w:t>
      </w:r>
      <w:r w:rsidRPr="00C4246A">
        <w:tab/>
        <w:t xml:space="preserve">the Minister has determined under </w:t>
      </w:r>
      <w:r w:rsidR="00C4246A" w:rsidRPr="00C4246A">
        <w:t>subsection (</w:t>
      </w:r>
      <w:r w:rsidRPr="00C4246A">
        <w:t xml:space="preserve">4) the amount of the gross value of </w:t>
      </w:r>
      <w:r w:rsidR="00051D6B" w:rsidRPr="00C4246A">
        <w:t>sugar cane produced in Australia</w:t>
      </w:r>
      <w:r w:rsidRPr="00C4246A">
        <w:t xml:space="preserve"> in the previous financial year;</w:t>
      </w:r>
    </w:p>
    <w:p w:rsidR="006C0A2B" w:rsidRPr="00C4246A" w:rsidRDefault="006C0A2B" w:rsidP="00C4246A">
      <w:pPr>
        <w:pStyle w:val="subsection2"/>
      </w:pPr>
      <w:r w:rsidRPr="00C4246A">
        <w:t>the Minister is taken to have made, immediately before the end of that 31</w:t>
      </w:r>
      <w:r w:rsidR="00C4246A" w:rsidRPr="00C4246A">
        <w:t> </w:t>
      </w:r>
      <w:r w:rsidRPr="00C4246A">
        <w:t xml:space="preserve">October, a determination under </w:t>
      </w:r>
      <w:r w:rsidR="00C4246A" w:rsidRPr="00C4246A">
        <w:t>subsection (</w:t>
      </w:r>
      <w:r w:rsidRPr="00C4246A">
        <w:t xml:space="preserve">4) that the amount of the gross value of </w:t>
      </w:r>
      <w:r w:rsidR="00051D6B" w:rsidRPr="00C4246A">
        <w:t>sugar cane produced in Australia</w:t>
      </w:r>
      <w:r w:rsidRPr="00C4246A">
        <w:t xml:space="preserve"> in the financial year is equal to the amount of the gross value of </w:t>
      </w:r>
      <w:r w:rsidR="00051D6B" w:rsidRPr="00C4246A">
        <w:t xml:space="preserve">sugar </w:t>
      </w:r>
      <w:r w:rsidR="00051D6B" w:rsidRPr="00C4246A">
        <w:lastRenderedPageBreak/>
        <w:t>cane produced in Australia</w:t>
      </w:r>
      <w:r w:rsidRPr="00C4246A">
        <w:t xml:space="preserve"> determined under </w:t>
      </w:r>
      <w:r w:rsidR="00C4246A" w:rsidRPr="00C4246A">
        <w:t>subsection (</w:t>
      </w:r>
      <w:r w:rsidR="00623639" w:rsidRPr="00C4246A">
        <w:t>4</w:t>
      </w:r>
      <w:r w:rsidRPr="00C4246A">
        <w:t>) for the previous financial year.</w:t>
      </w:r>
    </w:p>
    <w:p w:rsidR="006C0A2B" w:rsidRPr="00C4246A" w:rsidRDefault="006C0A2B" w:rsidP="00C4246A">
      <w:pPr>
        <w:pStyle w:val="subsection"/>
      </w:pPr>
      <w:r w:rsidRPr="00C4246A">
        <w:tab/>
        <w:t>(6)</w:t>
      </w:r>
      <w:r w:rsidRPr="00C4246A">
        <w:tab/>
        <w:t xml:space="preserve">An amount payable under </w:t>
      </w:r>
      <w:r w:rsidR="00C4246A" w:rsidRPr="00C4246A">
        <w:t>subsection (</w:t>
      </w:r>
      <w:r w:rsidR="00A8143D" w:rsidRPr="00C4246A">
        <w:t>4) by the</w:t>
      </w:r>
      <w:r w:rsidRPr="00C4246A">
        <w:t xml:space="preserve"> company:</w:t>
      </w:r>
    </w:p>
    <w:p w:rsidR="006C0A2B" w:rsidRPr="00C4246A" w:rsidRDefault="006C0A2B" w:rsidP="00C4246A">
      <w:pPr>
        <w:pStyle w:val="paragraph"/>
      </w:pPr>
      <w:r w:rsidRPr="00C4246A">
        <w:tab/>
        <w:t>(a)</w:t>
      </w:r>
      <w:r w:rsidRPr="00C4246A">
        <w:tab/>
        <w:t>is a debt due to the Commonwealth; and</w:t>
      </w:r>
    </w:p>
    <w:p w:rsidR="006C0A2B" w:rsidRPr="00C4246A" w:rsidRDefault="006C0A2B" w:rsidP="00C4246A">
      <w:pPr>
        <w:pStyle w:val="paragraph"/>
      </w:pPr>
      <w:r w:rsidRPr="00C4246A">
        <w:tab/>
        <w:t>(b)</w:t>
      </w:r>
      <w:r w:rsidRPr="00C4246A">
        <w:tab/>
        <w:t>may be recovered by the Minister, on behalf of the Commonwealth, by action in a court of competent jurisdiction.</w:t>
      </w:r>
    </w:p>
    <w:p w:rsidR="006C0A2B" w:rsidRPr="00C4246A" w:rsidRDefault="006C0A2B" w:rsidP="00C4246A">
      <w:pPr>
        <w:pStyle w:val="subsection"/>
      </w:pPr>
      <w:r w:rsidRPr="00C4246A">
        <w:tab/>
        <w:t>(7)</w:t>
      </w:r>
      <w:r w:rsidRPr="00C4246A">
        <w:tab/>
        <w:t xml:space="preserve">A determination made under </w:t>
      </w:r>
      <w:r w:rsidR="00C4246A" w:rsidRPr="00C4246A">
        <w:t>subsection (</w:t>
      </w:r>
      <w:r w:rsidRPr="00C4246A">
        <w:t>4) is not a legislative instrument.</w:t>
      </w:r>
    </w:p>
    <w:p w:rsidR="006C0A2B" w:rsidRPr="00C4246A" w:rsidRDefault="006C0A2B" w:rsidP="00C4246A">
      <w:pPr>
        <w:pStyle w:val="subsection"/>
        <w:spacing w:before="240"/>
      </w:pPr>
      <w:r w:rsidRPr="00C4246A">
        <w:tab/>
        <w:t>(8)</w:t>
      </w:r>
      <w:r w:rsidRPr="00C4246A">
        <w:tab/>
        <w:t xml:space="preserve">For the purposes of </w:t>
      </w:r>
      <w:r w:rsidR="00C4246A" w:rsidRPr="00C4246A">
        <w:t>subsection (</w:t>
      </w:r>
      <w:r w:rsidRPr="00C4246A">
        <w:t xml:space="preserve">4), the </w:t>
      </w:r>
      <w:r w:rsidR="00EF00D6" w:rsidRPr="00C4246A">
        <w:t>rules</w:t>
      </w:r>
      <w:r w:rsidRPr="00C4246A">
        <w:t xml:space="preserve"> may prescribe the manner in which the Minister is to determine the gross value of </w:t>
      </w:r>
      <w:r w:rsidR="00051D6B" w:rsidRPr="00C4246A">
        <w:t>sugar cane produced in Australia</w:t>
      </w:r>
      <w:r w:rsidRPr="00C4246A">
        <w:t xml:space="preserve"> in a financial year.</w:t>
      </w:r>
    </w:p>
    <w:p w:rsidR="006C0A2B" w:rsidRPr="00C4246A" w:rsidRDefault="006C0A2B" w:rsidP="00C4246A">
      <w:pPr>
        <w:pStyle w:val="SubsectionHead"/>
      </w:pPr>
      <w:r w:rsidRPr="00C4246A">
        <w:t>Matching payments—unmatched R</w:t>
      </w:r>
      <w:r w:rsidR="00ED3C39" w:rsidRPr="00C4246A">
        <w:t>&amp;</w:t>
      </w:r>
      <w:r w:rsidRPr="00C4246A">
        <w:t>D excess</w:t>
      </w:r>
    </w:p>
    <w:p w:rsidR="006C0A2B" w:rsidRPr="00C4246A" w:rsidRDefault="006C0A2B" w:rsidP="00C4246A">
      <w:pPr>
        <w:pStyle w:val="subsection"/>
      </w:pPr>
      <w:r w:rsidRPr="00C4246A">
        <w:tab/>
      </w:r>
      <w:r w:rsidR="00ED3C39" w:rsidRPr="00C4246A">
        <w:t>(9)</w:t>
      </w:r>
      <w:r w:rsidR="00ED3C39" w:rsidRPr="00C4246A">
        <w:tab/>
        <w:t>If there is an unmatched R&amp;</w:t>
      </w:r>
      <w:r w:rsidRPr="00C4246A">
        <w:t xml:space="preserve">D excess for a financial year, the amount spent by the company in the following financial year on activities that qualify, under the funding contract, as research and development activities is taken, for the purposes of this section (including for the purposes of this subsection and </w:t>
      </w:r>
      <w:r w:rsidR="00C4246A" w:rsidRPr="00C4246A">
        <w:t>subsection (</w:t>
      </w:r>
      <w:r w:rsidRPr="00C4246A">
        <w:t>10)), to be increased by the amount of the unmatched R</w:t>
      </w:r>
      <w:r w:rsidR="00ED3C39" w:rsidRPr="00C4246A">
        <w:t>&amp;</w:t>
      </w:r>
      <w:r w:rsidRPr="00C4246A">
        <w:t>D excess.</w:t>
      </w:r>
    </w:p>
    <w:p w:rsidR="006C0A2B" w:rsidRPr="00C4246A" w:rsidRDefault="006C0A2B" w:rsidP="00C4246A">
      <w:pPr>
        <w:pStyle w:val="notetext"/>
      </w:pPr>
      <w:r w:rsidRPr="00C4246A">
        <w:t>Note:</w:t>
      </w:r>
      <w:r w:rsidRPr="00C4246A">
        <w:tab/>
        <w:t xml:space="preserve">This means that research and development expenditure that is not “50% matched” in one financial year because of the </w:t>
      </w:r>
      <w:r w:rsidR="00941D8D" w:rsidRPr="00C4246A">
        <w:t xml:space="preserve">cap in </w:t>
      </w:r>
      <w:r w:rsidR="00C4246A" w:rsidRPr="00C4246A">
        <w:t>subsection (</w:t>
      </w:r>
      <w:r w:rsidR="00D10DE4" w:rsidRPr="00C4246A">
        <w:t>3) or</w:t>
      </w:r>
      <w:r w:rsidR="00941D8D" w:rsidRPr="00C4246A">
        <w:t xml:space="preserve"> the condition in</w:t>
      </w:r>
      <w:r w:rsidR="00D10DE4" w:rsidRPr="00C4246A">
        <w:t xml:space="preserve"> </w:t>
      </w:r>
      <w:r w:rsidR="00C4246A" w:rsidRPr="00C4246A">
        <w:t>subparagraph (</w:t>
      </w:r>
      <w:r w:rsidRPr="00C4246A">
        <w:t>4)(b)(i)</w:t>
      </w:r>
      <w:r w:rsidR="00D10DE4" w:rsidRPr="00C4246A">
        <w:t xml:space="preserve"> (or both)</w:t>
      </w:r>
      <w:r w:rsidRPr="00C4246A">
        <w:t xml:space="preserve"> can be carried forward into later years.</w:t>
      </w:r>
    </w:p>
    <w:p w:rsidR="006C0A2B" w:rsidRPr="00C4246A" w:rsidRDefault="006C0A2B" w:rsidP="00C4246A">
      <w:pPr>
        <w:pStyle w:val="subsection"/>
        <w:spacing w:before="240"/>
      </w:pPr>
      <w:r w:rsidRPr="00C4246A">
        <w:tab/>
        <w:t>(10)</w:t>
      </w:r>
      <w:r w:rsidRPr="00C4246A">
        <w:tab/>
        <w:t xml:space="preserve">For the purposes of </w:t>
      </w:r>
      <w:r w:rsidR="00C4246A" w:rsidRPr="00C4246A">
        <w:t>subsection (</w:t>
      </w:r>
      <w:r w:rsidRPr="00C4246A">
        <w:t xml:space="preserve">9), there is an </w:t>
      </w:r>
      <w:r w:rsidRPr="00C4246A">
        <w:rPr>
          <w:b/>
          <w:i/>
        </w:rPr>
        <w:t>unmatched R</w:t>
      </w:r>
      <w:r w:rsidR="00ED3C39" w:rsidRPr="00C4246A">
        <w:rPr>
          <w:b/>
          <w:i/>
        </w:rPr>
        <w:t>&amp;</w:t>
      </w:r>
      <w:r w:rsidRPr="00C4246A">
        <w:rPr>
          <w:b/>
          <w:i/>
        </w:rPr>
        <w:t>D excess</w:t>
      </w:r>
      <w:r w:rsidRPr="00C4246A">
        <w:t xml:space="preserve"> for a financial year if:</w:t>
      </w:r>
    </w:p>
    <w:p w:rsidR="006C0A2B" w:rsidRPr="00C4246A" w:rsidRDefault="006C0A2B" w:rsidP="00C4246A">
      <w:pPr>
        <w:pStyle w:val="paragraph"/>
      </w:pPr>
      <w:r w:rsidRPr="00C4246A">
        <w:tab/>
        <w:t>(a)</w:t>
      </w:r>
      <w:r w:rsidRPr="00C4246A">
        <w:tab/>
        <w:t xml:space="preserve">the company spends a particular amount (the </w:t>
      </w:r>
      <w:r w:rsidRPr="00C4246A">
        <w:rPr>
          <w:b/>
          <w:i/>
        </w:rPr>
        <w:t>R</w:t>
      </w:r>
      <w:r w:rsidR="00ED3C39" w:rsidRPr="00C4246A">
        <w:rPr>
          <w:b/>
          <w:i/>
        </w:rPr>
        <w:t>&amp;</w:t>
      </w:r>
      <w:r w:rsidRPr="00C4246A">
        <w:rPr>
          <w:b/>
          <w:i/>
        </w:rPr>
        <w:t>D spend amount</w:t>
      </w:r>
      <w:r w:rsidRPr="00C4246A">
        <w:t>) in the financial year on activities that qualify, under the funding contract, as research and development activities; and</w:t>
      </w:r>
    </w:p>
    <w:p w:rsidR="006C0A2B" w:rsidRPr="00C4246A" w:rsidRDefault="006C0A2B" w:rsidP="00C4246A">
      <w:pPr>
        <w:pStyle w:val="paragraph"/>
      </w:pPr>
      <w:r w:rsidRPr="00C4246A">
        <w:tab/>
        <w:t>(b)</w:t>
      </w:r>
      <w:r w:rsidRPr="00C4246A">
        <w:tab/>
        <w:t xml:space="preserve">because of </w:t>
      </w:r>
      <w:r w:rsidR="00C4246A" w:rsidRPr="00C4246A">
        <w:t>subsection (</w:t>
      </w:r>
      <w:r w:rsidR="00F237D2" w:rsidRPr="00C4246A">
        <w:t xml:space="preserve">3) or </w:t>
      </w:r>
      <w:r w:rsidR="00C4246A" w:rsidRPr="00C4246A">
        <w:t>subparagraph (</w:t>
      </w:r>
      <w:r w:rsidRPr="00C4246A">
        <w:t>4)(b)(i)</w:t>
      </w:r>
      <w:r w:rsidR="00F237D2" w:rsidRPr="00C4246A">
        <w:t xml:space="preserve"> (or both)</w:t>
      </w:r>
      <w:r w:rsidRPr="00C4246A">
        <w:t>, the net matching payments for the financial year are less than 50% of the R</w:t>
      </w:r>
      <w:r w:rsidR="00ED3C39" w:rsidRPr="00C4246A">
        <w:t>&amp;</w:t>
      </w:r>
      <w:r w:rsidRPr="00C4246A">
        <w:t>D spend amount.</w:t>
      </w:r>
    </w:p>
    <w:p w:rsidR="006C0A2B" w:rsidRPr="00C4246A" w:rsidRDefault="006C0A2B" w:rsidP="00C4246A">
      <w:pPr>
        <w:pStyle w:val="subsection2"/>
      </w:pPr>
      <w:r w:rsidRPr="00C4246A">
        <w:t>The amount of the unmatched R</w:t>
      </w:r>
      <w:r w:rsidR="00ED3C39" w:rsidRPr="00C4246A">
        <w:t>&amp;</w:t>
      </w:r>
      <w:r w:rsidRPr="00C4246A">
        <w:t>D excess is:</w:t>
      </w:r>
    </w:p>
    <w:bookmarkStart w:id="11" w:name="BKCheck15B_2"/>
    <w:bookmarkEnd w:id="11"/>
    <w:p w:rsidR="00A71533" w:rsidRPr="00C4246A" w:rsidRDefault="00E47E9B" w:rsidP="00C4246A">
      <w:pPr>
        <w:pStyle w:val="subsection2"/>
      </w:pPr>
      <w:r w:rsidRPr="00C4246A">
        <w:rPr>
          <w:position w:val="-44"/>
        </w:rPr>
        <w:object w:dxaOrig="4480" w:dyaOrig="980">
          <v:shape id="_x0000_i1027" type="#_x0000_t75" style="width:224.25pt;height:48.75pt" o:ole="">
            <v:imagedata r:id="rId22" o:title=""/>
          </v:shape>
          <o:OLEObject Type="Embed" ProgID="Equation.DSMT4" ShapeID="_x0000_i1027" DrawAspect="Content" ObjectID="_1434972990" r:id="rId23"/>
        </w:object>
      </w:r>
    </w:p>
    <w:p w:rsidR="006C0A2B" w:rsidRPr="00C4246A" w:rsidRDefault="006C0A2B" w:rsidP="00C4246A">
      <w:pPr>
        <w:pStyle w:val="notetext"/>
      </w:pPr>
      <w:r w:rsidRPr="00C4246A">
        <w:t>Note:</w:t>
      </w:r>
      <w:r w:rsidRPr="00C4246A">
        <w:tab/>
        <w:t>Amounts spent and received by the Sugar Research and Development Corporation before it ceased to exist may also affect whether there is an unmatched R</w:t>
      </w:r>
      <w:r w:rsidR="00ED3C39" w:rsidRPr="00C4246A">
        <w:t>&amp;</w:t>
      </w:r>
      <w:r w:rsidRPr="00C4246A">
        <w:t>D</w:t>
      </w:r>
      <w:r w:rsidR="00E47E9B" w:rsidRPr="00C4246A">
        <w:t xml:space="preserve"> </w:t>
      </w:r>
      <w:r w:rsidRPr="00C4246A">
        <w:t>excess, and its amount: see the</w:t>
      </w:r>
      <w:r w:rsidR="0012053E" w:rsidRPr="00C4246A">
        <w:t xml:space="preserve"> </w:t>
      </w:r>
      <w:r w:rsidR="0012053E" w:rsidRPr="00C4246A">
        <w:rPr>
          <w:i/>
        </w:rPr>
        <w:t>Sugar Research and Development Services (Consequential Amendments and Transitional Provisions) Act 2013</w:t>
      </w:r>
      <w:r w:rsidRPr="00C4246A">
        <w:t>.</w:t>
      </w:r>
    </w:p>
    <w:p w:rsidR="006C0A2B" w:rsidRPr="00C4246A" w:rsidRDefault="006C0A2B" w:rsidP="00C4246A">
      <w:pPr>
        <w:pStyle w:val="SubsectionHead"/>
      </w:pPr>
      <w:r w:rsidRPr="00C4246A">
        <w:t>Set off</w:t>
      </w:r>
    </w:p>
    <w:p w:rsidR="006C0A2B" w:rsidRPr="00C4246A" w:rsidRDefault="006C0A2B" w:rsidP="00C4246A">
      <w:pPr>
        <w:pStyle w:val="subsection"/>
      </w:pPr>
      <w:r w:rsidRPr="00C4246A">
        <w:tab/>
        <w:t>(11)</w:t>
      </w:r>
      <w:r w:rsidRPr="00C4246A">
        <w:tab/>
        <w:t>If:</w:t>
      </w:r>
    </w:p>
    <w:p w:rsidR="006C0A2B" w:rsidRPr="00C4246A" w:rsidRDefault="006C0A2B" w:rsidP="00C4246A">
      <w:pPr>
        <w:pStyle w:val="paragraph"/>
      </w:pPr>
      <w:r w:rsidRPr="00C4246A">
        <w:tab/>
        <w:t>(a)</w:t>
      </w:r>
      <w:r w:rsidRPr="00C4246A">
        <w:tab/>
        <w:t xml:space="preserve">an amount (the </w:t>
      </w:r>
      <w:r w:rsidRPr="00C4246A">
        <w:rPr>
          <w:b/>
          <w:i/>
        </w:rPr>
        <w:t>first amount</w:t>
      </w:r>
      <w:r w:rsidRPr="00C4246A">
        <w:t xml:space="preserve">) is payable by the company under </w:t>
      </w:r>
      <w:r w:rsidR="00C4246A" w:rsidRPr="00C4246A">
        <w:t>subsection (</w:t>
      </w:r>
      <w:r w:rsidRPr="00C4246A">
        <w:t>4); and</w:t>
      </w:r>
    </w:p>
    <w:p w:rsidR="006C0A2B" w:rsidRPr="00C4246A" w:rsidRDefault="006C0A2B" w:rsidP="00C4246A">
      <w:pPr>
        <w:pStyle w:val="paragraph"/>
      </w:pPr>
      <w:r w:rsidRPr="00C4246A">
        <w:tab/>
        <w:t>(b)</w:t>
      </w:r>
      <w:r w:rsidRPr="00C4246A">
        <w:tab/>
        <w:t xml:space="preserve">another amount (the </w:t>
      </w:r>
      <w:r w:rsidRPr="00C4246A">
        <w:rPr>
          <w:b/>
          <w:i/>
        </w:rPr>
        <w:t>second amount</w:t>
      </w:r>
      <w:r w:rsidRPr="00C4246A">
        <w:t>) is payable by the Commonwealth to the company under the funding contract;</w:t>
      </w:r>
    </w:p>
    <w:p w:rsidR="006C0A2B" w:rsidRPr="00C4246A" w:rsidRDefault="006C0A2B" w:rsidP="00C4246A">
      <w:pPr>
        <w:pStyle w:val="subsection2"/>
      </w:pPr>
      <w:r w:rsidRPr="00C4246A">
        <w:t>the Minister may, on behalf of the Commonwealth, set off the whole or a part of the first amount against the whole or a part of the second amount.</w:t>
      </w:r>
    </w:p>
    <w:p w:rsidR="006C0A2B" w:rsidRPr="00C4246A" w:rsidRDefault="006C0A2B" w:rsidP="00C4246A">
      <w:pPr>
        <w:pStyle w:val="SubsectionHead"/>
      </w:pPr>
      <w:r w:rsidRPr="00C4246A">
        <w:t>Net matching payments</w:t>
      </w:r>
    </w:p>
    <w:p w:rsidR="006C0A2B" w:rsidRPr="00C4246A" w:rsidRDefault="006C0A2B" w:rsidP="00C4246A">
      <w:pPr>
        <w:pStyle w:val="subsection"/>
      </w:pPr>
      <w:r w:rsidRPr="00C4246A">
        <w:tab/>
        <w:t>(12)</w:t>
      </w:r>
      <w:r w:rsidRPr="00C4246A">
        <w:tab/>
        <w:t xml:space="preserve">For the purposes of this section, </w:t>
      </w:r>
      <w:r w:rsidRPr="00C4246A">
        <w:rPr>
          <w:b/>
          <w:i/>
        </w:rPr>
        <w:t>net matching payments</w:t>
      </w:r>
      <w:r w:rsidRPr="00C4246A">
        <w:t xml:space="preserve"> for a financial year means the total of the matching payments made to the company during the financial year, less the amount payable by the company under </w:t>
      </w:r>
      <w:r w:rsidR="00C4246A" w:rsidRPr="00C4246A">
        <w:t>subsection (</w:t>
      </w:r>
      <w:r w:rsidRPr="00C4246A">
        <w:t>4) as a condition of those matching payments.</w:t>
      </w:r>
    </w:p>
    <w:p w:rsidR="006C0A2B" w:rsidRPr="00C4246A" w:rsidRDefault="006C0A2B" w:rsidP="00C4246A">
      <w:pPr>
        <w:pStyle w:val="ActHead2"/>
        <w:pageBreakBefore/>
      </w:pPr>
      <w:bookmarkStart w:id="12" w:name="_Toc361222122"/>
      <w:r w:rsidRPr="00C4246A">
        <w:rPr>
          <w:rStyle w:val="CharPartNo"/>
        </w:rPr>
        <w:lastRenderedPageBreak/>
        <w:t>Part</w:t>
      </w:r>
      <w:r w:rsidR="00C4246A" w:rsidRPr="00C4246A">
        <w:rPr>
          <w:rStyle w:val="CharPartNo"/>
        </w:rPr>
        <w:t> </w:t>
      </w:r>
      <w:r w:rsidRPr="00C4246A">
        <w:rPr>
          <w:rStyle w:val="CharPartNo"/>
        </w:rPr>
        <w:t>3</w:t>
      </w:r>
      <w:r w:rsidRPr="00C4246A">
        <w:t>—</w:t>
      </w:r>
      <w:r w:rsidRPr="00C4246A">
        <w:rPr>
          <w:rStyle w:val="CharPartText"/>
        </w:rPr>
        <w:t>Industry services body</w:t>
      </w:r>
      <w:bookmarkEnd w:id="12"/>
    </w:p>
    <w:p w:rsidR="006C0A2B" w:rsidRPr="00C4246A" w:rsidRDefault="006C0A2B" w:rsidP="00C4246A">
      <w:pPr>
        <w:pStyle w:val="Header"/>
      </w:pPr>
      <w:r w:rsidRPr="00C4246A">
        <w:rPr>
          <w:rStyle w:val="CharDivNo"/>
        </w:rPr>
        <w:t xml:space="preserve"> </w:t>
      </w:r>
      <w:r w:rsidRPr="00C4246A">
        <w:rPr>
          <w:rStyle w:val="CharDivText"/>
        </w:rPr>
        <w:t xml:space="preserve"> </w:t>
      </w:r>
    </w:p>
    <w:p w:rsidR="006C0A2B" w:rsidRPr="00C4246A" w:rsidRDefault="00285805" w:rsidP="00C4246A">
      <w:pPr>
        <w:pStyle w:val="ActHead5"/>
      </w:pPr>
      <w:bookmarkStart w:id="13" w:name="_Toc361222123"/>
      <w:r w:rsidRPr="00C4246A">
        <w:rPr>
          <w:rStyle w:val="CharSectno"/>
        </w:rPr>
        <w:t>8</w:t>
      </w:r>
      <w:r w:rsidR="006C0A2B" w:rsidRPr="00C4246A">
        <w:t xml:space="preserve">  Simplified outline of this Part</w:t>
      </w:r>
      <w:bookmarkEnd w:id="13"/>
    </w:p>
    <w:p w:rsidR="006C0A2B" w:rsidRPr="00C4246A" w:rsidRDefault="006C0A2B" w:rsidP="00C4246A">
      <w:pPr>
        <w:pStyle w:val="subsection"/>
      </w:pPr>
      <w:r w:rsidRPr="00C4246A">
        <w:tab/>
      </w:r>
      <w:r w:rsidRPr="00C4246A">
        <w:tab/>
        <w:t>The following is a simplified outline of this Part:</w:t>
      </w:r>
    </w:p>
    <w:p w:rsidR="006C0A2B" w:rsidRPr="00C4246A" w:rsidRDefault="006C0A2B" w:rsidP="00C4246A">
      <w:pPr>
        <w:pStyle w:val="BoxText"/>
      </w:pPr>
      <w:r w:rsidRPr="00C4246A">
        <w:t>The Minister may declare a company to be the industry services body if there is a contract under Part</w:t>
      </w:r>
      <w:r w:rsidR="00C4246A" w:rsidRPr="00C4246A">
        <w:t> </w:t>
      </w:r>
      <w:r w:rsidRPr="00C4246A">
        <w:t>2 with the company and the Minister is satisfied that the company will comply with its contractual and statutory obligations.</w:t>
      </w:r>
    </w:p>
    <w:p w:rsidR="006C0A2B" w:rsidRPr="00C4246A" w:rsidRDefault="006C0A2B" w:rsidP="00C4246A">
      <w:pPr>
        <w:pStyle w:val="BoxText"/>
      </w:pPr>
      <w:r w:rsidRPr="00C4246A">
        <w:t>The Minister may declare that a company ceases to be the industry services body in certain circumstances (for example, if the company requests it, the company does not comply with its contractual and statutory obligations or the company is wound up).</w:t>
      </w:r>
    </w:p>
    <w:p w:rsidR="006C0A2B" w:rsidRPr="00C4246A" w:rsidRDefault="006C0A2B" w:rsidP="00C4246A">
      <w:pPr>
        <w:pStyle w:val="notetext"/>
      </w:pPr>
      <w:r w:rsidRPr="00C4246A">
        <w:t>Note:</w:t>
      </w:r>
      <w:r w:rsidRPr="00C4246A">
        <w:tab/>
        <w:t>The significance of being the industry services body is that:</w:t>
      </w:r>
    </w:p>
    <w:p w:rsidR="006C0A2B" w:rsidRPr="00C4246A" w:rsidRDefault="006C0A2B" w:rsidP="00C4246A">
      <w:pPr>
        <w:pStyle w:val="notepara"/>
      </w:pPr>
      <w:r w:rsidRPr="00C4246A">
        <w:t>(a)</w:t>
      </w:r>
      <w:r w:rsidRPr="00C4246A">
        <w:tab/>
        <w:t>the industry services body must comply with directions given by the Minister in the national interest under section</w:t>
      </w:r>
      <w:r w:rsidR="00C4246A" w:rsidRPr="00C4246A">
        <w:t> </w:t>
      </w:r>
      <w:r w:rsidR="00285805" w:rsidRPr="00C4246A">
        <w:t>11</w:t>
      </w:r>
      <w:r w:rsidRPr="00C4246A">
        <w:t>; and</w:t>
      </w:r>
    </w:p>
    <w:p w:rsidR="006C0A2B" w:rsidRPr="00C4246A" w:rsidRDefault="006C0A2B" w:rsidP="00C4246A">
      <w:pPr>
        <w:pStyle w:val="notepara"/>
      </w:pPr>
      <w:r w:rsidRPr="00C4246A">
        <w:t>(b)</w:t>
      </w:r>
      <w:r w:rsidRPr="00C4246A">
        <w:tab/>
        <w:t>assets</w:t>
      </w:r>
      <w:r w:rsidR="0012053E" w:rsidRPr="00C4246A">
        <w:t xml:space="preserve"> and</w:t>
      </w:r>
      <w:r w:rsidRPr="00C4246A">
        <w:t xml:space="preserve"> liabilities of the Sugar Research and Development Corporation are transferred to the first industry services body by the </w:t>
      </w:r>
      <w:r w:rsidR="0012053E" w:rsidRPr="00C4246A">
        <w:rPr>
          <w:i/>
        </w:rPr>
        <w:t>Sugar Research and Development Services (Consequential Amendments and Transitional Provisions) Act 2013</w:t>
      </w:r>
      <w:r w:rsidRPr="00C4246A">
        <w:t>.</w:t>
      </w:r>
    </w:p>
    <w:p w:rsidR="006C0A2B" w:rsidRPr="00C4246A" w:rsidRDefault="00285805" w:rsidP="00C4246A">
      <w:pPr>
        <w:pStyle w:val="ActHead5"/>
      </w:pPr>
      <w:bookmarkStart w:id="14" w:name="_Toc361222124"/>
      <w:r w:rsidRPr="00C4246A">
        <w:rPr>
          <w:rStyle w:val="CharSectno"/>
        </w:rPr>
        <w:t>9</w:t>
      </w:r>
      <w:r w:rsidR="006C0A2B" w:rsidRPr="00C4246A">
        <w:t xml:space="preserve">  Declaration of industry services body</w:t>
      </w:r>
      <w:bookmarkEnd w:id="14"/>
    </w:p>
    <w:p w:rsidR="006C0A2B" w:rsidRPr="00C4246A" w:rsidRDefault="006C0A2B" w:rsidP="00C4246A">
      <w:pPr>
        <w:pStyle w:val="subsection"/>
      </w:pPr>
      <w:r w:rsidRPr="00C4246A">
        <w:tab/>
        <w:t>(1)</w:t>
      </w:r>
      <w:r w:rsidRPr="00C4246A">
        <w:tab/>
        <w:t>The Minister may, in writing, declare a company to be the industry services body if:</w:t>
      </w:r>
    </w:p>
    <w:p w:rsidR="006C0A2B" w:rsidRPr="00C4246A" w:rsidRDefault="006C0A2B" w:rsidP="00C4246A">
      <w:pPr>
        <w:pStyle w:val="paragraph"/>
      </w:pPr>
      <w:r w:rsidRPr="00C4246A">
        <w:tab/>
        <w:t>(a)</w:t>
      </w:r>
      <w:r w:rsidRPr="00C4246A">
        <w:tab/>
        <w:t>the Commonwealth and the company have entered into a funding contract; and</w:t>
      </w:r>
    </w:p>
    <w:p w:rsidR="006C0A2B" w:rsidRPr="00C4246A" w:rsidRDefault="006C0A2B" w:rsidP="00C4246A">
      <w:pPr>
        <w:pStyle w:val="paragraph"/>
      </w:pPr>
      <w:r w:rsidRPr="00C4246A">
        <w:tab/>
        <w:t>(b)</w:t>
      </w:r>
      <w:r w:rsidRPr="00C4246A">
        <w:tab/>
        <w:t>the Minister is satisfied that, if the company is so declared, it will comply with its obligations under the funding contract and this Act.</w:t>
      </w:r>
    </w:p>
    <w:p w:rsidR="006C0A2B" w:rsidRPr="00C4246A" w:rsidRDefault="006C0A2B" w:rsidP="00C4246A">
      <w:pPr>
        <w:pStyle w:val="SubsectionHead"/>
      </w:pPr>
      <w:r w:rsidRPr="00C4246A">
        <w:t xml:space="preserve">Declaration </w:t>
      </w:r>
      <w:r w:rsidR="00E46BD5" w:rsidRPr="00C4246A">
        <w:t>to specify day it takes effect</w:t>
      </w:r>
    </w:p>
    <w:p w:rsidR="006C0A2B" w:rsidRPr="00C4246A" w:rsidRDefault="006C0A2B" w:rsidP="00C4246A">
      <w:pPr>
        <w:pStyle w:val="subsection"/>
      </w:pPr>
      <w:r w:rsidRPr="00C4246A">
        <w:tab/>
        <w:t>(2)</w:t>
      </w:r>
      <w:r w:rsidRPr="00C4246A">
        <w:tab/>
      </w:r>
      <w:r w:rsidR="00E46BD5" w:rsidRPr="00C4246A">
        <w:t xml:space="preserve">A declaration under this section must specify the day on and after which the relevant </w:t>
      </w:r>
      <w:r w:rsidR="00C63AAA" w:rsidRPr="00C4246A">
        <w:t>company</w:t>
      </w:r>
      <w:r w:rsidR="00E46BD5" w:rsidRPr="00C4246A">
        <w:t xml:space="preserve"> is to be the industry services body</w:t>
      </w:r>
      <w:r w:rsidRPr="00C4246A">
        <w:t>.</w:t>
      </w:r>
      <w:r w:rsidR="00E46BD5" w:rsidRPr="00C4246A">
        <w:t xml:space="preserve"> The declaration has effect accordingly.</w:t>
      </w:r>
    </w:p>
    <w:p w:rsidR="006C0A2B" w:rsidRPr="00C4246A" w:rsidRDefault="006C0A2B" w:rsidP="00C4246A">
      <w:pPr>
        <w:pStyle w:val="SubsectionHead"/>
      </w:pPr>
      <w:r w:rsidRPr="00C4246A">
        <w:lastRenderedPageBreak/>
        <w:t>Tabling in Parliament</w:t>
      </w:r>
    </w:p>
    <w:p w:rsidR="006C0A2B" w:rsidRPr="00C4246A" w:rsidRDefault="006C0A2B" w:rsidP="00C4246A">
      <w:pPr>
        <w:pStyle w:val="subsection"/>
      </w:pPr>
      <w:r w:rsidRPr="00C4246A">
        <w:tab/>
        <w:t>(3)</w:t>
      </w:r>
      <w:r w:rsidRPr="00C4246A">
        <w:tab/>
        <w:t>The Minister must cause a copy of a declaration under this section to be tabled in each House of the Parliament within 15 sitting days of that House after the day on which the declaration is made.</w:t>
      </w:r>
    </w:p>
    <w:p w:rsidR="006C0A2B" w:rsidRPr="00C4246A" w:rsidRDefault="006C0A2B" w:rsidP="00C4246A">
      <w:pPr>
        <w:pStyle w:val="SubsectionHead"/>
      </w:pPr>
      <w:r w:rsidRPr="00C4246A">
        <w:t>Declaration is not a legislative instrument</w:t>
      </w:r>
    </w:p>
    <w:p w:rsidR="006C0A2B" w:rsidRPr="00C4246A" w:rsidRDefault="006C0A2B" w:rsidP="00C4246A">
      <w:pPr>
        <w:pStyle w:val="subsection"/>
      </w:pPr>
      <w:r w:rsidRPr="00C4246A">
        <w:tab/>
        <w:t>(4)</w:t>
      </w:r>
      <w:r w:rsidRPr="00C4246A">
        <w:tab/>
        <w:t xml:space="preserve">A declaration made under </w:t>
      </w:r>
      <w:r w:rsidR="00C4246A" w:rsidRPr="00C4246A">
        <w:t>subsection (</w:t>
      </w:r>
      <w:r w:rsidRPr="00C4246A">
        <w:t>1) is not a legislative instrument.</w:t>
      </w:r>
    </w:p>
    <w:p w:rsidR="006C0A2B" w:rsidRPr="00C4246A" w:rsidRDefault="00285805" w:rsidP="00C4246A">
      <w:pPr>
        <w:pStyle w:val="ActHead5"/>
      </w:pPr>
      <w:bookmarkStart w:id="15" w:name="_Toc361222125"/>
      <w:r w:rsidRPr="00C4246A">
        <w:rPr>
          <w:rStyle w:val="CharSectno"/>
        </w:rPr>
        <w:t>10</w:t>
      </w:r>
      <w:r w:rsidR="006C0A2B" w:rsidRPr="00C4246A">
        <w:t xml:space="preserve">  Cessation of declaration of industry services body</w:t>
      </w:r>
      <w:bookmarkEnd w:id="15"/>
    </w:p>
    <w:p w:rsidR="006C0A2B" w:rsidRPr="00C4246A" w:rsidRDefault="006C0A2B" w:rsidP="00C4246A">
      <w:pPr>
        <w:pStyle w:val="subsection"/>
      </w:pPr>
      <w:r w:rsidRPr="00C4246A">
        <w:tab/>
        <w:t>(1)</w:t>
      </w:r>
      <w:r w:rsidRPr="00C4246A">
        <w:tab/>
        <w:t>If any of the following apply, the Minister may declare in writing that the company that is the industry services body ceases to be the industry services body:</w:t>
      </w:r>
    </w:p>
    <w:p w:rsidR="006C0A2B" w:rsidRPr="00C4246A" w:rsidRDefault="006C0A2B" w:rsidP="00C4246A">
      <w:pPr>
        <w:pStyle w:val="paragraph"/>
      </w:pPr>
      <w:r w:rsidRPr="00C4246A">
        <w:tab/>
        <w:t>(a)</w:t>
      </w:r>
      <w:r w:rsidRPr="00C4246A">
        <w:tab/>
        <w:t>the company gives the Minister a written request that the declaration be made;</w:t>
      </w:r>
    </w:p>
    <w:p w:rsidR="006C0A2B" w:rsidRPr="00C4246A" w:rsidRDefault="006C0A2B" w:rsidP="00C4246A">
      <w:pPr>
        <w:pStyle w:val="paragraph"/>
      </w:pPr>
      <w:r w:rsidRPr="00C4246A">
        <w:tab/>
        <w:t>(b)</w:t>
      </w:r>
      <w:r w:rsidRPr="00C4246A">
        <w:tab/>
        <w:t>the Minister has reasonable grounds to believe that the company has contravened this Act or the funding contract with the company;</w:t>
      </w:r>
    </w:p>
    <w:p w:rsidR="006C0A2B" w:rsidRPr="00C4246A" w:rsidRDefault="006C0A2B" w:rsidP="00C4246A">
      <w:pPr>
        <w:pStyle w:val="paragraph"/>
      </w:pPr>
      <w:r w:rsidRPr="00C4246A">
        <w:tab/>
        <w:t>(c)</w:t>
      </w:r>
      <w:r w:rsidRPr="00C4246A">
        <w:tab/>
        <w:t>the Minister has reasonable grounds to believe that:</w:t>
      </w:r>
    </w:p>
    <w:p w:rsidR="006C0A2B" w:rsidRPr="00C4246A" w:rsidRDefault="006C0A2B" w:rsidP="00C4246A">
      <w:pPr>
        <w:pStyle w:val="paragraphsub"/>
      </w:pPr>
      <w:r w:rsidRPr="00C4246A">
        <w:tab/>
        <w:t>(i)</w:t>
      </w:r>
      <w:r w:rsidRPr="00C4246A">
        <w:tab/>
        <w:t>the company’s constitution is no longer appropriate for a company performing the functions of the industry services body; or</w:t>
      </w:r>
    </w:p>
    <w:p w:rsidR="006C0A2B" w:rsidRPr="00C4246A" w:rsidRDefault="006C0A2B" w:rsidP="00C4246A">
      <w:pPr>
        <w:pStyle w:val="paragraphsub"/>
      </w:pPr>
      <w:r w:rsidRPr="00C4246A">
        <w:tab/>
        <w:t>(ii)</w:t>
      </w:r>
      <w:r w:rsidRPr="00C4246A">
        <w:tab/>
        <w:t>the company has failed to comply with its constitution;</w:t>
      </w:r>
    </w:p>
    <w:p w:rsidR="006C0A2B" w:rsidRPr="00C4246A" w:rsidRDefault="006C0A2B" w:rsidP="00C4246A">
      <w:pPr>
        <w:pStyle w:val="paragraph"/>
      </w:pPr>
      <w:r w:rsidRPr="00C4246A">
        <w:tab/>
        <w:t>(d)</w:t>
      </w:r>
      <w:r w:rsidRPr="00C4246A">
        <w:tab/>
        <w:t>an administrator of the company is appointed;</w:t>
      </w:r>
    </w:p>
    <w:p w:rsidR="006C0A2B" w:rsidRPr="00C4246A" w:rsidRDefault="006C0A2B" w:rsidP="00C4246A">
      <w:pPr>
        <w:pStyle w:val="paragraph"/>
      </w:pPr>
      <w:r w:rsidRPr="00C4246A">
        <w:tab/>
        <w:t>(e)</w:t>
      </w:r>
      <w:r w:rsidRPr="00C4246A">
        <w:tab/>
        <w:t>the company starts to be wound up or ceases to carry on business;</w:t>
      </w:r>
    </w:p>
    <w:p w:rsidR="006C0A2B" w:rsidRPr="00C4246A" w:rsidRDefault="006C0A2B" w:rsidP="00C4246A">
      <w:pPr>
        <w:pStyle w:val="paragraph"/>
      </w:pPr>
      <w:r w:rsidRPr="00C4246A">
        <w:tab/>
        <w:t>(f)</w:t>
      </w:r>
      <w:r w:rsidRPr="00C4246A">
        <w:tab/>
        <w:t>a receiver, or a receiver and manager, of property of the company is appointed (by a court or otherwise);</w:t>
      </w:r>
    </w:p>
    <w:p w:rsidR="006C0A2B" w:rsidRPr="00C4246A" w:rsidRDefault="006C0A2B" w:rsidP="00C4246A">
      <w:pPr>
        <w:pStyle w:val="paragraph"/>
      </w:pPr>
      <w:r w:rsidRPr="00C4246A">
        <w:tab/>
        <w:t>(g)</w:t>
      </w:r>
      <w:r w:rsidRPr="00C4246A">
        <w:tab/>
        <w:t>the company enters into a compromise or arrangement with some or all of its creditors.</w:t>
      </w:r>
    </w:p>
    <w:p w:rsidR="006C0A2B" w:rsidRPr="00C4246A" w:rsidRDefault="006C0A2B" w:rsidP="00C4246A">
      <w:pPr>
        <w:pStyle w:val="subsection"/>
      </w:pPr>
      <w:r w:rsidRPr="00C4246A">
        <w:tab/>
        <w:t>(2)</w:t>
      </w:r>
      <w:r w:rsidRPr="00C4246A">
        <w:tab/>
        <w:t>The declaration must specify the day on which the company is to cease to be the industry services body.</w:t>
      </w:r>
    </w:p>
    <w:p w:rsidR="006C0A2B" w:rsidRPr="00C4246A" w:rsidRDefault="006C0A2B" w:rsidP="00C4246A">
      <w:pPr>
        <w:pStyle w:val="subsection"/>
      </w:pPr>
      <w:r w:rsidRPr="00C4246A">
        <w:tab/>
        <w:t>(3)</w:t>
      </w:r>
      <w:r w:rsidRPr="00C4246A">
        <w:tab/>
        <w:t>The declaration has effect accordingly.</w:t>
      </w:r>
    </w:p>
    <w:p w:rsidR="006C0A2B" w:rsidRPr="00C4246A" w:rsidRDefault="006C0A2B" w:rsidP="00C4246A">
      <w:pPr>
        <w:pStyle w:val="SubsectionHead"/>
      </w:pPr>
      <w:r w:rsidRPr="00C4246A">
        <w:lastRenderedPageBreak/>
        <w:t>Tabling in Parliament</w:t>
      </w:r>
    </w:p>
    <w:p w:rsidR="006C0A2B" w:rsidRPr="00C4246A" w:rsidRDefault="006C0A2B" w:rsidP="00C4246A">
      <w:pPr>
        <w:pStyle w:val="subsection"/>
      </w:pPr>
      <w:r w:rsidRPr="00C4246A">
        <w:tab/>
        <w:t>(4)</w:t>
      </w:r>
      <w:r w:rsidRPr="00C4246A">
        <w:tab/>
        <w:t>The Minister must cause a copy of the declaration to be tabled in each House of the Parliament within 15 sitting days of that House after the day on which the declaration is made.</w:t>
      </w:r>
    </w:p>
    <w:p w:rsidR="006C0A2B" w:rsidRPr="00C4246A" w:rsidRDefault="006C0A2B" w:rsidP="00C4246A">
      <w:pPr>
        <w:pStyle w:val="SubsectionHead"/>
      </w:pPr>
      <w:r w:rsidRPr="00C4246A">
        <w:t>Declaration is not a legislative instrument</w:t>
      </w:r>
    </w:p>
    <w:p w:rsidR="006C0A2B" w:rsidRPr="00C4246A" w:rsidRDefault="006C0A2B" w:rsidP="00C4246A">
      <w:pPr>
        <w:pStyle w:val="subsection"/>
      </w:pPr>
      <w:r w:rsidRPr="00C4246A">
        <w:tab/>
        <w:t>(5)</w:t>
      </w:r>
      <w:r w:rsidRPr="00C4246A">
        <w:tab/>
        <w:t xml:space="preserve">A declaration made under </w:t>
      </w:r>
      <w:r w:rsidR="00C4246A" w:rsidRPr="00C4246A">
        <w:t>subsection (</w:t>
      </w:r>
      <w:r w:rsidRPr="00C4246A">
        <w:t>1) is not a legislative instrument.</w:t>
      </w:r>
    </w:p>
    <w:p w:rsidR="006C0A2B" w:rsidRPr="00C4246A" w:rsidRDefault="006C0A2B" w:rsidP="00C4246A">
      <w:pPr>
        <w:pStyle w:val="ActHead2"/>
        <w:pageBreakBefore/>
      </w:pPr>
      <w:bookmarkStart w:id="16" w:name="_Toc361222126"/>
      <w:r w:rsidRPr="00C4246A">
        <w:rPr>
          <w:rStyle w:val="CharPartNo"/>
        </w:rPr>
        <w:lastRenderedPageBreak/>
        <w:t>Part</w:t>
      </w:r>
      <w:r w:rsidR="00C4246A" w:rsidRPr="00C4246A">
        <w:rPr>
          <w:rStyle w:val="CharPartNo"/>
        </w:rPr>
        <w:t> </w:t>
      </w:r>
      <w:r w:rsidRPr="00C4246A">
        <w:rPr>
          <w:rStyle w:val="CharPartNo"/>
        </w:rPr>
        <w:t>4</w:t>
      </w:r>
      <w:r w:rsidRPr="00C4246A">
        <w:t>—</w:t>
      </w:r>
      <w:r w:rsidRPr="00C4246A">
        <w:rPr>
          <w:rStyle w:val="CharPartText"/>
        </w:rPr>
        <w:t>Miscellaneous provisions</w:t>
      </w:r>
      <w:bookmarkEnd w:id="16"/>
    </w:p>
    <w:p w:rsidR="006C0A2B" w:rsidRPr="00C4246A" w:rsidRDefault="006C0A2B" w:rsidP="00C4246A">
      <w:pPr>
        <w:pStyle w:val="Header"/>
      </w:pPr>
      <w:r w:rsidRPr="00C4246A">
        <w:rPr>
          <w:rStyle w:val="CharDivNo"/>
        </w:rPr>
        <w:t xml:space="preserve"> </w:t>
      </w:r>
      <w:r w:rsidRPr="00C4246A">
        <w:rPr>
          <w:rStyle w:val="CharDivText"/>
        </w:rPr>
        <w:t xml:space="preserve"> </w:t>
      </w:r>
    </w:p>
    <w:p w:rsidR="006C0A2B" w:rsidRPr="00C4246A" w:rsidRDefault="00285805" w:rsidP="00C4246A">
      <w:pPr>
        <w:pStyle w:val="ActHead5"/>
      </w:pPr>
      <w:bookmarkStart w:id="17" w:name="_Toc361222127"/>
      <w:r w:rsidRPr="00C4246A">
        <w:rPr>
          <w:rStyle w:val="CharSectno"/>
        </w:rPr>
        <w:t>11</w:t>
      </w:r>
      <w:r w:rsidR="006C0A2B" w:rsidRPr="00C4246A">
        <w:t xml:space="preserve">  Ministerial directions to industry services body in an emergency</w:t>
      </w:r>
      <w:bookmarkEnd w:id="17"/>
    </w:p>
    <w:p w:rsidR="006C0A2B" w:rsidRPr="00C4246A" w:rsidRDefault="006C0A2B" w:rsidP="00C4246A">
      <w:pPr>
        <w:pStyle w:val="subsection"/>
      </w:pPr>
      <w:r w:rsidRPr="00C4246A">
        <w:tab/>
        <w:t>(1)</w:t>
      </w:r>
      <w:r w:rsidRPr="00C4246A">
        <w:tab/>
        <w:t>The Minister may give a written direction to the industry services body if:</w:t>
      </w:r>
    </w:p>
    <w:p w:rsidR="006C0A2B" w:rsidRPr="00C4246A" w:rsidRDefault="006C0A2B" w:rsidP="00C4246A">
      <w:pPr>
        <w:pStyle w:val="paragraph"/>
      </w:pPr>
      <w:r w:rsidRPr="00C4246A">
        <w:tab/>
        <w:t>(a)</w:t>
      </w:r>
      <w:r w:rsidRPr="00C4246A">
        <w:tab/>
        <w:t>the Minister:</w:t>
      </w:r>
    </w:p>
    <w:p w:rsidR="006C0A2B" w:rsidRPr="00C4246A" w:rsidRDefault="006C0A2B" w:rsidP="00C4246A">
      <w:pPr>
        <w:pStyle w:val="paragraphsub"/>
      </w:pPr>
      <w:r w:rsidRPr="00C4246A">
        <w:tab/>
        <w:t>(i)</w:t>
      </w:r>
      <w:r w:rsidRPr="00C4246A">
        <w:tab/>
        <w:t>is satisfied that the direction is in Australia’s national interest because of exceptional and urgent circumstances; and</w:t>
      </w:r>
    </w:p>
    <w:p w:rsidR="006C0A2B" w:rsidRPr="00C4246A" w:rsidRDefault="006C0A2B" w:rsidP="00C4246A">
      <w:pPr>
        <w:pStyle w:val="paragraphsub"/>
      </w:pPr>
      <w:r w:rsidRPr="00C4246A">
        <w:tab/>
        <w:t>(ii)</w:t>
      </w:r>
      <w:r w:rsidRPr="00C4246A">
        <w:tab/>
        <w:t>is satisfied that the direction would not require the body to incur expenses greater than the sum of the amounts previously paid to the body under the funding contract that have not been spent or committed and the amounts the body will receive under the funding contract during the period to which the direction relates; and</w:t>
      </w:r>
    </w:p>
    <w:p w:rsidR="006C0A2B" w:rsidRPr="00C4246A" w:rsidRDefault="006C0A2B" w:rsidP="00C4246A">
      <w:pPr>
        <w:pStyle w:val="paragraphsub"/>
      </w:pPr>
      <w:r w:rsidRPr="00C4246A">
        <w:tab/>
        <w:t>(iii)</w:t>
      </w:r>
      <w:r w:rsidRPr="00C4246A">
        <w:tab/>
        <w:t xml:space="preserve">has given the body’s directors an adequate opportunity to discuss with the Minister the need for the proposed direction and the impact of compliance with </w:t>
      </w:r>
      <w:r w:rsidR="00C4246A" w:rsidRPr="00C4246A">
        <w:t>subsections (</w:t>
      </w:r>
      <w:r w:rsidRPr="00C4246A">
        <w:t>3) and (4) on the body’s commercial activities; and</w:t>
      </w:r>
    </w:p>
    <w:p w:rsidR="006C0A2B" w:rsidRPr="00C4246A" w:rsidRDefault="006C0A2B" w:rsidP="00C4246A">
      <w:pPr>
        <w:pStyle w:val="paragraph"/>
      </w:pPr>
      <w:r w:rsidRPr="00C4246A">
        <w:tab/>
        <w:t>(b)</w:t>
      </w:r>
      <w:r w:rsidRPr="00C4246A">
        <w:tab/>
        <w:t>the direction is made for a purpose that is within the Commonwealth’s legislative power.</w:t>
      </w:r>
    </w:p>
    <w:p w:rsidR="006C0A2B" w:rsidRPr="00C4246A" w:rsidRDefault="006C0A2B" w:rsidP="00C4246A">
      <w:pPr>
        <w:pStyle w:val="subsection"/>
      </w:pPr>
      <w:r w:rsidRPr="00C4246A">
        <w:tab/>
        <w:t>(2)</w:t>
      </w:r>
      <w:r w:rsidRPr="00C4246A">
        <w:tab/>
        <w:t>The body must comply with the direction.</w:t>
      </w:r>
    </w:p>
    <w:p w:rsidR="006C0A2B" w:rsidRPr="00C4246A" w:rsidRDefault="006C0A2B" w:rsidP="00C4246A">
      <w:pPr>
        <w:pStyle w:val="subsection"/>
      </w:pPr>
      <w:r w:rsidRPr="00C4246A">
        <w:tab/>
        <w:t>(3)</w:t>
      </w:r>
      <w:r w:rsidRPr="00C4246A">
        <w:tab/>
        <w:t>The Minister must cause a copy of the direction:</w:t>
      </w:r>
    </w:p>
    <w:p w:rsidR="006C0A2B" w:rsidRPr="00C4246A" w:rsidRDefault="006C0A2B" w:rsidP="00C4246A">
      <w:pPr>
        <w:pStyle w:val="paragraph"/>
      </w:pPr>
      <w:r w:rsidRPr="00C4246A">
        <w:tab/>
        <w:t>(a)</w:t>
      </w:r>
      <w:r w:rsidRPr="00C4246A">
        <w:tab/>
        <w:t xml:space="preserve">to be published in the </w:t>
      </w:r>
      <w:r w:rsidRPr="00C4246A">
        <w:rPr>
          <w:i/>
        </w:rPr>
        <w:t>Gazette</w:t>
      </w:r>
      <w:r w:rsidRPr="00C4246A">
        <w:t xml:space="preserve"> as soon as practicable after giving the direction; and</w:t>
      </w:r>
    </w:p>
    <w:p w:rsidR="006C0A2B" w:rsidRPr="00C4246A" w:rsidRDefault="006C0A2B" w:rsidP="00C4246A">
      <w:pPr>
        <w:pStyle w:val="paragraph"/>
      </w:pPr>
      <w:r w:rsidRPr="00C4246A">
        <w:tab/>
        <w:t>(b)</w:t>
      </w:r>
      <w:r w:rsidRPr="00C4246A">
        <w:tab/>
        <w:t>to be tabled in each House of the Parliament within 5 sitting days of that House after giving the direction.</w:t>
      </w:r>
    </w:p>
    <w:p w:rsidR="006C0A2B" w:rsidRPr="00C4246A" w:rsidRDefault="006C0A2B" w:rsidP="00C4246A">
      <w:pPr>
        <w:pStyle w:val="subsection"/>
      </w:pPr>
      <w:r w:rsidRPr="00C4246A">
        <w:tab/>
        <w:t>(4)</w:t>
      </w:r>
      <w:r w:rsidRPr="00C4246A">
        <w:tab/>
        <w:t>The body’s annual report for each period to which the direction relates must include:</w:t>
      </w:r>
    </w:p>
    <w:p w:rsidR="006C0A2B" w:rsidRPr="00C4246A" w:rsidRDefault="006C0A2B" w:rsidP="00C4246A">
      <w:pPr>
        <w:pStyle w:val="paragraph"/>
      </w:pPr>
      <w:r w:rsidRPr="00C4246A">
        <w:tab/>
        <w:t>(a)</w:t>
      </w:r>
      <w:r w:rsidRPr="00C4246A">
        <w:tab/>
        <w:t>particulars of the direction; and</w:t>
      </w:r>
    </w:p>
    <w:p w:rsidR="006C0A2B" w:rsidRPr="00C4246A" w:rsidRDefault="006C0A2B" w:rsidP="00C4246A">
      <w:pPr>
        <w:pStyle w:val="paragraph"/>
      </w:pPr>
      <w:r w:rsidRPr="00C4246A">
        <w:tab/>
        <w:t>(b)</w:t>
      </w:r>
      <w:r w:rsidRPr="00C4246A">
        <w:tab/>
        <w:t>an assessment of the impact of the direction on the body’s operations during the period.</w:t>
      </w:r>
    </w:p>
    <w:p w:rsidR="006C0A2B" w:rsidRPr="00C4246A" w:rsidRDefault="006C0A2B" w:rsidP="00C4246A">
      <w:pPr>
        <w:pStyle w:val="subsection"/>
      </w:pPr>
      <w:r w:rsidRPr="00C4246A">
        <w:lastRenderedPageBreak/>
        <w:tab/>
        <w:t>(5)</w:t>
      </w:r>
      <w:r w:rsidRPr="00C4246A">
        <w:tab/>
      </w:r>
      <w:r w:rsidR="00C4246A" w:rsidRPr="00C4246A">
        <w:t>Subsections (</w:t>
      </w:r>
      <w:r w:rsidRPr="00C4246A">
        <w:t>3) and (4) do not apply to the direction if:</w:t>
      </w:r>
    </w:p>
    <w:p w:rsidR="006C0A2B" w:rsidRPr="00C4246A" w:rsidRDefault="006C0A2B" w:rsidP="00C4246A">
      <w:pPr>
        <w:pStyle w:val="paragraph"/>
      </w:pPr>
      <w:r w:rsidRPr="00C4246A">
        <w:tab/>
        <w:t>(a)</w:t>
      </w:r>
      <w:r w:rsidRPr="00C4246A">
        <w:tab/>
        <w:t>on the body’s recommendation, the Minister determines in writing that compliance with the subsections would prejudice the body’s commercial activities or would be likely to do so; or</w:t>
      </w:r>
    </w:p>
    <w:p w:rsidR="006C0A2B" w:rsidRPr="00C4246A" w:rsidRDefault="006C0A2B" w:rsidP="00C4246A">
      <w:pPr>
        <w:pStyle w:val="paragraph"/>
      </w:pPr>
      <w:r w:rsidRPr="00C4246A">
        <w:tab/>
        <w:t>(b)</w:t>
      </w:r>
      <w:r w:rsidRPr="00C4246A">
        <w:tab/>
        <w:t>the Minister determines</w:t>
      </w:r>
      <w:r w:rsidR="006F1FC9" w:rsidRPr="00C4246A">
        <w:t>,</w:t>
      </w:r>
      <w:r w:rsidRPr="00C4246A">
        <w:t xml:space="preserve"> in writing</w:t>
      </w:r>
      <w:r w:rsidR="006F1FC9" w:rsidRPr="00C4246A">
        <w:t>,</w:t>
      </w:r>
      <w:r w:rsidRPr="00C4246A">
        <w:t xml:space="preserve"> that compliance with the subsections would be contrary to the public interest.</w:t>
      </w:r>
    </w:p>
    <w:p w:rsidR="006C0A2B" w:rsidRPr="00C4246A" w:rsidRDefault="006C0A2B" w:rsidP="00C4246A">
      <w:pPr>
        <w:pStyle w:val="subsection"/>
      </w:pPr>
      <w:r w:rsidRPr="00C4246A">
        <w:tab/>
        <w:t>(6)</w:t>
      </w:r>
      <w:r w:rsidRPr="00C4246A">
        <w:tab/>
        <w:t xml:space="preserve">The Minister, or a person to whom the Minister delegates the Minister’s power under this section, is not a director of the body for the purposes of the </w:t>
      </w:r>
      <w:r w:rsidRPr="00C4246A">
        <w:rPr>
          <w:i/>
        </w:rPr>
        <w:t>Corporations Act 2001</w:t>
      </w:r>
      <w:r w:rsidRPr="00C4246A">
        <w:t xml:space="preserve"> merely because of that power.</w:t>
      </w:r>
    </w:p>
    <w:p w:rsidR="006C0A2B" w:rsidRPr="00C4246A" w:rsidRDefault="006C0A2B" w:rsidP="00C4246A">
      <w:pPr>
        <w:pStyle w:val="subsection"/>
      </w:pPr>
      <w:r w:rsidRPr="00C4246A">
        <w:tab/>
        <w:t>(7)</w:t>
      </w:r>
      <w:r w:rsidRPr="00C4246A">
        <w:tab/>
        <w:t>The Commonwealth is not in a position to exercise control over the body merely because of the Minister’s power under this section.</w:t>
      </w:r>
    </w:p>
    <w:p w:rsidR="006C0A2B" w:rsidRPr="00C4246A" w:rsidRDefault="006C0A2B" w:rsidP="00C4246A">
      <w:pPr>
        <w:pStyle w:val="subsection"/>
      </w:pPr>
      <w:r w:rsidRPr="00C4246A">
        <w:tab/>
        <w:t>(8)</w:t>
      </w:r>
      <w:r w:rsidRPr="00C4246A">
        <w:tab/>
        <w:t xml:space="preserve">A direction given under </w:t>
      </w:r>
      <w:r w:rsidR="00C4246A" w:rsidRPr="00C4246A">
        <w:t>subsection (</w:t>
      </w:r>
      <w:r w:rsidRPr="00C4246A">
        <w:t xml:space="preserve">1) or a determination made under </w:t>
      </w:r>
      <w:r w:rsidR="00C4246A" w:rsidRPr="00C4246A">
        <w:t>subsection (</w:t>
      </w:r>
      <w:r w:rsidRPr="00C4246A">
        <w:t>5) is not a legislative instrument.</w:t>
      </w:r>
    </w:p>
    <w:p w:rsidR="006C0A2B" w:rsidRPr="00C4246A" w:rsidRDefault="00285805" w:rsidP="00C4246A">
      <w:pPr>
        <w:pStyle w:val="ActHead5"/>
      </w:pPr>
      <w:bookmarkStart w:id="18" w:name="_Toc361222128"/>
      <w:r w:rsidRPr="00C4246A">
        <w:rPr>
          <w:rStyle w:val="CharSectno"/>
        </w:rPr>
        <w:t>12</w:t>
      </w:r>
      <w:r w:rsidR="006C0A2B" w:rsidRPr="00C4246A">
        <w:t xml:space="preserve">  Delegations</w:t>
      </w:r>
      <w:bookmarkEnd w:id="18"/>
    </w:p>
    <w:p w:rsidR="006C0A2B" w:rsidRPr="00C4246A" w:rsidRDefault="006C0A2B" w:rsidP="00C4246A">
      <w:pPr>
        <w:pStyle w:val="subsection"/>
      </w:pPr>
      <w:r w:rsidRPr="00C4246A">
        <w:tab/>
        <w:t>(1)</w:t>
      </w:r>
      <w:r w:rsidRPr="00C4246A">
        <w:tab/>
        <w:t xml:space="preserve">The Minister may delegate all or any of the Minister’s powers and functions under this Act </w:t>
      </w:r>
      <w:r w:rsidR="00EF00D6" w:rsidRPr="00C4246A">
        <w:t>(other than under section</w:t>
      </w:r>
      <w:r w:rsidR="00C4246A" w:rsidRPr="00C4246A">
        <w:t> </w:t>
      </w:r>
      <w:r w:rsidR="00285805" w:rsidRPr="00C4246A">
        <w:t>14</w:t>
      </w:r>
      <w:r w:rsidR="00EF00D6" w:rsidRPr="00C4246A">
        <w:t>)</w:t>
      </w:r>
      <w:r w:rsidR="0001642A" w:rsidRPr="00C4246A">
        <w:t>,</w:t>
      </w:r>
      <w:r w:rsidR="00EF00D6" w:rsidRPr="00C4246A">
        <w:t xml:space="preserve"> </w:t>
      </w:r>
      <w:r w:rsidRPr="00C4246A">
        <w:t>or the r</w:t>
      </w:r>
      <w:r w:rsidR="00EF00D6" w:rsidRPr="00C4246A">
        <w:t>ules</w:t>
      </w:r>
      <w:r w:rsidR="0001642A" w:rsidRPr="00C4246A">
        <w:t>,</w:t>
      </w:r>
      <w:r w:rsidRPr="00C4246A">
        <w:t xml:space="preserve"> to:</w:t>
      </w:r>
    </w:p>
    <w:p w:rsidR="006C0A2B" w:rsidRPr="00C4246A" w:rsidRDefault="006C0A2B" w:rsidP="00C4246A">
      <w:pPr>
        <w:pStyle w:val="paragraph"/>
      </w:pPr>
      <w:r w:rsidRPr="00C4246A">
        <w:tab/>
        <w:t>(a)</w:t>
      </w:r>
      <w:r w:rsidRPr="00C4246A">
        <w:tab/>
        <w:t>the Secretary of the Department; or</w:t>
      </w:r>
    </w:p>
    <w:p w:rsidR="006C0A2B" w:rsidRPr="00C4246A" w:rsidRDefault="006C0A2B" w:rsidP="00C4246A">
      <w:pPr>
        <w:pStyle w:val="paragraph"/>
      </w:pPr>
      <w:r w:rsidRPr="00C4246A">
        <w:tab/>
        <w:t>(b)</w:t>
      </w:r>
      <w:r w:rsidRPr="00C4246A">
        <w:tab/>
        <w:t>an SES employee, or acting SES employee, in the Department.</w:t>
      </w:r>
    </w:p>
    <w:p w:rsidR="006C0A2B" w:rsidRPr="00C4246A" w:rsidRDefault="006C0A2B" w:rsidP="00C4246A">
      <w:pPr>
        <w:pStyle w:val="subsection2"/>
      </w:pPr>
      <w:r w:rsidRPr="00C4246A">
        <w:t>The delegation must be in writing.</w:t>
      </w:r>
    </w:p>
    <w:p w:rsidR="006C0A2B" w:rsidRPr="00C4246A" w:rsidRDefault="006C0A2B" w:rsidP="00C4246A">
      <w:pPr>
        <w:pStyle w:val="subsection"/>
      </w:pPr>
      <w:r w:rsidRPr="00C4246A">
        <w:tab/>
        <w:t>(2)</w:t>
      </w:r>
      <w:r w:rsidRPr="00C4246A">
        <w:tab/>
        <w:t>In exercising powers or functions under a delegation, the delegate must comply with any directions of the Minister.</w:t>
      </w:r>
    </w:p>
    <w:p w:rsidR="006C0A2B" w:rsidRPr="00C4246A" w:rsidRDefault="00285805" w:rsidP="00C4246A">
      <w:pPr>
        <w:pStyle w:val="ActHead5"/>
      </w:pPr>
      <w:bookmarkStart w:id="19" w:name="_Toc361222129"/>
      <w:r w:rsidRPr="00C4246A">
        <w:rPr>
          <w:rStyle w:val="CharSectno"/>
        </w:rPr>
        <w:t>13</w:t>
      </w:r>
      <w:r w:rsidR="006C0A2B" w:rsidRPr="00C4246A">
        <w:t xml:space="preserve">  Compensation for acquisition of property</w:t>
      </w:r>
      <w:bookmarkEnd w:id="19"/>
    </w:p>
    <w:p w:rsidR="006C0A2B" w:rsidRPr="00C4246A" w:rsidRDefault="006C0A2B" w:rsidP="00C4246A">
      <w:pPr>
        <w:pStyle w:val="subsection"/>
      </w:pPr>
      <w:r w:rsidRPr="00C4246A">
        <w:tab/>
        <w:t>(1)</w:t>
      </w:r>
      <w:r w:rsidRPr="00C4246A">
        <w:tab/>
        <w:t>If the operation of this Act would result in an acquisition of property from a person otherwise than on just terms, the Commonwealth is liable to pay a reasonable amount of compensation to the person.</w:t>
      </w:r>
    </w:p>
    <w:p w:rsidR="006C0A2B" w:rsidRPr="00C4246A" w:rsidRDefault="006C0A2B" w:rsidP="00C4246A">
      <w:pPr>
        <w:pStyle w:val="subsection"/>
      </w:pPr>
      <w:r w:rsidRPr="00C4246A">
        <w:tab/>
        <w:t>(2)</w:t>
      </w:r>
      <w:r w:rsidRPr="00C4246A">
        <w:tab/>
        <w:t xml:space="preserve">If the Commonwealth and the person do not agree on the amount of the compensation, the person may institute proceedings in the </w:t>
      </w:r>
      <w:r w:rsidRPr="00C4246A">
        <w:lastRenderedPageBreak/>
        <w:t>Federal Court of Australia for the recovery from the Commonwealth of such reasonable amount of compensation as the court determines.</w:t>
      </w:r>
    </w:p>
    <w:p w:rsidR="006C0A2B" w:rsidRPr="00C4246A" w:rsidRDefault="006C0A2B" w:rsidP="00C4246A">
      <w:pPr>
        <w:pStyle w:val="subsection"/>
      </w:pPr>
      <w:r w:rsidRPr="00C4246A">
        <w:tab/>
        <w:t>(3)</w:t>
      </w:r>
      <w:r w:rsidRPr="00C4246A">
        <w:tab/>
        <w:t>In this section:</w:t>
      </w:r>
    </w:p>
    <w:p w:rsidR="006C0A2B" w:rsidRPr="00C4246A" w:rsidRDefault="006C0A2B" w:rsidP="00C4246A">
      <w:pPr>
        <w:pStyle w:val="Definition"/>
      </w:pPr>
      <w:r w:rsidRPr="00C4246A">
        <w:rPr>
          <w:b/>
          <w:i/>
        </w:rPr>
        <w:t>acquisition of property</w:t>
      </w:r>
      <w:r w:rsidRPr="00C4246A">
        <w:t xml:space="preserve"> has the same meaning as in paragraph</w:t>
      </w:r>
      <w:r w:rsidR="00C4246A" w:rsidRPr="00C4246A">
        <w:t> </w:t>
      </w:r>
      <w:r w:rsidRPr="00C4246A">
        <w:t>51(xxxi) of the Constitution.</w:t>
      </w:r>
    </w:p>
    <w:p w:rsidR="006C0A2B" w:rsidRPr="00C4246A" w:rsidRDefault="006C0A2B" w:rsidP="00C4246A">
      <w:pPr>
        <w:pStyle w:val="Definition"/>
      </w:pPr>
      <w:r w:rsidRPr="00C4246A">
        <w:rPr>
          <w:b/>
          <w:i/>
        </w:rPr>
        <w:t>just terms</w:t>
      </w:r>
      <w:r w:rsidRPr="00C4246A">
        <w:t xml:space="preserve"> has the same meaning as in paragraph</w:t>
      </w:r>
      <w:r w:rsidR="00C4246A" w:rsidRPr="00C4246A">
        <w:t> </w:t>
      </w:r>
      <w:r w:rsidRPr="00C4246A">
        <w:t>51(xxxi) of the Constitution.</w:t>
      </w:r>
    </w:p>
    <w:p w:rsidR="006C0A2B" w:rsidRPr="00C4246A" w:rsidRDefault="00285805" w:rsidP="00C4246A">
      <w:pPr>
        <w:pStyle w:val="ActHead5"/>
      </w:pPr>
      <w:bookmarkStart w:id="20" w:name="_Toc361222130"/>
      <w:r w:rsidRPr="00C4246A">
        <w:rPr>
          <w:rStyle w:val="CharSectno"/>
        </w:rPr>
        <w:t>14</w:t>
      </w:r>
      <w:r w:rsidR="006C0A2B" w:rsidRPr="00C4246A">
        <w:t xml:space="preserve">  </w:t>
      </w:r>
      <w:r w:rsidR="00EF00D6" w:rsidRPr="00C4246A">
        <w:t>Rules</w:t>
      </w:r>
      <w:bookmarkEnd w:id="20"/>
    </w:p>
    <w:p w:rsidR="00E361ED" w:rsidRPr="00C4246A" w:rsidRDefault="006C0A2B" w:rsidP="00C4246A">
      <w:pPr>
        <w:pStyle w:val="subsection"/>
      </w:pPr>
      <w:r w:rsidRPr="00C4246A">
        <w:tab/>
      </w:r>
      <w:r w:rsidRPr="00C4246A">
        <w:tab/>
      </w:r>
      <w:r w:rsidR="00E361ED" w:rsidRPr="00C4246A">
        <w:t xml:space="preserve">The Minister may, by legislative instrument, make rules </w:t>
      </w:r>
      <w:r w:rsidR="00E361ED" w:rsidRPr="00C4246A">
        <w:rPr>
          <w:bCs/>
        </w:rPr>
        <w:t>prescribing</w:t>
      </w:r>
      <w:r w:rsidR="00E361ED" w:rsidRPr="00C4246A">
        <w:t xml:space="preserve"> matters:</w:t>
      </w:r>
    </w:p>
    <w:p w:rsidR="00E361ED" w:rsidRPr="00C4246A" w:rsidRDefault="00E361ED" w:rsidP="00C4246A">
      <w:pPr>
        <w:pStyle w:val="paragraph"/>
      </w:pPr>
      <w:r w:rsidRPr="00C4246A">
        <w:tab/>
        <w:t>(a)</w:t>
      </w:r>
      <w:r w:rsidRPr="00C4246A">
        <w:tab/>
        <w:t xml:space="preserve">required or permitted by this Act to be </w:t>
      </w:r>
      <w:r w:rsidRPr="00C4246A">
        <w:rPr>
          <w:bCs/>
        </w:rPr>
        <w:t>prescribed by the rules</w:t>
      </w:r>
      <w:r w:rsidRPr="00C4246A">
        <w:t>; or</w:t>
      </w:r>
    </w:p>
    <w:p w:rsidR="00661F55" w:rsidRDefault="00E361ED" w:rsidP="00C4246A">
      <w:pPr>
        <w:pStyle w:val="paragraph"/>
      </w:pPr>
      <w:r w:rsidRPr="00C4246A">
        <w:tab/>
        <w:t>(b)</w:t>
      </w:r>
      <w:r w:rsidRPr="00C4246A">
        <w:tab/>
        <w:t xml:space="preserve">necessary or convenient to be </w:t>
      </w:r>
      <w:r w:rsidRPr="00C4246A">
        <w:rPr>
          <w:bCs/>
        </w:rPr>
        <w:t>prescribed</w:t>
      </w:r>
      <w:r w:rsidRPr="00C4246A">
        <w:t xml:space="preserve"> for carrying out or giving effect to this Act.</w:t>
      </w:r>
    </w:p>
    <w:p w:rsidR="003E46C6" w:rsidRDefault="003E46C6" w:rsidP="00A22407"/>
    <w:p w:rsidR="003E46C6" w:rsidRDefault="003E46C6">
      <w:pPr>
        <w:pStyle w:val="AssentBk"/>
        <w:keepNext/>
      </w:pPr>
    </w:p>
    <w:p w:rsidR="00A22407" w:rsidRDefault="00A22407">
      <w:pPr>
        <w:pStyle w:val="2ndRd"/>
        <w:keepNext/>
        <w:pBdr>
          <w:top w:val="single" w:sz="2" w:space="1" w:color="auto"/>
        </w:pBdr>
      </w:pPr>
    </w:p>
    <w:p w:rsidR="00A22407" w:rsidRDefault="00A22407">
      <w:pPr>
        <w:pStyle w:val="2ndRd"/>
        <w:keepNext/>
        <w:spacing w:line="260" w:lineRule="atLeast"/>
        <w:rPr>
          <w:i/>
        </w:rPr>
      </w:pPr>
      <w:r>
        <w:t>[</w:t>
      </w:r>
      <w:r>
        <w:rPr>
          <w:i/>
        </w:rPr>
        <w:t>Minister’s second reading speech made in—</w:t>
      </w:r>
    </w:p>
    <w:p w:rsidR="00A22407" w:rsidRDefault="00A22407">
      <w:pPr>
        <w:pStyle w:val="2ndRd"/>
        <w:keepNext/>
        <w:spacing w:line="260" w:lineRule="atLeast"/>
        <w:rPr>
          <w:i/>
        </w:rPr>
      </w:pPr>
      <w:r>
        <w:rPr>
          <w:i/>
        </w:rPr>
        <w:t>House of Representatives on 5 June 2013</w:t>
      </w:r>
    </w:p>
    <w:p w:rsidR="00A22407" w:rsidRDefault="00A22407">
      <w:pPr>
        <w:pStyle w:val="2ndRd"/>
        <w:keepNext/>
        <w:spacing w:line="260" w:lineRule="atLeast"/>
        <w:rPr>
          <w:i/>
        </w:rPr>
      </w:pPr>
      <w:r>
        <w:rPr>
          <w:i/>
        </w:rPr>
        <w:t>Senate on 20 June 2013</w:t>
      </w:r>
      <w:r>
        <w:t>]</w:t>
      </w:r>
    </w:p>
    <w:p w:rsidR="00A22407" w:rsidRDefault="00A22407"/>
    <w:p w:rsidR="003E46C6" w:rsidRPr="00A22407" w:rsidRDefault="00A22407" w:rsidP="00A22407">
      <w:pPr>
        <w:framePr w:hSpace="180" w:wrap="around" w:vAnchor="text" w:hAnchor="page" w:x="2410" w:y="3541"/>
      </w:pPr>
      <w:r>
        <w:t>(155/13)</w:t>
      </w:r>
    </w:p>
    <w:p w:rsidR="00A22407" w:rsidRDefault="00A22407"/>
    <w:sectPr w:rsidR="00A22407" w:rsidSect="003E46C6">
      <w:headerReference w:type="even" r:id="rId24"/>
      <w:headerReference w:type="default" r:id="rId25"/>
      <w:footerReference w:type="even" r:id="rId26"/>
      <w:footerReference w:type="default" r:id="rId27"/>
      <w:headerReference w:type="first" r:id="rId28"/>
      <w:footerReference w:type="first" r:id="rId29"/>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99C" w:rsidRDefault="0000299C" w:rsidP="00715914">
      <w:pPr>
        <w:spacing w:line="240" w:lineRule="auto"/>
      </w:pPr>
      <w:r>
        <w:separator/>
      </w:r>
    </w:p>
  </w:endnote>
  <w:endnote w:type="continuationSeparator" w:id="0">
    <w:p w:rsidR="0000299C" w:rsidRDefault="0000299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46A" w:rsidRDefault="00C4246A" w:rsidP="00C4246A">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07" w:rsidRDefault="00A22407">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A22407" w:rsidRDefault="00A22407"/>
  <w:p w:rsidR="00C4246A" w:rsidRDefault="00C4246A" w:rsidP="00C4246A">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ED79B6" w:rsidRDefault="0000299C" w:rsidP="00C4246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ED79B6" w:rsidRDefault="0000299C" w:rsidP="00C4246A">
    <w:pPr>
      <w:pBdr>
        <w:top w:val="single" w:sz="6" w:space="1" w:color="auto"/>
      </w:pBdr>
      <w:spacing w:before="120"/>
      <w:rPr>
        <w:sz w:val="18"/>
      </w:rPr>
    </w:pPr>
  </w:p>
  <w:p w:rsidR="0000299C" w:rsidRPr="00ED79B6" w:rsidRDefault="0000299C" w:rsidP="00715914">
    <w:pPr>
      <w:jc w:val="right"/>
      <w:rPr>
        <w:i/>
        <w:sz w:val="18"/>
      </w:rPr>
    </w:pPr>
    <w:r w:rsidRPr="00ED79B6">
      <w:rPr>
        <w:i/>
        <w:sz w:val="18"/>
      </w:rPr>
      <w:fldChar w:fldCharType="begin"/>
    </w:r>
    <w:r>
      <w:rPr>
        <w:i/>
        <w:sz w:val="18"/>
      </w:rPr>
      <w:instrText xml:space="preserve"> DOCPROPERTY ShortT </w:instrText>
    </w:r>
    <w:r w:rsidRPr="00ED79B6">
      <w:rPr>
        <w:i/>
        <w:sz w:val="18"/>
      </w:rPr>
      <w:fldChar w:fldCharType="separate"/>
    </w:r>
    <w:r w:rsidR="00A22407">
      <w:rPr>
        <w:i/>
        <w:sz w:val="18"/>
      </w:rPr>
      <w:t>Sugar Research and Development Services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A22407">
      <w:rPr>
        <w:i/>
        <w:sz w:val="18"/>
      </w:rPr>
      <w:t>No. 113,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C71653">
      <w:rPr>
        <w:i/>
        <w:noProof/>
        <w:sz w:val="18"/>
      </w:rPr>
      <w:t>xv</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ED79B6" w:rsidRDefault="0000299C" w:rsidP="00C4246A">
    <w:pPr>
      <w:pBdr>
        <w:top w:val="single" w:sz="6" w:space="1" w:color="auto"/>
      </w:pBdr>
      <w:spacing w:before="120"/>
      <w:rPr>
        <w:sz w:val="18"/>
      </w:rPr>
    </w:pPr>
  </w:p>
  <w:p w:rsidR="0000299C" w:rsidRPr="00ED79B6" w:rsidRDefault="0000299C" w:rsidP="00715914">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605F00">
      <w:rPr>
        <w:i/>
        <w:noProof/>
        <w:sz w:val="18"/>
      </w:rPr>
      <w:t>i</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ShortT </w:instrText>
    </w:r>
    <w:r w:rsidRPr="00ED79B6">
      <w:rPr>
        <w:i/>
        <w:sz w:val="18"/>
      </w:rPr>
      <w:fldChar w:fldCharType="separate"/>
    </w:r>
    <w:r w:rsidR="00A22407">
      <w:rPr>
        <w:i/>
        <w:sz w:val="18"/>
      </w:rPr>
      <w:t>Sugar Research and Development Services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A22407">
      <w:rPr>
        <w:i/>
        <w:sz w:val="18"/>
      </w:rPr>
      <w:t>No. 113,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7A1328" w:rsidRDefault="0000299C" w:rsidP="00C4246A">
    <w:pPr>
      <w:pBdr>
        <w:top w:val="single" w:sz="6" w:space="1" w:color="auto"/>
      </w:pBdr>
      <w:spacing w:before="120"/>
      <w:rPr>
        <w:sz w:val="18"/>
      </w:rPr>
    </w:pPr>
  </w:p>
  <w:p w:rsidR="0000299C" w:rsidRPr="007A1328" w:rsidRDefault="0000299C"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605F00">
      <w:rPr>
        <w:i/>
        <w:noProof/>
        <w:sz w:val="18"/>
      </w:rPr>
      <w:t>16</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ShortT </w:instrText>
    </w:r>
    <w:r w:rsidRPr="007A1328">
      <w:rPr>
        <w:i/>
        <w:sz w:val="18"/>
      </w:rPr>
      <w:fldChar w:fldCharType="separate"/>
    </w:r>
    <w:r w:rsidR="00A22407">
      <w:rPr>
        <w:i/>
        <w:sz w:val="18"/>
      </w:rPr>
      <w:t>Sugar Research and Development Services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A22407">
      <w:rPr>
        <w:i/>
        <w:sz w:val="18"/>
      </w:rPr>
      <w:t>No. 113, 2013</w:t>
    </w:r>
    <w:r w:rsidRPr="007A1328">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7A1328" w:rsidRDefault="0000299C" w:rsidP="00C4246A">
    <w:pPr>
      <w:pBdr>
        <w:top w:val="single" w:sz="6" w:space="1" w:color="auto"/>
      </w:pBdr>
      <w:spacing w:before="120"/>
      <w:rPr>
        <w:sz w:val="18"/>
      </w:rPr>
    </w:pPr>
  </w:p>
  <w:p w:rsidR="0000299C" w:rsidRPr="007A1328" w:rsidRDefault="0000299C" w:rsidP="0071591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A22407">
      <w:rPr>
        <w:i/>
        <w:sz w:val="18"/>
      </w:rPr>
      <w:t>Sugar Research and Development Services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A22407">
      <w:rPr>
        <w:i/>
        <w:sz w:val="18"/>
      </w:rPr>
      <w:t>No. 113,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05F00">
      <w:rPr>
        <w:i/>
        <w:noProof/>
        <w:sz w:val="18"/>
      </w:rPr>
      <w:t>15</w:t>
    </w:r>
    <w:r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7A1328" w:rsidRDefault="0000299C" w:rsidP="00C4246A">
    <w:pPr>
      <w:pBdr>
        <w:top w:val="single" w:sz="6" w:space="1" w:color="auto"/>
      </w:pBdr>
      <w:spacing w:before="120"/>
      <w:rPr>
        <w:sz w:val="18"/>
      </w:rPr>
    </w:pPr>
  </w:p>
  <w:p w:rsidR="0000299C" w:rsidRPr="007A1328" w:rsidRDefault="0000299C" w:rsidP="0071591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A22407">
      <w:rPr>
        <w:i/>
        <w:sz w:val="18"/>
      </w:rPr>
      <w:t>Sugar Research and Development Services Act 2013</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A22407">
      <w:rPr>
        <w:i/>
        <w:sz w:val="18"/>
      </w:rPr>
      <w:t>No. 113,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05F00">
      <w:rPr>
        <w:i/>
        <w:noProof/>
        <w:sz w:val="18"/>
      </w:rPr>
      <w:t>1</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99C" w:rsidRDefault="0000299C" w:rsidP="00715914">
      <w:pPr>
        <w:spacing w:line="240" w:lineRule="auto"/>
      </w:pPr>
      <w:r>
        <w:separator/>
      </w:r>
    </w:p>
  </w:footnote>
  <w:footnote w:type="continuationSeparator" w:id="0">
    <w:p w:rsidR="0000299C" w:rsidRDefault="0000299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5F1388" w:rsidRDefault="0000299C"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5F1388" w:rsidRDefault="0000299C"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5F1388" w:rsidRDefault="0000299C"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ED79B6" w:rsidRDefault="0000299C" w:rsidP="00D473B5">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ED79B6" w:rsidRDefault="0000299C" w:rsidP="00D473B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ED79B6" w:rsidRDefault="0000299C"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Default="0000299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0299C" w:rsidRDefault="0000299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05F00">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05F00">
      <w:rPr>
        <w:noProof/>
        <w:sz w:val="20"/>
      </w:rPr>
      <w:t>Miscellaneous provisions</w:t>
    </w:r>
    <w:r>
      <w:rPr>
        <w:sz w:val="20"/>
      </w:rPr>
      <w:fldChar w:fldCharType="end"/>
    </w:r>
  </w:p>
  <w:p w:rsidR="0000299C" w:rsidRPr="007A1328" w:rsidRDefault="0000299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0299C" w:rsidRPr="007A1328" w:rsidRDefault="0000299C" w:rsidP="00715914">
    <w:pPr>
      <w:rPr>
        <w:b/>
        <w:sz w:val="24"/>
      </w:rPr>
    </w:pPr>
  </w:p>
  <w:p w:rsidR="0000299C" w:rsidRPr="007A1328" w:rsidRDefault="0000299C"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05F00">
      <w:rPr>
        <w:noProof/>
        <w:sz w:val="24"/>
      </w:rPr>
      <w:t>14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7A1328" w:rsidRDefault="0000299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0299C" w:rsidRPr="007A1328" w:rsidRDefault="0000299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05F00">
      <w:rPr>
        <w:noProof/>
        <w:sz w:val="20"/>
      </w:rPr>
      <w:t>Miscellaneous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05F00">
      <w:rPr>
        <w:b/>
        <w:noProof/>
        <w:sz w:val="20"/>
      </w:rPr>
      <w:t>Part 4</w:t>
    </w:r>
    <w:r>
      <w:rPr>
        <w:b/>
        <w:sz w:val="20"/>
      </w:rPr>
      <w:fldChar w:fldCharType="end"/>
    </w:r>
  </w:p>
  <w:p w:rsidR="0000299C" w:rsidRPr="007A1328" w:rsidRDefault="0000299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0299C" w:rsidRPr="007A1328" w:rsidRDefault="0000299C" w:rsidP="00715914">
    <w:pPr>
      <w:jc w:val="right"/>
      <w:rPr>
        <w:b/>
        <w:sz w:val="24"/>
      </w:rPr>
    </w:pPr>
  </w:p>
  <w:p w:rsidR="0000299C" w:rsidRPr="007A1328" w:rsidRDefault="0000299C"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05F00">
      <w:rPr>
        <w:noProof/>
        <w:sz w:val="24"/>
      </w:rPr>
      <w:t>12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9C" w:rsidRPr="007A1328" w:rsidRDefault="0000299C"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DE"/>
    <w:rsid w:val="0000299C"/>
    <w:rsid w:val="00004931"/>
    <w:rsid w:val="000136AF"/>
    <w:rsid w:val="00015DA1"/>
    <w:rsid w:val="0001642A"/>
    <w:rsid w:val="00051D6B"/>
    <w:rsid w:val="000614BF"/>
    <w:rsid w:val="00067471"/>
    <w:rsid w:val="00071D67"/>
    <w:rsid w:val="00075590"/>
    <w:rsid w:val="00080B6F"/>
    <w:rsid w:val="00087D46"/>
    <w:rsid w:val="00093897"/>
    <w:rsid w:val="000D05EF"/>
    <w:rsid w:val="000D5D43"/>
    <w:rsid w:val="000E2261"/>
    <w:rsid w:val="000E3F92"/>
    <w:rsid w:val="000E7ED8"/>
    <w:rsid w:val="000F21C1"/>
    <w:rsid w:val="0010745C"/>
    <w:rsid w:val="0012053E"/>
    <w:rsid w:val="00121B48"/>
    <w:rsid w:val="0013072E"/>
    <w:rsid w:val="001631AD"/>
    <w:rsid w:val="001641B9"/>
    <w:rsid w:val="00166C2F"/>
    <w:rsid w:val="001939E1"/>
    <w:rsid w:val="00195382"/>
    <w:rsid w:val="001A45D5"/>
    <w:rsid w:val="001C64FB"/>
    <w:rsid w:val="001C69C4"/>
    <w:rsid w:val="001D11E9"/>
    <w:rsid w:val="001D2935"/>
    <w:rsid w:val="001D37EF"/>
    <w:rsid w:val="001E3590"/>
    <w:rsid w:val="001E7407"/>
    <w:rsid w:val="001F5D5E"/>
    <w:rsid w:val="001F6219"/>
    <w:rsid w:val="002065DA"/>
    <w:rsid w:val="002149F5"/>
    <w:rsid w:val="00217190"/>
    <w:rsid w:val="0022709C"/>
    <w:rsid w:val="00230C8C"/>
    <w:rsid w:val="0024010F"/>
    <w:rsid w:val="00240749"/>
    <w:rsid w:val="002564A4"/>
    <w:rsid w:val="00282615"/>
    <w:rsid w:val="00285805"/>
    <w:rsid w:val="00297ECB"/>
    <w:rsid w:val="002B1BB1"/>
    <w:rsid w:val="002C4CE6"/>
    <w:rsid w:val="002D043A"/>
    <w:rsid w:val="002D6224"/>
    <w:rsid w:val="00302EF3"/>
    <w:rsid w:val="003213F0"/>
    <w:rsid w:val="003304A9"/>
    <w:rsid w:val="003415D3"/>
    <w:rsid w:val="003475B1"/>
    <w:rsid w:val="00352B0F"/>
    <w:rsid w:val="00355469"/>
    <w:rsid w:val="00360459"/>
    <w:rsid w:val="00362A28"/>
    <w:rsid w:val="00364EFF"/>
    <w:rsid w:val="00372C51"/>
    <w:rsid w:val="003757A6"/>
    <w:rsid w:val="003952E8"/>
    <w:rsid w:val="003A6BDD"/>
    <w:rsid w:val="003C46FC"/>
    <w:rsid w:val="003D0BFE"/>
    <w:rsid w:val="003D5700"/>
    <w:rsid w:val="003E46C6"/>
    <w:rsid w:val="004112B0"/>
    <w:rsid w:val="004116CD"/>
    <w:rsid w:val="00417EB9"/>
    <w:rsid w:val="00424CA9"/>
    <w:rsid w:val="00427E1A"/>
    <w:rsid w:val="004334A9"/>
    <w:rsid w:val="0044291A"/>
    <w:rsid w:val="004458FC"/>
    <w:rsid w:val="00456506"/>
    <w:rsid w:val="004656C9"/>
    <w:rsid w:val="00496F97"/>
    <w:rsid w:val="004B0977"/>
    <w:rsid w:val="004B38C1"/>
    <w:rsid w:val="004C101C"/>
    <w:rsid w:val="004D43F4"/>
    <w:rsid w:val="004E43CC"/>
    <w:rsid w:val="004E7BEC"/>
    <w:rsid w:val="004F0717"/>
    <w:rsid w:val="004F5446"/>
    <w:rsid w:val="004F632C"/>
    <w:rsid w:val="00516B8D"/>
    <w:rsid w:val="005201FA"/>
    <w:rsid w:val="00537FBC"/>
    <w:rsid w:val="00555D4E"/>
    <w:rsid w:val="0055688E"/>
    <w:rsid w:val="005643CB"/>
    <w:rsid w:val="00566CBB"/>
    <w:rsid w:val="00576061"/>
    <w:rsid w:val="00576473"/>
    <w:rsid w:val="00584811"/>
    <w:rsid w:val="00593AA6"/>
    <w:rsid w:val="00594161"/>
    <w:rsid w:val="00594749"/>
    <w:rsid w:val="00596925"/>
    <w:rsid w:val="005A1B6C"/>
    <w:rsid w:val="005A5670"/>
    <w:rsid w:val="005B19EB"/>
    <w:rsid w:val="005B214F"/>
    <w:rsid w:val="005B4067"/>
    <w:rsid w:val="005C2A41"/>
    <w:rsid w:val="005C2A5E"/>
    <w:rsid w:val="005C3F41"/>
    <w:rsid w:val="005D4663"/>
    <w:rsid w:val="005D576A"/>
    <w:rsid w:val="005E0CF4"/>
    <w:rsid w:val="005E48DE"/>
    <w:rsid w:val="005F0A35"/>
    <w:rsid w:val="00600219"/>
    <w:rsid w:val="00602388"/>
    <w:rsid w:val="00605F00"/>
    <w:rsid w:val="006073D5"/>
    <w:rsid w:val="00615BA2"/>
    <w:rsid w:val="00623639"/>
    <w:rsid w:val="006321F4"/>
    <w:rsid w:val="00642582"/>
    <w:rsid w:val="00661F55"/>
    <w:rsid w:val="0066521C"/>
    <w:rsid w:val="00671BB8"/>
    <w:rsid w:val="00677CC2"/>
    <w:rsid w:val="006905DE"/>
    <w:rsid w:val="0069207B"/>
    <w:rsid w:val="006962E5"/>
    <w:rsid w:val="006A15BA"/>
    <w:rsid w:val="006B2746"/>
    <w:rsid w:val="006B7896"/>
    <w:rsid w:val="006C0A2B"/>
    <w:rsid w:val="006C2748"/>
    <w:rsid w:val="006C7F8C"/>
    <w:rsid w:val="006E7393"/>
    <w:rsid w:val="006F1FC9"/>
    <w:rsid w:val="006F318F"/>
    <w:rsid w:val="006F551A"/>
    <w:rsid w:val="00700B2C"/>
    <w:rsid w:val="00713084"/>
    <w:rsid w:val="00714F61"/>
    <w:rsid w:val="00715914"/>
    <w:rsid w:val="00724B4F"/>
    <w:rsid w:val="00731E00"/>
    <w:rsid w:val="007351EE"/>
    <w:rsid w:val="00742F5F"/>
    <w:rsid w:val="007440B7"/>
    <w:rsid w:val="00751616"/>
    <w:rsid w:val="007715C9"/>
    <w:rsid w:val="00774EDD"/>
    <w:rsid w:val="007757EC"/>
    <w:rsid w:val="007977B8"/>
    <w:rsid w:val="007A3A04"/>
    <w:rsid w:val="007B0CF9"/>
    <w:rsid w:val="007C3E8C"/>
    <w:rsid w:val="007E2B6C"/>
    <w:rsid w:val="0085473A"/>
    <w:rsid w:val="00856A31"/>
    <w:rsid w:val="008754D0"/>
    <w:rsid w:val="0089107B"/>
    <w:rsid w:val="008A7B62"/>
    <w:rsid w:val="008C5167"/>
    <w:rsid w:val="008D0EE0"/>
    <w:rsid w:val="008E78A2"/>
    <w:rsid w:val="008F54E7"/>
    <w:rsid w:val="00903422"/>
    <w:rsid w:val="009232AC"/>
    <w:rsid w:val="009265BF"/>
    <w:rsid w:val="00932377"/>
    <w:rsid w:val="00936E40"/>
    <w:rsid w:val="00940885"/>
    <w:rsid w:val="00941D8D"/>
    <w:rsid w:val="0094357A"/>
    <w:rsid w:val="00947D5A"/>
    <w:rsid w:val="009532A5"/>
    <w:rsid w:val="009673EE"/>
    <w:rsid w:val="00972867"/>
    <w:rsid w:val="009868E9"/>
    <w:rsid w:val="00990ED3"/>
    <w:rsid w:val="009965DB"/>
    <w:rsid w:val="009C5DC9"/>
    <w:rsid w:val="009D006B"/>
    <w:rsid w:val="009E5B6F"/>
    <w:rsid w:val="009F0B60"/>
    <w:rsid w:val="009F49A6"/>
    <w:rsid w:val="009F6010"/>
    <w:rsid w:val="009F6F33"/>
    <w:rsid w:val="00A03BF3"/>
    <w:rsid w:val="00A104EC"/>
    <w:rsid w:val="00A22407"/>
    <w:rsid w:val="00A22C98"/>
    <w:rsid w:val="00A231E2"/>
    <w:rsid w:val="00A64912"/>
    <w:rsid w:val="00A70A74"/>
    <w:rsid w:val="00A71533"/>
    <w:rsid w:val="00A8143D"/>
    <w:rsid w:val="00A92E90"/>
    <w:rsid w:val="00AD5641"/>
    <w:rsid w:val="00AE5CA2"/>
    <w:rsid w:val="00AF06CF"/>
    <w:rsid w:val="00AF4FAD"/>
    <w:rsid w:val="00AF7762"/>
    <w:rsid w:val="00B01420"/>
    <w:rsid w:val="00B05A6E"/>
    <w:rsid w:val="00B24C2F"/>
    <w:rsid w:val="00B25334"/>
    <w:rsid w:val="00B33B3C"/>
    <w:rsid w:val="00B55BFA"/>
    <w:rsid w:val="00B60064"/>
    <w:rsid w:val="00B63834"/>
    <w:rsid w:val="00B655F0"/>
    <w:rsid w:val="00B70E71"/>
    <w:rsid w:val="00B80199"/>
    <w:rsid w:val="00B8286E"/>
    <w:rsid w:val="00BA220B"/>
    <w:rsid w:val="00BB12E1"/>
    <w:rsid w:val="00BB5C7A"/>
    <w:rsid w:val="00BD7029"/>
    <w:rsid w:val="00BE2687"/>
    <w:rsid w:val="00BE719A"/>
    <w:rsid w:val="00BE720A"/>
    <w:rsid w:val="00BF68D0"/>
    <w:rsid w:val="00C25299"/>
    <w:rsid w:val="00C4246A"/>
    <w:rsid w:val="00C42BF8"/>
    <w:rsid w:val="00C50043"/>
    <w:rsid w:val="00C57421"/>
    <w:rsid w:val="00C63AAA"/>
    <w:rsid w:val="00C64561"/>
    <w:rsid w:val="00C65845"/>
    <w:rsid w:val="00C704F7"/>
    <w:rsid w:val="00C71653"/>
    <w:rsid w:val="00C74737"/>
    <w:rsid w:val="00C74FD3"/>
    <w:rsid w:val="00C7573B"/>
    <w:rsid w:val="00C948D5"/>
    <w:rsid w:val="00CC1790"/>
    <w:rsid w:val="00CE06B6"/>
    <w:rsid w:val="00CE3E30"/>
    <w:rsid w:val="00CF0BB2"/>
    <w:rsid w:val="00CF3EE8"/>
    <w:rsid w:val="00D05131"/>
    <w:rsid w:val="00D10DE4"/>
    <w:rsid w:val="00D13441"/>
    <w:rsid w:val="00D24358"/>
    <w:rsid w:val="00D256F3"/>
    <w:rsid w:val="00D26DA1"/>
    <w:rsid w:val="00D473B5"/>
    <w:rsid w:val="00D66628"/>
    <w:rsid w:val="00D70DFB"/>
    <w:rsid w:val="00D720B5"/>
    <w:rsid w:val="00D766DF"/>
    <w:rsid w:val="00D8280A"/>
    <w:rsid w:val="00D97C37"/>
    <w:rsid w:val="00DA7188"/>
    <w:rsid w:val="00DC4F88"/>
    <w:rsid w:val="00DF2145"/>
    <w:rsid w:val="00DF4F13"/>
    <w:rsid w:val="00E05704"/>
    <w:rsid w:val="00E159D1"/>
    <w:rsid w:val="00E31F7D"/>
    <w:rsid w:val="00E338EF"/>
    <w:rsid w:val="00E361ED"/>
    <w:rsid w:val="00E46BD5"/>
    <w:rsid w:val="00E47E9B"/>
    <w:rsid w:val="00E74198"/>
    <w:rsid w:val="00E74DC7"/>
    <w:rsid w:val="00E762FD"/>
    <w:rsid w:val="00E94D5E"/>
    <w:rsid w:val="00E95D1C"/>
    <w:rsid w:val="00EA7100"/>
    <w:rsid w:val="00EB7AC1"/>
    <w:rsid w:val="00EC3721"/>
    <w:rsid w:val="00EC4ECE"/>
    <w:rsid w:val="00ED08D8"/>
    <w:rsid w:val="00ED3C39"/>
    <w:rsid w:val="00EF00D6"/>
    <w:rsid w:val="00EF2E3A"/>
    <w:rsid w:val="00EF34DB"/>
    <w:rsid w:val="00F00540"/>
    <w:rsid w:val="00F05638"/>
    <w:rsid w:val="00F072A7"/>
    <w:rsid w:val="00F078DC"/>
    <w:rsid w:val="00F237D2"/>
    <w:rsid w:val="00F23F40"/>
    <w:rsid w:val="00F30CE4"/>
    <w:rsid w:val="00F46F3E"/>
    <w:rsid w:val="00F57FDB"/>
    <w:rsid w:val="00F63529"/>
    <w:rsid w:val="00F73BD6"/>
    <w:rsid w:val="00F83989"/>
    <w:rsid w:val="00FA5633"/>
    <w:rsid w:val="00FB40BA"/>
    <w:rsid w:val="00FB47E1"/>
    <w:rsid w:val="00FE0564"/>
    <w:rsid w:val="00FF14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246A"/>
    <w:pPr>
      <w:spacing w:line="260" w:lineRule="atLeast"/>
    </w:pPr>
    <w:rPr>
      <w:sz w:val="22"/>
    </w:rPr>
  </w:style>
  <w:style w:type="paragraph" w:styleId="Heading1">
    <w:name w:val="heading 1"/>
    <w:basedOn w:val="Normal"/>
    <w:next w:val="Normal"/>
    <w:link w:val="Heading1Char"/>
    <w:uiPriority w:val="9"/>
    <w:qFormat/>
    <w:rsid w:val="00C704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04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04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4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04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04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04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04F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704F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4246A"/>
  </w:style>
  <w:style w:type="paragraph" w:customStyle="1" w:styleId="OPCParaBase">
    <w:name w:val="OPCParaBase"/>
    <w:link w:val="OPCParaBaseChar"/>
    <w:qFormat/>
    <w:rsid w:val="00C4246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4246A"/>
    <w:pPr>
      <w:spacing w:line="240" w:lineRule="auto"/>
    </w:pPr>
    <w:rPr>
      <w:b/>
      <w:sz w:val="40"/>
    </w:rPr>
  </w:style>
  <w:style w:type="paragraph" w:customStyle="1" w:styleId="ActHead1">
    <w:name w:val="ActHead 1"/>
    <w:aliases w:val="c"/>
    <w:basedOn w:val="OPCParaBase"/>
    <w:next w:val="Normal"/>
    <w:qFormat/>
    <w:rsid w:val="00C424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24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24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24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424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24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24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24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246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4246A"/>
  </w:style>
  <w:style w:type="paragraph" w:customStyle="1" w:styleId="Blocks">
    <w:name w:val="Blocks"/>
    <w:aliases w:val="bb"/>
    <w:basedOn w:val="OPCParaBase"/>
    <w:qFormat/>
    <w:rsid w:val="00C4246A"/>
    <w:pPr>
      <w:spacing w:line="240" w:lineRule="auto"/>
    </w:pPr>
    <w:rPr>
      <w:sz w:val="24"/>
    </w:rPr>
  </w:style>
  <w:style w:type="paragraph" w:customStyle="1" w:styleId="BoxText">
    <w:name w:val="BoxText"/>
    <w:aliases w:val="bt"/>
    <w:basedOn w:val="OPCParaBase"/>
    <w:qFormat/>
    <w:rsid w:val="00C424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246A"/>
    <w:rPr>
      <w:b/>
    </w:rPr>
  </w:style>
  <w:style w:type="paragraph" w:customStyle="1" w:styleId="BoxHeadItalic">
    <w:name w:val="BoxHeadItalic"/>
    <w:aliases w:val="bhi"/>
    <w:basedOn w:val="BoxText"/>
    <w:next w:val="BoxStep"/>
    <w:qFormat/>
    <w:rsid w:val="00C4246A"/>
    <w:rPr>
      <w:i/>
    </w:rPr>
  </w:style>
  <w:style w:type="paragraph" w:customStyle="1" w:styleId="BoxList">
    <w:name w:val="BoxList"/>
    <w:aliases w:val="bl"/>
    <w:basedOn w:val="BoxText"/>
    <w:qFormat/>
    <w:rsid w:val="00C4246A"/>
    <w:pPr>
      <w:ind w:left="1559" w:hanging="425"/>
    </w:pPr>
  </w:style>
  <w:style w:type="paragraph" w:customStyle="1" w:styleId="BoxNote">
    <w:name w:val="BoxNote"/>
    <w:aliases w:val="bn"/>
    <w:basedOn w:val="BoxText"/>
    <w:qFormat/>
    <w:rsid w:val="00C4246A"/>
    <w:pPr>
      <w:tabs>
        <w:tab w:val="left" w:pos="1985"/>
      </w:tabs>
      <w:spacing w:before="122" w:line="198" w:lineRule="exact"/>
      <w:ind w:left="2948" w:hanging="1814"/>
    </w:pPr>
    <w:rPr>
      <w:sz w:val="18"/>
    </w:rPr>
  </w:style>
  <w:style w:type="paragraph" w:customStyle="1" w:styleId="BoxPara">
    <w:name w:val="BoxPara"/>
    <w:aliases w:val="bp"/>
    <w:basedOn w:val="BoxText"/>
    <w:qFormat/>
    <w:rsid w:val="00C4246A"/>
    <w:pPr>
      <w:tabs>
        <w:tab w:val="right" w:pos="2268"/>
      </w:tabs>
      <w:ind w:left="2552" w:hanging="1418"/>
    </w:pPr>
  </w:style>
  <w:style w:type="paragraph" w:customStyle="1" w:styleId="BoxStep">
    <w:name w:val="BoxStep"/>
    <w:aliases w:val="bs"/>
    <w:basedOn w:val="BoxText"/>
    <w:qFormat/>
    <w:rsid w:val="00C4246A"/>
    <w:pPr>
      <w:ind w:left="1985" w:hanging="851"/>
    </w:pPr>
  </w:style>
  <w:style w:type="character" w:customStyle="1" w:styleId="CharAmPartNo">
    <w:name w:val="CharAmPartNo"/>
    <w:basedOn w:val="OPCCharBase"/>
    <w:uiPriority w:val="1"/>
    <w:qFormat/>
    <w:rsid w:val="00C4246A"/>
  </w:style>
  <w:style w:type="character" w:customStyle="1" w:styleId="CharAmPartText">
    <w:name w:val="CharAmPartText"/>
    <w:basedOn w:val="OPCCharBase"/>
    <w:uiPriority w:val="1"/>
    <w:qFormat/>
    <w:rsid w:val="00C4246A"/>
  </w:style>
  <w:style w:type="character" w:customStyle="1" w:styleId="CharAmSchNo">
    <w:name w:val="CharAmSchNo"/>
    <w:basedOn w:val="OPCCharBase"/>
    <w:uiPriority w:val="1"/>
    <w:qFormat/>
    <w:rsid w:val="00C4246A"/>
  </w:style>
  <w:style w:type="character" w:customStyle="1" w:styleId="CharAmSchText">
    <w:name w:val="CharAmSchText"/>
    <w:basedOn w:val="OPCCharBase"/>
    <w:uiPriority w:val="1"/>
    <w:qFormat/>
    <w:rsid w:val="00C4246A"/>
  </w:style>
  <w:style w:type="character" w:customStyle="1" w:styleId="CharBoldItalic">
    <w:name w:val="CharBoldItalic"/>
    <w:basedOn w:val="OPCCharBase"/>
    <w:uiPriority w:val="1"/>
    <w:qFormat/>
    <w:rsid w:val="00C4246A"/>
    <w:rPr>
      <w:b/>
      <w:i/>
    </w:rPr>
  </w:style>
  <w:style w:type="character" w:customStyle="1" w:styleId="CharChapNo">
    <w:name w:val="CharChapNo"/>
    <w:basedOn w:val="OPCCharBase"/>
    <w:qFormat/>
    <w:rsid w:val="00C4246A"/>
  </w:style>
  <w:style w:type="character" w:customStyle="1" w:styleId="CharChapText">
    <w:name w:val="CharChapText"/>
    <w:basedOn w:val="OPCCharBase"/>
    <w:qFormat/>
    <w:rsid w:val="00C4246A"/>
  </w:style>
  <w:style w:type="character" w:customStyle="1" w:styleId="CharDivNo">
    <w:name w:val="CharDivNo"/>
    <w:basedOn w:val="OPCCharBase"/>
    <w:qFormat/>
    <w:rsid w:val="00C4246A"/>
  </w:style>
  <w:style w:type="character" w:customStyle="1" w:styleId="CharDivText">
    <w:name w:val="CharDivText"/>
    <w:basedOn w:val="OPCCharBase"/>
    <w:qFormat/>
    <w:rsid w:val="00C4246A"/>
  </w:style>
  <w:style w:type="character" w:customStyle="1" w:styleId="CharItalic">
    <w:name w:val="CharItalic"/>
    <w:basedOn w:val="OPCCharBase"/>
    <w:uiPriority w:val="1"/>
    <w:qFormat/>
    <w:rsid w:val="00C4246A"/>
    <w:rPr>
      <w:i/>
    </w:rPr>
  </w:style>
  <w:style w:type="character" w:customStyle="1" w:styleId="CharPartNo">
    <w:name w:val="CharPartNo"/>
    <w:basedOn w:val="OPCCharBase"/>
    <w:qFormat/>
    <w:rsid w:val="00C4246A"/>
  </w:style>
  <w:style w:type="character" w:customStyle="1" w:styleId="CharPartText">
    <w:name w:val="CharPartText"/>
    <w:basedOn w:val="OPCCharBase"/>
    <w:qFormat/>
    <w:rsid w:val="00C4246A"/>
  </w:style>
  <w:style w:type="character" w:customStyle="1" w:styleId="CharSectno">
    <w:name w:val="CharSectno"/>
    <w:basedOn w:val="OPCCharBase"/>
    <w:qFormat/>
    <w:rsid w:val="00C4246A"/>
  </w:style>
  <w:style w:type="character" w:customStyle="1" w:styleId="CharSubdNo">
    <w:name w:val="CharSubdNo"/>
    <w:basedOn w:val="OPCCharBase"/>
    <w:uiPriority w:val="1"/>
    <w:qFormat/>
    <w:rsid w:val="00C4246A"/>
  </w:style>
  <w:style w:type="character" w:customStyle="1" w:styleId="CharSubdText">
    <w:name w:val="CharSubdText"/>
    <w:basedOn w:val="OPCCharBase"/>
    <w:uiPriority w:val="1"/>
    <w:qFormat/>
    <w:rsid w:val="00C4246A"/>
  </w:style>
  <w:style w:type="paragraph" w:customStyle="1" w:styleId="CTA--">
    <w:name w:val="CTA --"/>
    <w:basedOn w:val="OPCParaBase"/>
    <w:next w:val="Normal"/>
    <w:rsid w:val="00C4246A"/>
    <w:pPr>
      <w:spacing w:before="60" w:line="240" w:lineRule="atLeast"/>
      <w:ind w:left="142" w:hanging="142"/>
    </w:pPr>
    <w:rPr>
      <w:sz w:val="20"/>
    </w:rPr>
  </w:style>
  <w:style w:type="paragraph" w:customStyle="1" w:styleId="CTA-">
    <w:name w:val="CTA -"/>
    <w:basedOn w:val="OPCParaBase"/>
    <w:rsid w:val="00C4246A"/>
    <w:pPr>
      <w:spacing w:before="60" w:line="240" w:lineRule="atLeast"/>
      <w:ind w:left="85" w:hanging="85"/>
    </w:pPr>
    <w:rPr>
      <w:sz w:val="20"/>
    </w:rPr>
  </w:style>
  <w:style w:type="paragraph" w:customStyle="1" w:styleId="CTA---">
    <w:name w:val="CTA ---"/>
    <w:basedOn w:val="OPCParaBase"/>
    <w:next w:val="Normal"/>
    <w:rsid w:val="00C4246A"/>
    <w:pPr>
      <w:spacing w:before="60" w:line="240" w:lineRule="atLeast"/>
      <w:ind w:left="198" w:hanging="198"/>
    </w:pPr>
    <w:rPr>
      <w:sz w:val="20"/>
    </w:rPr>
  </w:style>
  <w:style w:type="paragraph" w:customStyle="1" w:styleId="CTA----">
    <w:name w:val="CTA ----"/>
    <w:basedOn w:val="OPCParaBase"/>
    <w:next w:val="Normal"/>
    <w:rsid w:val="00C4246A"/>
    <w:pPr>
      <w:spacing w:before="60" w:line="240" w:lineRule="atLeast"/>
      <w:ind w:left="255" w:hanging="255"/>
    </w:pPr>
    <w:rPr>
      <w:sz w:val="20"/>
    </w:rPr>
  </w:style>
  <w:style w:type="paragraph" w:customStyle="1" w:styleId="CTA1a">
    <w:name w:val="CTA 1(a)"/>
    <w:basedOn w:val="OPCParaBase"/>
    <w:rsid w:val="00C4246A"/>
    <w:pPr>
      <w:tabs>
        <w:tab w:val="right" w:pos="414"/>
      </w:tabs>
      <w:spacing w:before="40" w:line="240" w:lineRule="atLeast"/>
      <w:ind w:left="675" w:hanging="675"/>
    </w:pPr>
    <w:rPr>
      <w:sz w:val="20"/>
    </w:rPr>
  </w:style>
  <w:style w:type="paragraph" w:customStyle="1" w:styleId="CTA1ai">
    <w:name w:val="CTA 1(a)(i)"/>
    <w:basedOn w:val="OPCParaBase"/>
    <w:rsid w:val="00C4246A"/>
    <w:pPr>
      <w:tabs>
        <w:tab w:val="right" w:pos="1004"/>
      </w:tabs>
      <w:spacing w:before="40" w:line="240" w:lineRule="atLeast"/>
      <w:ind w:left="1253" w:hanging="1253"/>
    </w:pPr>
    <w:rPr>
      <w:sz w:val="20"/>
    </w:rPr>
  </w:style>
  <w:style w:type="paragraph" w:customStyle="1" w:styleId="CTA2a">
    <w:name w:val="CTA 2(a)"/>
    <w:basedOn w:val="OPCParaBase"/>
    <w:rsid w:val="00C4246A"/>
    <w:pPr>
      <w:tabs>
        <w:tab w:val="right" w:pos="482"/>
      </w:tabs>
      <w:spacing w:before="40" w:line="240" w:lineRule="atLeast"/>
      <w:ind w:left="748" w:hanging="748"/>
    </w:pPr>
    <w:rPr>
      <w:sz w:val="20"/>
    </w:rPr>
  </w:style>
  <w:style w:type="paragraph" w:customStyle="1" w:styleId="CTA2ai">
    <w:name w:val="CTA 2(a)(i)"/>
    <w:basedOn w:val="OPCParaBase"/>
    <w:rsid w:val="00C4246A"/>
    <w:pPr>
      <w:tabs>
        <w:tab w:val="right" w:pos="1089"/>
      </w:tabs>
      <w:spacing w:before="40" w:line="240" w:lineRule="atLeast"/>
      <w:ind w:left="1327" w:hanging="1327"/>
    </w:pPr>
    <w:rPr>
      <w:sz w:val="20"/>
    </w:rPr>
  </w:style>
  <w:style w:type="paragraph" w:customStyle="1" w:styleId="CTA3a">
    <w:name w:val="CTA 3(a)"/>
    <w:basedOn w:val="OPCParaBase"/>
    <w:rsid w:val="00C4246A"/>
    <w:pPr>
      <w:tabs>
        <w:tab w:val="right" w:pos="556"/>
      </w:tabs>
      <w:spacing w:before="40" w:line="240" w:lineRule="atLeast"/>
      <w:ind w:left="805" w:hanging="805"/>
    </w:pPr>
    <w:rPr>
      <w:sz w:val="20"/>
    </w:rPr>
  </w:style>
  <w:style w:type="paragraph" w:customStyle="1" w:styleId="CTA3ai">
    <w:name w:val="CTA 3(a)(i)"/>
    <w:basedOn w:val="OPCParaBase"/>
    <w:rsid w:val="00C4246A"/>
    <w:pPr>
      <w:tabs>
        <w:tab w:val="right" w:pos="1140"/>
      </w:tabs>
      <w:spacing w:before="40" w:line="240" w:lineRule="atLeast"/>
      <w:ind w:left="1361" w:hanging="1361"/>
    </w:pPr>
    <w:rPr>
      <w:sz w:val="20"/>
    </w:rPr>
  </w:style>
  <w:style w:type="paragraph" w:customStyle="1" w:styleId="CTA4a">
    <w:name w:val="CTA 4(a)"/>
    <w:basedOn w:val="OPCParaBase"/>
    <w:rsid w:val="00C4246A"/>
    <w:pPr>
      <w:tabs>
        <w:tab w:val="right" w:pos="624"/>
      </w:tabs>
      <w:spacing w:before="40" w:line="240" w:lineRule="atLeast"/>
      <w:ind w:left="873" w:hanging="873"/>
    </w:pPr>
    <w:rPr>
      <w:sz w:val="20"/>
    </w:rPr>
  </w:style>
  <w:style w:type="paragraph" w:customStyle="1" w:styleId="CTA4ai">
    <w:name w:val="CTA 4(a)(i)"/>
    <w:basedOn w:val="OPCParaBase"/>
    <w:rsid w:val="00C4246A"/>
    <w:pPr>
      <w:tabs>
        <w:tab w:val="right" w:pos="1213"/>
      </w:tabs>
      <w:spacing w:before="40" w:line="240" w:lineRule="atLeast"/>
      <w:ind w:left="1452" w:hanging="1452"/>
    </w:pPr>
    <w:rPr>
      <w:sz w:val="20"/>
    </w:rPr>
  </w:style>
  <w:style w:type="paragraph" w:customStyle="1" w:styleId="CTACAPS">
    <w:name w:val="CTA CAPS"/>
    <w:basedOn w:val="OPCParaBase"/>
    <w:rsid w:val="00C4246A"/>
    <w:pPr>
      <w:spacing w:before="60" w:line="240" w:lineRule="atLeast"/>
    </w:pPr>
    <w:rPr>
      <w:sz w:val="20"/>
    </w:rPr>
  </w:style>
  <w:style w:type="paragraph" w:customStyle="1" w:styleId="CTAright">
    <w:name w:val="CTA right"/>
    <w:basedOn w:val="OPCParaBase"/>
    <w:rsid w:val="00C4246A"/>
    <w:pPr>
      <w:spacing w:before="60" w:line="240" w:lineRule="auto"/>
      <w:jc w:val="right"/>
    </w:pPr>
    <w:rPr>
      <w:sz w:val="20"/>
    </w:rPr>
  </w:style>
  <w:style w:type="paragraph" w:customStyle="1" w:styleId="subsection">
    <w:name w:val="subsection"/>
    <w:aliases w:val="ss"/>
    <w:basedOn w:val="OPCParaBase"/>
    <w:link w:val="subsectionChar"/>
    <w:rsid w:val="00C4246A"/>
    <w:pPr>
      <w:tabs>
        <w:tab w:val="right" w:pos="1021"/>
      </w:tabs>
      <w:spacing w:before="180" w:line="240" w:lineRule="auto"/>
      <w:ind w:left="1134" w:hanging="1134"/>
    </w:pPr>
  </w:style>
  <w:style w:type="paragraph" w:customStyle="1" w:styleId="Definition">
    <w:name w:val="Definition"/>
    <w:aliases w:val="dd"/>
    <w:basedOn w:val="OPCParaBase"/>
    <w:rsid w:val="00C4246A"/>
    <w:pPr>
      <w:spacing w:before="180" w:line="240" w:lineRule="auto"/>
      <w:ind w:left="1134"/>
    </w:pPr>
  </w:style>
  <w:style w:type="paragraph" w:customStyle="1" w:styleId="Formula">
    <w:name w:val="Formula"/>
    <w:basedOn w:val="OPCParaBase"/>
    <w:rsid w:val="00C4246A"/>
    <w:pPr>
      <w:spacing w:line="240" w:lineRule="auto"/>
      <w:ind w:left="1134"/>
    </w:pPr>
    <w:rPr>
      <w:sz w:val="20"/>
    </w:rPr>
  </w:style>
  <w:style w:type="paragraph" w:styleId="Header">
    <w:name w:val="header"/>
    <w:basedOn w:val="OPCParaBase"/>
    <w:link w:val="HeaderChar"/>
    <w:unhideWhenUsed/>
    <w:rsid w:val="00C424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4246A"/>
    <w:rPr>
      <w:rFonts w:eastAsia="Times New Roman" w:cs="Times New Roman"/>
      <w:sz w:val="16"/>
      <w:lang w:eastAsia="en-AU"/>
    </w:rPr>
  </w:style>
  <w:style w:type="paragraph" w:customStyle="1" w:styleId="House">
    <w:name w:val="House"/>
    <w:basedOn w:val="OPCParaBase"/>
    <w:rsid w:val="00C4246A"/>
    <w:pPr>
      <w:spacing w:line="240" w:lineRule="auto"/>
    </w:pPr>
    <w:rPr>
      <w:sz w:val="28"/>
    </w:rPr>
  </w:style>
  <w:style w:type="paragraph" w:customStyle="1" w:styleId="Item">
    <w:name w:val="Item"/>
    <w:aliases w:val="i"/>
    <w:basedOn w:val="OPCParaBase"/>
    <w:next w:val="ItemHead"/>
    <w:rsid w:val="00C4246A"/>
    <w:pPr>
      <w:keepLines/>
      <w:spacing w:before="80" w:line="240" w:lineRule="auto"/>
      <w:ind w:left="709"/>
    </w:pPr>
  </w:style>
  <w:style w:type="paragraph" w:customStyle="1" w:styleId="ItemHead">
    <w:name w:val="ItemHead"/>
    <w:aliases w:val="ih"/>
    <w:basedOn w:val="OPCParaBase"/>
    <w:next w:val="Item"/>
    <w:rsid w:val="00C4246A"/>
    <w:pPr>
      <w:keepLines/>
      <w:spacing w:before="220" w:line="240" w:lineRule="auto"/>
      <w:ind w:left="709" w:hanging="709"/>
    </w:pPr>
    <w:rPr>
      <w:rFonts w:ascii="Arial" w:hAnsi="Arial"/>
      <w:b/>
      <w:kern w:val="28"/>
      <w:sz w:val="24"/>
    </w:rPr>
  </w:style>
  <w:style w:type="paragraph" w:customStyle="1" w:styleId="LongT">
    <w:name w:val="LongT"/>
    <w:basedOn w:val="OPCParaBase"/>
    <w:rsid w:val="00C4246A"/>
    <w:pPr>
      <w:spacing w:line="240" w:lineRule="auto"/>
    </w:pPr>
    <w:rPr>
      <w:b/>
      <w:sz w:val="32"/>
    </w:rPr>
  </w:style>
  <w:style w:type="paragraph" w:customStyle="1" w:styleId="notedraft">
    <w:name w:val="note(draft)"/>
    <w:aliases w:val="nd"/>
    <w:basedOn w:val="OPCParaBase"/>
    <w:rsid w:val="00C4246A"/>
    <w:pPr>
      <w:spacing w:before="240" w:line="240" w:lineRule="auto"/>
      <w:ind w:left="284" w:hanging="284"/>
    </w:pPr>
    <w:rPr>
      <w:i/>
      <w:sz w:val="24"/>
    </w:rPr>
  </w:style>
  <w:style w:type="paragraph" w:customStyle="1" w:styleId="notemargin">
    <w:name w:val="note(margin)"/>
    <w:aliases w:val="nm"/>
    <w:basedOn w:val="OPCParaBase"/>
    <w:rsid w:val="00C4246A"/>
    <w:pPr>
      <w:tabs>
        <w:tab w:val="left" w:pos="709"/>
      </w:tabs>
      <w:spacing w:before="122" w:line="198" w:lineRule="exact"/>
      <w:ind w:left="709" w:hanging="709"/>
    </w:pPr>
    <w:rPr>
      <w:sz w:val="18"/>
    </w:rPr>
  </w:style>
  <w:style w:type="paragraph" w:customStyle="1" w:styleId="noteToPara">
    <w:name w:val="noteToPara"/>
    <w:aliases w:val="ntp"/>
    <w:basedOn w:val="OPCParaBase"/>
    <w:rsid w:val="00C4246A"/>
    <w:pPr>
      <w:spacing w:before="122" w:line="198" w:lineRule="exact"/>
      <w:ind w:left="2353" w:hanging="709"/>
    </w:pPr>
    <w:rPr>
      <w:sz w:val="18"/>
    </w:rPr>
  </w:style>
  <w:style w:type="paragraph" w:customStyle="1" w:styleId="noteParlAmend">
    <w:name w:val="note(ParlAmend)"/>
    <w:aliases w:val="npp"/>
    <w:basedOn w:val="OPCParaBase"/>
    <w:next w:val="ParlAmend"/>
    <w:rsid w:val="00C4246A"/>
    <w:pPr>
      <w:spacing w:line="240" w:lineRule="auto"/>
      <w:jc w:val="right"/>
    </w:pPr>
    <w:rPr>
      <w:rFonts w:ascii="Arial" w:hAnsi="Arial"/>
      <w:b/>
      <w:i/>
    </w:rPr>
  </w:style>
  <w:style w:type="paragraph" w:customStyle="1" w:styleId="notetext">
    <w:name w:val="note(text)"/>
    <w:aliases w:val="n"/>
    <w:basedOn w:val="OPCParaBase"/>
    <w:rsid w:val="00C4246A"/>
    <w:pPr>
      <w:spacing w:before="122" w:line="198" w:lineRule="exact"/>
      <w:ind w:left="1985" w:hanging="851"/>
    </w:pPr>
    <w:rPr>
      <w:sz w:val="18"/>
    </w:rPr>
  </w:style>
  <w:style w:type="paragraph" w:customStyle="1" w:styleId="Page1">
    <w:name w:val="Page1"/>
    <w:basedOn w:val="OPCParaBase"/>
    <w:rsid w:val="00C4246A"/>
    <w:pPr>
      <w:spacing w:before="400" w:line="240" w:lineRule="auto"/>
    </w:pPr>
    <w:rPr>
      <w:b/>
      <w:sz w:val="32"/>
    </w:rPr>
  </w:style>
  <w:style w:type="paragraph" w:customStyle="1" w:styleId="PageBreak">
    <w:name w:val="PageBreak"/>
    <w:aliases w:val="pb"/>
    <w:basedOn w:val="OPCParaBase"/>
    <w:rsid w:val="00C4246A"/>
    <w:pPr>
      <w:spacing w:line="240" w:lineRule="auto"/>
    </w:pPr>
    <w:rPr>
      <w:sz w:val="20"/>
    </w:rPr>
  </w:style>
  <w:style w:type="paragraph" w:customStyle="1" w:styleId="paragraphsub">
    <w:name w:val="paragraph(sub)"/>
    <w:aliases w:val="aa"/>
    <w:basedOn w:val="OPCParaBase"/>
    <w:rsid w:val="00C4246A"/>
    <w:pPr>
      <w:tabs>
        <w:tab w:val="right" w:pos="1985"/>
      </w:tabs>
      <w:spacing w:before="40" w:line="240" w:lineRule="auto"/>
      <w:ind w:left="2098" w:hanging="2098"/>
    </w:pPr>
  </w:style>
  <w:style w:type="paragraph" w:customStyle="1" w:styleId="paragraphsub-sub">
    <w:name w:val="paragraph(sub-sub)"/>
    <w:aliases w:val="aaa"/>
    <w:basedOn w:val="OPCParaBase"/>
    <w:rsid w:val="00C4246A"/>
    <w:pPr>
      <w:tabs>
        <w:tab w:val="right" w:pos="2722"/>
      </w:tabs>
      <w:spacing w:before="40" w:line="240" w:lineRule="auto"/>
      <w:ind w:left="2835" w:hanging="2835"/>
    </w:pPr>
  </w:style>
  <w:style w:type="paragraph" w:customStyle="1" w:styleId="paragraph">
    <w:name w:val="paragraph"/>
    <w:aliases w:val="a"/>
    <w:basedOn w:val="OPCParaBase"/>
    <w:link w:val="paragraphChar"/>
    <w:rsid w:val="00C4246A"/>
    <w:pPr>
      <w:tabs>
        <w:tab w:val="right" w:pos="1531"/>
      </w:tabs>
      <w:spacing w:before="40" w:line="240" w:lineRule="auto"/>
      <w:ind w:left="1644" w:hanging="1644"/>
    </w:pPr>
  </w:style>
  <w:style w:type="paragraph" w:customStyle="1" w:styleId="ParlAmend">
    <w:name w:val="ParlAmend"/>
    <w:aliases w:val="pp"/>
    <w:basedOn w:val="OPCParaBase"/>
    <w:rsid w:val="00C4246A"/>
    <w:pPr>
      <w:spacing w:before="240" w:line="240" w:lineRule="atLeast"/>
      <w:ind w:hanging="567"/>
    </w:pPr>
    <w:rPr>
      <w:sz w:val="24"/>
    </w:rPr>
  </w:style>
  <w:style w:type="paragraph" w:customStyle="1" w:styleId="Penalty">
    <w:name w:val="Penalty"/>
    <w:basedOn w:val="OPCParaBase"/>
    <w:rsid w:val="00C4246A"/>
    <w:pPr>
      <w:tabs>
        <w:tab w:val="left" w:pos="2977"/>
      </w:tabs>
      <w:spacing w:before="180" w:line="240" w:lineRule="auto"/>
      <w:ind w:left="1985" w:hanging="851"/>
    </w:pPr>
  </w:style>
  <w:style w:type="paragraph" w:customStyle="1" w:styleId="Portfolio">
    <w:name w:val="Portfolio"/>
    <w:basedOn w:val="OPCParaBase"/>
    <w:rsid w:val="00C4246A"/>
    <w:pPr>
      <w:spacing w:line="240" w:lineRule="auto"/>
    </w:pPr>
    <w:rPr>
      <w:i/>
      <w:sz w:val="20"/>
    </w:rPr>
  </w:style>
  <w:style w:type="paragraph" w:customStyle="1" w:styleId="Preamble">
    <w:name w:val="Preamble"/>
    <w:basedOn w:val="OPCParaBase"/>
    <w:next w:val="Normal"/>
    <w:rsid w:val="00C424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246A"/>
    <w:pPr>
      <w:spacing w:line="240" w:lineRule="auto"/>
    </w:pPr>
    <w:rPr>
      <w:i/>
      <w:sz w:val="20"/>
    </w:rPr>
  </w:style>
  <w:style w:type="paragraph" w:customStyle="1" w:styleId="Session">
    <w:name w:val="Session"/>
    <w:basedOn w:val="OPCParaBase"/>
    <w:rsid w:val="00C4246A"/>
    <w:pPr>
      <w:spacing w:line="240" w:lineRule="auto"/>
    </w:pPr>
    <w:rPr>
      <w:sz w:val="28"/>
    </w:rPr>
  </w:style>
  <w:style w:type="paragraph" w:customStyle="1" w:styleId="Sponsor">
    <w:name w:val="Sponsor"/>
    <w:basedOn w:val="OPCParaBase"/>
    <w:rsid w:val="00C4246A"/>
    <w:pPr>
      <w:spacing w:line="240" w:lineRule="auto"/>
    </w:pPr>
    <w:rPr>
      <w:i/>
    </w:rPr>
  </w:style>
  <w:style w:type="paragraph" w:customStyle="1" w:styleId="Subitem">
    <w:name w:val="Subitem"/>
    <w:aliases w:val="iss"/>
    <w:basedOn w:val="OPCParaBase"/>
    <w:rsid w:val="00C4246A"/>
    <w:pPr>
      <w:spacing w:before="180" w:line="240" w:lineRule="auto"/>
      <w:ind w:left="709" w:hanging="709"/>
    </w:pPr>
  </w:style>
  <w:style w:type="paragraph" w:customStyle="1" w:styleId="SubitemHead">
    <w:name w:val="SubitemHead"/>
    <w:aliases w:val="issh"/>
    <w:basedOn w:val="OPCParaBase"/>
    <w:rsid w:val="00C424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246A"/>
    <w:pPr>
      <w:spacing w:before="40" w:line="240" w:lineRule="auto"/>
      <w:ind w:left="1134"/>
    </w:pPr>
  </w:style>
  <w:style w:type="paragraph" w:customStyle="1" w:styleId="SubsectionHead">
    <w:name w:val="SubsectionHead"/>
    <w:aliases w:val="ssh"/>
    <w:basedOn w:val="OPCParaBase"/>
    <w:next w:val="subsection"/>
    <w:rsid w:val="00C4246A"/>
    <w:pPr>
      <w:keepNext/>
      <w:keepLines/>
      <w:spacing w:before="240" w:line="240" w:lineRule="auto"/>
      <w:ind w:left="1134"/>
    </w:pPr>
    <w:rPr>
      <w:i/>
    </w:rPr>
  </w:style>
  <w:style w:type="paragraph" w:customStyle="1" w:styleId="Tablea">
    <w:name w:val="Table(a)"/>
    <w:aliases w:val="ta"/>
    <w:basedOn w:val="OPCParaBase"/>
    <w:rsid w:val="00C4246A"/>
    <w:pPr>
      <w:spacing w:before="60" w:line="240" w:lineRule="auto"/>
      <w:ind w:left="284" w:hanging="284"/>
    </w:pPr>
    <w:rPr>
      <w:sz w:val="20"/>
    </w:rPr>
  </w:style>
  <w:style w:type="paragraph" w:customStyle="1" w:styleId="TableAA">
    <w:name w:val="Table(AA)"/>
    <w:aliases w:val="taaa"/>
    <w:basedOn w:val="OPCParaBase"/>
    <w:rsid w:val="00C424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424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4246A"/>
    <w:pPr>
      <w:spacing w:before="60" w:line="240" w:lineRule="atLeast"/>
    </w:pPr>
    <w:rPr>
      <w:sz w:val="20"/>
    </w:rPr>
  </w:style>
  <w:style w:type="paragraph" w:customStyle="1" w:styleId="TLPBoxTextnote">
    <w:name w:val="TLPBoxText(note"/>
    <w:aliases w:val="right)"/>
    <w:basedOn w:val="OPCParaBase"/>
    <w:rsid w:val="00C424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24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246A"/>
    <w:pPr>
      <w:spacing w:before="122" w:line="198" w:lineRule="exact"/>
      <w:ind w:left="1985" w:hanging="851"/>
      <w:jc w:val="right"/>
    </w:pPr>
    <w:rPr>
      <w:sz w:val="18"/>
    </w:rPr>
  </w:style>
  <w:style w:type="paragraph" w:customStyle="1" w:styleId="TLPTableBullet">
    <w:name w:val="TLPTableBullet"/>
    <w:aliases w:val="ttb"/>
    <w:basedOn w:val="OPCParaBase"/>
    <w:rsid w:val="00C4246A"/>
    <w:pPr>
      <w:spacing w:line="240" w:lineRule="exact"/>
      <w:ind w:left="284" w:hanging="284"/>
    </w:pPr>
    <w:rPr>
      <w:sz w:val="20"/>
    </w:rPr>
  </w:style>
  <w:style w:type="paragraph" w:styleId="TOC1">
    <w:name w:val="toc 1"/>
    <w:basedOn w:val="OPCParaBase"/>
    <w:next w:val="Normal"/>
    <w:uiPriority w:val="39"/>
    <w:semiHidden/>
    <w:unhideWhenUsed/>
    <w:rsid w:val="00C424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424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424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424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4246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424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424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424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4246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4246A"/>
    <w:pPr>
      <w:keepLines/>
      <w:spacing w:before="240" w:after="120" w:line="240" w:lineRule="auto"/>
      <w:ind w:left="794"/>
    </w:pPr>
    <w:rPr>
      <w:b/>
      <w:kern w:val="28"/>
      <w:sz w:val="20"/>
    </w:rPr>
  </w:style>
  <w:style w:type="paragraph" w:customStyle="1" w:styleId="TofSectsHeading">
    <w:name w:val="TofSects(Heading)"/>
    <w:basedOn w:val="OPCParaBase"/>
    <w:rsid w:val="00C4246A"/>
    <w:pPr>
      <w:spacing w:before="240" w:after="120" w:line="240" w:lineRule="auto"/>
    </w:pPr>
    <w:rPr>
      <w:b/>
      <w:sz w:val="24"/>
    </w:rPr>
  </w:style>
  <w:style w:type="paragraph" w:customStyle="1" w:styleId="TofSectsSection">
    <w:name w:val="TofSects(Section)"/>
    <w:basedOn w:val="OPCParaBase"/>
    <w:rsid w:val="00C4246A"/>
    <w:pPr>
      <w:keepLines/>
      <w:spacing w:before="40" w:line="240" w:lineRule="auto"/>
      <w:ind w:left="1588" w:hanging="794"/>
    </w:pPr>
    <w:rPr>
      <w:kern w:val="28"/>
      <w:sz w:val="18"/>
    </w:rPr>
  </w:style>
  <w:style w:type="paragraph" w:customStyle="1" w:styleId="TofSectsSubdiv">
    <w:name w:val="TofSects(Subdiv)"/>
    <w:basedOn w:val="OPCParaBase"/>
    <w:rsid w:val="00C4246A"/>
    <w:pPr>
      <w:keepLines/>
      <w:spacing w:before="80" w:line="240" w:lineRule="auto"/>
      <w:ind w:left="1588" w:hanging="794"/>
    </w:pPr>
    <w:rPr>
      <w:kern w:val="28"/>
    </w:rPr>
  </w:style>
  <w:style w:type="paragraph" w:customStyle="1" w:styleId="WRStyle">
    <w:name w:val="WR Style"/>
    <w:aliases w:val="WR"/>
    <w:basedOn w:val="OPCParaBase"/>
    <w:rsid w:val="00C4246A"/>
    <w:pPr>
      <w:spacing w:before="240" w:line="240" w:lineRule="auto"/>
      <w:ind w:left="284" w:hanging="284"/>
    </w:pPr>
    <w:rPr>
      <w:b/>
      <w:i/>
      <w:kern w:val="28"/>
      <w:sz w:val="24"/>
    </w:rPr>
  </w:style>
  <w:style w:type="paragraph" w:customStyle="1" w:styleId="notepara">
    <w:name w:val="note(para)"/>
    <w:aliases w:val="na"/>
    <w:basedOn w:val="OPCParaBase"/>
    <w:rsid w:val="00C4246A"/>
    <w:pPr>
      <w:spacing w:before="40" w:line="198" w:lineRule="exact"/>
      <w:ind w:left="2354" w:hanging="369"/>
    </w:pPr>
    <w:rPr>
      <w:sz w:val="18"/>
    </w:rPr>
  </w:style>
  <w:style w:type="paragraph" w:styleId="Footer">
    <w:name w:val="footer"/>
    <w:link w:val="FooterChar"/>
    <w:rsid w:val="00C424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4246A"/>
    <w:rPr>
      <w:rFonts w:eastAsia="Times New Roman" w:cs="Times New Roman"/>
      <w:sz w:val="22"/>
      <w:szCs w:val="24"/>
      <w:lang w:eastAsia="en-AU"/>
    </w:rPr>
  </w:style>
  <w:style w:type="character" w:styleId="LineNumber">
    <w:name w:val="line number"/>
    <w:basedOn w:val="OPCCharBase"/>
    <w:uiPriority w:val="99"/>
    <w:semiHidden/>
    <w:unhideWhenUsed/>
    <w:rsid w:val="00C4246A"/>
    <w:rPr>
      <w:sz w:val="16"/>
    </w:rPr>
  </w:style>
  <w:style w:type="table" w:customStyle="1" w:styleId="CFlag">
    <w:name w:val="CFlag"/>
    <w:basedOn w:val="TableNormal"/>
    <w:uiPriority w:val="99"/>
    <w:rsid w:val="00C4246A"/>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C424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246A"/>
    <w:pPr>
      <w:pBdr>
        <w:top w:val="single" w:sz="4" w:space="1" w:color="auto"/>
      </w:pBdr>
      <w:spacing w:before="360"/>
      <w:ind w:right="397"/>
      <w:jc w:val="both"/>
    </w:pPr>
  </w:style>
  <w:style w:type="paragraph" w:customStyle="1" w:styleId="ENotesHeading1">
    <w:name w:val="ENotesHeading 1"/>
    <w:aliases w:val="Enh1"/>
    <w:basedOn w:val="OPCParaBase"/>
    <w:next w:val="Normal"/>
    <w:rsid w:val="00C4246A"/>
    <w:pPr>
      <w:spacing w:before="120"/>
      <w:outlineLvl w:val="1"/>
    </w:pPr>
    <w:rPr>
      <w:b/>
      <w:sz w:val="28"/>
      <w:szCs w:val="28"/>
    </w:rPr>
  </w:style>
  <w:style w:type="paragraph" w:customStyle="1" w:styleId="ENotesHeading2">
    <w:name w:val="ENotesHeading 2"/>
    <w:aliases w:val="Enh2"/>
    <w:basedOn w:val="OPCParaBase"/>
    <w:next w:val="Normal"/>
    <w:rsid w:val="00C4246A"/>
    <w:pPr>
      <w:spacing w:before="120" w:after="120"/>
      <w:outlineLvl w:val="2"/>
    </w:pPr>
    <w:rPr>
      <w:b/>
      <w:sz w:val="24"/>
      <w:szCs w:val="28"/>
    </w:rPr>
  </w:style>
  <w:style w:type="paragraph" w:customStyle="1" w:styleId="CompiledActNo">
    <w:name w:val="CompiledActNo"/>
    <w:basedOn w:val="OPCParaBase"/>
    <w:next w:val="Normal"/>
    <w:rsid w:val="00C4246A"/>
    <w:rPr>
      <w:b/>
      <w:sz w:val="24"/>
      <w:szCs w:val="24"/>
    </w:rPr>
  </w:style>
  <w:style w:type="paragraph" w:customStyle="1" w:styleId="ENotesHeading3">
    <w:name w:val="ENotesHeading 3"/>
    <w:aliases w:val="Enh3"/>
    <w:basedOn w:val="OPCParaBase"/>
    <w:next w:val="Normal"/>
    <w:rsid w:val="00C4246A"/>
    <w:pPr>
      <w:keepNext/>
      <w:spacing w:before="120" w:line="240" w:lineRule="auto"/>
      <w:outlineLvl w:val="4"/>
    </w:pPr>
    <w:rPr>
      <w:b/>
      <w:szCs w:val="24"/>
    </w:rPr>
  </w:style>
  <w:style w:type="paragraph" w:customStyle="1" w:styleId="ENotesText">
    <w:name w:val="ENotesText"/>
    <w:aliases w:val="Ent"/>
    <w:basedOn w:val="OPCParaBase"/>
    <w:next w:val="Normal"/>
    <w:rsid w:val="00C4246A"/>
    <w:pPr>
      <w:spacing w:before="120"/>
    </w:pPr>
  </w:style>
  <w:style w:type="paragraph" w:customStyle="1" w:styleId="CompiledMadeUnder">
    <w:name w:val="CompiledMadeUnder"/>
    <w:basedOn w:val="OPCParaBase"/>
    <w:next w:val="Normal"/>
    <w:rsid w:val="00C4246A"/>
    <w:rPr>
      <w:i/>
      <w:sz w:val="24"/>
      <w:szCs w:val="24"/>
    </w:rPr>
  </w:style>
  <w:style w:type="paragraph" w:customStyle="1" w:styleId="Paragraphsub-sub-sub">
    <w:name w:val="Paragraph(sub-sub-sub)"/>
    <w:aliases w:val="aaaa"/>
    <w:basedOn w:val="OPCParaBase"/>
    <w:rsid w:val="00C424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424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24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24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246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4246A"/>
    <w:pPr>
      <w:spacing w:before="60" w:line="240" w:lineRule="auto"/>
    </w:pPr>
    <w:rPr>
      <w:rFonts w:cs="Arial"/>
      <w:sz w:val="20"/>
      <w:szCs w:val="22"/>
    </w:rPr>
  </w:style>
  <w:style w:type="paragraph" w:customStyle="1" w:styleId="SubPartCASA">
    <w:name w:val="SubPart(CASA)"/>
    <w:aliases w:val="csp"/>
    <w:basedOn w:val="OPCParaBase"/>
    <w:next w:val="ActHead3"/>
    <w:rsid w:val="00C4246A"/>
    <w:pPr>
      <w:keepNext/>
      <w:keepLines/>
      <w:spacing w:before="280"/>
      <w:outlineLvl w:val="1"/>
    </w:pPr>
    <w:rPr>
      <w:b/>
      <w:kern w:val="28"/>
      <w:sz w:val="32"/>
    </w:rPr>
  </w:style>
  <w:style w:type="paragraph" w:customStyle="1" w:styleId="TableHeading">
    <w:name w:val="TableHeading"/>
    <w:aliases w:val="th"/>
    <w:basedOn w:val="OPCParaBase"/>
    <w:next w:val="Tabletext"/>
    <w:rsid w:val="00C4246A"/>
    <w:pPr>
      <w:keepNext/>
      <w:spacing w:before="60" w:line="240" w:lineRule="atLeast"/>
    </w:pPr>
    <w:rPr>
      <w:b/>
      <w:sz w:val="20"/>
    </w:rPr>
  </w:style>
  <w:style w:type="paragraph" w:customStyle="1" w:styleId="NoteToSubpara">
    <w:name w:val="NoteToSubpara"/>
    <w:aliases w:val="nts"/>
    <w:basedOn w:val="OPCParaBase"/>
    <w:rsid w:val="00C4246A"/>
    <w:pPr>
      <w:spacing w:before="40" w:line="198" w:lineRule="exact"/>
      <w:ind w:left="2835" w:hanging="709"/>
    </w:pPr>
    <w:rPr>
      <w:sz w:val="18"/>
    </w:rPr>
  </w:style>
  <w:style w:type="character" w:customStyle="1" w:styleId="paragraphChar">
    <w:name w:val="paragraph Char"/>
    <w:aliases w:val="a Char"/>
    <w:basedOn w:val="DefaultParagraphFont"/>
    <w:link w:val="paragraph"/>
    <w:rsid w:val="004458FC"/>
    <w:rPr>
      <w:rFonts w:eastAsia="Times New Roman" w:cs="Times New Roman"/>
      <w:sz w:val="22"/>
      <w:lang w:eastAsia="en-AU"/>
    </w:rPr>
  </w:style>
  <w:style w:type="character" w:customStyle="1" w:styleId="subsectionChar">
    <w:name w:val="subsection Char"/>
    <w:aliases w:val="ss Char"/>
    <w:basedOn w:val="DefaultParagraphFont"/>
    <w:link w:val="subsection"/>
    <w:rsid w:val="004458FC"/>
    <w:rPr>
      <w:rFonts w:eastAsia="Times New Roman" w:cs="Times New Roman"/>
      <w:sz w:val="22"/>
      <w:lang w:eastAsia="en-AU"/>
    </w:rPr>
  </w:style>
  <w:style w:type="character" w:customStyle="1" w:styleId="Heading1Char">
    <w:name w:val="Heading 1 Char"/>
    <w:basedOn w:val="DefaultParagraphFont"/>
    <w:link w:val="Heading1"/>
    <w:uiPriority w:val="9"/>
    <w:rsid w:val="00C704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04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04F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704F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704F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704F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704F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704F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04F7"/>
    <w:rPr>
      <w:rFonts w:asciiTheme="majorHAnsi" w:eastAsiaTheme="majorEastAsia" w:hAnsiTheme="majorHAnsi" w:cstheme="majorBidi"/>
      <w:i/>
      <w:iCs/>
      <w:color w:val="404040" w:themeColor="text1" w:themeTint="BF"/>
    </w:rPr>
  </w:style>
  <w:style w:type="character" w:customStyle="1" w:styleId="charsuperscriptstyle">
    <w:name w:val="charsuperscriptstyle"/>
    <w:basedOn w:val="DefaultParagraphFont"/>
    <w:rsid w:val="001D2935"/>
    <w:rPr>
      <w:rFonts w:ascii="Times New Roman" w:hAnsi="Times New Roman"/>
      <w:sz w:val="18"/>
      <w:szCs w:val="18"/>
      <w:vertAlign w:val="baseline"/>
    </w:rPr>
  </w:style>
  <w:style w:type="paragraph" w:customStyle="1" w:styleId="ENoteTableHeading">
    <w:name w:val="ENoteTableHeading"/>
    <w:aliases w:val="enth"/>
    <w:basedOn w:val="OPCParaBase"/>
    <w:rsid w:val="00C4246A"/>
    <w:pPr>
      <w:keepNext/>
      <w:spacing w:before="60" w:line="240" w:lineRule="atLeast"/>
    </w:pPr>
    <w:rPr>
      <w:rFonts w:ascii="Arial" w:hAnsi="Arial"/>
      <w:b/>
      <w:sz w:val="16"/>
    </w:rPr>
  </w:style>
  <w:style w:type="paragraph" w:customStyle="1" w:styleId="ENoteTableText">
    <w:name w:val="ENoteTableText"/>
    <w:aliases w:val="entt"/>
    <w:basedOn w:val="OPCParaBase"/>
    <w:rsid w:val="00C4246A"/>
    <w:pPr>
      <w:spacing w:before="60" w:line="240" w:lineRule="atLeast"/>
    </w:pPr>
    <w:rPr>
      <w:sz w:val="16"/>
    </w:rPr>
  </w:style>
  <w:style w:type="paragraph" w:customStyle="1" w:styleId="ENoteTTi">
    <w:name w:val="ENoteTTi"/>
    <w:aliases w:val="entti"/>
    <w:basedOn w:val="OPCParaBase"/>
    <w:rsid w:val="00C4246A"/>
    <w:pPr>
      <w:keepNext/>
      <w:spacing w:before="60" w:line="240" w:lineRule="atLeast"/>
      <w:ind w:left="170"/>
    </w:pPr>
    <w:rPr>
      <w:sz w:val="16"/>
    </w:rPr>
  </w:style>
  <w:style w:type="paragraph" w:customStyle="1" w:styleId="ENoteTTIndentHeading">
    <w:name w:val="ENoteTTIndentHeading"/>
    <w:aliases w:val="enTTHi"/>
    <w:basedOn w:val="OPCParaBase"/>
    <w:rsid w:val="00C4246A"/>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C4246A"/>
    <w:pPr>
      <w:spacing w:before="240"/>
    </w:pPr>
    <w:rPr>
      <w:sz w:val="24"/>
      <w:szCs w:val="24"/>
    </w:rPr>
  </w:style>
  <w:style w:type="paragraph" w:customStyle="1" w:styleId="ShortTP1">
    <w:name w:val="ShortTP1"/>
    <w:basedOn w:val="ShortT"/>
    <w:link w:val="ShortTP1Char"/>
    <w:rsid w:val="003E46C6"/>
    <w:pPr>
      <w:spacing w:before="800"/>
    </w:pPr>
  </w:style>
  <w:style w:type="character" w:customStyle="1" w:styleId="OPCParaBaseChar">
    <w:name w:val="OPCParaBase Char"/>
    <w:basedOn w:val="DefaultParagraphFont"/>
    <w:link w:val="OPCParaBase"/>
    <w:rsid w:val="003E46C6"/>
    <w:rPr>
      <w:rFonts w:eastAsia="Times New Roman" w:cs="Times New Roman"/>
      <w:sz w:val="22"/>
      <w:lang w:eastAsia="en-AU"/>
    </w:rPr>
  </w:style>
  <w:style w:type="character" w:customStyle="1" w:styleId="ShortTChar">
    <w:name w:val="ShortT Char"/>
    <w:basedOn w:val="OPCParaBaseChar"/>
    <w:link w:val="ShortT"/>
    <w:rsid w:val="003E46C6"/>
    <w:rPr>
      <w:rFonts w:eastAsia="Times New Roman" w:cs="Times New Roman"/>
      <w:b/>
      <w:sz w:val="40"/>
      <w:lang w:eastAsia="en-AU"/>
    </w:rPr>
  </w:style>
  <w:style w:type="character" w:customStyle="1" w:styleId="ShortTP1Char">
    <w:name w:val="ShortTP1 Char"/>
    <w:basedOn w:val="ShortTChar"/>
    <w:link w:val="ShortTP1"/>
    <w:rsid w:val="003E46C6"/>
    <w:rPr>
      <w:rFonts w:eastAsia="Times New Roman" w:cs="Times New Roman"/>
      <w:b/>
      <w:sz w:val="40"/>
      <w:lang w:eastAsia="en-AU"/>
    </w:rPr>
  </w:style>
  <w:style w:type="paragraph" w:customStyle="1" w:styleId="ActNoP1">
    <w:name w:val="ActNoP1"/>
    <w:basedOn w:val="Actno"/>
    <w:link w:val="ActNoP1Char"/>
    <w:rsid w:val="003E46C6"/>
    <w:pPr>
      <w:spacing w:before="800"/>
    </w:pPr>
    <w:rPr>
      <w:sz w:val="28"/>
    </w:rPr>
  </w:style>
  <w:style w:type="character" w:customStyle="1" w:styleId="ActnoChar">
    <w:name w:val="Actno Char"/>
    <w:basedOn w:val="ShortTChar"/>
    <w:link w:val="Actno"/>
    <w:rsid w:val="003E46C6"/>
    <w:rPr>
      <w:rFonts w:eastAsia="Times New Roman" w:cs="Times New Roman"/>
      <w:b/>
      <w:sz w:val="40"/>
      <w:lang w:eastAsia="en-AU"/>
    </w:rPr>
  </w:style>
  <w:style w:type="character" w:customStyle="1" w:styleId="ActNoP1Char">
    <w:name w:val="ActNoP1 Char"/>
    <w:basedOn w:val="ActnoChar"/>
    <w:link w:val="ActNoP1"/>
    <w:rsid w:val="003E46C6"/>
    <w:rPr>
      <w:rFonts w:eastAsia="Times New Roman" w:cs="Times New Roman"/>
      <w:b/>
      <w:sz w:val="28"/>
      <w:lang w:eastAsia="en-AU"/>
    </w:rPr>
  </w:style>
  <w:style w:type="paragraph" w:customStyle="1" w:styleId="p1LinesBef">
    <w:name w:val="p1LinesBef"/>
    <w:basedOn w:val="Normal"/>
    <w:rsid w:val="003E46C6"/>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3E46C6"/>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3E46C6"/>
  </w:style>
  <w:style w:type="character" w:customStyle="1" w:styleId="ShortTCPChar">
    <w:name w:val="ShortTCP Char"/>
    <w:basedOn w:val="ShortTChar"/>
    <w:link w:val="ShortTCP"/>
    <w:rsid w:val="003E46C6"/>
    <w:rPr>
      <w:rFonts w:eastAsia="Times New Roman" w:cs="Times New Roman"/>
      <w:b/>
      <w:sz w:val="40"/>
      <w:lang w:eastAsia="en-AU"/>
    </w:rPr>
  </w:style>
  <w:style w:type="paragraph" w:customStyle="1" w:styleId="ActNoCP">
    <w:name w:val="ActNoCP"/>
    <w:basedOn w:val="Actno"/>
    <w:link w:val="ActNoCPChar"/>
    <w:rsid w:val="003E46C6"/>
    <w:pPr>
      <w:spacing w:before="400"/>
    </w:pPr>
  </w:style>
  <w:style w:type="character" w:customStyle="1" w:styleId="ActNoCPChar">
    <w:name w:val="ActNoCP Char"/>
    <w:basedOn w:val="ActnoChar"/>
    <w:link w:val="ActNoCP"/>
    <w:rsid w:val="003E46C6"/>
    <w:rPr>
      <w:rFonts w:eastAsia="Times New Roman" w:cs="Times New Roman"/>
      <w:b/>
      <w:sz w:val="40"/>
      <w:lang w:eastAsia="en-AU"/>
    </w:rPr>
  </w:style>
  <w:style w:type="paragraph" w:customStyle="1" w:styleId="AssentBk">
    <w:name w:val="AssentBk"/>
    <w:basedOn w:val="Normal"/>
    <w:rsid w:val="003E46C6"/>
    <w:pPr>
      <w:spacing w:line="240" w:lineRule="auto"/>
    </w:pPr>
    <w:rPr>
      <w:rFonts w:eastAsia="Times New Roman" w:cs="Times New Roman"/>
      <w:sz w:val="20"/>
      <w:lang w:eastAsia="en-AU"/>
    </w:rPr>
  </w:style>
  <w:style w:type="paragraph" w:customStyle="1" w:styleId="AssentDt">
    <w:name w:val="AssentDt"/>
    <w:basedOn w:val="Normal"/>
    <w:rsid w:val="00A22407"/>
    <w:pPr>
      <w:spacing w:line="240" w:lineRule="auto"/>
    </w:pPr>
    <w:rPr>
      <w:rFonts w:eastAsia="Times New Roman" w:cs="Times New Roman"/>
      <w:sz w:val="20"/>
      <w:lang w:eastAsia="en-AU"/>
    </w:rPr>
  </w:style>
  <w:style w:type="paragraph" w:customStyle="1" w:styleId="2ndRd">
    <w:name w:val="2ndRd"/>
    <w:basedOn w:val="Normal"/>
    <w:rsid w:val="00A22407"/>
    <w:pPr>
      <w:spacing w:line="240" w:lineRule="auto"/>
    </w:pPr>
    <w:rPr>
      <w:rFonts w:eastAsia="Times New Roman" w:cs="Times New Roman"/>
      <w:sz w:val="20"/>
      <w:lang w:eastAsia="en-AU"/>
    </w:rPr>
  </w:style>
  <w:style w:type="paragraph" w:customStyle="1" w:styleId="ScalePlusRef">
    <w:name w:val="ScalePlusRef"/>
    <w:basedOn w:val="Normal"/>
    <w:rsid w:val="00A2240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246A"/>
    <w:pPr>
      <w:spacing w:line="260" w:lineRule="atLeast"/>
    </w:pPr>
    <w:rPr>
      <w:sz w:val="22"/>
    </w:rPr>
  </w:style>
  <w:style w:type="paragraph" w:styleId="Heading1">
    <w:name w:val="heading 1"/>
    <w:basedOn w:val="Normal"/>
    <w:next w:val="Normal"/>
    <w:link w:val="Heading1Char"/>
    <w:uiPriority w:val="9"/>
    <w:qFormat/>
    <w:rsid w:val="00C704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04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04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4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04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04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04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04F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704F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4246A"/>
  </w:style>
  <w:style w:type="paragraph" w:customStyle="1" w:styleId="OPCParaBase">
    <w:name w:val="OPCParaBase"/>
    <w:link w:val="OPCParaBaseChar"/>
    <w:qFormat/>
    <w:rsid w:val="00C4246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4246A"/>
    <w:pPr>
      <w:spacing w:line="240" w:lineRule="auto"/>
    </w:pPr>
    <w:rPr>
      <w:b/>
      <w:sz w:val="40"/>
    </w:rPr>
  </w:style>
  <w:style w:type="paragraph" w:customStyle="1" w:styleId="ActHead1">
    <w:name w:val="ActHead 1"/>
    <w:aliases w:val="c"/>
    <w:basedOn w:val="OPCParaBase"/>
    <w:next w:val="Normal"/>
    <w:qFormat/>
    <w:rsid w:val="00C4246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246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246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246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4246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246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246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246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246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4246A"/>
  </w:style>
  <w:style w:type="paragraph" w:customStyle="1" w:styleId="Blocks">
    <w:name w:val="Blocks"/>
    <w:aliases w:val="bb"/>
    <w:basedOn w:val="OPCParaBase"/>
    <w:qFormat/>
    <w:rsid w:val="00C4246A"/>
    <w:pPr>
      <w:spacing w:line="240" w:lineRule="auto"/>
    </w:pPr>
    <w:rPr>
      <w:sz w:val="24"/>
    </w:rPr>
  </w:style>
  <w:style w:type="paragraph" w:customStyle="1" w:styleId="BoxText">
    <w:name w:val="BoxText"/>
    <w:aliases w:val="bt"/>
    <w:basedOn w:val="OPCParaBase"/>
    <w:qFormat/>
    <w:rsid w:val="00C4246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246A"/>
    <w:rPr>
      <w:b/>
    </w:rPr>
  </w:style>
  <w:style w:type="paragraph" w:customStyle="1" w:styleId="BoxHeadItalic">
    <w:name w:val="BoxHeadItalic"/>
    <w:aliases w:val="bhi"/>
    <w:basedOn w:val="BoxText"/>
    <w:next w:val="BoxStep"/>
    <w:qFormat/>
    <w:rsid w:val="00C4246A"/>
    <w:rPr>
      <w:i/>
    </w:rPr>
  </w:style>
  <w:style w:type="paragraph" w:customStyle="1" w:styleId="BoxList">
    <w:name w:val="BoxList"/>
    <w:aliases w:val="bl"/>
    <w:basedOn w:val="BoxText"/>
    <w:qFormat/>
    <w:rsid w:val="00C4246A"/>
    <w:pPr>
      <w:ind w:left="1559" w:hanging="425"/>
    </w:pPr>
  </w:style>
  <w:style w:type="paragraph" w:customStyle="1" w:styleId="BoxNote">
    <w:name w:val="BoxNote"/>
    <w:aliases w:val="bn"/>
    <w:basedOn w:val="BoxText"/>
    <w:qFormat/>
    <w:rsid w:val="00C4246A"/>
    <w:pPr>
      <w:tabs>
        <w:tab w:val="left" w:pos="1985"/>
      </w:tabs>
      <w:spacing w:before="122" w:line="198" w:lineRule="exact"/>
      <w:ind w:left="2948" w:hanging="1814"/>
    </w:pPr>
    <w:rPr>
      <w:sz w:val="18"/>
    </w:rPr>
  </w:style>
  <w:style w:type="paragraph" w:customStyle="1" w:styleId="BoxPara">
    <w:name w:val="BoxPara"/>
    <w:aliases w:val="bp"/>
    <w:basedOn w:val="BoxText"/>
    <w:qFormat/>
    <w:rsid w:val="00C4246A"/>
    <w:pPr>
      <w:tabs>
        <w:tab w:val="right" w:pos="2268"/>
      </w:tabs>
      <w:ind w:left="2552" w:hanging="1418"/>
    </w:pPr>
  </w:style>
  <w:style w:type="paragraph" w:customStyle="1" w:styleId="BoxStep">
    <w:name w:val="BoxStep"/>
    <w:aliases w:val="bs"/>
    <w:basedOn w:val="BoxText"/>
    <w:qFormat/>
    <w:rsid w:val="00C4246A"/>
    <w:pPr>
      <w:ind w:left="1985" w:hanging="851"/>
    </w:pPr>
  </w:style>
  <w:style w:type="character" w:customStyle="1" w:styleId="CharAmPartNo">
    <w:name w:val="CharAmPartNo"/>
    <w:basedOn w:val="OPCCharBase"/>
    <w:uiPriority w:val="1"/>
    <w:qFormat/>
    <w:rsid w:val="00C4246A"/>
  </w:style>
  <w:style w:type="character" w:customStyle="1" w:styleId="CharAmPartText">
    <w:name w:val="CharAmPartText"/>
    <w:basedOn w:val="OPCCharBase"/>
    <w:uiPriority w:val="1"/>
    <w:qFormat/>
    <w:rsid w:val="00C4246A"/>
  </w:style>
  <w:style w:type="character" w:customStyle="1" w:styleId="CharAmSchNo">
    <w:name w:val="CharAmSchNo"/>
    <w:basedOn w:val="OPCCharBase"/>
    <w:uiPriority w:val="1"/>
    <w:qFormat/>
    <w:rsid w:val="00C4246A"/>
  </w:style>
  <w:style w:type="character" w:customStyle="1" w:styleId="CharAmSchText">
    <w:name w:val="CharAmSchText"/>
    <w:basedOn w:val="OPCCharBase"/>
    <w:uiPriority w:val="1"/>
    <w:qFormat/>
    <w:rsid w:val="00C4246A"/>
  </w:style>
  <w:style w:type="character" w:customStyle="1" w:styleId="CharBoldItalic">
    <w:name w:val="CharBoldItalic"/>
    <w:basedOn w:val="OPCCharBase"/>
    <w:uiPriority w:val="1"/>
    <w:qFormat/>
    <w:rsid w:val="00C4246A"/>
    <w:rPr>
      <w:b/>
      <w:i/>
    </w:rPr>
  </w:style>
  <w:style w:type="character" w:customStyle="1" w:styleId="CharChapNo">
    <w:name w:val="CharChapNo"/>
    <w:basedOn w:val="OPCCharBase"/>
    <w:qFormat/>
    <w:rsid w:val="00C4246A"/>
  </w:style>
  <w:style w:type="character" w:customStyle="1" w:styleId="CharChapText">
    <w:name w:val="CharChapText"/>
    <w:basedOn w:val="OPCCharBase"/>
    <w:qFormat/>
    <w:rsid w:val="00C4246A"/>
  </w:style>
  <w:style w:type="character" w:customStyle="1" w:styleId="CharDivNo">
    <w:name w:val="CharDivNo"/>
    <w:basedOn w:val="OPCCharBase"/>
    <w:qFormat/>
    <w:rsid w:val="00C4246A"/>
  </w:style>
  <w:style w:type="character" w:customStyle="1" w:styleId="CharDivText">
    <w:name w:val="CharDivText"/>
    <w:basedOn w:val="OPCCharBase"/>
    <w:qFormat/>
    <w:rsid w:val="00C4246A"/>
  </w:style>
  <w:style w:type="character" w:customStyle="1" w:styleId="CharItalic">
    <w:name w:val="CharItalic"/>
    <w:basedOn w:val="OPCCharBase"/>
    <w:uiPriority w:val="1"/>
    <w:qFormat/>
    <w:rsid w:val="00C4246A"/>
    <w:rPr>
      <w:i/>
    </w:rPr>
  </w:style>
  <w:style w:type="character" w:customStyle="1" w:styleId="CharPartNo">
    <w:name w:val="CharPartNo"/>
    <w:basedOn w:val="OPCCharBase"/>
    <w:qFormat/>
    <w:rsid w:val="00C4246A"/>
  </w:style>
  <w:style w:type="character" w:customStyle="1" w:styleId="CharPartText">
    <w:name w:val="CharPartText"/>
    <w:basedOn w:val="OPCCharBase"/>
    <w:qFormat/>
    <w:rsid w:val="00C4246A"/>
  </w:style>
  <w:style w:type="character" w:customStyle="1" w:styleId="CharSectno">
    <w:name w:val="CharSectno"/>
    <w:basedOn w:val="OPCCharBase"/>
    <w:qFormat/>
    <w:rsid w:val="00C4246A"/>
  </w:style>
  <w:style w:type="character" w:customStyle="1" w:styleId="CharSubdNo">
    <w:name w:val="CharSubdNo"/>
    <w:basedOn w:val="OPCCharBase"/>
    <w:uiPriority w:val="1"/>
    <w:qFormat/>
    <w:rsid w:val="00C4246A"/>
  </w:style>
  <w:style w:type="character" w:customStyle="1" w:styleId="CharSubdText">
    <w:name w:val="CharSubdText"/>
    <w:basedOn w:val="OPCCharBase"/>
    <w:uiPriority w:val="1"/>
    <w:qFormat/>
    <w:rsid w:val="00C4246A"/>
  </w:style>
  <w:style w:type="paragraph" w:customStyle="1" w:styleId="CTA--">
    <w:name w:val="CTA --"/>
    <w:basedOn w:val="OPCParaBase"/>
    <w:next w:val="Normal"/>
    <w:rsid w:val="00C4246A"/>
    <w:pPr>
      <w:spacing w:before="60" w:line="240" w:lineRule="atLeast"/>
      <w:ind w:left="142" w:hanging="142"/>
    </w:pPr>
    <w:rPr>
      <w:sz w:val="20"/>
    </w:rPr>
  </w:style>
  <w:style w:type="paragraph" w:customStyle="1" w:styleId="CTA-">
    <w:name w:val="CTA -"/>
    <w:basedOn w:val="OPCParaBase"/>
    <w:rsid w:val="00C4246A"/>
    <w:pPr>
      <w:spacing w:before="60" w:line="240" w:lineRule="atLeast"/>
      <w:ind w:left="85" w:hanging="85"/>
    </w:pPr>
    <w:rPr>
      <w:sz w:val="20"/>
    </w:rPr>
  </w:style>
  <w:style w:type="paragraph" w:customStyle="1" w:styleId="CTA---">
    <w:name w:val="CTA ---"/>
    <w:basedOn w:val="OPCParaBase"/>
    <w:next w:val="Normal"/>
    <w:rsid w:val="00C4246A"/>
    <w:pPr>
      <w:spacing w:before="60" w:line="240" w:lineRule="atLeast"/>
      <w:ind w:left="198" w:hanging="198"/>
    </w:pPr>
    <w:rPr>
      <w:sz w:val="20"/>
    </w:rPr>
  </w:style>
  <w:style w:type="paragraph" w:customStyle="1" w:styleId="CTA----">
    <w:name w:val="CTA ----"/>
    <w:basedOn w:val="OPCParaBase"/>
    <w:next w:val="Normal"/>
    <w:rsid w:val="00C4246A"/>
    <w:pPr>
      <w:spacing w:before="60" w:line="240" w:lineRule="atLeast"/>
      <w:ind w:left="255" w:hanging="255"/>
    </w:pPr>
    <w:rPr>
      <w:sz w:val="20"/>
    </w:rPr>
  </w:style>
  <w:style w:type="paragraph" w:customStyle="1" w:styleId="CTA1a">
    <w:name w:val="CTA 1(a)"/>
    <w:basedOn w:val="OPCParaBase"/>
    <w:rsid w:val="00C4246A"/>
    <w:pPr>
      <w:tabs>
        <w:tab w:val="right" w:pos="414"/>
      </w:tabs>
      <w:spacing w:before="40" w:line="240" w:lineRule="atLeast"/>
      <w:ind w:left="675" w:hanging="675"/>
    </w:pPr>
    <w:rPr>
      <w:sz w:val="20"/>
    </w:rPr>
  </w:style>
  <w:style w:type="paragraph" w:customStyle="1" w:styleId="CTA1ai">
    <w:name w:val="CTA 1(a)(i)"/>
    <w:basedOn w:val="OPCParaBase"/>
    <w:rsid w:val="00C4246A"/>
    <w:pPr>
      <w:tabs>
        <w:tab w:val="right" w:pos="1004"/>
      </w:tabs>
      <w:spacing w:before="40" w:line="240" w:lineRule="atLeast"/>
      <w:ind w:left="1253" w:hanging="1253"/>
    </w:pPr>
    <w:rPr>
      <w:sz w:val="20"/>
    </w:rPr>
  </w:style>
  <w:style w:type="paragraph" w:customStyle="1" w:styleId="CTA2a">
    <w:name w:val="CTA 2(a)"/>
    <w:basedOn w:val="OPCParaBase"/>
    <w:rsid w:val="00C4246A"/>
    <w:pPr>
      <w:tabs>
        <w:tab w:val="right" w:pos="482"/>
      </w:tabs>
      <w:spacing w:before="40" w:line="240" w:lineRule="atLeast"/>
      <w:ind w:left="748" w:hanging="748"/>
    </w:pPr>
    <w:rPr>
      <w:sz w:val="20"/>
    </w:rPr>
  </w:style>
  <w:style w:type="paragraph" w:customStyle="1" w:styleId="CTA2ai">
    <w:name w:val="CTA 2(a)(i)"/>
    <w:basedOn w:val="OPCParaBase"/>
    <w:rsid w:val="00C4246A"/>
    <w:pPr>
      <w:tabs>
        <w:tab w:val="right" w:pos="1089"/>
      </w:tabs>
      <w:spacing w:before="40" w:line="240" w:lineRule="atLeast"/>
      <w:ind w:left="1327" w:hanging="1327"/>
    </w:pPr>
    <w:rPr>
      <w:sz w:val="20"/>
    </w:rPr>
  </w:style>
  <w:style w:type="paragraph" w:customStyle="1" w:styleId="CTA3a">
    <w:name w:val="CTA 3(a)"/>
    <w:basedOn w:val="OPCParaBase"/>
    <w:rsid w:val="00C4246A"/>
    <w:pPr>
      <w:tabs>
        <w:tab w:val="right" w:pos="556"/>
      </w:tabs>
      <w:spacing w:before="40" w:line="240" w:lineRule="atLeast"/>
      <w:ind w:left="805" w:hanging="805"/>
    </w:pPr>
    <w:rPr>
      <w:sz w:val="20"/>
    </w:rPr>
  </w:style>
  <w:style w:type="paragraph" w:customStyle="1" w:styleId="CTA3ai">
    <w:name w:val="CTA 3(a)(i)"/>
    <w:basedOn w:val="OPCParaBase"/>
    <w:rsid w:val="00C4246A"/>
    <w:pPr>
      <w:tabs>
        <w:tab w:val="right" w:pos="1140"/>
      </w:tabs>
      <w:spacing w:before="40" w:line="240" w:lineRule="atLeast"/>
      <w:ind w:left="1361" w:hanging="1361"/>
    </w:pPr>
    <w:rPr>
      <w:sz w:val="20"/>
    </w:rPr>
  </w:style>
  <w:style w:type="paragraph" w:customStyle="1" w:styleId="CTA4a">
    <w:name w:val="CTA 4(a)"/>
    <w:basedOn w:val="OPCParaBase"/>
    <w:rsid w:val="00C4246A"/>
    <w:pPr>
      <w:tabs>
        <w:tab w:val="right" w:pos="624"/>
      </w:tabs>
      <w:spacing w:before="40" w:line="240" w:lineRule="atLeast"/>
      <w:ind w:left="873" w:hanging="873"/>
    </w:pPr>
    <w:rPr>
      <w:sz w:val="20"/>
    </w:rPr>
  </w:style>
  <w:style w:type="paragraph" w:customStyle="1" w:styleId="CTA4ai">
    <w:name w:val="CTA 4(a)(i)"/>
    <w:basedOn w:val="OPCParaBase"/>
    <w:rsid w:val="00C4246A"/>
    <w:pPr>
      <w:tabs>
        <w:tab w:val="right" w:pos="1213"/>
      </w:tabs>
      <w:spacing w:before="40" w:line="240" w:lineRule="atLeast"/>
      <w:ind w:left="1452" w:hanging="1452"/>
    </w:pPr>
    <w:rPr>
      <w:sz w:val="20"/>
    </w:rPr>
  </w:style>
  <w:style w:type="paragraph" w:customStyle="1" w:styleId="CTACAPS">
    <w:name w:val="CTA CAPS"/>
    <w:basedOn w:val="OPCParaBase"/>
    <w:rsid w:val="00C4246A"/>
    <w:pPr>
      <w:spacing w:before="60" w:line="240" w:lineRule="atLeast"/>
    </w:pPr>
    <w:rPr>
      <w:sz w:val="20"/>
    </w:rPr>
  </w:style>
  <w:style w:type="paragraph" w:customStyle="1" w:styleId="CTAright">
    <w:name w:val="CTA right"/>
    <w:basedOn w:val="OPCParaBase"/>
    <w:rsid w:val="00C4246A"/>
    <w:pPr>
      <w:spacing w:before="60" w:line="240" w:lineRule="auto"/>
      <w:jc w:val="right"/>
    </w:pPr>
    <w:rPr>
      <w:sz w:val="20"/>
    </w:rPr>
  </w:style>
  <w:style w:type="paragraph" w:customStyle="1" w:styleId="subsection">
    <w:name w:val="subsection"/>
    <w:aliases w:val="ss"/>
    <w:basedOn w:val="OPCParaBase"/>
    <w:link w:val="subsectionChar"/>
    <w:rsid w:val="00C4246A"/>
    <w:pPr>
      <w:tabs>
        <w:tab w:val="right" w:pos="1021"/>
      </w:tabs>
      <w:spacing w:before="180" w:line="240" w:lineRule="auto"/>
      <w:ind w:left="1134" w:hanging="1134"/>
    </w:pPr>
  </w:style>
  <w:style w:type="paragraph" w:customStyle="1" w:styleId="Definition">
    <w:name w:val="Definition"/>
    <w:aliases w:val="dd"/>
    <w:basedOn w:val="OPCParaBase"/>
    <w:rsid w:val="00C4246A"/>
    <w:pPr>
      <w:spacing w:before="180" w:line="240" w:lineRule="auto"/>
      <w:ind w:left="1134"/>
    </w:pPr>
  </w:style>
  <w:style w:type="paragraph" w:customStyle="1" w:styleId="Formula">
    <w:name w:val="Formula"/>
    <w:basedOn w:val="OPCParaBase"/>
    <w:rsid w:val="00C4246A"/>
    <w:pPr>
      <w:spacing w:line="240" w:lineRule="auto"/>
      <w:ind w:left="1134"/>
    </w:pPr>
    <w:rPr>
      <w:sz w:val="20"/>
    </w:rPr>
  </w:style>
  <w:style w:type="paragraph" w:styleId="Header">
    <w:name w:val="header"/>
    <w:basedOn w:val="OPCParaBase"/>
    <w:link w:val="HeaderChar"/>
    <w:unhideWhenUsed/>
    <w:rsid w:val="00C4246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4246A"/>
    <w:rPr>
      <w:rFonts w:eastAsia="Times New Roman" w:cs="Times New Roman"/>
      <w:sz w:val="16"/>
      <w:lang w:eastAsia="en-AU"/>
    </w:rPr>
  </w:style>
  <w:style w:type="paragraph" w:customStyle="1" w:styleId="House">
    <w:name w:val="House"/>
    <w:basedOn w:val="OPCParaBase"/>
    <w:rsid w:val="00C4246A"/>
    <w:pPr>
      <w:spacing w:line="240" w:lineRule="auto"/>
    </w:pPr>
    <w:rPr>
      <w:sz w:val="28"/>
    </w:rPr>
  </w:style>
  <w:style w:type="paragraph" w:customStyle="1" w:styleId="Item">
    <w:name w:val="Item"/>
    <w:aliases w:val="i"/>
    <w:basedOn w:val="OPCParaBase"/>
    <w:next w:val="ItemHead"/>
    <w:rsid w:val="00C4246A"/>
    <w:pPr>
      <w:keepLines/>
      <w:spacing w:before="80" w:line="240" w:lineRule="auto"/>
      <w:ind w:left="709"/>
    </w:pPr>
  </w:style>
  <w:style w:type="paragraph" w:customStyle="1" w:styleId="ItemHead">
    <w:name w:val="ItemHead"/>
    <w:aliases w:val="ih"/>
    <w:basedOn w:val="OPCParaBase"/>
    <w:next w:val="Item"/>
    <w:rsid w:val="00C4246A"/>
    <w:pPr>
      <w:keepLines/>
      <w:spacing w:before="220" w:line="240" w:lineRule="auto"/>
      <w:ind w:left="709" w:hanging="709"/>
    </w:pPr>
    <w:rPr>
      <w:rFonts w:ascii="Arial" w:hAnsi="Arial"/>
      <w:b/>
      <w:kern w:val="28"/>
      <w:sz w:val="24"/>
    </w:rPr>
  </w:style>
  <w:style w:type="paragraph" w:customStyle="1" w:styleId="LongT">
    <w:name w:val="LongT"/>
    <w:basedOn w:val="OPCParaBase"/>
    <w:rsid w:val="00C4246A"/>
    <w:pPr>
      <w:spacing w:line="240" w:lineRule="auto"/>
    </w:pPr>
    <w:rPr>
      <w:b/>
      <w:sz w:val="32"/>
    </w:rPr>
  </w:style>
  <w:style w:type="paragraph" w:customStyle="1" w:styleId="notedraft">
    <w:name w:val="note(draft)"/>
    <w:aliases w:val="nd"/>
    <w:basedOn w:val="OPCParaBase"/>
    <w:rsid w:val="00C4246A"/>
    <w:pPr>
      <w:spacing w:before="240" w:line="240" w:lineRule="auto"/>
      <w:ind w:left="284" w:hanging="284"/>
    </w:pPr>
    <w:rPr>
      <w:i/>
      <w:sz w:val="24"/>
    </w:rPr>
  </w:style>
  <w:style w:type="paragraph" w:customStyle="1" w:styleId="notemargin">
    <w:name w:val="note(margin)"/>
    <w:aliases w:val="nm"/>
    <w:basedOn w:val="OPCParaBase"/>
    <w:rsid w:val="00C4246A"/>
    <w:pPr>
      <w:tabs>
        <w:tab w:val="left" w:pos="709"/>
      </w:tabs>
      <w:spacing w:before="122" w:line="198" w:lineRule="exact"/>
      <w:ind w:left="709" w:hanging="709"/>
    </w:pPr>
    <w:rPr>
      <w:sz w:val="18"/>
    </w:rPr>
  </w:style>
  <w:style w:type="paragraph" w:customStyle="1" w:styleId="noteToPara">
    <w:name w:val="noteToPara"/>
    <w:aliases w:val="ntp"/>
    <w:basedOn w:val="OPCParaBase"/>
    <w:rsid w:val="00C4246A"/>
    <w:pPr>
      <w:spacing w:before="122" w:line="198" w:lineRule="exact"/>
      <w:ind w:left="2353" w:hanging="709"/>
    </w:pPr>
    <w:rPr>
      <w:sz w:val="18"/>
    </w:rPr>
  </w:style>
  <w:style w:type="paragraph" w:customStyle="1" w:styleId="noteParlAmend">
    <w:name w:val="note(ParlAmend)"/>
    <w:aliases w:val="npp"/>
    <w:basedOn w:val="OPCParaBase"/>
    <w:next w:val="ParlAmend"/>
    <w:rsid w:val="00C4246A"/>
    <w:pPr>
      <w:spacing w:line="240" w:lineRule="auto"/>
      <w:jc w:val="right"/>
    </w:pPr>
    <w:rPr>
      <w:rFonts w:ascii="Arial" w:hAnsi="Arial"/>
      <w:b/>
      <w:i/>
    </w:rPr>
  </w:style>
  <w:style w:type="paragraph" w:customStyle="1" w:styleId="notetext">
    <w:name w:val="note(text)"/>
    <w:aliases w:val="n"/>
    <w:basedOn w:val="OPCParaBase"/>
    <w:rsid w:val="00C4246A"/>
    <w:pPr>
      <w:spacing w:before="122" w:line="198" w:lineRule="exact"/>
      <w:ind w:left="1985" w:hanging="851"/>
    </w:pPr>
    <w:rPr>
      <w:sz w:val="18"/>
    </w:rPr>
  </w:style>
  <w:style w:type="paragraph" w:customStyle="1" w:styleId="Page1">
    <w:name w:val="Page1"/>
    <w:basedOn w:val="OPCParaBase"/>
    <w:rsid w:val="00C4246A"/>
    <w:pPr>
      <w:spacing w:before="400" w:line="240" w:lineRule="auto"/>
    </w:pPr>
    <w:rPr>
      <w:b/>
      <w:sz w:val="32"/>
    </w:rPr>
  </w:style>
  <w:style w:type="paragraph" w:customStyle="1" w:styleId="PageBreak">
    <w:name w:val="PageBreak"/>
    <w:aliases w:val="pb"/>
    <w:basedOn w:val="OPCParaBase"/>
    <w:rsid w:val="00C4246A"/>
    <w:pPr>
      <w:spacing w:line="240" w:lineRule="auto"/>
    </w:pPr>
    <w:rPr>
      <w:sz w:val="20"/>
    </w:rPr>
  </w:style>
  <w:style w:type="paragraph" w:customStyle="1" w:styleId="paragraphsub">
    <w:name w:val="paragraph(sub)"/>
    <w:aliases w:val="aa"/>
    <w:basedOn w:val="OPCParaBase"/>
    <w:rsid w:val="00C4246A"/>
    <w:pPr>
      <w:tabs>
        <w:tab w:val="right" w:pos="1985"/>
      </w:tabs>
      <w:spacing w:before="40" w:line="240" w:lineRule="auto"/>
      <w:ind w:left="2098" w:hanging="2098"/>
    </w:pPr>
  </w:style>
  <w:style w:type="paragraph" w:customStyle="1" w:styleId="paragraphsub-sub">
    <w:name w:val="paragraph(sub-sub)"/>
    <w:aliases w:val="aaa"/>
    <w:basedOn w:val="OPCParaBase"/>
    <w:rsid w:val="00C4246A"/>
    <w:pPr>
      <w:tabs>
        <w:tab w:val="right" w:pos="2722"/>
      </w:tabs>
      <w:spacing w:before="40" w:line="240" w:lineRule="auto"/>
      <w:ind w:left="2835" w:hanging="2835"/>
    </w:pPr>
  </w:style>
  <w:style w:type="paragraph" w:customStyle="1" w:styleId="paragraph">
    <w:name w:val="paragraph"/>
    <w:aliases w:val="a"/>
    <w:basedOn w:val="OPCParaBase"/>
    <w:link w:val="paragraphChar"/>
    <w:rsid w:val="00C4246A"/>
    <w:pPr>
      <w:tabs>
        <w:tab w:val="right" w:pos="1531"/>
      </w:tabs>
      <w:spacing w:before="40" w:line="240" w:lineRule="auto"/>
      <w:ind w:left="1644" w:hanging="1644"/>
    </w:pPr>
  </w:style>
  <w:style w:type="paragraph" w:customStyle="1" w:styleId="ParlAmend">
    <w:name w:val="ParlAmend"/>
    <w:aliases w:val="pp"/>
    <w:basedOn w:val="OPCParaBase"/>
    <w:rsid w:val="00C4246A"/>
    <w:pPr>
      <w:spacing w:before="240" w:line="240" w:lineRule="atLeast"/>
      <w:ind w:hanging="567"/>
    </w:pPr>
    <w:rPr>
      <w:sz w:val="24"/>
    </w:rPr>
  </w:style>
  <w:style w:type="paragraph" w:customStyle="1" w:styleId="Penalty">
    <w:name w:val="Penalty"/>
    <w:basedOn w:val="OPCParaBase"/>
    <w:rsid w:val="00C4246A"/>
    <w:pPr>
      <w:tabs>
        <w:tab w:val="left" w:pos="2977"/>
      </w:tabs>
      <w:spacing w:before="180" w:line="240" w:lineRule="auto"/>
      <w:ind w:left="1985" w:hanging="851"/>
    </w:pPr>
  </w:style>
  <w:style w:type="paragraph" w:customStyle="1" w:styleId="Portfolio">
    <w:name w:val="Portfolio"/>
    <w:basedOn w:val="OPCParaBase"/>
    <w:rsid w:val="00C4246A"/>
    <w:pPr>
      <w:spacing w:line="240" w:lineRule="auto"/>
    </w:pPr>
    <w:rPr>
      <w:i/>
      <w:sz w:val="20"/>
    </w:rPr>
  </w:style>
  <w:style w:type="paragraph" w:customStyle="1" w:styleId="Preamble">
    <w:name w:val="Preamble"/>
    <w:basedOn w:val="OPCParaBase"/>
    <w:next w:val="Normal"/>
    <w:rsid w:val="00C4246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246A"/>
    <w:pPr>
      <w:spacing w:line="240" w:lineRule="auto"/>
    </w:pPr>
    <w:rPr>
      <w:i/>
      <w:sz w:val="20"/>
    </w:rPr>
  </w:style>
  <w:style w:type="paragraph" w:customStyle="1" w:styleId="Session">
    <w:name w:val="Session"/>
    <w:basedOn w:val="OPCParaBase"/>
    <w:rsid w:val="00C4246A"/>
    <w:pPr>
      <w:spacing w:line="240" w:lineRule="auto"/>
    </w:pPr>
    <w:rPr>
      <w:sz w:val="28"/>
    </w:rPr>
  </w:style>
  <w:style w:type="paragraph" w:customStyle="1" w:styleId="Sponsor">
    <w:name w:val="Sponsor"/>
    <w:basedOn w:val="OPCParaBase"/>
    <w:rsid w:val="00C4246A"/>
    <w:pPr>
      <w:spacing w:line="240" w:lineRule="auto"/>
    </w:pPr>
    <w:rPr>
      <w:i/>
    </w:rPr>
  </w:style>
  <w:style w:type="paragraph" w:customStyle="1" w:styleId="Subitem">
    <w:name w:val="Subitem"/>
    <w:aliases w:val="iss"/>
    <w:basedOn w:val="OPCParaBase"/>
    <w:rsid w:val="00C4246A"/>
    <w:pPr>
      <w:spacing w:before="180" w:line="240" w:lineRule="auto"/>
      <w:ind w:left="709" w:hanging="709"/>
    </w:pPr>
  </w:style>
  <w:style w:type="paragraph" w:customStyle="1" w:styleId="SubitemHead">
    <w:name w:val="SubitemHead"/>
    <w:aliases w:val="issh"/>
    <w:basedOn w:val="OPCParaBase"/>
    <w:rsid w:val="00C4246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246A"/>
    <w:pPr>
      <w:spacing w:before="40" w:line="240" w:lineRule="auto"/>
      <w:ind w:left="1134"/>
    </w:pPr>
  </w:style>
  <w:style w:type="paragraph" w:customStyle="1" w:styleId="SubsectionHead">
    <w:name w:val="SubsectionHead"/>
    <w:aliases w:val="ssh"/>
    <w:basedOn w:val="OPCParaBase"/>
    <w:next w:val="subsection"/>
    <w:rsid w:val="00C4246A"/>
    <w:pPr>
      <w:keepNext/>
      <w:keepLines/>
      <w:spacing w:before="240" w:line="240" w:lineRule="auto"/>
      <w:ind w:left="1134"/>
    </w:pPr>
    <w:rPr>
      <w:i/>
    </w:rPr>
  </w:style>
  <w:style w:type="paragraph" w:customStyle="1" w:styleId="Tablea">
    <w:name w:val="Table(a)"/>
    <w:aliases w:val="ta"/>
    <w:basedOn w:val="OPCParaBase"/>
    <w:rsid w:val="00C4246A"/>
    <w:pPr>
      <w:spacing w:before="60" w:line="240" w:lineRule="auto"/>
      <w:ind w:left="284" w:hanging="284"/>
    </w:pPr>
    <w:rPr>
      <w:sz w:val="20"/>
    </w:rPr>
  </w:style>
  <w:style w:type="paragraph" w:customStyle="1" w:styleId="TableAA">
    <w:name w:val="Table(AA)"/>
    <w:aliases w:val="taaa"/>
    <w:basedOn w:val="OPCParaBase"/>
    <w:rsid w:val="00C4246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4246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4246A"/>
    <w:pPr>
      <w:spacing w:before="60" w:line="240" w:lineRule="atLeast"/>
    </w:pPr>
    <w:rPr>
      <w:sz w:val="20"/>
    </w:rPr>
  </w:style>
  <w:style w:type="paragraph" w:customStyle="1" w:styleId="TLPBoxTextnote">
    <w:name w:val="TLPBoxText(note"/>
    <w:aliases w:val="right)"/>
    <w:basedOn w:val="OPCParaBase"/>
    <w:rsid w:val="00C4246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246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246A"/>
    <w:pPr>
      <w:spacing w:before="122" w:line="198" w:lineRule="exact"/>
      <w:ind w:left="1985" w:hanging="851"/>
      <w:jc w:val="right"/>
    </w:pPr>
    <w:rPr>
      <w:sz w:val="18"/>
    </w:rPr>
  </w:style>
  <w:style w:type="paragraph" w:customStyle="1" w:styleId="TLPTableBullet">
    <w:name w:val="TLPTableBullet"/>
    <w:aliases w:val="ttb"/>
    <w:basedOn w:val="OPCParaBase"/>
    <w:rsid w:val="00C4246A"/>
    <w:pPr>
      <w:spacing w:line="240" w:lineRule="exact"/>
      <w:ind w:left="284" w:hanging="284"/>
    </w:pPr>
    <w:rPr>
      <w:sz w:val="20"/>
    </w:rPr>
  </w:style>
  <w:style w:type="paragraph" w:styleId="TOC1">
    <w:name w:val="toc 1"/>
    <w:basedOn w:val="OPCParaBase"/>
    <w:next w:val="Normal"/>
    <w:uiPriority w:val="39"/>
    <w:semiHidden/>
    <w:unhideWhenUsed/>
    <w:rsid w:val="00C4246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4246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4246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4246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4246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4246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4246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4246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4246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4246A"/>
    <w:pPr>
      <w:keepLines/>
      <w:spacing w:before="240" w:after="120" w:line="240" w:lineRule="auto"/>
      <w:ind w:left="794"/>
    </w:pPr>
    <w:rPr>
      <w:b/>
      <w:kern w:val="28"/>
      <w:sz w:val="20"/>
    </w:rPr>
  </w:style>
  <w:style w:type="paragraph" w:customStyle="1" w:styleId="TofSectsHeading">
    <w:name w:val="TofSects(Heading)"/>
    <w:basedOn w:val="OPCParaBase"/>
    <w:rsid w:val="00C4246A"/>
    <w:pPr>
      <w:spacing w:before="240" w:after="120" w:line="240" w:lineRule="auto"/>
    </w:pPr>
    <w:rPr>
      <w:b/>
      <w:sz w:val="24"/>
    </w:rPr>
  </w:style>
  <w:style w:type="paragraph" w:customStyle="1" w:styleId="TofSectsSection">
    <w:name w:val="TofSects(Section)"/>
    <w:basedOn w:val="OPCParaBase"/>
    <w:rsid w:val="00C4246A"/>
    <w:pPr>
      <w:keepLines/>
      <w:spacing w:before="40" w:line="240" w:lineRule="auto"/>
      <w:ind w:left="1588" w:hanging="794"/>
    </w:pPr>
    <w:rPr>
      <w:kern w:val="28"/>
      <w:sz w:val="18"/>
    </w:rPr>
  </w:style>
  <w:style w:type="paragraph" w:customStyle="1" w:styleId="TofSectsSubdiv">
    <w:name w:val="TofSects(Subdiv)"/>
    <w:basedOn w:val="OPCParaBase"/>
    <w:rsid w:val="00C4246A"/>
    <w:pPr>
      <w:keepLines/>
      <w:spacing w:before="80" w:line="240" w:lineRule="auto"/>
      <w:ind w:left="1588" w:hanging="794"/>
    </w:pPr>
    <w:rPr>
      <w:kern w:val="28"/>
    </w:rPr>
  </w:style>
  <w:style w:type="paragraph" w:customStyle="1" w:styleId="WRStyle">
    <w:name w:val="WR Style"/>
    <w:aliases w:val="WR"/>
    <w:basedOn w:val="OPCParaBase"/>
    <w:rsid w:val="00C4246A"/>
    <w:pPr>
      <w:spacing w:before="240" w:line="240" w:lineRule="auto"/>
      <w:ind w:left="284" w:hanging="284"/>
    </w:pPr>
    <w:rPr>
      <w:b/>
      <w:i/>
      <w:kern w:val="28"/>
      <w:sz w:val="24"/>
    </w:rPr>
  </w:style>
  <w:style w:type="paragraph" w:customStyle="1" w:styleId="notepara">
    <w:name w:val="note(para)"/>
    <w:aliases w:val="na"/>
    <w:basedOn w:val="OPCParaBase"/>
    <w:rsid w:val="00C4246A"/>
    <w:pPr>
      <w:spacing w:before="40" w:line="198" w:lineRule="exact"/>
      <w:ind w:left="2354" w:hanging="369"/>
    </w:pPr>
    <w:rPr>
      <w:sz w:val="18"/>
    </w:rPr>
  </w:style>
  <w:style w:type="paragraph" w:styleId="Footer">
    <w:name w:val="footer"/>
    <w:link w:val="FooterChar"/>
    <w:rsid w:val="00C4246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4246A"/>
    <w:rPr>
      <w:rFonts w:eastAsia="Times New Roman" w:cs="Times New Roman"/>
      <w:sz w:val="22"/>
      <w:szCs w:val="24"/>
      <w:lang w:eastAsia="en-AU"/>
    </w:rPr>
  </w:style>
  <w:style w:type="character" w:styleId="LineNumber">
    <w:name w:val="line number"/>
    <w:basedOn w:val="OPCCharBase"/>
    <w:uiPriority w:val="99"/>
    <w:semiHidden/>
    <w:unhideWhenUsed/>
    <w:rsid w:val="00C4246A"/>
    <w:rPr>
      <w:sz w:val="16"/>
    </w:rPr>
  </w:style>
  <w:style w:type="table" w:customStyle="1" w:styleId="CFlag">
    <w:name w:val="CFlag"/>
    <w:basedOn w:val="TableNormal"/>
    <w:uiPriority w:val="99"/>
    <w:rsid w:val="00C4246A"/>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C4246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246A"/>
    <w:pPr>
      <w:pBdr>
        <w:top w:val="single" w:sz="4" w:space="1" w:color="auto"/>
      </w:pBdr>
      <w:spacing w:before="360"/>
      <w:ind w:right="397"/>
      <w:jc w:val="both"/>
    </w:pPr>
  </w:style>
  <w:style w:type="paragraph" w:customStyle="1" w:styleId="ENotesHeading1">
    <w:name w:val="ENotesHeading 1"/>
    <w:aliases w:val="Enh1"/>
    <w:basedOn w:val="OPCParaBase"/>
    <w:next w:val="Normal"/>
    <w:rsid w:val="00C4246A"/>
    <w:pPr>
      <w:spacing w:before="120"/>
      <w:outlineLvl w:val="1"/>
    </w:pPr>
    <w:rPr>
      <w:b/>
      <w:sz w:val="28"/>
      <w:szCs w:val="28"/>
    </w:rPr>
  </w:style>
  <w:style w:type="paragraph" w:customStyle="1" w:styleId="ENotesHeading2">
    <w:name w:val="ENotesHeading 2"/>
    <w:aliases w:val="Enh2"/>
    <w:basedOn w:val="OPCParaBase"/>
    <w:next w:val="Normal"/>
    <w:rsid w:val="00C4246A"/>
    <w:pPr>
      <w:spacing w:before="120" w:after="120"/>
      <w:outlineLvl w:val="2"/>
    </w:pPr>
    <w:rPr>
      <w:b/>
      <w:sz w:val="24"/>
      <w:szCs w:val="28"/>
    </w:rPr>
  </w:style>
  <w:style w:type="paragraph" w:customStyle="1" w:styleId="CompiledActNo">
    <w:name w:val="CompiledActNo"/>
    <w:basedOn w:val="OPCParaBase"/>
    <w:next w:val="Normal"/>
    <w:rsid w:val="00C4246A"/>
    <w:rPr>
      <w:b/>
      <w:sz w:val="24"/>
      <w:szCs w:val="24"/>
    </w:rPr>
  </w:style>
  <w:style w:type="paragraph" w:customStyle="1" w:styleId="ENotesHeading3">
    <w:name w:val="ENotesHeading 3"/>
    <w:aliases w:val="Enh3"/>
    <w:basedOn w:val="OPCParaBase"/>
    <w:next w:val="Normal"/>
    <w:rsid w:val="00C4246A"/>
    <w:pPr>
      <w:keepNext/>
      <w:spacing w:before="120" w:line="240" w:lineRule="auto"/>
      <w:outlineLvl w:val="4"/>
    </w:pPr>
    <w:rPr>
      <w:b/>
      <w:szCs w:val="24"/>
    </w:rPr>
  </w:style>
  <w:style w:type="paragraph" w:customStyle="1" w:styleId="ENotesText">
    <w:name w:val="ENotesText"/>
    <w:aliases w:val="Ent"/>
    <w:basedOn w:val="OPCParaBase"/>
    <w:next w:val="Normal"/>
    <w:rsid w:val="00C4246A"/>
    <w:pPr>
      <w:spacing w:before="120"/>
    </w:pPr>
  </w:style>
  <w:style w:type="paragraph" w:customStyle="1" w:styleId="CompiledMadeUnder">
    <w:name w:val="CompiledMadeUnder"/>
    <w:basedOn w:val="OPCParaBase"/>
    <w:next w:val="Normal"/>
    <w:rsid w:val="00C4246A"/>
    <w:rPr>
      <w:i/>
      <w:sz w:val="24"/>
      <w:szCs w:val="24"/>
    </w:rPr>
  </w:style>
  <w:style w:type="paragraph" w:customStyle="1" w:styleId="Paragraphsub-sub-sub">
    <w:name w:val="Paragraph(sub-sub-sub)"/>
    <w:aliases w:val="aaaa"/>
    <w:basedOn w:val="OPCParaBase"/>
    <w:rsid w:val="00C4246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4246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246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246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246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4246A"/>
    <w:pPr>
      <w:spacing w:before="60" w:line="240" w:lineRule="auto"/>
    </w:pPr>
    <w:rPr>
      <w:rFonts w:cs="Arial"/>
      <w:sz w:val="20"/>
      <w:szCs w:val="22"/>
    </w:rPr>
  </w:style>
  <w:style w:type="paragraph" w:customStyle="1" w:styleId="SubPartCASA">
    <w:name w:val="SubPart(CASA)"/>
    <w:aliases w:val="csp"/>
    <w:basedOn w:val="OPCParaBase"/>
    <w:next w:val="ActHead3"/>
    <w:rsid w:val="00C4246A"/>
    <w:pPr>
      <w:keepNext/>
      <w:keepLines/>
      <w:spacing w:before="280"/>
      <w:outlineLvl w:val="1"/>
    </w:pPr>
    <w:rPr>
      <w:b/>
      <w:kern w:val="28"/>
      <w:sz w:val="32"/>
    </w:rPr>
  </w:style>
  <w:style w:type="paragraph" w:customStyle="1" w:styleId="TableHeading">
    <w:name w:val="TableHeading"/>
    <w:aliases w:val="th"/>
    <w:basedOn w:val="OPCParaBase"/>
    <w:next w:val="Tabletext"/>
    <w:rsid w:val="00C4246A"/>
    <w:pPr>
      <w:keepNext/>
      <w:spacing w:before="60" w:line="240" w:lineRule="atLeast"/>
    </w:pPr>
    <w:rPr>
      <w:b/>
      <w:sz w:val="20"/>
    </w:rPr>
  </w:style>
  <w:style w:type="paragraph" w:customStyle="1" w:styleId="NoteToSubpara">
    <w:name w:val="NoteToSubpara"/>
    <w:aliases w:val="nts"/>
    <w:basedOn w:val="OPCParaBase"/>
    <w:rsid w:val="00C4246A"/>
    <w:pPr>
      <w:spacing w:before="40" w:line="198" w:lineRule="exact"/>
      <w:ind w:left="2835" w:hanging="709"/>
    </w:pPr>
    <w:rPr>
      <w:sz w:val="18"/>
    </w:rPr>
  </w:style>
  <w:style w:type="character" w:customStyle="1" w:styleId="paragraphChar">
    <w:name w:val="paragraph Char"/>
    <w:aliases w:val="a Char"/>
    <w:basedOn w:val="DefaultParagraphFont"/>
    <w:link w:val="paragraph"/>
    <w:rsid w:val="004458FC"/>
    <w:rPr>
      <w:rFonts w:eastAsia="Times New Roman" w:cs="Times New Roman"/>
      <w:sz w:val="22"/>
      <w:lang w:eastAsia="en-AU"/>
    </w:rPr>
  </w:style>
  <w:style w:type="character" w:customStyle="1" w:styleId="subsectionChar">
    <w:name w:val="subsection Char"/>
    <w:aliases w:val="ss Char"/>
    <w:basedOn w:val="DefaultParagraphFont"/>
    <w:link w:val="subsection"/>
    <w:rsid w:val="004458FC"/>
    <w:rPr>
      <w:rFonts w:eastAsia="Times New Roman" w:cs="Times New Roman"/>
      <w:sz w:val="22"/>
      <w:lang w:eastAsia="en-AU"/>
    </w:rPr>
  </w:style>
  <w:style w:type="character" w:customStyle="1" w:styleId="Heading1Char">
    <w:name w:val="Heading 1 Char"/>
    <w:basedOn w:val="DefaultParagraphFont"/>
    <w:link w:val="Heading1"/>
    <w:uiPriority w:val="9"/>
    <w:rsid w:val="00C704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04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04F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704F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704F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704F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704F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704F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04F7"/>
    <w:rPr>
      <w:rFonts w:asciiTheme="majorHAnsi" w:eastAsiaTheme="majorEastAsia" w:hAnsiTheme="majorHAnsi" w:cstheme="majorBidi"/>
      <w:i/>
      <w:iCs/>
      <w:color w:val="404040" w:themeColor="text1" w:themeTint="BF"/>
    </w:rPr>
  </w:style>
  <w:style w:type="character" w:customStyle="1" w:styleId="charsuperscriptstyle">
    <w:name w:val="charsuperscriptstyle"/>
    <w:basedOn w:val="DefaultParagraphFont"/>
    <w:rsid w:val="001D2935"/>
    <w:rPr>
      <w:rFonts w:ascii="Times New Roman" w:hAnsi="Times New Roman"/>
      <w:sz w:val="18"/>
      <w:szCs w:val="18"/>
      <w:vertAlign w:val="baseline"/>
    </w:rPr>
  </w:style>
  <w:style w:type="paragraph" w:customStyle="1" w:styleId="ENoteTableHeading">
    <w:name w:val="ENoteTableHeading"/>
    <w:aliases w:val="enth"/>
    <w:basedOn w:val="OPCParaBase"/>
    <w:rsid w:val="00C4246A"/>
    <w:pPr>
      <w:keepNext/>
      <w:spacing w:before="60" w:line="240" w:lineRule="atLeast"/>
    </w:pPr>
    <w:rPr>
      <w:rFonts w:ascii="Arial" w:hAnsi="Arial"/>
      <w:b/>
      <w:sz w:val="16"/>
    </w:rPr>
  </w:style>
  <w:style w:type="paragraph" w:customStyle="1" w:styleId="ENoteTableText">
    <w:name w:val="ENoteTableText"/>
    <w:aliases w:val="entt"/>
    <w:basedOn w:val="OPCParaBase"/>
    <w:rsid w:val="00C4246A"/>
    <w:pPr>
      <w:spacing w:before="60" w:line="240" w:lineRule="atLeast"/>
    </w:pPr>
    <w:rPr>
      <w:sz w:val="16"/>
    </w:rPr>
  </w:style>
  <w:style w:type="paragraph" w:customStyle="1" w:styleId="ENoteTTi">
    <w:name w:val="ENoteTTi"/>
    <w:aliases w:val="entti"/>
    <w:basedOn w:val="OPCParaBase"/>
    <w:rsid w:val="00C4246A"/>
    <w:pPr>
      <w:keepNext/>
      <w:spacing w:before="60" w:line="240" w:lineRule="atLeast"/>
      <w:ind w:left="170"/>
    </w:pPr>
    <w:rPr>
      <w:sz w:val="16"/>
    </w:rPr>
  </w:style>
  <w:style w:type="paragraph" w:customStyle="1" w:styleId="ENoteTTIndentHeading">
    <w:name w:val="ENoteTTIndentHeading"/>
    <w:aliases w:val="enTTHi"/>
    <w:basedOn w:val="OPCParaBase"/>
    <w:rsid w:val="00C4246A"/>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C4246A"/>
    <w:pPr>
      <w:spacing w:before="240"/>
    </w:pPr>
    <w:rPr>
      <w:sz w:val="24"/>
      <w:szCs w:val="24"/>
    </w:rPr>
  </w:style>
  <w:style w:type="paragraph" w:customStyle="1" w:styleId="ShortTP1">
    <w:name w:val="ShortTP1"/>
    <w:basedOn w:val="ShortT"/>
    <w:link w:val="ShortTP1Char"/>
    <w:rsid w:val="003E46C6"/>
    <w:pPr>
      <w:spacing w:before="800"/>
    </w:pPr>
  </w:style>
  <w:style w:type="character" w:customStyle="1" w:styleId="OPCParaBaseChar">
    <w:name w:val="OPCParaBase Char"/>
    <w:basedOn w:val="DefaultParagraphFont"/>
    <w:link w:val="OPCParaBase"/>
    <w:rsid w:val="003E46C6"/>
    <w:rPr>
      <w:rFonts w:eastAsia="Times New Roman" w:cs="Times New Roman"/>
      <w:sz w:val="22"/>
      <w:lang w:eastAsia="en-AU"/>
    </w:rPr>
  </w:style>
  <w:style w:type="character" w:customStyle="1" w:styleId="ShortTChar">
    <w:name w:val="ShortT Char"/>
    <w:basedOn w:val="OPCParaBaseChar"/>
    <w:link w:val="ShortT"/>
    <w:rsid w:val="003E46C6"/>
    <w:rPr>
      <w:rFonts w:eastAsia="Times New Roman" w:cs="Times New Roman"/>
      <w:b/>
      <w:sz w:val="40"/>
      <w:lang w:eastAsia="en-AU"/>
    </w:rPr>
  </w:style>
  <w:style w:type="character" w:customStyle="1" w:styleId="ShortTP1Char">
    <w:name w:val="ShortTP1 Char"/>
    <w:basedOn w:val="ShortTChar"/>
    <w:link w:val="ShortTP1"/>
    <w:rsid w:val="003E46C6"/>
    <w:rPr>
      <w:rFonts w:eastAsia="Times New Roman" w:cs="Times New Roman"/>
      <w:b/>
      <w:sz w:val="40"/>
      <w:lang w:eastAsia="en-AU"/>
    </w:rPr>
  </w:style>
  <w:style w:type="paragraph" w:customStyle="1" w:styleId="ActNoP1">
    <w:name w:val="ActNoP1"/>
    <w:basedOn w:val="Actno"/>
    <w:link w:val="ActNoP1Char"/>
    <w:rsid w:val="003E46C6"/>
    <w:pPr>
      <w:spacing w:before="800"/>
    </w:pPr>
    <w:rPr>
      <w:sz w:val="28"/>
    </w:rPr>
  </w:style>
  <w:style w:type="character" w:customStyle="1" w:styleId="ActnoChar">
    <w:name w:val="Actno Char"/>
    <w:basedOn w:val="ShortTChar"/>
    <w:link w:val="Actno"/>
    <w:rsid w:val="003E46C6"/>
    <w:rPr>
      <w:rFonts w:eastAsia="Times New Roman" w:cs="Times New Roman"/>
      <w:b/>
      <w:sz w:val="40"/>
      <w:lang w:eastAsia="en-AU"/>
    </w:rPr>
  </w:style>
  <w:style w:type="character" w:customStyle="1" w:styleId="ActNoP1Char">
    <w:name w:val="ActNoP1 Char"/>
    <w:basedOn w:val="ActnoChar"/>
    <w:link w:val="ActNoP1"/>
    <w:rsid w:val="003E46C6"/>
    <w:rPr>
      <w:rFonts w:eastAsia="Times New Roman" w:cs="Times New Roman"/>
      <w:b/>
      <w:sz w:val="28"/>
      <w:lang w:eastAsia="en-AU"/>
    </w:rPr>
  </w:style>
  <w:style w:type="paragraph" w:customStyle="1" w:styleId="p1LinesBef">
    <w:name w:val="p1LinesBef"/>
    <w:basedOn w:val="Normal"/>
    <w:rsid w:val="003E46C6"/>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3E46C6"/>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3E46C6"/>
  </w:style>
  <w:style w:type="character" w:customStyle="1" w:styleId="ShortTCPChar">
    <w:name w:val="ShortTCP Char"/>
    <w:basedOn w:val="ShortTChar"/>
    <w:link w:val="ShortTCP"/>
    <w:rsid w:val="003E46C6"/>
    <w:rPr>
      <w:rFonts w:eastAsia="Times New Roman" w:cs="Times New Roman"/>
      <w:b/>
      <w:sz w:val="40"/>
      <w:lang w:eastAsia="en-AU"/>
    </w:rPr>
  </w:style>
  <w:style w:type="paragraph" w:customStyle="1" w:styleId="ActNoCP">
    <w:name w:val="ActNoCP"/>
    <w:basedOn w:val="Actno"/>
    <w:link w:val="ActNoCPChar"/>
    <w:rsid w:val="003E46C6"/>
    <w:pPr>
      <w:spacing w:before="400"/>
    </w:pPr>
  </w:style>
  <w:style w:type="character" w:customStyle="1" w:styleId="ActNoCPChar">
    <w:name w:val="ActNoCP Char"/>
    <w:basedOn w:val="ActnoChar"/>
    <w:link w:val="ActNoCP"/>
    <w:rsid w:val="003E46C6"/>
    <w:rPr>
      <w:rFonts w:eastAsia="Times New Roman" w:cs="Times New Roman"/>
      <w:b/>
      <w:sz w:val="40"/>
      <w:lang w:eastAsia="en-AU"/>
    </w:rPr>
  </w:style>
  <w:style w:type="paragraph" w:customStyle="1" w:styleId="AssentBk">
    <w:name w:val="AssentBk"/>
    <w:basedOn w:val="Normal"/>
    <w:rsid w:val="003E46C6"/>
    <w:pPr>
      <w:spacing w:line="240" w:lineRule="auto"/>
    </w:pPr>
    <w:rPr>
      <w:rFonts w:eastAsia="Times New Roman" w:cs="Times New Roman"/>
      <w:sz w:val="20"/>
      <w:lang w:eastAsia="en-AU"/>
    </w:rPr>
  </w:style>
  <w:style w:type="paragraph" w:customStyle="1" w:styleId="AssentDt">
    <w:name w:val="AssentDt"/>
    <w:basedOn w:val="Normal"/>
    <w:rsid w:val="00A22407"/>
    <w:pPr>
      <w:spacing w:line="240" w:lineRule="auto"/>
    </w:pPr>
    <w:rPr>
      <w:rFonts w:eastAsia="Times New Roman" w:cs="Times New Roman"/>
      <w:sz w:val="20"/>
      <w:lang w:eastAsia="en-AU"/>
    </w:rPr>
  </w:style>
  <w:style w:type="paragraph" w:customStyle="1" w:styleId="2ndRd">
    <w:name w:val="2ndRd"/>
    <w:basedOn w:val="Normal"/>
    <w:rsid w:val="00A22407"/>
    <w:pPr>
      <w:spacing w:line="240" w:lineRule="auto"/>
    </w:pPr>
    <w:rPr>
      <w:rFonts w:eastAsia="Times New Roman" w:cs="Times New Roman"/>
      <w:sz w:val="20"/>
      <w:lang w:eastAsia="en-AU"/>
    </w:rPr>
  </w:style>
  <w:style w:type="paragraph" w:customStyle="1" w:styleId="ScalePlusRef">
    <w:name w:val="ScalePlusRef"/>
    <w:basedOn w:val="Normal"/>
    <w:rsid w:val="00A2240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51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20</Pages>
  <Words>3168</Words>
  <Characters>18059</Characters>
  <Application>Microsoft Office Word</Application>
  <DocSecurity>4</DocSecurity>
  <PresentationFormat/>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2013-07-10T04:47:00Z</dcterms:created>
  <dcterms:modified xsi:type="dcterms:W3CDTF">2013-07-10T04:47:00Z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Sugar Research and Development Services Act 2013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OPC5024</vt:lpwstr>
  </property>
  <property fmtid="{D5CDD505-2E9C-101B-9397-08002B2CF9AE}" pid="8" name="ActNo">
    <vt:lpwstr>No. 113, 2013</vt:lpwstr>
  </property>
  <property fmtid="{D5CDD505-2E9C-101B-9397-08002B2CF9AE}" pid="9" name="Classification">
    <vt:lpwstr> </vt:lpwstr>
  </property>
</Properties>
</file>