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13254" w:rsidRDefault="00C1325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o:ole="" fillcolor="window">
            <v:imagedata r:id="rId8" o:title=""/>
          </v:shape>
          <o:OLEObject Type="Embed" ProgID="Word.Picture.8" ShapeID="_x0000_i1025" DrawAspect="Content" ObjectID="_1426512493" r:id="rId9"/>
        </w:object>
      </w:r>
    </w:p>
    <w:p w:rsidR="00C13254" w:rsidRDefault="00C13254"/>
    <w:p w:rsidR="00C13254" w:rsidRDefault="00C13254" w:rsidP="00C13254">
      <w:pPr>
        <w:spacing w:line="240" w:lineRule="auto"/>
      </w:pPr>
    </w:p>
    <w:p w:rsidR="00C13254" w:rsidRDefault="00C13254" w:rsidP="00C13254"/>
    <w:p w:rsidR="00C13254" w:rsidRDefault="00C13254" w:rsidP="00C13254"/>
    <w:p w:rsidR="00C13254" w:rsidRDefault="00C13254" w:rsidP="00C13254"/>
    <w:p w:rsidR="00C13254" w:rsidRDefault="00C13254" w:rsidP="00C13254"/>
    <w:p w:rsidR="00715914" w:rsidRPr="00E034A4" w:rsidRDefault="00BE0035" w:rsidP="00715914">
      <w:pPr>
        <w:pStyle w:val="ShortT"/>
      </w:pPr>
      <w:r w:rsidRPr="00E034A4">
        <w:t xml:space="preserve">Appropriation </w:t>
      </w:r>
      <w:r w:rsidR="00C13254">
        <w:t>Act</w:t>
      </w:r>
      <w:r w:rsidRPr="00E034A4">
        <w:t xml:space="preserve"> (No.</w:t>
      </w:r>
      <w:r w:rsidR="00E034A4" w:rsidRPr="00E034A4">
        <w:t> </w:t>
      </w:r>
      <w:r w:rsidRPr="00E034A4">
        <w:t>4) 2012</w:t>
      </w:r>
      <w:r w:rsidR="002F6CBB">
        <w:noBreakHyphen/>
      </w:r>
      <w:r w:rsidRPr="00E034A4">
        <w:t>2013</w:t>
      </w:r>
    </w:p>
    <w:p w:rsidR="00715914" w:rsidRPr="00E034A4" w:rsidRDefault="00715914" w:rsidP="00715914"/>
    <w:p w:rsidR="00715914" w:rsidRPr="00E034A4" w:rsidRDefault="00715914" w:rsidP="00C13254">
      <w:pPr>
        <w:pStyle w:val="Actno"/>
        <w:spacing w:before="400"/>
      </w:pPr>
      <w:r w:rsidRPr="00E034A4">
        <w:t>No.</w:t>
      </w:r>
      <w:r w:rsidR="00FE3E06">
        <w:t xml:space="preserve"> 22</w:t>
      </w:r>
      <w:r w:rsidR="001F5D5E" w:rsidRPr="00E034A4">
        <w:t>, 201</w:t>
      </w:r>
      <w:r w:rsidR="00990ED3" w:rsidRPr="00E034A4">
        <w:t>3</w:t>
      </w:r>
    </w:p>
    <w:p w:rsidR="00715914" w:rsidRPr="00E034A4" w:rsidRDefault="00715914" w:rsidP="00715914"/>
    <w:p w:rsidR="00C13254" w:rsidRDefault="00C13254" w:rsidP="00C13254"/>
    <w:p w:rsidR="00C13254" w:rsidRDefault="00C13254" w:rsidP="00C13254"/>
    <w:p w:rsidR="00C13254" w:rsidRDefault="00C13254" w:rsidP="00C13254"/>
    <w:p w:rsidR="00C13254" w:rsidRDefault="00C13254" w:rsidP="00C13254"/>
    <w:p w:rsidR="00715914" w:rsidRPr="00E034A4" w:rsidRDefault="00C13254" w:rsidP="00A902D8">
      <w:pPr>
        <w:pStyle w:val="LongT"/>
      </w:pPr>
      <w:r>
        <w:t>An Act</w:t>
      </w:r>
      <w:r w:rsidR="00715914" w:rsidRPr="00E034A4">
        <w:t xml:space="preserve"> </w:t>
      </w:r>
      <w:r w:rsidR="00BE0035" w:rsidRPr="00E034A4">
        <w:t>to appropriate additional money out of the Consolidated Revenue Fund for certain expenditure, and for related purposes</w:t>
      </w:r>
    </w:p>
    <w:p w:rsidR="00715914" w:rsidRPr="00E034A4" w:rsidRDefault="00715914" w:rsidP="00715914">
      <w:pPr>
        <w:pStyle w:val="Header"/>
        <w:tabs>
          <w:tab w:val="clear" w:pos="4150"/>
          <w:tab w:val="clear" w:pos="8307"/>
        </w:tabs>
      </w:pPr>
      <w:r w:rsidRPr="00E034A4">
        <w:rPr>
          <w:rStyle w:val="CharChapNo"/>
        </w:rPr>
        <w:t xml:space="preserve"> </w:t>
      </w:r>
      <w:r w:rsidRPr="00E034A4">
        <w:rPr>
          <w:rStyle w:val="CharChapText"/>
        </w:rPr>
        <w:t xml:space="preserve"> </w:t>
      </w:r>
    </w:p>
    <w:p w:rsidR="00715914" w:rsidRPr="00E034A4" w:rsidRDefault="00715914" w:rsidP="00715914">
      <w:pPr>
        <w:pStyle w:val="Header"/>
        <w:tabs>
          <w:tab w:val="clear" w:pos="4150"/>
          <w:tab w:val="clear" w:pos="8307"/>
        </w:tabs>
      </w:pPr>
      <w:r w:rsidRPr="00E034A4">
        <w:rPr>
          <w:rStyle w:val="CharPartNo"/>
        </w:rPr>
        <w:t xml:space="preserve"> </w:t>
      </w:r>
      <w:r w:rsidRPr="00E034A4">
        <w:rPr>
          <w:rStyle w:val="CharPartText"/>
        </w:rPr>
        <w:t xml:space="preserve"> </w:t>
      </w:r>
    </w:p>
    <w:p w:rsidR="00715914" w:rsidRPr="00E034A4" w:rsidRDefault="00715914" w:rsidP="00715914">
      <w:pPr>
        <w:pStyle w:val="Header"/>
        <w:tabs>
          <w:tab w:val="clear" w:pos="4150"/>
          <w:tab w:val="clear" w:pos="8307"/>
        </w:tabs>
      </w:pPr>
      <w:r w:rsidRPr="00E034A4">
        <w:rPr>
          <w:rStyle w:val="CharDivNo"/>
        </w:rPr>
        <w:t xml:space="preserve"> </w:t>
      </w:r>
      <w:r w:rsidRPr="00E034A4">
        <w:rPr>
          <w:rStyle w:val="CharDivText"/>
        </w:rPr>
        <w:t xml:space="preserve"> </w:t>
      </w:r>
    </w:p>
    <w:p w:rsidR="00715914" w:rsidRPr="00E034A4" w:rsidRDefault="00715914" w:rsidP="00715914">
      <w:pPr>
        <w:sectPr w:rsidR="00715914" w:rsidRPr="00E034A4" w:rsidSect="00C13254">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15914" w:rsidRPr="00E034A4" w:rsidRDefault="00715914" w:rsidP="00A902D8">
      <w:pPr>
        <w:rPr>
          <w:sz w:val="36"/>
        </w:rPr>
      </w:pPr>
      <w:r w:rsidRPr="00E034A4">
        <w:rPr>
          <w:sz w:val="36"/>
        </w:rPr>
        <w:lastRenderedPageBreak/>
        <w:t>Contents</w:t>
      </w:r>
    </w:p>
    <w:bookmarkStart w:id="1" w:name="BKCheck15B_1"/>
    <w:bookmarkEnd w:id="1"/>
    <w:p w:rsidR="00FE3E06" w:rsidRDefault="00FE3E06">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FE3E06">
        <w:rPr>
          <w:b w:val="0"/>
          <w:noProof/>
          <w:sz w:val="18"/>
        </w:rPr>
        <w:tab/>
      </w:r>
      <w:r w:rsidRPr="00FE3E06">
        <w:rPr>
          <w:b w:val="0"/>
          <w:noProof/>
          <w:sz w:val="18"/>
        </w:rPr>
        <w:fldChar w:fldCharType="begin"/>
      </w:r>
      <w:r w:rsidRPr="00FE3E06">
        <w:rPr>
          <w:b w:val="0"/>
          <w:noProof/>
          <w:sz w:val="18"/>
        </w:rPr>
        <w:instrText xml:space="preserve"> PAGEREF _Toc352765943 \h </w:instrText>
      </w:r>
      <w:r w:rsidRPr="00FE3E06">
        <w:rPr>
          <w:b w:val="0"/>
          <w:noProof/>
          <w:sz w:val="18"/>
        </w:rPr>
      </w:r>
      <w:r w:rsidRPr="00FE3E06">
        <w:rPr>
          <w:b w:val="0"/>
          <w:noProof/>
          <w:sz w:val="18"/>
        </w:rPr>
        <w:fldChar w:fldCharType="separate"/>
      </w:r>
      <w:r w:rsidR="00334BE2">
        <w:rPr>
          <w:b w:val="0"/>
          <w:noProof/>
          <w:sz w:val="18"/>
        </w:rPr>
        <w:t>2</w:t>
      </w:r>
      <w:r w:rsidRPr="00FE3E06">
        <w:rPr>
          <w:b w:val="0"/>
          <w:noProof/>
          <w:sz w:val="18"/>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w:t>
      </w:r>
      <w:r>
        <w:rPr>
          <w:noProof/>
        </w:rPr>
        <w:tab/>
        <w:t>Short title</w:t>
      </w:r>
      <w:r w:rsidRPr="00FE3E06">
        <w:rPr>
          <w:noProof/>
        </w:rPr>
        <w:tab/>
      </w:r>
      <w:r w:rsidRPr="00FE3E06">
        <w:rPr>
          <w:noProof/>
        </w:rPr>
        <w:fldChar w:fldCharType="begin"/>
      </w:r>
      <w:r w:rsidRPr="00FE3E06">
        <w:rPr>
          <w:noProof/>
        </w:rPr>
        <w:instrText xml:space="preserve"> PAGEREF _Toc352765944 \h </w:instrText>
      </w:r>
      <w:r w:rsidRPr="00FE3E06">
        <w:rPr>
          <w:noProof/>
        </w:rPr>
      </w:r>
      <w:r w:rsidRPr="00FE3E06">
        <w:rPr>
          <w:noProof/>
        </w:rPr>
        <w:fldChar w:fldCharType="separate"/>
      </w:r>
      <w:r w:rsidR="00334BE2">
        <w:rPr>
          <w:noProof/>
        </w:rPr>
        <w:t>2</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2</w:t>
      </w:r>
      <w:r>
        <w:rPr>
          <w:noProof/>
        </w:rPr>
        <w:tab/>
        <w:t>Commencement</w:t>
      </w:r>
      <w:r w:rsidRPr="00FE3E06">
        <w:rPr>
          <w:noProof/>
        </w:rPr>
        <w:tab/>
      </w:r>
      <w:r w:rsidRPr="00FE3E06">
        <w:rPr>
          <w:noProof/>
        </w:rPr>
        <w:fldChar w:fldCharType="begin"/>
      </w:r>
      <w:r w:rsidRPr="00FE3E06">
        <w:rPr>
          <w:noProof/>
        </w:rPr>
        <w:instrText xml:space="preserve"> PAGEREF _Toc352765945 \h </w:instrText>
      </w:r>
      <w:r w:rsidRPr="00FE3E06">
        <w:rPr>
          <w:noProof/>
        </w:rPr>
      </w:r>
      <w:r w:rsidRPr="00FE3E06">
        <w:rPr>
          <w:noProof/>
        </w:rPr>
        <w:fldChar w:fldCharType="separate"/>
      </w:r>
      <w:r w:rsidR="00334BE2">
        <w:rPr>
          <w:noProof/>
        </w:rPr>
        <w:t>2</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3</w:t>
      </w:r>
      <w:r>
        <w:rPr>
          <w:noProof/>
        </w:rPr>
        <w:tab/>
        <w:t>Definitions</w:t>
      </w:r>
      <w:r w:rsidRPr="00FE3E06">
        <w:rPr>
          <w:noProof/>
        </w:rPr>
        <w:tab/>
      </w:r>
      <w:r w:rsidRPr="00FE3E06">
        <w:rPr>
          <w:noProof/>
        </w:rPr>
        <w:fldChar w:fldCharType="begin"/>
      </w:r>
      <w:r w:rsidRPr="00FE3E06">
        <w:rPr>
          <w:noProof/>
        </w:rPr>
        <w:instrText xml:space="preserve"> PAGEREF _Toc352765946 \h </w:instrText>
      </w:r>
      <w:r w:rsidRPr="00FE3E06">
        <w:rPr>
          <w:noProof/>
        </w:rPr>
      </w:r>
      <w:r w:rsidRPr="00FE3E06">
        <w:rPr>
          <w:noProof/>
        </w:rPr>
        <w:fldChar w:fldCharType="separate"/>
      </w:r>
      <w:r w:rsidR="00334BE2">
        <w:rPr>
          <w:noProof/>
        </w:rPr>
        <w:t>2</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4</w:t>
      </w:r>
      <w:r>
        <w:rPr>
          <w:noProof/>
        </w:rPr>
        <w:tab/>
        <w:t>Portfolio Statements</w:t>
      </w:r>
      <w:r w:rsidRPr="00FE3E06">
        <w:rPr>
          <w:noProof/>
        </w:rPr>
        <w:tab/>
      </w:r>
      <w:r w:rsidRPr="00FE3E06">
        <w:rPr>
          <w:noProof/>
        </w:rPr>
        <w:fldChar w:fldCharType="begin"/>
      </w:r>
      <w:r w:rsidRPr="00FE3E06">
        <w:rPr>
          <w:noProof/>
        </w:rPr>
        <w:instrText xml:space="preserve"> PAGEREF _Toc352765947 \h </w:instrText>
      </w:r>
      <w:r w:rsidRPr="00FE3E06">
        <w:rPr>
          <w:noProof/>
        </w:rPr>
      </w:r>
      <w:r w:rsidRPr="00FE3E06">
        <w:rPr>
          <w:noProof/>
        </w:rPr>
        <w:fldChar w:fldCharType="separate"/>
      </w:r>
      <w:r w:rsidR="00334BE2">
        <w:rPr>
          <w:noProof/>
        </w:rPr>
        <w:t>4</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5</w:t>
      </w:r>
      <w:r>
        <w:rPr>
          <w:noProof/>
        </w:rPr>
        <w:tab/>
        <w:t>Notional payments, receipts etc.</w:t>
      </w:r>
      <w:r w:rsidRPr="00FE3E06">
        <w:rPr>
          <w:noProof/>
        </w:rPr>
        <w:tab/>
      </w:r>
      <w:r w:rsidRPr="00FE3E06">
        <w:rPr>
          <w:noProof/>
        </w:rPr>
        <w:fldChar w:fldCharType="begin"/>
      </w:r>
      <w:r w:rsidRPr="00FE3E06">
        <w:rPr>
          <w:noProof/>
        </w:rPr>
        <w:instrText xml:space="preserve"> PAGEREF _Toc352765948 \h </w:instrText>
      </w:r>
      <w:r w:rsidRPr="00FE3E06">
        <w:rPr>
          <w:noProof/>
        </w:rPr>
      </w:r>
      <w:r w:rsidRPr="00FE3E06">
        <w:rPr>
          <w:noProof/>
        </w:rPr>
        <w:fldChar w:fldCharType="separate"/>
      </w:r>
      <w:r w:rsidR="00334BE2">
        <w:rPr>
          <w:noProof/>
        </w:rPr>
        <w:t>4</w:t>
      </w:r>
      <w:r w:rsidRPr="00FE3E06">
        <w:rPr>
          <w:noProof/>
        </w:rPr>
        <w:fldChar w:fldCharType="end"/>
      </w:r>
    </w:p>
    <w:p w:rsidR="00FE3E06" w:rsidRDefault="00FE3E06">
      <w:pPr>
        <w:pStyle w:val="TOC2"/>
        <w:rPr>
          <w:rFonts w:asciiTheme="minorHAnsi" w:eastAsiaTheme="minorEastAsia" w:hAnsiTheme="minorHAnsi" w:cstheme="minorBidi"/>
          <w:b w:val="0"/>
          <w:noProof/>
          <w:kern w:val="0"/>
          <w:sz w:val="22"/>
          <w:szCs w:val="22"/>
        </w:rPr>
      </w:pPr>
      <w:r>
        <w:rPr>
          <w:noProof/>
        </w:rPr>
        <w:t>Part 2—Appropriation items</w:t>
      </w:r>
      <w:r w:rsidRPr="00FE3E06">
        <w:rPr>
          <w:b w:val="0"/>
          <w:noProof/>
          <w:sz w:val="18"/>
        </w:rPr>
        <w:tab/>
      </w:r>
      <w:r w:rsidRPr="00FE3E06">
        <w:rPr>
          <w:b w:val="0"/>
          <w:noProof/>
          <w:sz w:val="18"/>
        </w:rPr>
        <w:fldChar w:fldCharType="begin"/>
      </w:r>
      <w:r w:rsidRPr="00FE3E06">
        <w:rPr>
          <w:b w:val="0"/>
          <w:noProof/>
          <w:sz w:val="18"/>
        </w:rPr>
        <w:instrText xml:space="preserve"> PAGEREF _Toc352765949 \h </w:instrText>
      </w:r>
      <w:r w:rsidRPr="00FE3E06">
        <w:rPr>
          <w:b w:val="0"/>
          <w:noProof/>
          <w:sz w:val="18"/>
        </w:rPr>
      </w:r>
      <w:r w:rsidRPr="00FE3E06">
        <w:rPr>
          <w:b w:val="0"/>
          <w:noProof/>
          <w:sz w:val="18"/>
        </w:rPr>
        <w:fldChar w:fldCharType="separate"/>
      </w:r>
      <w:r w:rsidR="00334BE2">
        <w:rPr>
          <w:b w:val="0"/>
          <w:noProof/>
          <w:sz w:val="18"/>
        </w:rPr>
        <w:t>5</w:t>
      </w:r>
      <w:r w:rsidRPr="00FE3E06">
        <w:rPr>
          <w:b w:val="0"/>
          <w:noProof/>
          <w:sz w:val="18"/>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6</w:t>
      </w:r>
      <w:r>
        <w:rPr>
          <w:noProof/>
        </w:rPr>
        <w:tab/>
        <w:t>Summary of appropriations</w:t>
      </w:r>
      <w:r w:rsidRPr="00FE3E06">
        <w:rPr>
          <w:noProof/>
        </w:rPr>
        <w:tab/>
      </w:r>
      <w:r w:rsidRPr="00FE3E06">
        <w:rPr>
          <w:noProof/>
        </w:rPr>
        <w:fldChar w:fldCharType="begin"/>
      </w:r>
      <w:r w:rsidRPr="00FE3E06">
        <w:rPr>
          <w:noProof/>
        </w:rPr>
        <w:instrText xml:space="preserve"> PAGEREF _Toc352765950 \h </w:instrText>
      </w:r>
      <w:r w:rsidRPr="00FE3E06">
        <w:rPr>
          <w:noProof/>
        </w:rPr>
      </w:r>
      <w:r w:rsidRPr="00FE3E06">
        <w:rPr>
          <w:noProof/>
        </w:rPr>
        <w:fldChar w:fldCharType="separate"/>
      </w:r>
      <w:r w:rsidR="00334BE2">
        <w:rPr>
          <w:noProof/>
        </w:rPr>
        <w:t>5</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7</w:t>
      </w:r>
      <w:r>
        <w:rPr>
          <w:noProof/>
        </w:rPr>
        <w:tab/>
        <w:t>State, ACT, NT and local government items</w:t>
      </w:r>
      <w:r w:rsidRPr="00FE3E06">
        <w:rPr>
          <w:noProof/>
        </w:rPr>
        <w:tab/>
      </w:r>
      <w:r w:rsidRPr="00FE3E06">
        <w:rPr>
          <w:noProof/>
        </w:rPr>
        <w:fldChar w:fldCharType="begin"/>
      </w:r>
      <w:r w:rsidRPr="00FE3E06">
        <w:rPr>
          <w:noProof/>
        </w:rPr>
        <w:instrText xml:space="preserve"> PAGEREF _Toc352765951 \h </w:instrText>
      </w:r>
      <w:r w:rsidRPr="00FE3E06">
        <w:rPr>
          <w:noProof/>
        </w:rPr>
      </w:r>
      <w:r w:rsidRPr="00FE3E06">
        <w:rPr>
          <w:noProof/>
        </w:rPr>
        <w:fldChar w:fldCharType="separate"/>
      </w:r>
      <w:r w:rsidR="00334BE2">
        <w:rPr>
          <w:noProof/>
        </w:rPr>
        <w:t>5</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8</w:t>
      </w:r>
      <w:r>
        <w:rPr>
          <w:noProof/>
        </w:rPr>
        <w:tab/>
        <w:t>Administered items</w:t>
      </w:r>
      <w:r w:rsidRPr="00FE3E06">
        <w:rPr>
          <w:noProof/>
        </w:rPr>
        <w:tab/>
      </w:r>
      <w:r w:rsidRPr="00FE3E06">
        <w:rPr>
          <w:noProof/>
        </w:rPr>
        <w:fldChar w:fldCharType="begin"/>
      </w:r>
      <w:r w:rsidRPr="00FE3E06">
        <w:rPr>
          <w:noProof/>
        </w:rPr>
        <w:instrText xml:space="preserve"> PAGEREF _Toc352765952 \h </w:instrText>
      </w:r>
      <w:r w:rsidRPr="00FE3E06">
        <w:rPr>
          <w:noProof/>
        </w:rPr>
      </w:r>
      <w:r w:rsidRPr="00FE3E06">
        <w:rPr>
          <w:noProof/>
        </w:rPr>
        <w:fldChar w:fldCharType="separate"/>
      </w:r>
      <w:r w:rsidR="00334BE2">
        <w:rPr>
          <w:noProof/>
        </w:rPr>
        <w:t>5</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9</w:t>
      </w:r>
      <w:r>
        <w:rPr>
          <w:noProof/>
        </w:rPr>
        <w:tab/>
        <w:t>Administered assets and liabilities items</w:t>
      </w:r>
      <w:r w:rsidRPr="00FE3E06">
        <w:rPr>
          <w:noProof/>
        </w:rPr>
        <w:tab/>
      </w:r>
      <w:r w:rsidRPr="00FE3E06">
        <w:rPr>
          <w:noProof/>
        </w:rPr>
        <w:fldChar w:fldCharType="begin"/>
      </w:r>
      <w:r w:rsidRPr="00FE3E06">
        <w:rPr>
          <w:noProof/>
        </w:rPr>
        <w:instrText xml:space="preserve"> PAGEREF _Toc352765953 \h </w:instrText>
      </w:r>
      <w:r w:rsidRPr="00FE3E06">
        <w:rPr>
          <w:noProof/>
        </w:rPr>
      </w:r>
      <w:r w:rsidRPr="00FE3E06">
        <w:rPr>
          <w:noProof/>
        </w:rPr>
        <w:fldChar w:fldCharType="separate"/>
      </w:r>
      <w:r w:rsidR="00334BE2">
        <w:rPr>
          <w:noProof/>
        </w:rPr>
        <w:t>6</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10</w:t>
      </w:r>
      <w:r>
        <w:rPr>
          <w:noProof/>
        </w:rPr>
        <w:tab/>
        <w:t>Other departmental items</w:t>
      </w:r>
      <w:r w:rsidRPr="00FE3E06">
        <w:rPr>
          <w:noProof/>
        </w:rPr>
        <w:tab/>
      </w:r>
      <w:r w:rsidRPr="00FE3E06">
        <w:rPr>
          <w:noProof/>
        </w:rPr>
        <w:fldChar w:fldCharType="begin"/>
      </w:r>
      <w:r w:rsidRPr="00FE3E06">
        <w:rPr>
          <w:noProof/>
        </w:rPr>
        <w:instrText xml:space="preserve"> PAGEREF _Toc352765954 \h </w:instrText>
      </w:r>
      <w:r w:rsidRPr="00FE3E06">
        <w:rPr>
          <w:noProof/>
        </w:rPr>
      </w:r>
      <w:r w:rsidRPr="00FE3E06">
        <w:rPr>
          <w:noProof/>
        </w:rPr>
        <w:fldChar w:fldCharType="separate"/>
      </w:r>
      <w:r w:rsidR="00334BE2">
        <w:rPr>
          <w:noProof/>
        </w:rPr>
        <w:t>6</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11</w:t>
      </w:r>
      <w:r>
        <w:rPr>
          <w:noProof/>
        </w:rPr>
        <w:tab/>
        <w:t>CAC Act body payment items</w:t>
      </w:r>
      <w:r w:rsidRPr="00FE3E06">
        <w:rPr>
          <w:noProof/>
        </w:rPr>
        <w:tab/>
      </w:r>
      <w:r w:rsidRPr="00FE3E06">
        <w:rPr>
          <w:noProof/>
        </w:rPr>
        <w:fldChar w:fldCharType="begin"/>
      </w:r>
      <w:r w:rsidRPr="00FE3E06">
        <w:rPr>
          <w:noProof/>
        </w:rPr>
        <w:instrText xml:space="preserve"> PAGEREF _Toc352765955 \h </w:instrText>
      </w:r>
      <w:r w:rsidRPr="00FE3E06">
        <w:rPr>
          <w:noProof/>
        </w:rPr>
      </w:r>
      <w:r w:rsidRPr="00FE3E06">
        <w:rPr>
          <w:noProof/>
        </w:rPr>
        <w:fldChar w:fldCharType="separate"/>
      </w:r>
      <w:r w:rsidR="00334BE2">
        <w:rPr>
          <w:noProof/>
        </w:rPr>
        <w:t>7</w:t>
      </w:r>
      <w:r w:rsidRPr="00FE3E06">
        <w:rPr>
          <w:noProof/>
        </w:rPr>
        <w:fldChar w:fldCharType="end"/>
      </w:r>
    </w:p>
    <w:p w:rsidR="00FE3E06" w:rsidRDefault="00FE3E06">
      <w:pPr>
        <w:pStyle w:val="TOC2"/>
        <w:rPr>
          <w:rFonts w:asciiTheme="minorHAnsi" w:eastAsiaTheme="minorEastAsia" w:hAnsiTheme="minorHAnsi" w:cstheme="minorBidi"/>
          <w:b w:val="0"/>
          <w:noProof/>
          <w:kern w:val="0"/>
          <w:sz w:val="22"/>
          <w:szCs w:val="22"/>
        </w:rPr>
      </w:pPr>
      <w:r>
        <w:rPr>
          <w:noProof/>
        </w:rPr>
        <w:t>Part 3—Adjusting appropriation items</w:t>
      </w:r>
      <w:r w:rsidRPr="00FE3E06">
        <w:rPr>
          <w:b w:val="0"/>
          <w:noProof/>
          <w:sz w:val="18"/>
        </w:rPr>
        <w:tab/>
      </w:r>
      <w:r w:rsidRPr="00FE3E06">
        <w:rPr>
          <w:b w:val="0"/>
          <w:noProof/>
          <w:sz w:val="18"/>
        </w:rPr>
        <w:fldChar w:fldCharType="begin"/>
      </w:r>
      <w:r w:rsidRPr="00FE3E06">
        <w:rPr>
          <w:b w:val="0"/>
          <w:noProof/>
          <w:sz w:val="18"/>
        </w:rPr>
        <w:instrText xml:space="preserve"> PAGEREF _Toc352765956 \h </w:instrText>
      </w:r>
      <w:r w:rsidRPr="00FE3E06">
        <w:rPr>
          <w:b w:val="0"/>
          <w:noProof/>
          <w:sz w:val="18"/>
        </w:rPr>
      </w:r>
      <w:r w:rsidRPr="00FE3E06">
        <w:rPr>
          <w:b w:val="0"/>
          <w:noProof/>
          <w:sz w:val="18"/>
        </w:rPr>
        <w:fldChar w:fldCharType="separate"/>
      </w:r>
      <w:r w:rsidR="00334BE2">
        <w:rPr>
          <w:b w:val="0"/>
          <w:noProof/>
          <w:sz w:val="18"/>
        </w:rPr>
        <w:t>8</w:t>
      </w:r>
      <w:r w:rsidRPr="00FE3E06">
        <w:rPr>
          <w:b w:val="0"/>
          <w:noProof/>
          <w:sz w:val="18"/>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12</w:t>
      </w:r>
      <w:r>
        <w:rPr>
          <w:noProof/>
        </w:rPr>
        <w:tab/>
        <w:t>Reducing State, ACT, NT and local government items and administered items</w:t>
      </w:r>
      <w:r w:rsidRPr="00FE3E06">
        <w:rPr>
          <w:noProof/>
        </w:rPr>
        <w:tab/>
      </w:r>
      <w:r w:rsidRPr="00FE3E06">
        <w:rPr>
          <w:noProof/>
        </w:rPr>
        <w:fldChar w:fldCharType="begin"/>
      </w:r>
      <w:r w:rsidRPr="00FE3E06">
        <w:rPr>
          <w:noProof/>
        </w:rPr>
        <w:instrText xml:space="preserve"> PAGEREF _Toc352765957 \h </w:instrText>
      </w:r>
      <w:r w:rsidRPr="00FE3E06">
        <w:rPr>
          <w:noProof/>
        </w:rPr>
      </w:r>
      <w:r w:rsidRPr="00FE3E06">
        <w:rPr>
          <w:noProof/>
        </w:rPr>
        <w:fldChar w:fldCharType="separate"/>
      </w:r>
      <w:r w:rsidR="00334BE2">
        <w:rPr>
          <w:noProof/>
        </w:rPr>
        <w:t>8</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13</w:t>
      </w:r>
      <w:r>
        <w:rPr>
          <w:noProof/>
        </w:rPr>
        <w:tab/>
        <w:t>Reducing administered assets and liabilities items and other departmental items</w:t>
      </w:r>
      <w:r w:rsidRPr="00FE3E06">
        <w:rPr>
          <w:noProof/>
        </w:rPr>
        <w:tab/>
      </w:r>
      <w:r w:rsidRPr="00FE3E06">
        <w:rPr>
          <w:noProof/>
        </w:rPr>
        <w:fldChar w:fldCharType="begin"/>
      </w:r>
      <w:r w:rsidRPr="00FE3E06">
        <w:rPr>
          <w:noProof/>
        </w:rPr>
        <w:instrText xml:space="preserve"> PAGEREF _Toc352765958 \h </w:instrText>
      </w:r>
      <w:r w:rsidRPr="00FE3E06">
        <w:rPr>
          <w:noProof/>
        </w:rPr>
      </w:r>
      <w:r w:rsidRPr="00FE3E06">
        <w:rPr>
          <w:noProof/>
        </w:rPr>
        <w:fldChar w:fldCharType="separate"/>
      </w:r>
      <w:r w:rsidR="00334BE2">
        <w:rPr>
          <w:noProof/>
        </w:rPr>
        <w:t>8</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14</w:t>
      </w:r>
      <w:r>
        <w:rPr>
          <w:noProof/>
        </w:rPr>
        <w:tab/>
        <w:t>Reducing CAC Act body payment items</w:t>
      </w:r>
      <w:r w:rsidRPr="00FE3E06">
        <w:rPr>
          <w:noProof/>
        </w:rPr>
        <w:tab/>
      </w:r>
      <w:r w:rsidRPr="00FE3E06">
        <w:rPr>
          <w:noProof/>
        </w:rPr>
        <w:fldChar w:fldCharType="begin"/>
      </w:r>
      <w:r w:rsidRPr="00FE3E06">
        <w:rPr>
          <w:noProof/>
        </w:rPr>
        <w:instrText xml:space="preserve"> PAGEREF _Toc352765959 \h </w:instrText>
      </w:r>
      <w:r w:rsidRPr="00FE3E06">
        <w:rPr>
          <w:noProof/>
        </w:rPr>
      </w:r>
      <w:r w:rsidRPr="00FE3E06">
        <w:rPr>
          <w:noProof/>
        </w:rPr>
        <w:fldChar w:fldCharType="separate"/>
      </w:r>
      <w:r w:rsidR="00334BE2">
        <w:rPr>
          <w:noProof/>
        </w:rPr>
        <w:t>9</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15</w:t>
      </w:r>
      <w:r>
        <w:rPr>
          <w:noProof/>
        </w:rPr>
        <w:tab/>
        <w:t>Advance to the Finance Minister</w:t>
      </w:r>
      <w:r w:rsidRPr="00FE3E06">
        <w:rPr>
          <w:noProof/>
        </w:rPr>
        <w:tab/>
      </w:r>
      <w:r w:rsidRPr="00FE3E06">
        <w:rPr>
          <w:noProof/>
        </w:rPr>
        <w:fldChar w:fldCharType="begin"/>
      </w:r>
      <w:r w:rsidRPr="00FE3E06">
        <w:rPr>
          <w:noProof/>
        </w:rPr>
        <w:instrText xml:space="preserve"> PAGEREF _Toc352765960 \h </w:instrText>
      </w:r>
      <w:r w:rsidRPr="00FE3E06">
        <w:rPr>
          <w:noProof/>
        </w:rPr>
      </w:r>
      <w:r w:rsidRPr="00FE3E06">
        <w:rPr>
          <w:noProof/>
        </w:rPr>
        <w:fldChar w:fldCharType="separate"/>
      </w:r>
      <w:r w:rsidR="00334BE2">
        <w:rPr>
          <w:noProof/>
        </w:rPr>
        <w:t>10</w:t>
      </w:r>
      <w:r w:rsidRPr="00FE3E06">
        <w:rPr>
          <w:noProof/>
        </w:rPr>
        <w:fldChar w:fldCharType="end"/>
      </w:r>
    </w:p>
    <w:p w:rsidR="00FE3E06" w:rsidRDefault="00FE3E06">
      <w:pPr>
        <w:pStyle w:val="TOC2"/>
        <w:rPr>
          <w:rFonts w:asciiTheme="minorHAnsi" w:eastAsiaTheme="minorEastAsia" w:hAnsiTheme="minorHAnsi" w:cstheme="minorBidi"/>
          <w:b w:val="0"/>
          <w:noProof/>
          <w:kern w:val="0"/>
          <w:sz w:val="22"/>
          <w:szCs w:val="22"/>
        </w:rPr>
      </w:pPr>
      <w:r>
        <w:rPr>
          <w:noProof/>
        </w:rPr>
        <w:t>Part 4—Miscellaneous</w:t>
      </w:r>
      <w:r w:rsidRPr="00FE3E06">
        <w:rPr>
          <w:b w:val="0"/>
          <w:noProof/>
          <w:sz w:val="18"/>
        </w:rPr>
        <w:tab/>
      </w:r>
      <w:r w:rsidRPr="00FE3E06">
        <w:rPr>
          <w:b w:val="0"/>
          <w:noProof/>
          <w:sz w:val="18"/>
        </w:rPr>
        <w:fldChar w:fldCharType="begin"/>
      </w:r>
      <w:r w:rsidRPr="00FE3E06">
        <w:rPr>
          <w:b w:val="0"/>
          <w:noProof/>
          <w:sz w:val="18"/>
        </w:rPr>
        <w:instrText xml:space="preserve"> PAGEREF _Toc352765961 \h </w:instrText>
      </w:r>
      <w:r w:rsidRPr="00FE3E06">
        <w:rPr>
          <w:b w:val="0"/>
          <w:noProof/>
          <w:sz w:val="18"/>
        </w:rPr>
      </w:r>
      <w:r w:rsidRPr="00FE3E06">
        <w:rPr>
          <w:b w:val="0"/>
          <w:noProof/>
          <w:sz w:val="18"/>
        </w:rPr>
        <w:fldChar w:fldCharType="separate"/>
      </w:r>
      <w:r w:rsidR="00334BE2">
        <w:rPr>
          <w:b w:val="0"/>
          <w:noProof/>
          <w:sz w:val="18"/>
        </w:rPr>
        <w:t>12</w:t>
      </w:r>
      <w:r w:rsidRPr="00FE3E06">
        <w:rPr>
          <w:b w:val="0"/>
          <w:noProof/>
          <w:sz w:val="18"/>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16</w:t>
      </w:r>
      <w:r>
        <w:rPr>
          <w:noProof/>
        </w:rPr>
        <w:tab/>
        <w:t>Crediting amounts to Special Accounts</w:t>
      </w:r>
      <w:r w:rsidRPr="00FE3E06">
        <w:rPr>
          <w:noProof/>
        </w:rPr>
        <w:tab/>
      </w:r>
      <w:r w:rsidRPr="00FE3E06">
        <w:rPr>
          <w:noProof/>
        </w:rPr>
        <w:fldChar w:fldCharType="begin"/>
      </w:r>
      <w:r w:rsidRPr="00FE3E06">
        <w:rPr>
          <w:noProof/>
        </w:rPr>
        <w:instrText xml:space="preserve"> PAGEREF _Toc352765962 \h </w:instrText>
      </w:r>
      <w:r w:rsidRPr="00FE3E06">
        <w:rPr>
          <w:noProof/>
        </w:rPr>
      </w:r>
      <w:r w:rsidRPr="00FE3E06">
        <w:rPr>
          <w:noProof/>
        </w:rPr>
        <w:fldChar w:fldCharType="separate"/>
      </w:r>
      <w:r w:rsidR="00334BE2">
        <w:rPr>
          <w:noProof/>
        </w:rPr>
        <w:t>12</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17</w:t>
      </w:r>
      <w:r>
        <w:rPr>
          <w:noProof/>
        </w:rPr>
        <w:tab/>
        <w:t>Conditions etc. applying to State, ACT, NT and local government items</w:t>
      </w:r>
      <w:r w:rsidRPr="00FE3E06">
        <w:rPr>
          <w:noProof/>
        </w:rPr>
        <w:tab/>
      </w:r>
      <w:r w:rsidRPr="00FE3E06">
        <w:rPr>
          <w:noProof/>
        </w:rPr>
        <w:fldChar w:fldCharType="begin"/>
      </w:r>
      <w:r w:rsidRPr="00FE3E06">
        <w:rPr>
          <w:noProof/>
        </w:rPr>
        <w:instrText xml:space="preserve"> PAGEREF _Toc352765963 \h </w:instrText>
      </w:r>
      <w:r w:rsidRPr="00FE3E06">
        <w:rPr>
          <w:noProof/>
        </w:rPr>
      </w:r>
      <w:r w:rsidRPr="00FE3E06">
        <w:rPr>
          <w:noProof/>
        </w:rPr>
        <w:fldChar w:fldCharType="separate"/>
      </w:r>
      <w:r w:rsidR="00334BE2">
        <w:rPr>
          <w:noProof/>
        </w:rPr>
        <w:t>12</w:t>
      </w:r>
      <w:r w:rsidRPr="00FE3E06">
        <w:rPr>
          <w:noProof/>
        </w:rPr>
        <w:fldChar w:fldCharType="end"/>
      </w:r>
    </w:p>
    <w:p w:rsidR="00FE3E06" w:rsidRDefault="00FE3E06">
      <w:pPr>
        <w:pStyle w:val="TOC5"/>
        <w:rPr>
          <w:rFonts w:asciiTheme="minorHAnsi" w:eastAsiaTheme="minorEastAsia" w:hAnsiTheme="minorHAnsi" w:cstheme="minorBidi"/>
          <w:noProof/>
          <w:kern w:val="0"/>
          <w:sz w:val="22"/>
          <w:szCs w:val="22"/>
        </w:rPr>
      </w:pPr>
      <w:r>
        <w:rPr>
          <w:noProof/>
        </w:rPr>
        <w:t>18</w:t>
      </w:r>
      <w:r>
        <w:rPr>
          <w:noProof/>
        </w:rPr>
        <w:tab/>
        <w:t>Appropriation of the Consolidated Revenue Fund</w:t>
      </w:r>
      <w:r w:rsidRPr="00FE3E06">
        <w:rPr>
          <w:noProof/>
        </w:rPr>
        <w:tab/>
      </w:r>
      <w:r w:rsidRPr="00FE3E06">
        <w:rPr>
          <w:noProof/>
        </w:rPr>
        <w:fldChar w:fldCharType="begin"/>
      </w:r>
      <w:r w:rsidRPr="00FE3E06">
        <w:rPr>
          <w:noProof/>
        </w:rPr>
        <w:instrText xml:space="preserve"> PAGEREF _Toc352765964 \h </w:instrText>
      </w:r>
      <w:r w:rsidRPr="00FE3E06">
        <w:rPr>
          <w:noProof/>
        </w:rPr>
      </w:r>
      <w:r w:rsidRPr="00FE3E06">
        <w:rPr>
          <w:noProof/>
        </w:rPr>
        <w:fldChar w:fldCharType="separate"/>
      </w:r>
      <w:r w:rsidR="00334BE2">
        <w:rPr>
          <w:noProof/>
        </w:rPr>
        <w:t>13</w:t>
      </w:r>
      <w:r w:rsidRPr="00FE3E06">
        <w:rPr>
          <w:noProof/>
        </w:rPr>
        <w:fldChar w:fldCharType="end"/>
      </w:r>
    </w:p>
    <w:p w:rsidR="00FE3E06" w:rsidRDefault="00FE3E06">
      <w:pPr>
        <w:pStyle w:val="TOC1"/>
        <w:rPr>
          <w:rFonts w:asciiTheme="minorHAnsi" w:eastAsiaTheme="minorEastAsia" w:hAnsiTheme="minorHAnsi" w:cstheme="minorBidi"/>
          <w:b w:val="0"/>
          <w:noProof/>
          <w:kern w:val="0"/>
          <w:sz w:val="22"/>
          <w:szCs w:val="22"/>
        </w:rPr>
      </w:pPr>
      <w:r>
        <w:rPr>
          <w:noProof/>
        </w:rPr>
        <w:t>Schedule 1—Payments to or for the States, ACT, NT and local government</w:t>
      </w:r>
      <w:r w:rsidRPr="00FE3E06">
        <w:rPr>
          <w:b w:val="0"/>
          <w:noProof/>
          <w:sz w:val="18"/>
        </w:rPr>
        <w:tab/>
      </w:r>
      <w:r w:rsidRPr="00FE3E06">
        <w:rPr>
          <w:b w:val="0"/>
          <w:noProof/>
          <w:sz w:val="18"/>
        </w:rPr>
        <w:fldChar w:fldCharType="begin"/>
      </w:r>
      <w:r w:rsidRPr="00FE3E06">
        <w:rPr>
          <w:b w:val="0"/>
          <w:noProof/>
          <w:sz w:val="18"/>
        </w:rPr>
        <w:instrText xml:space="preserve"> PAGEREF _Toc352765965 \h </w:instrText>
      </w:r>
      <w:r w:rsidRPr="00FE3E06">
        <w:rPr>
          <w:b w:val="0"/>
          <w:noProof/>
          <w:sz w:val="18"/>
        </w:rPr>
      </w:r>
      <w:r w:rsidRPr="00FE3E06">
        <w:rPr>
          <w:b w:val="0"/>
          <w:noProof/>
          <w:sz w:val="18"/>
        </w:rPr>
        <w:fldChar w:fldCharType="separate"/>
      </w:r>
      <w:r w:rsidR="00334BE2">
        <w:rPr>
          <w:b w:val="0"/>
          <w:noProof/>
          <w:sz w:val="18"/>
        </w:rPr>
        <w:t>14</w:t>
      </w:r>
      <w:r w:rsidRPr="00FE3E06">
        <w:rPr>
          <w:b w:val="0"/>
          <w:noProof/>
          <w:sz w:val="18"/>
        </w:rPr>
        <w:fldChar w:fldCharType="end"/>
      </w:r>
    </w:p>
    <w:p w:rsidR="00FE3E06" w:rsidRDefault="00FE3E06">
      <w:pPr>
        <w:pStyle w:val="TOC1"/>
        <w:rPr>
          <w:rFonts w:asciiTheme="minorHAnsi" w:eastAsiaTheme="minorEastAsia" w:hAnsiTheme="minorHAnsi" w:cstheme="minorBidi"/>
          <w:b w:val="0"/>
          <w:noProof/>
          <w:kern w:val="0"/>
          <w:sz w:val="22"/>
          <w:szCs w:val="22"/>
        </w:rPr>
      </w:pPr>
      <w:r>
        <w:rPr>
          <w:noProof/>
        </w:rPr>
        <w:t>Schedule 2—Services for which money is appropriated</w:t>
      </w:r>
      <w:r w:rsidRPr="00FE3E06">
        <w:rPr>
          <w:b w:val="0"/>
          <w:noProof/>
          <w:sz w:val="18"/>
        </w:rPr>
        <w:tab/>
      </w:r>
      <w:r w:rsidRPr="00FE3E06">
        <w:rPr>
          <w:b w:val="0"/>
          <w:noProof/>
          <w:sz w:val="18"/>
        </w:rPr>
        <w:fldChar w:fldCharType="begin"/>
      </w:r>
      <w:r w:rsidRPr="00FE3E06">
        <w:rPr>
          <w:b w:val="0"/>
          <w:noProof/>
          <w:sz w:val="18"/>
        </w:rPr>
        <w:instrText xml:space="preserve"> PAGEREF _Toc352765966 \h </w:instrText>
      </w:r>
      <w:r w:rsidRPr="00FE3E06">
        <w:rPr>
          <w:b w:val="0"/>
          <w:noProof/>
          <w:sz w:val="18"/>
        </w:rPr>
      </w:r>
      <w:r w:rsidRPr="00FE3E06">
        <w:rPr>
          <w:b w:val="0"/>
          <w:noProof/>
          <w:sz w:val="18"/>
        </w:rPr>
        <w:fldChar w:fldCharType="separate"/>
      </w:r>
      <w:r w:rsidR="00334BE2">
        <w:rPr>
          <w:b w:val="0"/>
          <w:noProof/>
          <w:sz w:val="18"/>
        </w:rPr>
        <w:t>15</w:t>
      </w:r>
      <w:r w:rsidRPr="00FE3E06">
        <w:rPr>
          <w:b w:val="0"/>
          <w:noProof/>
          <w:sz w:val="18"/>
        </w:rPr>
        <w:fldChar w:fldCharType="end"/>
      </w:r>
    </w:p>
    <w:p w:rsidR="00715914" w:rsidRPr="00E034A4" w:rsidRDefault="00FE3E06" w:rsidP="00715914">
      <w:r>
        <w:fldChar w:fldCharType="end"/>
      </w:r>
    </w:p>
    <w:p w:rsidR="00715914" w:rsidRPr="00E034A4" w:rsidRDefault="00715914" w:rsidP="00715914">
      <w:pPr>
        <w:sectPr w:rsidR="00715914" w:rsidRPr="00E034A4" w:rsidSect="00C13254">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C13254" w:rsidRDefault="00C13254">
      <w:r>
        <w:object w:dxaOrig="2146" w:dyaOrig="1561">
          <v:shape id="_x0000_i1026" type="#_x0000_t75" style="width:107.25pt;height:78pt" o:ole="" fillcolor="window">
            <v:imagedata r:id="rId8" o:title=""/>
          </v:shape>
          <o:OLEObject Type="Embed" ProgID="Word.Picture.8" ShapeID="_x0000_i1026" DrawAspect="Content" ObjectID="_1426512494" r:id="rId21"/>
        </w:object>
      </w:r>
    </w:p>
    <w:p w:rsidR="00C13254" w:rsidRDefault="00C13254"/>
    <w:p w:rsidR="00C13254" w:rsidRDefault="00C13254" w:rsidP="00C13254">
      <w:pPr>
        <w:spacing w:line="240" w:lineRule="auto"/>
      </w:pPr>
    </w:p>
    <w:p w:rsidR="00C13254" w:rsidRDefault="00043BFD" w:rsidP="00C13254">
      <w:pPr>
        <w:pStyle w:val="ShortTP1"/>
      </w:pPr>
      <w:r>
        <w:fldChar w:fldCharType="begin"/>
      </w:r>
      <w:r>
        <w:instrText xml:space="preserve"> STYLEREF ShortT </w:instrText>
      </w:r>
      <w:r>
        <w:fldChar w:fldCharType="separate"/>
      </w:r>
      <w:r w:rsidR="00334BE2">
        <w:rPr>
          <w:noProof/>
        </w:rPr>
        <w:t>Appropriation Act (No. 4) 2012-2013</w:t>
      </w:r>
      <w:r>
        <w:rPr>
          <w:noProof/>
        </w:rPr>
        <w:fldChar w:fldCharType="end"/>
      </w:r>
    </w:p>
    <w:p w:rsidR="00C13254" w:rsidRDefault="00043BFD" w:rsidP="00C13254">
      <w:pPr>
        <w:pStyle w:val="ActNoP1"/>
      </w:pPr>
      <w:r>
        <w:fldChar w:fldCharType="begin"/>
      </w:r>
      <w:r>
        <w:instrText xml:space="preserve"> STYLEREF Actno </w:instrText>
      </w:r>
      <w:r>
        <w:fldChar w:fldCharType="separate"/>
      </w:r>
      <w:r w:rsidR="00334BE2">
        <w:rPr>
          <w:noProof/>
        </w:rPr>
        <w:t>No. 22, 2013</w:t>
      </w:r>
      <w:r>
        <w:rPr>
          <w:noProof/>
        </w:rPr>
        <w:fldChar w:fldCharType="end"/>
      </w:r>
    </w:p>
    <w:p w:rsidR="00C13254" w:rsidRDefault="00C13254">
      <w:pPr>
        <w:pStyle w:val="p1LinesBef"/>
      </w:pPr>
    </w:p>
    <w:p w:rsidR="00C13254" w:rsidRDefault="00C13254">
      <w:pPr>
        <w:spacing w:line="40" w:lineRule="exact"/>
        <w:rPr>
          <w:b/>
          <w:sz w:val="28"/>
        </w:rPr>
      </w:pPr>
    </w:p>
    <w:p w:rsidR="00C13254" w:rsidRDefault="00C13254">
      <w:pPr>
        <w:pStyle w:val="p1LinesAfter"/>
      </w:pPr>
    </w:p>
    <w:p w:rsidR="00715914" w:rsidRPr="00E034A4" w:rsidRDefault="00C13254" w:rsidP="00E034A4">
      <w:pPr>
        <w:pStyle w:val="Page1"/>
      </w:pPr>
      <w:r>
        <w:t>An Act</w:t>
      </w:r>
      <w:r w:rsidR="00715914" w:rsidRPr="00E034A4">
        <w:t xml:space="preserve"> </w:t>
      </w:r>
      <w:r w:rsidR="00BE0035" w:rsidRPr="00E034A4">
        <w:t>to appropriate additional money out of the Consolidated Revenue Fund for certain expenditure, and for related purposes</w:t>
      </w:r>
    </w:p>
    <w:p w:rsidR="00FE3E06" w:rsidRDefault="00FE3E06">
      <w:pPr>
        <w:pStyle w:val="AssentDt"/>
        <w:spacing w:before="240"/>
        <w:rPr>
          <w:sz w:val="24"/>
        </w:rPr>
      </w:pPr>
      <w:r>
        <w:rPr>
          <w:sz w:val="24"/>
        </w:rPr>
        <w:t>[</w:t>
      </w:r>
      <w:r>
        <w:rPr>
          <w:i/>
          <w:sz w:val="24"/>
        </w:rPr>
        <w:t>Assented to 28 March 2013</w:t>
      </w:r>
      <w:r>
        <w:rPr>
          <w:sz w:val="24"/>
        </w:rPr>
        <w:t>]</w:t>
      </w:r>
    </w:p>
    <w:p w:rsidR="00FE3E06" w:rsidRDefault="00FE3E06"/>
    <w:p w:rsidR="00715914" w:rsidRPr="00E034A4" w:rsidRDefault="00715914" w:rsidP="00E034A4">
      <w:pPr>
        <w:spacing w:before="240" w:line="240" w:lineRule="auto"/>
        <w:rPr>
          <w:sz w:val="32"/>
        </w:rPr>
      </w:pPr>
      <w:r w:rsidRPr="00E034A4">
        <w:rPr>
          <w:sz w:val="32"/>
        </w:rPr>
        <w:t>The Parliament of Australia enacts:</w:t>
      </w:r>
    </w:p>
    <w:p w:rsidR="00715914" w:rsidRPr="00E034A4" w:rsidRDefault="00715914" w:rsidP="00E034A4">
      <w:pPr>
        <w:pStyle w:val="ActHead2"/>
      </w:pPr>
      <w:bookmarkStart w:id="2" w:name="_Toc352765943"/>
      <w:r w:rsidRPr="00E034A4">
        <w:rPr>
          <w:rStyle w:val="CharPartNo"/>
        </w:rPr>
        <w:lastRenderedPageBreak/>
        <w:t>Part</w:t>
      </w:r>
      <w:r w:rsidR="00E034A4" w:rsidRPr="00E034A4">
        <w:rPr>
          <w:rStyle w:val="CharPartNo"/>
        </w:rPr>
        <w:t> </w:t>
      </w:r>
      <w:r w:rsidRPr="00E034A4">
        <w:rPr>
          <w:rStyle w:val="CharPartNo"/>
        </w:rPr>
        <w:t>1</w:t>
      </w:r>
      <w:r w:rsidRPr="00E034A4">
        <w:t>—</w:t>
      </w:r>
      <w:r w:rsidRPr="00E034A4">
        <w:rPr>
          <w:rStyle w:val="CharPartText"/>
        </w:rPr>
        <w:t>Preliminary</w:t>
      </w:r>
      <w:bookmarkEnd w:id="2"/>
    </w:p>
    <w:p w:rsidR="00715914" w:rsidRPr="00E034A4" w:rsidRDefault="00715914" w:rsidP="00E034A4">
      <w:pPr>
        <w:pStyle w:val="Header"/>
      </w:pPr>
      <w:r w:rsidRPr="00E034A4">
        <w:rPr>
          <w:rStyle w:val="CharDivNo"/>
        </w:rPr>
        <w:t xml:space="preserve"> </w:t>
      </w:r>
      <w:r w:rsidRPr="00E034A4">
        <w:rPr>
          <w:rStyle w:val="CharDivText"/>
        </w:rPr>
        <w:t xml:space="preserve"> </w:t>
      </w:r>
    </w:p>
    <w:p w:rsidR="00715914" w:rsidRPr="00E034A4" w:rsidRDefault="00606B19" w:rsidP="00E034A4">
      <w:pPr>
        <w:pStyle w:val="ActHead5"/>
      </w:pPr>
      <w:bookmarkStart w:id="3" w:name="_Toc352765944"/>
      <w:r w:rsidRPr="00E034A4">
        <w:rPr>
          <w:rStyle w:val="CharSectno"/>
        </w:rPr>
        <w:t>1</w:t>
      </w:r>
      <w:r w:rsidR="00715914" w:rsidRPr="00E034A4">
        <w:t xml:space="preserve">  Short title</w:t>
      </w:r>
      <w:bookmarkEnd w:id="3"/>
    </w:p>
    <w:p w:rsidR="00715914" w:rsidRPr="00E034A4" w:rsidRDefault="00715914" w:rsidP="00E034A4">
      <w:pPr>
        <w:pStyle w:val="subsection"/>
      </w:pPr>
      <w:r w:rsidRPr="00E034A4">
        <w:tab/>
      </w:r>
      <w:r w:rsidRPr="00E034A4">
        <w:tab/>
        <w:t xml:space="preserve">This Act may be cited as the </w:t>
      </w:r>
      <w:r w:rsidR="00BE0035" w:rsidRPr="00E034A4">
        <w:rPr>
          <w:i/>
        </w:rPr>
        <w:t>Appropriation Act (No.</w:t>
      </w:r>
      <w:r w:rsidR="00E034A4" w:rsidRPr="00E034A4">
        <w:rPr>
          <w:i/>
        </w:rPr>
        <w:t> </w:t>
      </w:r>
      <w:r w:rsidR="00BE0035" w:rsidRPr="00E034A4">
        <w:rPr>
          <w:i/>
        </w:rPr>
        <w:t>4) 2012</w:t>
      </w:r>
      <w:r w:rsidR="002F6CBB">
        <w:rPr>
          <w:i/>
        </w:rPr>
        <w:noBreakHyphen/>
      </w:r>
      <w:r w:rsidR="00BE0035" w:rsidRPr="00E034A4">
        <w:rPr>
          <w:i/>
        </w:rPr>
        <w:t>2013</w:t>
      </w:r>
      <w:r w:rsidRPr="00E034A4">
        <w:t>.</w:t>
      </w:r>
    </w:p>
    <w:p w:rsidR="00BE0035" w:rsidRPr="00E034A4" w:rsidRDefault="00606B19" w:rsidP="00E034A4">
      <w:pPr>
        <w:pStyle w:val="ActHead5"/>
      </w:pPr>
      <w:bookmarkStart w:id="4" w:name="_Toc352765945"/>
      <w:r w:rsidRPr="00E034A4">
        <w:rPr>
          <w:rStyle w:val="CharSectno"/>
        </w:rPr>
        <w:t>2</w:t>
      </w:r>
      <w:r w:rsidR="00BE0035" w:rsidRPr="00E034A4">
        <w:t xml:space="preserve">  Commencement</w:t>
      </w:r>
      <w:bookmarkEnd w:id="4"/>
    </w:p>
    <w:p w:rsidR="00BE0035" w:rsidRPr="00E034A4" w:rsidRDefault="00BE0035" w:rsidP="00E034A4">
      <w:pPr>
        <w:pStyle w:val="subsection"/>
      </w:pPr>
      <w:r w:rsidRPr="00E034A4">
        <w:tab/>
      </w:r>
      <w:r w:rsidRPr="00E034A4">
        <w:tab/>
        <w:t>This Act commences on the day this Act receives the Royal Assent.</w:t>
      </w:r>
    </w:p>
    <w:p w:rsidR="00BE0035" w:rsidRPr="00E034A4" w:rsidRDefault="00606B19" w:rsidP="00E034A4">
      <w:pPr>
        <w:pStyle w:val="ActHead5"/>
      </w:pPr>
      <w:bookmarkStart w:id="5" w:name="_Toc352765946"/>
      <w:r w:rsidRPr="00E034A4">
        <w:rPr>
          <w:rStyle w:val="CharSectno"/>
        </w:rPr>
        <w:t>3</w:t>
      </w:r>
      <w:r w:rsidR="00BE0035" w:rsidRPr="00E034A4">
        <w:t xml:space="preserve">  Definitions</w:t>
      </w:r>
      <w:bookmarkEnd w:id="5"/>
    </w:p>
    <w:p w:rsidR="00BE0035" w:rsidRPr="00E034A4" w:rsidRDefault="00BE0035" w:rsidP="00E034A4">
      <w:pPr>
        <w:pStyle w:val="subsection"/>
      </w:pPr>
      <w:r w:rsidRPr="00E034A4">
        <w:tab/>
      </w:r>
      <w:r w:rsidRPr="00E034A4">
        <w:tab/>
        <w:t>In this Act:</w:t>
      </w:r>
    </w:p>
    <w:p w:rsidR="00BE0035" w:rsidRPr="00E034A4" w:rsidRDefault="00BE0035" w:rsidP="00E034A4">
      <w:pPr>
        <w:pStyle w:val="Definition"/>
      </w:pPr>
      <w:r w:rsidRPr="00E034A4">
        <w:rPr>
          <w:b/>
          <w:i/>
        </w:rPr>
        <w:t>administered assets and liabilities item</w:t>
      </w:r>
      <w:r w:rsidRPr="00E034A4">
        <w:t xml:space="preserve"> means an amount set out in Schedule</w:t>
      </w:r>
      <w:r w:rsidR="00E034A4" w:rsidRPr="00E034A4">
        <w:t> </w:t>
      </w:r>
      <w:r w:rsidRPr="00E034A4">
        <w:t>2 in relation to an Agency opposite the heading “Administered Assets and Liabilities”.</w:t>
      </w:r>
    </w:p>
    <w:p w:rsidR="00BE0035" w:rsidRPr="00E034A4" w:rsidRDefault="00BE0035" w:rsidP="00E034A4">
      <w:pPr>
        <w:pStyle w:val="Definition"/>
      </w:pPr>
      <w:r w:rsidRPr="00E034A4">
        <w:rPr>
          <w:b/>
          <w:i/>
        </w:rPr>
        <w:t>administered item</w:t>
      </w:r>
      <w:r w:rsidRPr="00E034A4">
        <w:t xml:space="preserve"> means an amount set out in Schedule</w:t>
      </w:r>
      <w:r w:rsidR="00E034A4" w:rsidRPr="00E034A4">
        <w:t> </w:t>
      </w:r>
      <w:r w:rsidRPr="00E034A4">
        <w:t>2 opposite an outcome for an Agency under the heading “New Administered Outcomes”.</w:t>
      </w:r>
    </w:p>
    <w:p w:rsidR="00BE0035" w:rsidRPr="00E034A4" w:rsidRDefault="00BE0035" w:rsidP="00E034A4">
      <w:pPr>
        <w:pStyle w:val="Definition"/>
      </w:pPr>
      <w:r w:rsidRPr="00E034A4">
        <w:rPr>
          <w:b/>
          <w:i/>
        </w:rPr>
        <w:t>Agency</w:t>
      </w:r>
      <w:r w:rsidRPr="00E034A4">
        <w:t xml:space="preserve"> means:</w:t>
      </w:r>
    </w:p>
    <w:p w:rsidR="00BE0035" w:rsidRPr="00E034A4" w:rsidRDefault="00BE0035" w:rsidP="00E034A4">
      <w:pPr>
        <w:pStyle w:val="paragraph"/>
      </w:pPr>
      <w:r w:rsidRPr="00E034A4">
        <w:tab/>
        <w:t>(a)</w:t>
      </w:r>
      <w:r w:rsidRPr="00E034A4">
        <w:tab/>
        <w:t xml:space="preserve">an Agency within the meaning of the </w:t>
      </w:r>
      <w:r w:rsidRPr="00E034A4">
        <w:rPr>
          <w:i/>
        </w:rPr>
        <w:t>Financial Management and Accountability Act 1997</w:t>
      </w:r>
      <w:r w:rsidRPr="00E034A4">
        <w:t>; or</w:t>
      </w:r>
    </w:p>
    <w:p w:rsidR="00BE0035" w:rsidRPr="00E034A4" w:rsidRDefault="00BE0035" w:rsidP="00E034A4">
      <w:pPr>
        <w:pStyle w:val="paragraph"/>
      </w:pPr>
      <w:r w:rsidRPr="00E034A4">
        <w:tab/>
        <w:t>(b)</w:t>
      </w:r>
      <w:r w:rsidRPr="00E034A4">
        <w:tab/>
        <w:t>the High Court of Australia.</w:t>
      </w:r>
    </w:p>
    <w:p w:rsidR="00BE0035" w:rsidRPr="00E034A4" w:rsidRDefault="00BE0035" w:rsidP="00E034A4">
      <w:pPr>
        <w:pStyle w:val="Definition"/>
        <w:rPr>
          <w:b/>
          <w:i/>
        </w:rPr>
      </w:pPr>
      <w:r w:rsidRPr="00E034A4">
        <w:rPr>
          <w:b/>
          <w:i/>
        </w:rPr>
        <w:t>CAC Act body</w:t>
      </w:r>
      <w:r w:rsidRPr="00E034A4">
        <w:t xml:space="preserve"> means:</w:t>
      </w:r>
    </w:p>
    <w:p w:rsidR="00BE0035" w:rsidRPr="00E034A4" w:rsidRDefault="00BE0035" w:rsidP="00E034A4">
      <w:pPr>
        <w:pStyle w:val="paragraph"/>
      </w:pPr>
      <w:r w:rsidRPr="00E034A4">
        <w:tab/>
        <w:t>(a)</w:t>
      </w:r>
      <w:r w:rsidRPr="00E034A4">
        <w:tab/>
        <w:t xml:space="preserve">a Commonwealth authority within the meaning of the </w:t>
      </w:r>
      <w:r w:rsidRPr="00E034A4">
        <w:rPr>
          <w:i/>
        </w:rPr>
        <w:t>Commonwealth Authorities and Companies Act 1997</w:t>
      </w:r>
      <w:r w:rsidRPr="00E034A4">
        <w:t>; or</w:t>
      </w:r>
    </w:p>
    <w:p w:rsidR="00BE0035" w:rsidRPr="00E034A4" w:rsidRDefault="00BE0035" w:rsidP="00E034A4">
      <w:pPr>
        <w:pStyle w:val="paragraph"/>
      </w:pPr>
      <w:r w:rsidRPr="00E034A4">
        <w:tab/>
        <w:t>(b)</w:t>
      </w:r>
      <w:r w:rsidRPr="00E034A4">
        <w:tab/>
        <w:t xml:space="preserve">a Commonwealth company within the meaning of the </w:t>
      </w:r>
      <w:r w:rsidRPr="00E034A4">
        <w:rPr>
          <w:i/>
        </w:rPr>
        <w:t>Commonwealth Authorities and Companies Act 1997</w:t>
      </w:r>
      <w:r w:rsidRPr="00E034A4">
        <w:t>.</w:t>
      </w:r>
    </w:p>
    <w:p w:rsidR="00BE0035" w:rsidRPr="00E034A4" w:rsidRDefault="00BE0035" w:rsidP="00E034A4">
      <w:pPr>
        <w:pStyle w:val="Definition"/>
        <w:rPr>
          <w:b/>
          <w:i/>
        </w:rPr>
      </w:pPr>
      <w:r w:rsidRPr="00E034A4">
        <w:rPr>
          <w:b/>
          <w:i/>
        </w:rPr>
        <w:t>CAC Act body payment item</w:t>
      </w:r>
      <w:r w:rsidRPr="00E034A4">
        <w:t xml:space="preserve"> means the amount set out in Schedule</w:t>
      </w:r>
      <w:r w:rsidR="00E034A4" w:rsidRPr="00E034A4">
        <w:t> </w:t>
      </w:r>
      <w:r w:rsidRPr="00E034A4">
        <w:t>2 in relation to a CAC Act body under the heading “Non</w:t>
      </w:r>
      <w:r w:rsidR="002F6CBB">
        <w:noBreakHyphen/>
      </w:r>
      <w:r w:rsidRPr="00E034A4">
        <w:t>operating”.</w:t>
      </w:r>
    </w:p>
    <w:p w:rsidR="00BE0035" w:rsidRPr="00E034A4" w:rsidRDefault="00BE0035" w:rsidP="00E034A4">
      <w:pPr>
        <w:pStyle w:val="Definition"/>
        <w:rPr>
          <w:b/>
          <w:i/>
        </w:rPr>
      </w:pPr>
      <w:r w:rsidRPr="00E034A4">
        <w:rPr>
          <w:b/>
          <w:i/>
        </w:rPr>
        <w:t xml:space="preserve">Chief Executive </w:t>
      </w:r>
      <w:r w:rsidRPr="00E034A4">
        <w:t xml:space="preserve">has the same meaning as in the </w:t>
      </w:r>
      <w:r w:rsidRPr="00E034A4">
        <w:rPr>
          <w:i/>
        </w:rPr>
        <w:t>Financial Management and Accountability Act 1997</w:t>
      </w:r>
      <w:r w:rsidRPr="00E034A4">
        <w:t>.</w:t>
      </w:r>
    </w:p>
    <w:p w:rsidR="00BE0035" w:rsidRPr="00E034A4" w:rsidRDefault="00BE0035" w:rsidP="00E034A4">
      <w:pPr>
        <w:pStyle w:val="Definition"/>
      </w:pPr>
      <w:r w:rsidRPr="00E034A4">
        <w:rPr>
          <w:b/>
          <w:i/>
        </w:rPr>
        <w:lastRenderedPageBreak/>
        <w:t>current year</w:t>
      </w:r>
      <w:r w:rsidRPr="00E034A4">
        <w:t xml:space="preserve"> means the finan</w:t>
      </w:r>
      <w:r w:rsidR="00144483" w:rsidRPr="00E034A4">
        <w:t>cial year ending on 30</w:t>
      </w:r>
      <w:r w:rsidR="00E034A4" w:rsidRPr="00E034A4">
        <w:t> </w:t>
      </w:r>
      <w:r w:rsidR="00144483" w:rsidRPr="00E034A4">
        <w:t>June 2013</w:t>
      </w:r>
      <w:r w:rsidRPr="00E034A4">
        <w:t>.</w:t>
      </w:r>
    </w:p>
    <w:p w:rsidR="00BE0035" w:rsidRPr="00E034A4" w:rsidRDefault="00BE0035" w:rsidP="00E034A4">
      <w:pPr>
        <w:pStyle w:val="Definition"/>
      </w:pPr>
      <w:r w:rsidRPr="00E034A4">
        <w:rPr>
          <w:b/>
          <w:i/>
        </w:rPr>
        <w:t>expenditure</w:t>
      </w:r>
      <w:r w:rsidRPr="00E034A4">
        <w:t xml:space="preserve"> means payments for expenses, acquiring assets, making loans or paying liabilities.</w:t>
      </w:r>
    </w:p>
    <w:p w:rsidR="00BE0035" w:rsidRPr="00E034A4" w:rsidRDefault="00BE0035" w:rsidP="00E034A4">
      <w:pPr>
        <w:pStyle w:val="Definition"/>
      </w:pPr>
      <w:r w:rsidRPr="00E034A4">
        <w:rPr>
          <w:b/>
          <w:i/>
        </w:rPr>
        <w:t>Finance Minister</w:t>
      </w:r>
      <w:r w:rsidRPr="00E034A4">
        <w:t xml:space="preserve"> means the Minister administering this Act.</w:t>
      </w:r>
    </w:p>
    <w:p w:rsidR="00BE0035" w:rsidRPr="00E034A4" w:rsidRDefault="00BE0035" w:rsidP="00E034A4">
      <w:pPr>
        <w:pStyle w:val="Definition"/>
      </w:pPr>
      <w:r w:rsidRPr="00E034A4">
        <w:rPr>
          <w:b/>
          <w:i/>
        </w:rPr>
        <w:t>item</w:t>
      </w:r>
      <w:r w:rsidRPr="00E034A4">
        <w:t xml:space="preserve"> means any of the following:</w:t>
      </w:r>
    </w:p>
    <w:p w:rsidR="00BE0035" w:rsidRPr="00E034A4" w:rsidRDefault="00BE0035" w:rsidP="00E034A4">
      <w:pPr>
        <w:pStyle w:val="paragraph"/>
      </w:pPr>
      <w:r w:rsidRPr="00E034A4">
        <w:tab/>
        <w:t>(a)</w:t>
      </w:r>
      <w:r w:rsidRPr="00E034A4">
        <w:tab/>
        <w:t>a State, ACT, NT and local government item;</w:t>
      </w:r>
    </w:p>
    <w:p w:rsidR="00BE0035" w:rsidRPr="00E034A4" w:rsidRDefault="00BE0035" w:rsidP="00E034A4">
      <w:pPr>
        <w:pStyle w:val="paragraph"/>
      </w:pPr>
      <w:r w:rsidRPr="00E034A4">
        <w:tab/>
        <w:t>(b)</w:t>
      </w:r>
      <w:r w:rsidRPr="00E034A4">
        <w:tab/>
        <w:t>an administered item;</w:t>
      </w:r>
    </w:p>
    <w:p w:rsidR="00BE0035" w:rsidRPr="00E034A4" w:rsidRDefault="00BE0035" w:rsidP="00E034A4">
      <w:pPr>
        <w:pStyle w:val="paragraph"/>
      </w:pPr>
      <w:r w:rsidRPr="00E034A4">
        <w:tab/>
        <w:t>(c)</w:t>
      </w:r>
      <w:r w:rsidRPr="00E034A4">
        <w:tab/>
        <w:t>an administered assets and liabilities item;</w:t>
      </w:r>
    </w:p>
    <w:p w:rsidR="00BE0035" w:rsidRPr="00E034A4" w:rsidRDefault="00BE0035" w:rsidP="00E034A4">
      <w:pPr>
        <w:pStyle w:val="paragraph"/>
      </w:pPr>
      <w:r w:rsidRPr="00E034A4">
        <w:tab/>
        <w:t>(d)</w:t>
      </w:r>
      <w:r w:rsidRPr="00E034A4">
        <w:tab/>
      </w:r>
      <w:proofErr w:type="spellStart"/>
      <w:r w:rsidRPr="00E034A4">
        <w:t>an other</w:t>
      </w:r>
      <w:proofErr w:type="spellEnd"/>
      <w:r w:rsidRPr="00E034A4">
        <w:t xml:space="preserve"> departmental item;</w:t>
      </w:r>
    </w:p>
    <w:p w:rsidR="00BE0035" w:rsidRPr="00E034A4" w:rsidRDefault="00BE0035" w:rsidP="00E034A4">
      <w:pPr>
        <w:pStyle w:val="paragraph"/>
      </w:pPr>
      <w:r w:rsidRPr="00E034A4">
        <w:tab/>
        <w:t>(e)</w:t>
      </w:r>
      <w:r w:rsidRPr="00E034A4">
        <w:tab/>
        <w:t>a CAC Act body payment item.</w:t>
      </w:r>
    </w:p>
    <w:p w:rsidR="00BE0035" w:rsidRPr="00E034A4" w:rsidRDefault="00BE0035" w:rsidP="00E034A4">
      <w:pPr>
        <w:pStyle w:val="Definition"/>
      </w:pPr>
      <w:r w:rsidRPr="00E034A4">
        <w:rPr>
          <w:b/>
          <w:i/>
        </w:rPr>
        <w:t>other departmental item</w:t>
      </w:r>
      <w:r w:rsidRPr="00E034A4">
        <w:t xml:space="preserve"> means an amount set out in Schedule</w:t>
      </w:r>
      <w:r w:rsidR="00E034A4" w:rsidRPr="00E034A4">
        <w:t> </w:t>
      </w:r>
      <w:r w:rsidRPr="00E034A4">
        <w:t>2 in relation to an Agency opposite the heading “Equity Injections”.</w:t>
      </w:r>
    </w:p>
    <w:p w:rsidR="00BE0035" w:rsidRPr="00E034A4" w:rsidRDefault="00BE0035" w:rsidP="00E034A4">
      <w:pPr>
        <w:pStyle w:val="Definition"/>
        <w:rPr>
          <w:b/>
          <w:i/>
        </w:rPr>
      </w:pPr>
      <w:r w:rsidRPr="00E034A4">
        <w:rPr>
          <w:b/>
          <w:i/>
        </w:rPr>
        <w:t xml:space="preserve">Portfolio Additional Estimates Statements </w:t>
      </w:r>
      <w:r w:rsidRPr="00E034A4">
        <w:t xml:space="preserve">means the Portfolio Additional Estimates Statements that were tabled in the Senate or the House of Representatives in relation to the Bill for this Act and the Bill for the </w:t>
      </w:r>
      <w:r w:rsidRPr="00E034A4">
        <w:rPr>
          <w:i/>
        </w:rPr>
        <w:t>Appropriation Act (No.</w:t>
      </w:r>
      <w:r w:rsidR="00E034A4" w:rsidRPr="00E034A4">
        <w:rPr>
          <w:i/>
        </w:rPr>
        <w:t> </w:t>
      </w:r>
      <w:r w:rsidRPr="00E034A4">
        <w:rPr>
          <w:i/>
        </w:rPr>
        <w:t>3) 201</w:t>
      </w:r>
      <w:r w:rsidR="00F96D7E" w:rsidRPr="00E034A4">
        <w:rPr>
          <w:i/>
        </w:rPr>
        <w:t>2</w:t>
      </w:r>
      <w:r w:rsidR="002F6CBB">
        <w:rPr>
          <w:i/>
        </w:rPr>
        <w:noBreakHyphen/>
      </w:r>
      <w:r w:rsidRPr="00E034A4">
        <w:rPr>
          <w:i/>
        </w:rPr>
        <w:t>201</w:t>
      </w:r>
      <w:r w:rsidR="00F96D7E" w:rsidRPr="00E034A4">
        <w:rPr>
          <w:i/>
        </w:rPr>
        <w:t>3</w:t>
      </w:r>
      <w:r w:rsidRPr="00E034A4">
        <w:t>.</w:t>
      </w:r>
    </w:p>
    <w:p w:rsidR="00BE0035" w:rsidRPr="00E034A4" w:rsidRDefault="00BE0035" w:rsidP="00E034A4">
      <w:pPr>
        <w:pStyle w:val="Definition"/>
      </w:pPr>
      <w:r w:rsidRPr="00E034A4">
        <w:rPr>
          <w:b/>
          <w:i/>
        </w:rPr>
        <w:t>Portfolio Budget Statements</w:t>
      </w:r>
      <w:r w:rsidRPr="00E034A4">
        <w:t xml:space="preserve"> means the Portfolio Budget Statements that were tabled in the Senate or the House of Representatives in relation to the Bill for the </w:t>
      </w:r>
      <w:r w:rsidRPr="00E034A4">
        <w:rPr>
          <w:i/>
        </w:rPr>
        <w:t>Appropriation Act (No.</w:t>
      </w:r>
      <w:r w:rsidR="00E034A4" w:rsidRPr="00E034A4">
        <w:rPr>
          <w:i/>
        </w:rPr>
        <w:t> </w:t>
      </w:r>
      <w:r w:rsidRPr="00E034A4">
        <w:rPr>
          <w:i/>
        </w:rPr>
        <w:t>1) 201</w:t>
      </w:r>
      <w:r w:rsidR="00F96D7E" w:rsidRPr="00E034A4">
        <w:rPr>
          <w:i/>
        </w:rPr>
        <w:t>2</w:t>
      </w:r>
      <w:r w:rsidR="002F6CBB">
        <w:rPr>
          <w:i/>
        </w:rPr>
        <w:noBreakHyphen/>
      </w:r>
      <w:r w:rsidRPr="00E034A4">
        <w:rPr>
          <w:i/>
        </w:rPr>
        <w:t>201</w:t>
      </w:r>
      <w:r w:rsidR="00F96D7E" w:rsidRPr="00E034A4">
        <w:rPr>
          <w:i/>
        </w:rPr>
        <w:t>3</w:t>
      </w:r>
      <w:r w:rsidRPr="00E034A4">
        <w:t xml:space="preserve"> and the Bill for the </w:t>
      </w:r>
      <w:r w:rsidRPr="00E034A4">
        <w:rPr>
          <w:i/>
        </w:rPr>
        <w:t>Appropriation Act (No.</w:t>
      </w:r>
      <w:r w:rsidR="00E034A4" w:rsidRPr="00E034A4">
        <w:rPr>
          <w:i/>
        </w:rPr>
        <w:t> </w:t>
      </w:r>
      <w:r w:rsidRPr="00E034A4">
        <w:rPr>
          <w:i/>
        </w:rPr>
        <w:t>2) 201</w:t>
      </w:r>
      <w:r w:rsidR="00F96D7E" w:rsidRPr="00E034A4">
        <w:rPr>
          <w:i/>
        </w:rPr>
        <w:t>2</w:t>
      </w:r>
      <w:r w:rsidR="002F6CBB">
        <w:rPr>
          <w:i/>
        </w:rPr>
        <w:noBreakHyphen/>
      </w:r>
      <w:r w:rsidRPr="00E034A4">
        <w:rPr>
          <w:i/>
        </w:rPr>
        <w:t>201</w:t>
      </w:r>
      <w:r w:rsidR="00F96D7E" w:rsidRPr="00E034A4">
        <w:rPr>
          <w:i/>
        </w:rPr>
        <w:t>3</w:t>
      </w:r>
      <w:r w:rsidRPr="00E034A4">
        <w:rPr>
          <w:i/>
        </w:rPr>
        <w:t>.</w:t>
      </w:r>
    </w:p>
    <w:p w:rsidR="00F96D7E" w:rsidRPr="00E034A4" w:rsidRDefault="00F96D7E" w:rsidP="00E034A4">
      <w:pPr>
        <w:pStyle w:val="Definition"/>
      </w:pPr>
      <w:r w:rsidRPr="00E034A4">
        <w:rPr>
          <w:b/>
          <w:i/>
        </w:rPr>
        <w:t>Portfolio Statements</w:t>
      </w:r>
      <w:r w:rsidRPr="00E034A4">
        <w:t xml:space="preserve"> means:</w:t>
      </w:r>
    </w:p>
    <w:p w:rsidR="00F96D7E" w:rsidRPr="00E034A4" w:rsidRDefault="00F96D7E" w:rsidP="00E034A4">
      <w:pPr>
        <w:pStyle w:val="paragraph"/>
      </w:pPr>
      <w:r w:rsidRPr="00E034A4">
        <w:tab/>
        <w:t>(a)</w:t>
      </w:r>
      <w:r w:rsidRPr="00E034A4">
        <w:tab/>
        <w:t>the Portfolio Budget Statements; and</w:t>
      </w:r>
    </w:p>
    <w:p w:rsidR="00F96D7E" w:rsidRPr="00E034A4" w:rsidRDefault="00F96D7E" w:rsidP="00E034A4">
      <w:pPr>
        <w:pStyle w:val="paragraph"/>
      </w:pPr>
      <w:r w:rsidRPr="00E034A4">
        <w:tab/>
        <w:t>(b)</w:t>
      </w:r>
      <w:r w:rsidRPr="00E034A4">
        <w:tab/>
        <w:t>the Portfolio Supplementary Estimates Statements; and</w:t>
      </w:r>
    </w:p>
    <w:p w:rsidR="00F96D7E" w:rsidRPr="00E034A4" w:rsidRDefault="00F96D7E" w:rsidP="00E034A4">
      <w:pPr>
        <w:pStyle w:val="paragraph"/>
      </w:pPr>
      <w:r w:rsidRPr="00E034A4">
        <w:tab/>
        <w:t>(c)</w:t>
      </w:r>
      <w:r w:rsidRPr="00E034A4">
        <w:tab/>
        <w:t>the Portfolio Additional Estimates Statements.</w:t>
      </w:r>
    </w:p>
    <w:p w:rsidR="00F96D7E" w:rsidRPr="00E034A4" w:rsidRDefault="00F96D7E" w:rsidP="00E034A4">
      <w:pPr>
        <w:pStyle w:val="Definition"/>
        <w:rPr>
          <w:b/>
          <w:i/>
        </w:rPr>
      </w:pPr>
      <w:r w:rsidRPr="00E034A4">
        <w:rPr>
          <w:b/>
          <w:i/>
        </w:rPr>
        <w:t xml:space="preserve">Portfolio Supplementary Estimates Statements </w:t>
      </w:r>
      <w:r w:rsidRPr="00E034A4">
        <w:t xml:space="preserve">means the Portfolio Supplementary Estimates Statements that were tabled in the Senate or the House of Representatives in relation to the Bill for the </w:t>
      </w:r>
      <w:r w:rsidRPr="00E034A4">
        <w:rPr>
          <w:i/>
        </w:rPr>
        <w:t>Appropriation (Implementation of the Report of the Expert Panel on Asylum Seekers) Act (No.</w:t>
      </w:r>
      <w:r w:rsidR="00E034A4" w:rsidRPr="00E034A4">
        <w:rPr>
          <w:i/>
        </w:rPr>
        <w:t> </w:t>
      </w:r>
      <w:r w:rsidRPr="00E034A4">
        <w:rPr>
          <w:i/>
        </w:rPr>
        <w:t>1) 2012</w:t>
      </w:r>
      <w:r w:rsidR="002F6CBB">
        <w:rPr>
          <w:i/>
        </w:rPr>
        <w:noBreakHyphen/>
      </w:r>
      <w:r w:rsidRPr="00E034A4">
        <w:rPr>
          <w:i/>
        </w:rPr>
        <w:t>2013</w:t>
      </w:r>
      <w:r w:rsidRPr="00E034A4">
        <w:t xml:space="preserve"> and the Bill for the </w:t>
      </w:r>
      <w:r w:rsidRPr="00E034A4">
        <w:rPr>
          <w:i/>
        </w:rPr>
        <w:t>Appropriation (Implementation of the Report of the Expert Panel on Asylum Seekers) Act (No.</w:t>
      </w:r>
      <w:r w:rsidR="00E034A4" w:rsidRPr="00E034A4">
        <w:rPr>
          <w:i/>
        </w:rPr>
        <w:t> </w:t>
      </w:r>
      <w:r w:rsidRPr="00E034A4">
        <w:rPr>
          <w:i/>
        </w:rPr>
        <w:t>2) 2012</w:t>
      </w:r>
      <w:r w:rsidR="002F6CBB">
        <w:rPr>
          <w:i/>
        </w:rPr>
        <w:noBreakHyphen/>
      </w:r>
      <w:r w:rsidRPr="00E034A4">
        <w:rPr>
          <w:i/>
        </w:rPr>
        <w:t>2013</w:t>
      </w:r>
      <w:r w:rsidRPr="00E034A4">
        <w:t>.</w:t>
      </w:r>
    </w:p>
    <w:p w:rsidR="00BE0035" w:rsidRPr="00E034A4" w:rsidRDefault="00BE0035" w:rsidP="00E034A4">
      <w:pPr>
        <w:pStyle w:val="Definition"/>
      </w:pPr>
      <w:r w:rsidRPr="00E034A4">
        <w:rPr>
          <w:b/>
          <w:i/>
        </w:rPr>
        <w:lastRenderedPageBreak/>
        <w:t>Special Account</w:t>
      </w:r>
      <w:r w:rsidRPr="00E034A4">
        <w:t xml:space="preserve"> has the same meaning as in the </w:t>
      </w:r>
      <w:r w:rsidRPr="00E034A4">
        <w:rPr>
          <w:i/>
        </w:rPr>
        <w:t>Financial Management and Accountability Act 1997</w:t>
      </w:r>
      <w:r w:rsidRPr="00E034A4">
        <w:t>.</w:t>
      </w:r>
    </w:p>
    <w:p w:rsidR="00BE0035" w:rsidRPr="00E034A4" w:rsidRDefault="00BE0035" w:rsidP="00E034A4">
      <w:pPr>
        <w:pStyle w:val="Definition"/>
      </w:pPr>
      <w:r w:rsidRPr="00E034A4">
        <w:rPr>
          <w:b/>
          <w:i/>
        </w:rPr>
        <w:t>State, ACT, NT and local government item</w:t>
      </w:r>
      <w:r w:rsidRPr="00E034A4">
        <w:t xml:space="preserve"> means an amount set out in Schedule</w:t>
      </w:r>
      <w:r w:rsidR="00E034A4" w:rsidRPr="00E034A4">
        <w:t> </w:t>
      </w:r>
      <w:r w:rsidRPr="00E034A4">
        <w:t>2 opposite an outcome for an Agency under the heading “Payments to States, ACT, NT and local government”.</w:t>
      </w:r>
    </w:p>
    <w:p w:rsidR="00BE0035" w:rsidRPr="00E034A4" w:rsidRDefault="00606B19" w:rsidP="00E034A4">
      <w:pPr>
        <w:pStyle w:val="ActHead5"/>
      </w:pPr>
      <w:bookmarkStart w:id="6" w:name="_Toc352765947"/>
      <w:r w:rsidRPr="00E034A4">
        <w:rPr>
          <w:rStyle w:val="CharSectno"/>
        </w:rPr>
        <w:t>4</w:t>
      </w:r>
      <w:r w:rsidR="00BE0035" w:rsidRPr="00E034A4">
        <w:t xml:space="preserve">  Portfolio Statements</w:t>
      </w:r>
      <w:bookmarkEnd w:id="6"/>
    </w:p>
    <w:p w:rsidR="00BE0035" w:rsidRPr="00E034A4" w:rsidRDefault="00BE0035" w:rsidP="00E034A4">
      <w:pPr>
        <w:pStyle w:val="subsection"/>
      </w:pPr>
      <w:r w:rsidRPr="00E034A4">
        <w:tab/>
      </w:r>
      <w:r w:rsidRPr="00E034A4">
        <w:tab/>
        <w:t>The Portfolio Statements are hereby declared to be relevant documents for the purposes of section</w:t>
      </w:r>
      <w:r w:rsidR="00E034A4" w:rsidRPr="00E034A4">
        <w:t> </w:t>
      </w:r>
      <w:r w:rsidRPr="00E034A4">
        <w:t xml:space="preserve">15AB of the </w:t>
      </w:r>
      <w:r w:rsidRPr="00E034A4">
        <w:rPr>
          <w:i/>
        </w:rPr>
        <w:t>Acts Interpretation Act 1901</w:t>
      </w:r>
      <w:r w:rsidRPr="00E034A4">
        <w:t>.</w:t>
      </w:r>
    </w:p>
    <w:p w:rsidR="00BE0035" w:rsidRPr="00E034A4" w:rsidRDefault="00BE0035" w:rsidP="00E034A4">
      <w:pPr>
        <w:pStyle w:val="notetext"/>
      </w:pPr>
      <w:r w:rsidRPr="00E034A4">
        <w:t>Note:</w:t>
      </w:r>
      <w:r w:rsidRPr="00E034A4">
        <w:tab/>
        <w:t>See paragraph</w:t>
      </w:r>
      <w:r w:rsidR="00E034A4" w:rsidRPr="00E034A4">
        <w:t> </w:t>
      </w:r>
      <w:r w:rsidRPr="00E034A4">
        <w:t xml:space="preserve">15AB(2)(g) of the </w:t>
      </w:r>
      <w:r w:rsidRPr="00E034A4">
        <w:rPr>
          <w:i/>
        </w:rPr>
        <w:t>Acts Interpretation Act 1901</w:t>
      </w:r>
      <w:r w:rsidRPr="00E034A4">
        <w:t>.</w:t>
      </w:r>
    </w:p>
    <w:p w:rsidR="00BE0035" w:rsidRPr="00E034A4" w:rsidRDefault="00606B19" w:rsidP="00E034A4">
      <w:pPr>
        <w:pStyle w:val="ActHead5"/>
      </w:pPr>
      <w:bookmarkStart w:id="7" w:name="_Toc352765948"/>
      <w:r w:rsidRPr="00E034A4">
        <w:rPr>
          <w:rStyle w:val="CharSectno"/>
        </w:rPr>
        <w:t>5</w:t>
      </w:r>
      <w:r w:rsidR="00BE0035" w:rsidRPr="00E034A4">
        <w:t xml:space="preserve">  Notional payments, receipts etc.</w:t>
      </w:r>
      <w:bookmarkEnd w:id="7"/>
    </w:p>
    <w:p w:rsidR="00BE0035" w:rsidRPr="00E034A4" w:rsidRDefault="00BE0035" w:rsidP="00E034A4">
      <w:pPr>
        <w:pStyle w:val="subsection"/>
      </w:pPr>
      <w:r w:rsidRPr="00E034A4">
        <w:tab/>
      </w:r>
      <w:r w:rsidRPr="00E034A4">
        <w:tab/>
        <w:t>For the purposes of this Act, notional transactions between Agencies are to be treated as if they were real transactions.</w:t>
      </w:r>
    </w:p>
    <w:p w:rsidR="00BE0035" w:rsidRPr="00E034A4" w:rsidRDefault="00BE0035" w:rsidP="00E034A4">
      <w:pPr>
        <w:pStyle w:val="notetext"/>
      </w:pPr>
      <w:r w:rsidRPr="00E034A4">
        <w:t>Note:</w:t>
      </w:r>
      <w:r w:rsidRPr="00E034A4">
        <w:tab/>
        <w:t>This section applies, for example, to a “payment” between Agencies that are both part of the Commonwealth. One of the effects of this section is that the payment will be debited from an appropriation for the paying Agency, even though no payment is actually made from the Consolidated Revenue Fund.</w:t>
      </w:r>
    </w:p>
    <w:p w:rsidR="00BE0035" w:rsidRPr="00E034A4" w:rsidRDefault="00BE0035" w:rsidP="00E034A4">
      <w:pPr>
        <w:pStyle w:val="ActHead2"/>
        <w:pageBreakBefore/>
      </w:pPr>
      <w:bookmarkStart w:id="8" w:name="_Toc352765949"/>
      <w:r w:rsidRPr="00E034A4">
        <w:rPr>
          <w:rStyle w:val="CharPartNo"/>
        </w:rPr>
        <w:lastRenderedPageBreak/>
        <w:t>Part</w:t>
      </w:r>
      <w:r w:rsidR="00E034A4" w:rsidRPr="00E034A4">
        <w:rPr>
          <w:rStyle w:val="CharPartNo"/>
        </w:rPr>
        <w:t> </w:t>
      </w:r>
      <w:r w:rsidRPr="00E034A4">
        <w:rPr>
          <w:rStyle w:val="CharPartNo"/>
        </w:rPr>
        <w:t>2</w:t>
      </w:r>
      <w:r w:rsidRPr="00E034A4">
        <w:t>—</w:t>
      </w:r>
      <w:r w:rsidRPr="00E034A4">
        <w:rPr>
          <w:rStyle w:val="CharPartText"/>
        </w:rPr>
        <w:t>Appropriation items</w:t>
      </w:r>
      <w:bookmarkEnd w:id="8"/>
    </w:p>
    <w:p w:rsidR="00BE0035" w:rsidRPr="00E034A4" w:rsidRDefault="00BE0035" w:rsidP="00E034A4">
      <w:pPr>
        <w:pStyle w:val="Header"/>
      </w:pPr>
      <w:r w:rsidRPr="00E034A4">
        <w:rPr>
          <w:rStyle w:val="CharDivNo"/>
        </w:rPr>
        <w:t xml:space="preserve"> </w:t>
      </w:r>
      <w:r w:rsidRPr="00E034A4">
        <w:rPr>
          <w:rStyle w:val="CharDivText"/>
        </w:rPr>
        <w:t xml:space="preserve"> </w:t>
      </w:r>
    </w:p>
    <w:p w:rsidR="00BE0035" w:rsidRPr="00E034A4" w:rsidRDefault="00606B19" w:rsidP="00E034A4">
      <w:pPr>
        <w:pStyle w:val="ActHead5"/>
      </w:pPr>
      <w:bookmarkStart w:id="9" w:name="_Toc352765950"/>
      <w:r w:rsidRPr="00E034A4">
        <w:rPr>
          <w:rStyle w:val="CharSectno"/>
        </w:rPr>
        <w:t>6</w:t>
      </w:r>
      <w:r w:rsidR="00BE0035" w:rsidRPr="00E034A4">
        <w:t xml:space="preserve">  Summary of appropriations</w:t>
      </w:r>
      <w:bookmarkEnd w:id="9"/>
    </w:p>
    <w:p w:rsidR="00BE0035" w:rsidRPr="00E034A4" w:rsidRDefault="00BE0035" w:rsidP="00E034A4">
      <w:pPr>
        <w:pStyle w:val="subsection"/>
      </w:pPr>
      <w:r w:rsidRPr="00E034A4">
        <w:tab/>
      </w:r>
      <w:r w:rsidRPr="00E034A4">
        <w:tab/>
        <w:t>The total of the items specified in Schedule</w:t>
      </w:r>
      <w:r w:rsidR="00E034A4" w:rsidRPr="00E034A4">
        <w:t> </w:t>
      </w:r>
      <w:r w:rsidRPr="00E034A4">
        <w:t>2 is $</w:t>
      </w:r>
      <w:r w:rsidR="007813B7" w:rsidRPr="00E034A4">
        <w:t>666,365,000</w:t>
      </w:r>
      <w:r w:rsidRPr="00E034A4">
        <w:t>.</w:t>
      </w:r>
    </w:p>
    <w:p w:rsidR="00BE0035" w:rsidRPr="00E034A4" w:rsidRDefault="00BE0035" w:rsidP="00E034A4">
      <w:pPr>
        <w:pStyle w:val="notetext"/>
      </w:pPr>
      <w:r w:rsidRPr="00E034A4">
        <w:t>Note 1:</w:t>
      </w:r>
      <w:r w:rsidRPr="00E034A4">
        <w:tab/>
        <w:t>Items in Schedule</w:t>
      </w:r>
      <w:r w:rsidR="00E034A4" w:rsidRPr="00E034A4">
        <w:t> </w:t>
      </w:r>
      <w:r w:rsidRPr="00E034A4">
        <w:t>2 can be adjusted under Part</w:t>
      </w:r>
      <w:r w:rsidR="00E034A4" w:rsidRPr="00E034A4">
        <w:t> </w:t>
      </w:r>
      <w:r w:rsidRPr="00E034A4">
        <w:t>3 of this Act.</w:t>
      </w:r>
    </w:p>
    <w:p w:rsidR="00BE0035" w:rsidRPr="00E034A4" w:rsidRDefault="00BE0035" w:rsidP="00E034A4">
      <w:pPr>
        <w:pStyle w:val="notetext"/>
      </w:pPr>
      <w:r w:rsidRPr="00E034A4">
        <w:t>Note 2:</w:t>
      </w:r>
      <w:r w:rsidRPr="00E034A4">
        <w:tab/>
        <w:t>Sections</w:t>
      </w:r>
      <w:r w:rsidR="00E034A4" w:rsidRPr="00E034A4">
        <w:t> </w:t>
      </w:r>
      <w:r w:rsidRPr="00E034A4">
        <w:t xml:space="preserve">30 to 32 of the </w:t>
      </w:r>
      <w:r w:rsidRPr="00E034A4">
        <w:rPr>
          <w:i/>
        </w:rPr>
        <w:t>Financial Management and Accountability Act 1997</w:t>
      </w:r>
      <w:r w:rsidRPr="00E034A4">
        <w:t xml:space="preserve"> also provide for adjustments of amounts appropriated by this Act.</w:t>
      </w:r>
    </w:p>
    <w:p w:rsidR="00BE0035" w:rsidRPr="00E034A4" w:rsidRDefault="00606B19" w:rsidP="00E034A4">
      <w:pPr>
        <w:pStyle w:val="ActHead5"/>
      </w:pPr>
      <w:bookmarkStart w:id="10" w:name="_Toc352765951"/>
      <w:r w:rsidRPr="00E034A4">
        <w:rPr>
          <w:rStyle w:val="CharSectno"/>
        </w:rPr>
        <w:t>7</w:t>
      </w:r>
      <w:r w:rsidR="00BE0035" w:rsidRPr="00E034A4">
        <w:t xml:space="preserve">  State, ACT, NT and local government items</w:t>
      </w:r>
      <w:bookmarkEnd w:id="10"/>
    </w:p>
    <w:p w:rsidR="00BE0035" w:rsidRPr="00E034A4" w:rsidRDefault="00BE0035" w:rsidP="00E034A4">
      <w:pPr>
        <w:pStyle w:val="subsection"/>
      </w:pPr>
      <w:r w:rsidRPr="00E034A4">
        <w:tab/>
        <w:t>(1)</w:t>
      </w:r>
      <w:r w:rsidRPr="00E034A4">
        <w:tab/>
        <w:t>The amount specified in a State, ACT, NT and local government item for an outcome for an Agency may be applied for the purpose of making payments to or for the States, the Australian Capital Territory, the Northern Territory and local government authorities for the purpose of contributing to achieving that outcome.</w:t>
      </w:r>
    </w:p>
    <w:p w:rsidR="00BE0035" w:rsidRPr="00E034A4" w:rsidRDefault="00BE0035" w:rsidP="00E034A4">
      <w:pPr>
        <w:pStyle w:val="notetext"/>
      </w:pPr>
      <w:r w:rsidRPr="00E034A4">
        <w:t>Note:</w:t>
      </w:r>
      <w:r w:rsidRPr="00E034A4">
        <w:tab/>
        <w:t xml:space="preserve">The Finance Minister manages the expenditure of public money through the issue of drawing rights under the </w:t>
      </w:r>
      <w:r w:rsidRPr="00E034A4">
        <w:rPr>
          <w:i/>
        </w:rPr>
        <w:t>Financial Management and Accountability Act 1997</w:t>
      </w:r>
      <w:r w:rsidRPr="00E034A4">
        <w:t>.</w:t>
      </w:r>
    </w:p>
    <w:p w:rsidR="00BE0035" w:rsidRPr="00E034A4" w:rsidRDefault="00BE0035" w:rsidP="00E034A4">
      <w:pPr>
        <w:pStyle w:val="subsection"/>
      </w:pPr>
      <w:r w:rsidRPr="00E034A4">
        <w:tab/>
        <w:t>(2)</w:t>
      </w:r>
      <w:r w:rsidRPr="00E034A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BE0035" w:rsidRPr="00E034A4" w:rsidRDefault="00606B19" w:rsidP="00E034A4">
      <w:pPr>
        <w:pStyle w:val="ActHead5"/>
      </w:pPr>
      <w:bookmarkStart w:id="11" w:name="_Toc352765952"/>
      <w:r w:rsidRPr="00E034A4">
        <w:rPr>
          <w:rStyle w:val="CharSectno"/>
        </w:rPr>
        <w:t>8</w:t>
      </w:r>
      <w:r w:rsidR="00BE0035" w:rsidRPr="00E034A4">
        <w:t xml:space="preserve">  Administered items</w:t>
      </w:r>
      <w:bookmarkEnd w:id="11"/>
    </w:p>
    <w:p w:rsidR="00BE0035" w:rsidRPr="00E034A4" w:rsidRDefault="00BE0035" w:rsidP="00E034A4">
      <w:pPr>
        <w:pStyle w:val="subsection"/>
      </w:pPr>
      <w:r w:rsidRPr="00E034A4">
        <w:tab/>
        <w:t>(1)</w:t>
      </w:r>
      <w:r w:rsidRPr="00E034A4">
        <w:tab/>
        <w:t>The amount specified in an administered item for an outcome for an Agency may be applied for expenditure for the purpose of contributing to achieving that outcome.</w:t>
      </w:r>
    </w:p>
    <w:p w:rsidR="00BE0035" w:rsidRPr="00E034A4" w:rsidRDefault="00BE0035" w:rsidP="00E034A4">
      <w:pPr>
        <w:pStyle w:val="notetext"/>
      </w:pPr>
      <w:r w:rsidRPr="00E034A4">
        <w:t>Note:</w:t>
      </w:r>
      <w:r w:rsidRPr="00E034A4">
        <w:tab/>
        <w:t xml:space="preserve">The Finance Minister manages the expenditure of public money through the issue of drawing rights under the </w:t>
      </w:r>
      <w:r w:rsidRPr="00E034A4">
        <w:rPr>
          <w:i/>
        </w:rPr>
        <w:t>Financial Management and Accountability Act 1997</w:t>
      </w:r>
      <w:r w:rsidRPr="00E034A4">
        <w:t>.</w:t>
      </w:r>
    </w:p>
    <w:p w:rsidR="00BE0035" w:rsidRPr="00E034A4" w:rsidRDefault="00BE0035" w:rsidP="00E034A4">
      <w:pPr>
        <w:pStyle w:val="subsection"/>
      </w:pPr>
      <w:r w:rsidRPr="00E034A4">
        <w:tab/>
        <w:t>(2)</w:t>
      </w:r>
      <w:r w:rsidRPr="00E034A4">
        <w:tab/>
        <w:t xml:space="preserve">If the Portfolio Statements indicate that activities of a particular kind were intended to be treated as activities in respect of a particular outcome, then expenditure for the purpose of carrying </w:t>
      </w:r>
      <w:r w:rsidRPr="00E034A4">
        <w:lastRenderedPageBreak/>
        <w:t>out those activities is taken to be expenditure for the purpose of contributing to achieving the outcome.</w:t>
      </w:r>
    </w:p>
    <w:p w:rsidR="00BE0035" w:rsidRPr="00E034A4" w:rsidRDefault="00606B19" w:rsidP="00E034A4">
      <w:pPr>
        <w:pStyle w:val="ActHead5"/>
      </w:pPr>
      <w:bookmarkStart w:id="12" w:name="_Toc352765953"/>
      <w:r w:rsidRPr="00E034A4">
        <w:rPr>
          <w:rStyle w:val="CharSectno"/>
        </w:rPr>
        <w:t>9</w:t>
      </w:r>
      <w:r w:rsidR="00BE0035" w:rsidRPr="00E034A4">
        <w:t xml:space="preserve">  Administered assets and liabilities items</w:t>
      </w:r>
      <w:bookmarkEnd w:id="12"/>
    </w:p>
    <w:p w:rsidR="00BE0035" w:rsidRPr="00E034A4" w:rsidRDefault="00BE0035" w:rsidP="00E034A4">
      <w:pPr>
        <w:pStyle w:val="subsection"/>
      </w:pPr>
      <w:r w:rsidRPr="00E034A4">
        <w:tab/>
        <w:t>(1)</w:t>
      </w:r>
      <w:r w:rsidRPr="00E034A4">
        <w:tab/>
        <w:t>The amount specified in an administered assets and liabilities item for an Agency may be applied for expenditure for the purpose of contributing to achieving any outcome specified for the Agency:</w:t>
      </w:r>
    </w:p>
    <w:p w:rsidR="00BE0035" w:rsidRPr="00E034A4" w:rsidRDefault="00BE0035" w:rsidP="00E034A4">
      <w:pPr>
        <w:pStyle w:val="paragraph"/>
      </w:pPr>
      <w:r w:rsidRPr="00E034A4">
        <w:tab/>
        <w:t>(a)</w:t>
      </w:r>
      <w:r w:rsidRPr="00E034A4">
        <w:tab/>
        <w:t>in Schedule</w:t>
      </w:r>
      <w:r w:rsidR="00E034A4" w:rsidRPr="00E034A4">
        <w:t> </w:t>
      </w:r>
      <w:r w:rsidRPr="00E034A4">
        <w:t>2 to this Act; or</w:t>
      </w:r>
    </w:p>
    <w:p w:rsidR="00BE0035" w:rsidRPr="00E034A4" w:rsidRDefault="00BE0035" w:rsidP="00E034A4">
      <w:pPr>
        <w:pStyle w:val="paragraph"/>
      </w:pPr>
      <w:r w:rsidRPr="00E034A4">
        <w:tab/>
        <w:t>(b)</w:t>
      </w:r>
      <w:r w:rsidRPr="00E034A4">
        <w:tab/>
        <w:t>in Schedule</w:t>
      </w:r>
      <w:r w:rsidR="00E034A4" w:rsidRPr="00E034A4">
        <w:t> </w:t>
      </w:r>
      <w:r w:rsidRPr="00E034A4">
        <w:t xml:space="preserve">1 to the </w:t>
      </w:r>
      <w:r w:rsidRPr="00E034A4">
        <w:rPr>
          <w:i/>
        </w:rPr>
        <w:t>Appropriation Act (No.</w:t>
      </w:r>
      <w:r w:rsidR="00E034A4" w:rsidRPr="00E034A4">
        <w:rPr>
          <w:i/>
        </w:rPr>
        <w:t> </w:t>
      </w:r>
      <w:r w:rsidRPr="00E034A4">
        <w:rPr>
          <w:i/>
        </w:rPr>
        <w:t>3) 201</w:t>
      </w:r>
      <w:r w:rsidR="00F96D7E" w:rsidRPr="00E034A4">
        <w:rPr>
          <w:i/>
        </w:rPr>
        <w:t>2</w:t>
      </w:r>
      <w:r w:rsidR="002F6CBB">
        <w:rPr>
          <w:i/>
        </w:rPr>
        <w:noBreakHyphen/>
      </w:r>
      <w:r w:rsidRPr="00E034A4">
        <w:rPr>
          <w:i/>
        </w:rPr>
        <w:t>201</w:t>
      </w:r>
      <w:r w:rsidR="00F96D7E" w:rsidRPr="00E034A4">
        <w:rPr>
          <w:i/>
        </w:rPr>
        <w:t>3</w:t>
      </w:r>
      <w:r w:rsidRPr="00E034A4">
        <w:t>; or</w:t>
      </w:r>
    </w:p>
    <w:p w:rsidR="00BE0035" w:rsidRPr="00E034A4" w:rsidRDefault="00BE0035" w:rsidP="00E034A4">
      <w:pPr>
        <w:pStyle w:val="paragraph"/>
      </w:pPr>
      <w:r w:rsidRPr="00E034A4">
        <w:tab/>
        <w:t>(c)</w:t>
      </w:r>
      <w:r w:rsidRPr="00E034A4">
        <w:tab/>
        <w:t>in Schedule</w:t>
      </w:r>
      <w:r w:rsidR="00E034A4" w:rsidRPr="00E034A4">
        <w:t> </w:t>
      </w:r>
      <w:r w:rsidRPr="00E034A4">
        <w:t xml:space="preserve">2 to the </w:t>
      </w:r>
      <w:r w:rsidRPr="00E034A4">
        <w:rPr>
          <w:i/>
        </w:rPr>
        <w:t>Appropriation Act (No.</w:t>
      </w:r>
      <w:r w:rsidR="00E034A4" w:rsidRPr="00E034A4">
        <w:rPr>
          <w:i/>
        </w:rPr>
        <w:t> </w:t>
      </w:r>
      <w:r w:rsidRPr="00E034A4">
        <w:rPr>
          <w:i/>
        </w:rPr>
        <w:t>2) 201</w:t>
      </w:r>
      <w:r w:rsidR="00F96D7E" w:rsidRPr="00E034A4">
        <w:rPr>
          <w:i/>
        </w:rPr>
        <w:t>2</w:t>
      </w:r>
      <w:r w:rsidR="002F6CBB">
        <w:rPr>
          <w:i/>
        </w:rPr>
        <w:noBreakHyphen/>
      </w:r>
      <w:r w:rsidRPr="00E034A4">
        <w:rPr>
          <w:i/>
        </w:rPr>
        <w:t>201</w:t>
      </w:r>
      <w:r w:rsidR="00F96D7E" w:rsidRPr="00E034A4">
        <w:rPr>
          <w:i/>
        </w:rPr>
        <w:t>3</w:t>
      </w:r>
      <w:r w:rsidRPr="00E034A4">
        <w:t>; or</w:t>
      </w:r>
    </w:p>
    <w:p w:rsidR="00BE0035" w:rsidRPr="00E034A4" w:rsidRDefault="00BE0035" w:rsidP="00E034A4">
      <w:pPr>
        <w:pStyle w:val="paragraph"/>
      </w:pPr>
      <w:r w:rsidRPr="00E034A4">
        <w:tab/>
        <w:t>(d)</w:t>
      </w:r>
      <w:r w:rsidRPr="00E034A4">
        <w:tab/>
        <w:t>in Schedule</w:t>
      </w:r>
      <w:r w:rsidR="00E034A4" w:rsidRPr="00E034A4">
        <w:t> </w:t>
      </w:r>
      <w:r w:rsidRPr="00E034A4">
        <w:t xml:space="preserve">1 to the </w:t>
      </w:r>
      <w:r w:rsidRPr="00E034A4">
        <w:rPr>
          <w:i/>
        </w:rPr>
        <w:t>Appropriation Act (No.</w:t>
      </w:r>
      <w:r w:rsidR="00E034A4" w:rsidRPr="00E034A4">
        <w:rPr>
          <w:i/>
        </w:rPr>
        <w:t> </w:t>
      </w:r>
      <w:r w:rsidRPr="00E034A4">
        <w:rPr>
          <w:i/>
        </w:rPr>
        <w:t>1) 201</w:t>
      </w:r>
      <w:r w:rsidR="00F96D7E" w:rsidRPr="00E034A4">
        <w:rPr>
          <w:i/>
        </w:rPr>
        <w:t>2</w:t>
      </w:r>
      <w:r w:rsidR="002F6CBB">
        <w:rPr>
          <w:i/>
        </w:rPr>
        <w:noBreakHyphen/>
      </w:r>
      <w:r w:rsidRPr="00E034A4">
        <w:rPr>
          <w:i/>
        </w:rPr>
        <w:t>201</w:t>
      </w:r>
      <w:r w:rsidR="00F96D7E" w:rsidRPr="00E034A4">
        <w:rPr>
          <w:i/>
        </w:rPr>
        <w:t>3</w:t>
      </w:r>
      <w:r w:rsidR="00F96D7E" w:rsidRPr="00E034A4">
        <w:t>; or</w:t>
      </w:r>
    </w:p>
    <w:p w:rsidR="00F96D7E" w:rsidRPr="00E034A4" w:rsidRDefault="00F96D7E" w:rsidP="00E034A4">
      <w:pPr>
        <w:pStyle w:val="paragraph"/>
      </w:pPr>
      <w:r w:rsidRPr="00E034A4">
        <w:tab/>
        <w:t>(e)</w:t>
      </w:r>
      <w:r w:rsidRPr="00E034A4">
        <w:tab/>
        <w:t>in Schedule</w:t>
      </w:r>
      <w:r w:rsidR="00E034A4" w:rsidRPr="00E034A4">
        <w:t> </w:t>
      </w:r>
      <w:r w:rsidR="001C561E" w:rsidRPr="00E034A4">
        <w:t>1</w:t>
      </w:r>
      <w:r w:rsidRPr="00E034A4">
        <w:t xml:space="preserve"> to the </w:t>
      </w:r>
      <w:r w:rsidRPr="00E034A4">
        <w:rPr>
          <w:i/>
        </w:rPr>
        <w:t>Appropriation (Implementation of the Report of the Expert Panel on Asylum Seekers) Act (No.</w:t>
      </w:r>
      <w:r w:rsidR="00E034A4" w:rsidRPr="00E034A4">
        <w:rPr>
          <w:i/>
        </w:rPr>
        <w:t> </w:t>
      </w:r>
      <w:r w:rsidRPr="00E034A4">
        <w:rPr>
          <w:i/>
        </w:rPr>
        <w:t>2) 2012</w:t>
      </w:r>
      <w:r w:rsidR="002F6CBB">
        <w:rPr>
          <w:i/>
        </w:rPr>
        <w:noBreakHyphen/>
      </w:r>
      <w:r w:rsidRPr="00E034A4">
        <w:rPr>
          <w:i/>
        </w:rPr>
        <w:t>2013</w:t>
      </w:r>
      <w:r w:rsidRPr="00E034A4">
        <w:t>; or</w:t>
      </w:r>
    </w:p>
    <w:p w:rsidR="00F96D7E" w:rsidRPr="00E034A4" w:rsidRDefault="00F96D7E" w:rsidP="00E034A4">
      <w:pPr>
        <w:pStyle w:val="paragraph"/>
        <w:rPr>
          <w:i/>
        </w:rPr>
      </w:pPr>
      <w:r w:rsidRPr="00E034A4">
        <w:tab/>
        <w:t>(f)</w:t>
      </w:r>
      <w:r w:rsidRPr="00E034A4">
        <w:tab/>
        <w:t>in Schedule</w:t>
      </w:r>
      <w:r w:rsidR="00E034A4" w:rsidRPr="00E034A4">
        <w:t> </w:t>
      </w:r>
      <w:r w:rsidRPr="00E034A4">
        <w:t xml:space="preserve">1 to the </w:t>
      </w:r>
      <w:r w:rsidRPr="00E034A4">
        <w:rPr>
          <w:i/>
        </w:rPr>
        <w:t>Appropriation (Implementation of the Report of the Expert Panel on Asylum Seekers) Act (No.</w:t>
      </w:r>
      <w:r w:rsidR="00E034A4" w:rsidRPr="00E034A4">
        <w:rPr>
          <w:i/>
        </w:rPr>
        <w:t> </w:t>
      </w:r>
      <w:r w:rsidRPr="00E034A4">
        <w:rPr>
          <w:i/>
        </w:rPr>
        <w:t>1) 2012</w:t>
      </w:r>
      <w:r w:rsidR="002F6CBB">
        <w:rPr>
          <w:i/>
        </w:rPr>
        <w:noBreakHyphen/>
      </w:r>
      <w:r w:rsidRPr="00E034A4">
        <w:rPr>
          <w:i/>
        </w:rPr>
        <w:t>2013</w:t>
      </w:r>
      <w:r w:rsidRPr="00E034A4">
        <w:t>.</w:t>
      </w:r>
    </w:p>
    <w:p w:rsidR="00BE0035" w:rsidRPr="00E034A4" w:rsidRDefault="00BE0035" w:rsidP="00E034A4">
      <w:pPr>
        <w:pStyle w:val="notetext"/>
      </w:pPr>
      <w:r w:rsidRPr="00E034A4">
        <w:t>Note:</w:t>
      </w:r>
      <w:r w:rsidRPr="00E034A4">
        <w:tab/>
        <w:t xml:space="preserve">The Finance Minister manages the expenditure of public money through the issue of drawing rights under the </w:t>
      </w:r>
      <w:r w:rsidRPr="00E034A4">
        <w:rPr>
          <w:i/>
        </w:rPr>
        <w:t>Financial Management and Accountability Act 1997</w:t>
      </w:r>
      <w:r w:rsidRPr="00E034A4">
        <w:t>.</w:t>
      </w:r>
    </w:p>
    <w:p w:rsidR="00BE0035" w:rsidRPr="00E034A4" w:rsidRDefault="00BE0035" w:rsidP="00E034A4">
      <w:pPr>
        <w:pStyle w:val="subsection"/>
      </w:pPr>
      <w:r w:rsidRPr="00E034A4">
        <w:tab/>
        <w:t>(2)</w:t>
      </w:r>
      <w:r w:rsidRPr="00E034A4">
        <w:tab/>
        <w:t>If the Portfolio Statements indicate that activities of a particular kind were intended to be treated as activities in respect of a particular outcome, then expenditure for the purpose of carrying out those activities is taken to be expenditure for the purpose of contributing to achieving the outcome.</w:t>
      </w:r>
    </w:p>
    <w:p w:rsidR="00BE0035" w:rsidRPr="00E034A4" w:rsidRDefault="00606B19" w:rsidP="00E034A4">
      <w:pPr>
        <w:pStyle w:val="ActHead5"/>
      </w:pPr>
      <w:bookmarkStart w:id="13" w:name="_Toc352765954"/>
      <w:r w:rsidRPr="00E034A4">
        <w:rPr>
          <w:rStyle w:val="CharSectno"/>
        </w:rPr>
        <w:t>10</w:t>
      </w:r>
      <w:r w:rsidR="00BE0035" w:rsidRPr="00E034A4">
        <w:t xml:space="preserve">  Other departmental items</w:t>
      </w:r>
      <w:bookmarkEnd w:id="13"/>
    </w:p>
    <w:p w:rsidR="00BE0035" w:rsidRPr="00E034A4" w:rsidRDefault="00BE0035" w:rsidP="00E034A4">
      <w:pPr>
        <w:pStyle w:val="subsection"/>
      </w:pPr>
      <w:r w:rsidRPr="00E034A4">
        <w:tab/>
      </w:r>
      <w:r w:rsidRPr="00E034A4">
        <w:tab/>
        <w:t xml:space="preserve">The amount specified in </w:t>
      </w:r>
      <w:proofErr w:type="spellStart"/>
      <w:r w:rsidRPr="00E034A4">
        <w:t>an other</w:t>
      </w:r>
      <w:proofErr w:type="spellEnd"/>
      <w:r w:rsidRPr="00E034A4">
        <w:t xml:space="preserve"> departmental item for an Agency may be applied for the departmental expenditure of the Agency.</w:t>
      </w:r>
    </w:p>
    <w:p w:rsidR="00BE0035" w:rsidRPr="00E034A4" w:rsidRDefault="00BE0035" w:rsidP="00E034A4">
      <w:pPr>
        <w:pStyle w:val="notetext"/>
      </w:pPr>
      <w:r w:rsidRPr="00E034A4">
        <w:t>Note:</w:t>
      </w:r>
      <w:r w:rsidRPr="00E034A4">
        <w:tab/>
        <w:t xml:space="preserve">The Finance Minister manages the expenditure of public money through the issue of drawing rights under the </w:t>
      </w:r>
      <w:r w:rsidRPr="00E034A4">
        <w:rPr>
          <w:i/>
        </w:rPr>
        <w:t>Financial Management and Accountability Act 1997</w:t>
      </w:r>
      <w:r w:rsidRPr="00E034A4">
        <w:t>.</w:t>
      </w:r>
    </w:p>
    <w:p w:rsidR="00BE0035" w:rsidRPr="00E034A4" w:rsidRDefault="00606B19" w:rsidP="00E034A4">
      <w:pPr>
        <w:pStyle w:val="ActHead5"/>
      </w:pPr>
      <w:bookmarkStart w:id="14" w:name="_Toc352765955"/>
      <w:r w:rsidRPr="00E034A4">
        <w:rPr>
          <w:rStyle w:val="CharSectno"/>
        </w:rPr>
        <w:lastRenderedPageBreak/>
        <w:t>11</w:t>
      </w:r>
      <w:r w:rsidR="00BE0035" w:rsidRPr="00E034A4">
        <w:t xml:space="preserve">  CAC Act body payment items</w:t>
      </w:r>
      <w:bookmarkEnd w:id="14"/>
    </w:p>
    <w:p w:rsidR="00BE0035" w:rsidRPr="00E034A4" w:rsidRDefault="00BE0035" w:rsidP="00E034A4">
      <w:pPr>
        <w:pStyle w:val="subsection"/>
      </w:pPr>
      <w:r w:rsidRPr="00E034A4">
        <w:tab/>
        <w:t>(1)</w:t>
      </w:r>
      <w:r w:rsidRPr="00E034A4">
        <w:tab/>
        <w:t>The amount specified in a CAC Act body payment item for a CAC Act body may be paid to the body to be applied for the purposes of the body.</w:t>
      </w:r>
    </w:p>
    <w:p w:rsidR="00BE0035" w:rsidRPr="00E034A4" w:rsidRDefault="00BE0035" w:rsidP="00E034A4">
      <w:pPr>
        <w:pStyle w:val="notetext"/>
      </w:pPr>
      <w:r w:rsidRPr="00E034A4">
        <w:t>Note:</w:t>
      </w:r>
      <w:r w:rsidRPr="00E034A4">
        <w:tab/>
        <w:t xml:space="preserve">The Finance Minister manages the expenditure of public money through the issue of drawing rights under the </w:t>
      </w:r>
      <w:r w:rsidRPr="00E034A4">
        <w:rPr>
          <w:i/>
        </w:rPr>
        <w:t>Financial Management and Accountability Act 1997</w:t>
      </w:r>
      <w:r w:rsidRPr="00E034A4">
        <w:t>.</w:t>
      </w:r>
    </w:p>
    <w:p w:rsidR="00BE0035" w:rsidRPr="00E034A4" w:rsidRDefault="00BE0035" w:rsidP="00E034A4">
      <w:pPr>
        <w:pStyle w:val="subsection"/>
      </w:pPr>
      <w:r w:rsidRPr="00E034A4">
        <w:tab/>
        <w:t>(2)</w:t>
      </w:r>
      <w:r w:rsidRPr="00E034A4">
        <w:tab/>
        <w:t>If:</w:t>
      </w:r>
    </w:p>
    <w:p w:rsidR="00BE0035" w:rsidRPr="00E034A4" w:rsidRDefault="00BE0035" w:rsidP="00E034A4">
      <w:pPr>
        <w:pStyle w:val="paragraph"/>
      </w:pPr>
      <w:r w:rsidRPr="00E034A4">
        <w:tab/>
        <w:t>(a)</w:t>
      </w:r>
      <w:r w:rsidRPr="00E034A4">
        <w:tab/>
        <w:t>an Act provides that a CAC Act body must be paid amounts that are appropriated by the Parliament for the purposes of the body; and</w:t>
      </w:r>
    </w:p>
    <w:p w:rsidR="00BE0035" w:rsidRPr="00E034A4" w:rsidRDefault="00BE0035" w:rsidP="00E034A4">
      <w:pPr>
        <w:pStyle w:val="paragraph"/>
      </w:pPr>
      <w:r w:rsidRPr="00E034A4">
        <w:tab/>
        <w:t>(b)</w:t>
      </w:r>
      <w:r w:rsidRPr="00E034A4">
        <w:tab/>
        <w:t>Schedule</w:t>
      </w:r>
      <w:r w:rsidR="00E034A4" w:rsidRPr="00E034A4">
        <w:t> </w:t>
      </w:r>
      <w:r w:rsidRPr="00E034A4">
        <w:t>2 contains a CAC Act body payment item for that body;</w:t>
      </w:r>
    </w:p>
    <w:p w:rsidR="00BE0035" w:rsidRPr="00E034A4" w:rsidRDefault="00BE0035" w:rsidP="00E034A4">
      <w:pPr>
        <w:pStyle w:val="subsection2"/>
      </w:pPr>
      <w:r w:rsidRPr="00E034A4">
        <w:t>then the body must be paid the full amount specified in the item.</w:t>
      </w:r>
    </w:p>
    <w:p w:rsidR="00BE0035" w:rsidRPr="00E034A4" w:rsidRDefault="00BE0035" w:rsidP="00E034A4">
      <w:pPr>
        <w:pStyle w:val="ActHead2"/>
        <w:pageBreakBefore/>
      </w:pPr>
      <w:bookmarkStart w:id="15" w:name="_Toc352765956"/>
      <w:r w:rsidRPr="00E034A4">
        <w:rPr>
          <w:rStyle w:val="CharPartNo"/>
        </w:rPr>
        <w:lastRenderedPageBreak/>
        <w:t>Part</w:t>
      </w:r>
      <w:r w:rsidR="00E034A4" w:rsidRPr="00E034A4">
        <w:rPr>
          <w:rStyle w:val="CharPartNo"/>
        </w:rPr>
        <w:t> </w:t>
      </w:r>
      <w:r w:rsidRPr="00E034A4">
        <w:rPr>
          <w:rStyle w:val="CharPartNo"/>
        </w:rPr>
        <w:t>3</w:t>
      </w:r>
      <w:r w:rsidRPr="00E034A4">
        <w:t>—</w:t>
      </w:r>
      <w:r w:rsidRPr="00E034A4">
        <w:rPr>
          <w:rStyle w:val="CharPartText"/>
        </w:rPr>
        <w:t>Adjusting appropriation items</w:t>
      </w:r>
      <w:bookmarkEnd w:id="15"/>
    </w:p>
    <w:p w:rsidR="00BE0035" w:rsidRPr="00E034A4" w:rsidRDefault="00BE0035" w:rsidP="00E034A4">
      <w:pPr>
        <w:pStyle w:val="Header"/>
      </w:pPr>
      <w:r w:rsidRPr="00E034A4">
        <w:rPr>
          <w:rStyle w:val="CharDivNo"/>
        </w:rPr>
        <w:t xml:space="preserve"> </w:t>
      </w:r>
      <w:r w:rsidRPr="00E034A4">
        <w:rPr>
          <w:rStyle w:val="CharDivText"/>
        </w:rPr>
        <w:t xml:space="preserve"> </w:t>
      </w:r>
    </w:p>
    <w:p w:rsidR="00BE0035" w:rsidRPr="00E034A4" w:rsidRDefault="00606B19" w:rsidP="00E034A4">
      <w:pPr>
        <w:pStyle w:val="ActHead5"/>
      </w:pPr>
      <w:bookmarkStart w:id="16" w:name="_Toc352765957"/>
      <w:r w:rsidRPr="00E034A4">
        <w:rPr>
          <w:rStyle w:val="CharSectno"/>
        </w:rPr>
        <w:t>12</w:t>
      </w:r>
      <w:r w:rsidR="00BE0035" w:rsidRPr="00E034A4">
        <w:t xml:space="preserve">  Reducing State, ACT, NT and local government items and administered items</w:t>
      </w:r>
      <w:bookmarkEnd w:id="16"/>
    </w:p>
    <w:p w:rsidR="00BE0035" w:rsidRPr="00E034A4" w:rsidRDefault="00BE0035" w:rsidP="00E034A4">
      <w:pPr>
        <w:pStyle w:val="subsection"/>
      </w:pPr>
      <w:r w:rsidRPr="00E034A4">
        <w:tab/>
        <w:t>(1)</w:t>
      </w:r>
      <w:r w:rsidRPr="00E034A4">
        <w:tab/>
        <w:t>If:</w:t>
      </w:r>
    </w:p>
    <w:p w:rsidR="00BE0035" w:rsidRPr="00E034A4" w:rsidRDefault="00BE0035" w:rsidP="00E034A4">
      <w:pPr>
        <w:pStyle w:val="paragraph"/>
      </w:pPr>
      <w:r w:rsidRPr="00E034A4">
        <w:tab/>
        <w:t>(a)</w:t>
      </w:r>
      <w:r w:rsidRPr="00E034A4">
        <w:tab/>
        <w:t>an annual report for an Agency for the current year is tabled in the Parliament; and</w:t>
      </w:r>
    </w:p>
    <w:p w:rsidR="00BE0035" w:rsidRPr="00E034A4" w:rsidRDefault="00BE0035" w:rsidP="00E034A4">
      <w:pPr>
        <w:pStyle w:val="paragraph"/>
      </w:pPr>
      <w:r w:rsidRPr="00E034A4">
        <w:tab/>
        <w:t>(b)</w:t>
      </w:r>
      <w:r w:rsidRPr="00E034A4">
        <w:tab/>
        <w:t>the report specifies the amount required by an Agency in respect of:</w:t>
      </w:r>
    </w:p>
    <w:p w:rsidR="00BE0035" w:rsidRPr="00E034A4" w:rsidRDefault="00BE0035" w:rsidP="00E034A4">
      <w:pPr>
        <w:pStyle w:val="paragraphsub"/>
      </w:pPr>
      <w:r w:rsidRPr="00E034A4">
        <w:tab/>
        <w:t>(</w:t>
      </w:r>
      <w:proofErr w:type="spellStart"/>
      <w:r w:rsidRPr="00E034A4">
        <w:t>i</w:t>
      </w:r>
      <w:proofErr w:type="spellEnd"/>
      <w:r w:rsidRPr="00E034A4">
        <w:t>)</w:t>
      </w:r>
      <w:r w:rsidRPr="00E034A4">
        <w:tab/>
        <w:t>a State, ACT, NT and local government item for the Agency; or</w:t>
      </w:r>
    </w:p>
    <w:p w:rsidR="00BE0035" w:rsidRPr="00E034A4" w:rsidRDefault="00BE0035" w:rsidP="00E034A4">
      <w:pPr>
        <w:pStyle w:val="paragraphsub"/>
      </w:pPr>
      <w:r w:rsidRPr="00E034A4">
        <w:tab/>
        <w:t>(ii)</w:t>
      </w:r>
      <w:r w:rsidRPr="00E034A4">
        <w:tab/>
        <w:t>an administered item for the Agency; and</w:t>
      </w:r>
    </w:p>
    <w:p w:rsidR="00BE0035" w:rsidRPr="00E034A4" w:rsidRDefault="00BE0035" w:rsidP="00E034A4">
      <w:pPr>
        <w:pStyle w:val="paragraph"/>
      </w:pPr>
      <w:r w:rsidRPr="00E034A4">
        <w:tab/>
        <w:t>(c)</w:t>
      </w:r>
      <w:r w:rsidRPr="00E034A4">
        <w:tab/>
        <w:t>the required amount is less than the amount of the item;</w:t>
      </w:r>
    </w:p>
    <w:p w:rsidR="00BE0035" w:rsidRPr="00E034A4" w:rsidRDefault="00BE0035" w:rsidP="00E034A4">
      <w:pPr>
        <w:pStyle w:val="subsection2"/>
      </w:pPr>
      <w:r w:rsidRPr="00E034A4">
        <w:t>the item is taken to be reduced to the required amount.</w:t>
      </w:r>
    </w:p>
    <w:p w:rsidR="00BE0035" w:rsidRPr="00E034A4" w:rsidRDefault="00BE0035" w:rsidP="00E034A4">
      <w:pPr>
        <w:pStyle w:val="subsection"/>
      </w:pPr>
      <w:r w:rsidRPr="00E034A4">
        <w:tab/>
        <w:t>(2)</w:t>
      </w:r>
      <w:r w:rsidRPr="00E034A4">
        <w:tab/>
        <w:t>The Finance Minister may, by writing:</w:t>
      </w:r>
    </w:p>
    <w:p w:rsidR="00BE0035" w:rsidRPr="00E034A4" w:rsidRDefault="00BE0035" w:rsidP="00E034A4">
      <w:pPr>
        <w:pStyle w:val="paragraph"/>
      </w:pPr>
      <w:r w:rsidRPr="00E034A4">
        <w:tab/>
        <w:t>(a)</w:t>
      </w:r>
      <w:r w:rsidRPr="00E034A4">
        <w:tab/>
        <w:t xml:space="preserve">determine that </w:t>
      </w:r>
      <w:r w:rsidR="00E034A4" w:rsidRPr="00E034A4">
        <w:t>subsection (</w:t>
      </w:r>
      <w:r w:rsidRPr="00E034A4">
        <w:t>1):</w:t>
      </w:r>
    </w:p>
    <w:p w:rsidR="00BE0035" w:rsidRPr="00E034A4" w:rsidRDefault="00BE0035" w:rsidP="00E034A4">
      <w:pPr>
        <w:pStyle w:val="paragraphsub"/>
      </w:pPr>
      <w:r w:rsidRPr="00E034A4">
        <w:tab/>
        <w:t>(</w:t>
      </w:r>
      <w:proofErr w:type="spellStart"/>
      <w:r w:rsidRPr="00E034A4">
        <w:t>i</w:t>
      </w:r>
      <w:proofErr w:type="spellEnd"/>
      <w:r w:rsidRPr="00E034A4">
        <w:t>)</w:t>
      </w:r>
      <w:r w:rsidRPr="00E034A4">
        <w:tab/>
        <w:t>does not apply in relation to the item; or</w:t>
      </w:r>
    </w:p>
    <w:p w:rsidR="00BE0035" w:rsidRPr="00E034A4" w:rsidRDefault="00BE0035" w:rsidP="00E034A4">
      <w:pPr>
        <w:pStyle w:val="paragraphsub"/>
      </w:pPr>
      <w:r w:rsidRPr="00E034A4">
        <w:tab/>
        <w:t>(ii)</w:t>
      </w:r>
      <w:r w:rsidRPr="00E034A4">
        <w:tab/>
        <w:t>applies as if the amount specified in the annual report were the amount specified in the determination; or</w:t>
      </w:r>
    </w:p>
    <w:p w:rsidR="00BE0035" w:rsidRPr="00E034A4" w:rsidRDefault="00BE0035" w:rsidP="00E034A4">
      <w:pPr>
        <w:pStyle w:val="paragraph"/>
      </w:pPr>
      <w:r w:rsidRPr="00E034A4">
        <w:tab/>
        <w:t>(b)</w:t>
      </w:r>
      <w:r w:rsidRPr="00E034A4">
        <w:tab/>
        <w:t xml:space="preserve">if the report does not specify the required amount—determine an amount that is taken to be the required amount for the purposes of </w:t>
      </w:r>
      <w:r w:rsidR="00E034A4" w:rsidRPr="00E034A4">
        <w:t>subsection (</w:t>
      </w:r>
      <w:r w:rsidRPr="00E034A4">
        <w:t>1).</w:t>
      </w:r>
    </w:p>
    <w:p w:rsidR="00BE0035" w:rsidRPr="00E034A4" w:rsidRDefault="00BE0035" w:rsidP="00E034A4">
      <w:pPr>
        <w:pStyle w:val="subsection"/>
      </w:pPr>
      <w:r w:rsidRPr="00E034A4">
        <w:tab/>
        <w:t>(3)</w:t>
      </w:r>
      <w:r w:rsidRPr="00E034A4">
        <w:tab/>
        <w:t xml:space="preserve">A determination made under </w:t>
      </w:r>
      <w:r w:rsidR="00E034A4" w:rsidRPr="00E034A4">
        <w:t>subsection (</w:t>
      </w:r>
      <w:r w:rsidRPr="00E034A4">
        <w:t>2) is a legislative instrument and, despite subsection</w:t>
      </w:r>
      <w:r w:rsidR="00E034A4" w:rsidRPr="00E034A4">
        <w:t> </w:t>
      </w:r>
      <w:r w:rsidRPr="00E034A4">
        <w:t xml:space="preserve">44(2) of the </w:t>
      </w:r>
      <w:r w:rsidRPr="00E034A4">
        <w:rPr>
          <w:i/>
        </w:rPr>
        <w:t>Legislative Instruments Act 2003</w:t>
      </w:r>
      <w:r w:rsidRPr="00E034A4">
        <w:t>, section</w:t>
      </w:r>
      <w:r w:rsidR="00E034A4" w:rsidRPr="00E034A4">
        <w:t> </w:t>
      </w:r>
      <w:r w:rsidRPr="00E034A4">
        <w:t>42 (disallowance) of that Act applies to the determination. However, Part</w:t>
      </w:r>
      <w:r w:rsidR="00E034A4" w:rsidRPr="00E034A4">
        <w:t> </w:t>
      </w:r>
      <w:r w:rsidRPr="00E034A4">
        <w:t>6 (</w:t>
      </w:r>
      <w:proofErr w:type="spellStart"/>
      <w:r w:rsidRPr="00E034A4">
        <w:t>sunsetting</w:t>
      </w:r>
      <w:proofErr w:type="spellEnd"/>
      <w:r w:rsidRPr="00E034A4">
        <w:t>) of that Act does not apply to the determination.</w:t>
      </w:r>
    </w:p>
    <w:p w:rsidR="00BE0035" w:rsidRPr="00E034A4" w:rsidRDefault="00606B19" w:rsidP="00E034A4">
      <w:pPr>
        <w:pStyle w:val="ActHead5"/>
      </w:pPr>
      <w:bookmarkStart w:id="17" w:name="_Toc352765958"/>
      <w:r w:rsidRPr="00E034A4">
        <w:rPr>
          <w:rStyle w:val="CharSectno"/>
        </w:rPr>
        <w:t>13</w:t>
      </w:r>
      <w:r w:rsidR="00BE0035" w:rsidRPr="00E034A4">
        <w:t xml:space="preserve">  Reducing administered assets and liabilities items and other departmental items</w:t>
      </w:r>
      <w:bookmarkEnd w:id="17"/>
    </w:p>
    <w:p w:rsidR="00BE0035" w:rsidRPr="00E034A4" w:rsidRDefault="00BE0035" w:rsidP="00E034A4">
      <w:pPr>
        <w:pStyle w:val="subsection"/>
      </w:pPr>
      <w:r w:rsidRPr="00E034A4">
        <w:tab/>
        <w:t>(1)</w:t>
      </w:r>
      <w:r w:rsidRPr="00E034A4">
        <w:tab/>
        <w:t xml:space="preserve">A written request to reduce an administered assets and liabilities item or </w:t>
      </w:r>
      <w:proofErr w:type="spellStart"/>
      <w:r w:rsidRPr="00E034A4">
        <w:t>an other</w:t>
      </w:r>
      <w:proofErr w:type="spellEnd"/>
      <w:r w:rsidRPr="00E034A4">
        <w:t xml:space="preserve"> departmental item for an Agency may be made to the Finance Minister by:</w:t>
      </w:r>
    </w:p>
    <w:p w:rsidR="00BE0035" w:rsidRPr="00E034A4" w:rsidRDefault="00BE0035" w:rsidP="00E034A4">
      <w:pPr>
        <w:pStyle w:val="paragraph"/>
      </w:pPr>
      <w:r w:rsidRPr="00E034A4">
        <w:lastRenderedPageBreak/>
        <w:tab/>
        <w:t>(a)</w:t>
      </w:r>
      <w:r w:rsidRPr="00E034A4">
        <w:tab/>
        <w:t>the Prime Minister or a Minister acting on behalf of the Prime Minister; or</w:t>
      </w:r>
    </w:p>
    <w:p w:rsidR="00BE0035" w:rsidRPr="00E034A4" w:rsidRDefault="00BE0035" w:rsidP="00E034A4">
      <w:pPr>
        <w:pStyle w:val="paragraph"/>
      </w:pPr>
      <w:r w:rsidRPr="00E034A4">
        <w:tab/>
        <w:t>(b)</w:t>
      </w:r>
      <w:r w:rsidRPr="00E034A4">
        <w:tab/>
        <w:t>the Minister who is responsible for the Agency; or</w:t>
      </w:r>
    </w:p>
    <w:p w:rsidR="00BE0035" w:rsidRPr="00E034A4" w:rsidRDefault="00BE0035" w:rsidP="00E034A4">
      <w:pPr>
        <w:pStyle w:val="paragraph"/>
      </w:pPr>
      <w:r w:rsidRPr="00E034A4">
        <w:tab/>
        <w:t>(c)</w:t>
      </w:r>
      <w:r w:rsidRPr="00E034A4">
        <w:tab/>
        <w:t>if the Finance Minister is responsible for the Agency—the Chief Executive of the Agency.</w:t>
      </w:r>
    </w:p>
    <w:p w:rsidR="00BE0035" w:rsidRPr="00E034A4" w:rsidRDefault="00BE0035" w:rsidP="00E034A4">
      <w:pPr>
        <w:pStyle w:val="subsection"/>
      </w:pPr>
      <w:r w:rsidRPr="00E034A4">
        <w:tab/>
        <w:t>(2)</w:t>
      </w:r>
      <w:r w:rsidRPr="00E034A4">
        <w:tab/>
        <w:t xml:space="preserve">If a request is made under </w:t>
      </w:r>
      <w:r w:rsidR="00E034A4" w:rsidRPr="00E034A4">
        <w:t>subsection (</w:t>
      </w:r>
      <w:r w:rsidRPr="00E034A4">
        <w:t>1), the Finance Minister may, by writing, determine that the item is to be reduced by the amount specified in the request.</w:t>
      </w:r>
    </w:p>
    <w:p w:rsidR="00BE0035" w:rsidRPr="00E034A4" w:rsidRDefault="00BE0035" w:rsidP="00E034A4">
      <w:pPr>
        <w:pStyle w:val="subsection"/>
      </w:pPr>
      <w:r w:rsidRPr="00E034A4">
        <w:tab/>
        <w:t>(3)</w:t>
      </w:r>
      <w:r w:rsidRPr="00E034A4">
        <w:tab/>
        <w:t>However, the determination has no effect to the extent that it would reduce the item below nil, after subtracting amounts that have been applied under Part</w:t>
      </w:r>
      <w:r w:rsidR="00E034A4" w:rsidRPr="00E034A4">
        <w:t> </w:t>
      </w:r>
      <w:r w:rsidRPr="00E034A4">
        <w:t>2 in respect of the item.</w:t>
      </w:r>
    </w:p>
    <w:p w:rsidR="00BE0035" w:rsidRPr="00E034A4" w:rsidRDefault="00BE0035" w:rsidP="00E034A4">
      <w:pPr>
        <w:pStyle w:val="subsection"/>
      </w:pPr>
      <w:r w:rsidRPr="00E034A4">
        <w:tab/>
        <w:t>(4)</w:t>
      </w:r>
      <w:r w:rsidRPr="00E034A4">
        <w:tab/>
        <w:t>The item is taken to be reduced in accordance with the determination.</w:t>
      </w:r>
    </w:p>
    <w:p w:rsidR="00BE0035" w:rsidRPr="00E034A4" w:rsidRDefault="00BE0035" w:rsidP="00E034A4">
      <w:pPr>
        <w:pStyle w:val="subsection"/>
      </w:pPr>
      <w:r w:rsidRPr="00E034A4">
        <w:tab/>
        <w:t>(5)</w:t>
      </w:r>
      <w:r w:rsidRPr="00E034A4">
        <w:tab/>
        <w:t>Despite subsection</w:t>
      </w:r>
      <w:r w:rsidR="00E034A4" w:rsidRPr="00E034A4">
        <w:t> </w:t>
      </w:r>
      <w:r w:rsidRPr="00E034A4">
        <w:t xml:space="preserve">33(3) of the </w:t>
      </w:r>
      <w:r w:rsidRPr="00E034A4">
        <w:rPr>
          <w:i/>
        </w:rPr>
        <w:t>Acts Interpretation Act 1901</w:t>
      </w:r>
      <w:r w:rsidRPr="00E034A4">
        <w:t>, the determination must not be rescinded, revoked, amended or varied.</w:t>
      </w:r>
    </w:p>
    <w:p w:rsidR="00BE0035" w:rsidRPr="00E034A4" w:rsidRDefault="00BE0035" w:rsidP="00E034A4">
      <w:pPr>
        <w:pStyle w:val="subsection"/>
      </w:pPr>
      <w:r w:rsidRPr="00E034A4">
        <w:tab/>
        <w:t>(6)</w:t>
      </w:r>
      <w:r w:rsidRPr="00E034A4">
        <w:tab/>
        <w:t xml:space="preserve">A request made under </w:t>
      </w:r>
      <w:r w:rsidR="00E034A4" w:rsidRPr="00E034A4">
        <w:t>subsection (</w:t>
      </w:r>
      <w:r w:rsidRPr="00E034A4">
        <w:t>1) is not a legislative instrument.</w:t>
      </w:r>
    </w:p>
    <w:p w:rsidR="00BE0035" w:rsidRPr="00E034A4" w:rsidRDefault="00BE0035" w:rsidP="00E034A4">
      <w:pPr>
        <w:pStyle w:val="subsection"/>
      </w:pPr>
      <w:r w:rsidRPr="00E034A4">
        <w:tab/>
        <w:t>(7)</w:t>
      </w:r>
      <w:r w:rsidRPr="00E034A4">
        <w:tab/>
        <w:t xml:space="preserve">A determination made under </w:t>
      </w:r>
      <w:r w:rsidR="00E034A4" w:rsidRPr="00E034A4">
        <w:t>subsection (</w:t>
      </w:r>
      <w:r w:rsidRPr="00E034A4">
        <w:t>2) is a legislative instrument and, despite subsection</w:t>
      </w:r>
      <w:r w:rsidR="00E034A4" w:rsidRPr="00E034A4">
        <w:t> </w:t>
      </w:r>
      <w:r w:rsidRPr="00E034A4">
        <w:t xml:space="preserve">44(2) of the </w:t>
      </w:r>
      <w:r w:rsidRPr="00E034A4">
        <w:rPr>
          <w:i/>
        </w:rPr>
        <w:t>Legislative Instruments Act 2003</w:t>
      </w:r>
      <w:r w:rsidRPr="00E034A4">
        <w:t>, section</w:t>
      </w:r>
      <w:r w:rsidR="00E034A4" w:rsidRPr="00E034A4">
        <w:t> </w:t>
      </w:r>
      <w:r w:rsidRPr="00E034A4">
        <w:t>42 (disallowance) of that Act applies to the determination. However, Part</w:t>
      </w:r>
      <w:r w:rsidR="00E034A4" w:rsidRPr="00E034A4">
        <w:t> </w:t>
      </w:r>
      <w:r w:rsidRPr="00E034A4">
        <w:t>6 (</w:t>
      </w:r>
      <w:proofErr w:type="spellStart"/>
      <w:r w:rsidRPr="00E034A4">
        <w:t>sunsetting</w:t>
      </w:r>
      <w:proofErr w:type="spellEnd"/>
      <w:r w:rsidRPr="00E034A4">
        <w:t>) of that Act does not apply to the determination.</w:t>
      </w:r>
    </w:p>
    <w:p w:rsidR="00BE0035" w:rsidRPr="00E034A4" w:rsidRDefault="00606B19" w:rsidP="00E034A4">
      <w:pPr>
        <w:pStyle w:val="ActHead5"/>
      </w:pPr>
      <w:bookmarkStart w:id="18" w:name="_Toc352765959"/>
      <w:r w:rsidRPr="00E034A4">
        <w:rPr>
          <w:rStyle w:val="CharSectno"/>
        </w:rPr>
        <w:t>14</w:t>
      </w:r>
      <w:r w:rsidR="00BE0035" w:rsidRPr="00E034A4">
        <w:t xml:space="preserve">  Reducing CAC Act body payment items</w:t>
      </w:r>
      <w:bookmarkEnd w:id="18"/>
    </w:p>
    <w:p w:rsidR="00BE0035" w:rsidRPr="00E034A4" w:rsidRDefault="00BE0035" w:rsidP="00E034A4">
      <w:pPr>
        <w:pStyle w:val="subsection"/>
      </w:pPr>
      <w:r w:rsidRPr="00E034A4">
        <w:tab/>
        <w:t>(1)</w:t>
      </w:r>
      <w:r w:rsidRPr="00E034A4">
        <w:tab/>
        <w:t>A written request to reduce a CAC Act body payment item for a CAC Act body may be made to the Finance Minister by:</w:t>
      </w:r>
    </w:p>
    <w:p w:rsidR="00BE0035" w:rsidRPr="00E034A4" w:rsidRDefault="00BE0035" w:rsidP="00E034A4">
      <w:pPr>
        <w:pStyle w:val="paragraph"/>
      </w:pPr>
      <w:r w:rsidRPr="00E034A4">
        <w:tab/>
        <w:t>(a)</w:t>
      </w:r>
      <w:r w:rsidRPr="00E034A4">
        <w:tab/>
        <w:t>the Prime Minister or a Minister acting on behalf of the Prime Minister; or</w:t>
      </w:r>
    </w:p>
    <w:p w:rsidR="00BE0035" w:rsidRPr="00E034A4" w:rsidRDefault="00BE0035" w:rsidP="00E034A4">
      <w:pPr>
        <w:pStyle w:val="paragraph"/>
      </w:pPr>
      <w:r w:rsidRPr="00E034A4">
        <w:tab/>
        <w:t>(b)</w:t>
      </w:r>
      <w:r w:rsidRPr="00E034A4">
        <w:tab/>
        <w:t>the Minister who is responsible for the body; or</w:t>
      </w:r>
    </w:p>
    <w:p w:rsidR="00BE0035" w:rsidRPr="00E034A4" w:rsidRDefault="00BE0035" w:rsidP="00E034A4">
      <w:pPr>
        <w:pStyle w:val="paragraph"/>
      </w:pPr>
      <w:r w:rsidRPr="00E034A4">
        <w:tab/>
        <w:t>(c)</w:t>
      </w:r>
      <w:r w:rsidRPr="00E034A4">
        <w:tab/>
        <w:t>if the Finance Minister is responsible for the body—the Secretary of the Department.</w:t>
      </w:r>
    </w:p>
    <w:p w:rsidR="00BE0035" w:rsidRPr="00E034A4" w:rsidRDefault="00BE0035" w:rsidP="00E034A4">
      <w:pPr>
        <w:pStyle w:val="notetext"/>
      </w:pPr>
      <w:r w:rsidRPr="00E034A4">
        <w:t>Note:</w:t>
      </w:r>
      <w:r w:rsidRPr="00E034A4">
        <w:tab/>
        <w:t xml:space="preserve">For </w:t>
      </w:r>
      <w:r w:rsidRPr="00E034A4">
        <w:rPr>
          <w:b/>
          <w:i/>
        </w:rPr>
        <w:t>Department</w:t>
      </w:r>
      <w:r w:rsidRPr="00E034A4">
        <w:t>, see subsection</w:t>
      </w:r>
      <w:r w:rsidR="00E034A4" w:rsidRPr="00E034A4">
        <w:t> </w:t>
      </w:r>
      <w:r w:rsidRPr="00E034A4">
        <w:t xml:space="preserve">19A(3) of the </w:t>
      </w:r>
      <w:r w:rsidRPr="00E034A4">
        <w:rPr>
          <w:i/>
        </w:rPr>
        <w:t>Acts Interpretation Act 1901</w:t>
      </w:r>
      <w:r w:rsidRPr="00E034A4">
        <w:t>.</w:t>
      </w:r>
    </w:p>
    <w:p w:rsidR="00BE0035" w:rsidRPr="00E034A4" w:rsidRDefault="00BE0035" w:rsidP="00E034A4">
      <w:pPr>
        <w:pStyle w:val="subsection"/>
      </w:pPr>
      <w:r w:rsidRPr="00E034A4">
        <w:lastRenderedPageBreak/>
        <w:tab/>
        <w:t>(2)</w:t>
      </w:r>
      <w:r w:rsidRPr="00E034A4">
        <w:tab/>
        <w:t xml:space="preserve">If a request is made under </w:t>
      </w:r>
      <w:r w:rsidR="00E034A4" w:rsidRPr="00E034A4">
        <w:t>subsection (</w:t>
      </w:r>
      <w:r w:rsidRPr="00E034A4">
        <w:t>1), the Finance Minister may, by writing, determine that the item is to be reduced by the amount specified in the request.</w:t>
      </w:r>
    </w:p>
    <w:p w:rsidR="00BE0035" w:rsidRPr="00E034A4" w:rsidRDefault="00BE0035" w:rsidP="00E034A4">
      <w:pPr>
        <w:pStyle w:val="subsection"/>
      </w:pPr>
      <w:r w:rsidRPr="00E034A4">
        <w:tab/>
        <w:t>(3)</w:t>
      </w:r>
      <w:r w:rsidRPr="00E034A4">
        <w:tab/>
        <w:t>However, the determination has no effect to the extent that it would reduce the item below nil, after subtracting amounts that have been paid to the body in respect of the item.</w:t>
      </w:r>
    </w:p>
    <w:p w:rsidR="00BE0035" w:rsidRPr="00E034A4" w:rsidRDefault="00BE0035" w:rsidP="00E034A4">
      <w:pPr>
        <w:pStyle w:val="subsection"/>
      </w:pPr>
      <w:r w:rsidRPr="00E034A4">
        <w:tab/>
        <w:t>(4)</w:t>
      </w:r>
      <w:r w:rsidRPr="00E034A4">
        <w:tab/>
        <w:t>The item is taken to be reduced in accordance with the determination.</w:t>
      </w:r>
    </w:p>
    <w:p w:rsidR="00BE0035" w:rsidRPr="00E034A4" w:rsidRDefault="00BE0035" w:rsidP="00E034A4">
      <w:pPr>
        <w:pStyle w:val="subsection"/>
      </w:pPr>
      <w:r w:rsidRPr="00E034A4">
        <w:tab/>
        <w:t>(5)</w:t>
      </w:r>
      <w:r w:rsidRPr="00E034A4">
        <w:tab/>
        <w:t>Despite subsection</w:t>
      </w:r>
      <w:r w:rsidR="00E034A4" w:rsidRPr="00E034A4">
        <w:t> </w:t>
      </w:r>
      <w:r w:rsidRPr="00E034A4">
        <w:t xml:space="preserve">33(3) of the </w:t>
      </w:r>
      <w:r w:rsidRPr="00E034A4">
        <w:rPr>
          <w:i/>
        </w:rPr>
        <w:t>Acts Interpretation Act 1901</w:t>
      </w:r>
      <w:r w:rsidRPr="00E034A4">
        <w:t>, the determination must not be rescinded, revoked, amended or varied.</w:t>
      </w:r>
    </w:p>
    <w:p w:rsidR="00BE0035" w:rsidRPr="00E034A4" w:rsidRDefault="00BE0035" w:rsidP="00E034A4">
      <w:pPr>
        <w:pStyle w:val="subsection"/>
      </w:pPr>
      <w:r w:rsidRPr="00E034A4">
        <w:tab/>
        <w:t>(6)</w:t>
      </w:r>
      <w:r w:rsidRPr="00E034A4">
        <w:tab/>
        <w:t>Subsection</w:t>
      </w:r>
      <w:r w:rsidR="00E034A4" w:rsidRPr="00E034A4">
        <w:t> </w:t>
      </w:r>
      <w:r w:rsidR="00606B19" w:rsidRPr="00E034A4">
        <w:t>11</w:t>
      </w:r>
      <w:r w:rsidRPr="00E034A4">
        <w:t>(2) does not limit the reduction of a CAC Act body payment item under this section.</w:t>
      </w:r>
    </w:p>
    <w:p w:rsidR="00BE0035" w:rsidRPr="00E034A4" w:rsidRDefault="00BE0035" w:rsidP="00E034A4">
      <w:pPr>
        <w:pStyle w:val="subsection"/>
      </w:pPr>
      <w:r w:rsidRPr="00E034A4">
        <w:tab/>
        <w:t>(7)</w:t>
      </w:r>
      <w:r w:rsidRPr="00E034A4">
        <w:tab/>
        <w:t xml:space="preserve">A request made under </w:t>
      </w:r>
      <w:r w:rsidR="00E034A4" w:rsidRPr="00E034A4">
        <w:t>subsection (</w:t>
      </w:r>
      <w:r w:rsidRPr="00E034A4">
        <w:t>1) is not a legislative instrument.</w:t>
      </w:r>
    </w:p>
    <w:p w:rsidR="00BE0035" w:rsidRPr="00E034A4" w:rsidRDefault="00BE0035" w:rsidP="00E034A4">
      <w:pPr>
        <w:pStyle w:val="subsection"/>
      </w:pPr>
      <w:r w:rsidRPr="00E034A4">
        <w:tab/>
        <w:t>(8)</w:t>
      </w:r>
      <w:r w:rsidRPr="00E034A4">
        <w:tab/>
        <w:t xml:space="preserve">A determination made under </w:t>
      </w:r>
      <w:r w:rsidR="00E034A4" w:rsidRPr="00E034A4">
        <w:t>subsection (</w:t>
      </w:r>
      <w:r w:rsidRPr="00E034A4">
        <w:t>2) is a legislative instrument and, despite subsection</w:t>
      </w:r>
      <w:r w:rsidR="00E034A4" w:rsidRPr="00E034A4">
        <w:t> </w:t>
      </w:r>
      <w:r w:rsidRPr="00E034A4">
        <w:t xml:space="preserve">44(2) of the </w:t>
      </w:r>
      <w:r w:rsidRPr="00E034A4">
        <w:rPr>
          <w:i/>
        </w:rPr>
        <w:t>Legislative Instruments Act 2003</w:t>
      </w:r>
      <w:r w:rsidRPr="00E034A4">
        <w:t>, section</w:t>
      </w:r>
      <w:r w:rsidR="00E034A4" w:rsidRPr="00E034A4">
        <w:t> </w:t>
      </w:r>
      <w:r w:rsidRPr="00E034A4">
        <w:t>42 (disallowance) of that Act applies to the determination. However, Part</w:t>
      </w:r>
      <w:r w:rsidR="00E034A4" w:rsidRPr="00E034A4">
        <w:t> </w:t>
      </w:r>
      <w:r w:rsidRPr="00E034A4">
        <w:t>6 (</w:t>
      </w:r>
      <w:proofErr w:type="spellStart"/>
      <w:r w:rsidRPr="00E034A4">
        <w:t>sunsetting</w:t>
      </w:r>
      <w:proofErr w:type="spellEnd"/>
      <w:r w:rsidRPr="00E034A4">
        <w:t>) of that Act does not apply to the determination.</w:t>
      </w:r>
    </w:p>
    <w:p w:rsidR="00BE0035" w:rsidRPr="00E034A4" w:rsidRDefault="00606B19" w:rsidP="00E034A4">
      <w:pPr>
        <w:pStyle w:val="ActHead5"/>
      </w:pPr>
      <w:bookmarkStart w:id="19" w:name="_Toc352765960"/>
      <w:r w:rsidRPr="00E034A4">
        <w:rPr>
          <w:rStyle w:val="CharSectno"/>
        </w:rPr>
        <w:t>15</w:t>
      </w:r>
      <w:r w:rsidR="00BE0035" w:rsidRPr="00E034A4">
        <w:t xml:space="preserve">  Advance to the Finance Minister</w:t>
      </w:r>
      <w:bookmarkEnd w:id="19"/>
    </w:p>
    <w:p w:rsidR="00BE0035" w:rsidRPr="00E034A4" w:rsidRDefault="00BE0035" w:rsidP="00E034A4">
      <w:pPr>
        <w:pStyle w:val="subsection"/>
      </w:pPr>
      <w:r w:rsidRPr="00E034A4">
        <w:tab/>
        <w:t>(1)</w:t>
      </w:r>
      <w:r w:rsidRPr="00E034A4">
        <w:tab/>
        <w:t>If the Finance Minister determined an amount under subsection</w:t>
      </w:r>
      <w:r w:rsidR="00E034A4" w:rsidRPr="00E034A4">
        <w:t> </w:t>
      </w:r>
      <w:r w:rsidRPr="00E034A4">
        <w:t xml:space="preserve">15(2) of the </w:t>
      </w:r>
      <w:r w:rsidRPr="00E034A4">
        <w:rPr>
          <w:i/>
        </w:rPr>
        <w:t>Appropriation Act (No.</w:t>
      </w:r>
      <w:r w:rsidR="00E034A4" w:rsidRPr="00E034A4">
        <w:rPr>
          <w:i/>
        </w:rPr>
        <w:t> </w:t>
      </w:r>
      <w:r w:rsidRPr="00E034A4">
        <w:rPr>
          <w:i/>
        </w:rPr>
        <w:t>2) 201</w:t>
      </w:r>
      <w:r w:rsidR="00F96D7E" w:rsidRPr="00E034A4">
        <w:rPr>
          <w:i/>
        </w:rPr>
        <w:t>2</w:t>
      </w:r>
      <w:r w:rsidR="002F6CBB">
        <w:rPr>
          <w:i/>
        </w:rPr>
        <w:noBreakHyphen/>
      </w:r>
      <w:r w:rsidRPr="00E034A4">
        <w:rPr>
          <w:i/>
        </w:rPr>
        <w:t>201</w:t>
      </w:r>
      <w:r w:rsidR="00F96D7E" w:rsidRPr="00E034A4">
        <w:rPr>
          <w:i/>
        </w:rPr>
        <w:t>3</w:t>
      </w:r>
      <w:r w:rsidRPr="00E034A4">
        <w:t xml:space="preserve"> before the commencement of this Act, the amount is to be disregarded for the purposes of subsection</w:t>
      </w:r>
      <w:r w:rsidR="00E034A4" w:rsidRPr="00E034A4">
        <w:t> </w:t>
      </w:r>
      <w:r w:rsidRPr="00E034A4">
        <w:t>15(3) of that Act.</w:t>
      </w:r>
    </w:p>
    <w:p w:rsidR="00BE0035" w:rsidRPr="00E034A4" w:rsidRDefault="00BE0035" w:rsidP="00E034A4">
      <w:pPr>
        <w:pStyle w:val="notetext"/>
      </w:pPr>
      <w:r w:rsidRPr="00E034A4">
        <w:t>Note:</w:t>
      </w:r>
      <w:r w:rsidRPr="00E034A4">
        <w:tab/>
        <w:t>This means that, after the commencement of this Act, the Finance Minister has access to $380 million under section</w:t>
      </w:r>
      <w:r w:rsidR="00E034A4" w:rsidRPr="00E034A4">
        <w:t> </w:t>
      </w:r>
      <w:r w:rsidRPr="00E034A4">
        <w:t xml:space="preserve">15 of the </w:t>
      </w:r>
      <w:r w:rsidRPr="00E034A4">
        <w:rPr>
          <w:i/>
        </w:rPr>
        <w:t>Appropriation Act (No.</w:t>
      </w:r>
      <w:r w:rsidR="00E034A4" w:rsidRPr="00E034A4">
        <w:rPr>
          <w:i/>
        </w:rPr>
        <w:t> </w:t>
      </w:r>
      <w:r w:rsidRPr="00E034A4">
        <w:rPr>
          <w:i/>
        </w:rPr>
        <w:t>2) 201</w:t>
      </w:r>
      <w:r w:rsidR="00F96D7E" w:rsidRPr="00E034A4">
        <w:rPr>
          <w:i/>
        </w:rPr>
        <w:t>2</w:t>
      </w:r>
      <w:r w:rsidR="002F6CBB">
        <w:rPr>
          <w:i/>
        </w:rPr>
        <w:noBreakHyphen/>
      </w:r>
      <w:r w:rsidRPr="00E034A4">
        <w:rPr>
          <w:i/>
        </w:rPr>
        <w:t>201</w:t>
      </w:r>
      <w:r w:rsidR="00F96D7E" w:rsidRPr="00E034A4">
        <w:rPr>
          <w:i/>
        </w:rPr>
        <w:t>3</w:t>
      </w:r>
      <w:r w:rsidRPr="00E034A4">
        <w:t>, regardless of amounts that have already been determined under that section.</w:t>
      </w:r>
    </w:p>
    <w:p w:rsidR="00BE0035" w:rsidRPr="00E034A4" w:rsidRDefault="00BE0035" w:rsidP="00E034A4">
      <w:pPr>
        <w:pStyle w:val="subsection"/>
      </w:pPr>
      <w:r w:rsidRPr="00E034A4">
        <w:tab/>
        <w:t>(2)</w:t>
      </w:r>
      <w:r w:rsidRPr="00E034A4">
        <w:tab/>
        <w:t>If:</w:t>
      </w:r>
    </w:p>
    <w:p w:rsidR="00BE0035" w:rsidRPr="00E034A4" w:rsidRDefault="00BE0035" w:rsidP="00E034A4">
      <w:pPr>
        <w:pStyle w:val="paragraph"/>
      </w:pPr>
      <w:r w:rsidRPr="00E034A4">
        <w:tab/>
        <w:t>(a)</w:t>
      </w:r>
      <w:r w:rsidRPr="00E034A4">
        <w:tab/>
        <w:t>this Act appropriates an amount for particular expenditure; and</w:t>
      </w:r>
    </w:p>
    <w:p w:rsidR="00BE0035" w:rsidRPr="00E034A4" w:rsidRDefault="00BE0035" w:rsidP="00E034A4">
      <w:pPr>
        <w:pStyle w:val="paragraph"/>
      </w:pPr>
      <w:r w:rsidRPr="00E034A4">
        <w:tab/>
        <w:t>(b)</w:t>
      </w:r>
      <w:r w:rsidRPr="00E034A4">
        <w:tab/>
        <w:t xml:space="preserve">before the commencement of this Act, the Finance Minister determines an amount (the </w:t>
      </w:r>
      <w:r w:rsidRPr="00E034A4">
        <w:rPr>
          <w:b/>
          <w:i/>
        </w:rPr>
        <w:t>advanced amount</w:t>
      </w:r>
      <w:r w:rsidRPr="00E034A4">
        <w:t xml:space="preserve">) under </w:t>
      </w:r>
      <w:r w:rsidRPr="00E034A4">
        <w:lastRenderedPageBreak/>
        <w:t>section</w:t>
      </w:r>
      <w:r w:rsidR="00E034A4" w:rsidRPr="00E034A4">
        <w:t> </w:t>
      </w:r>
      <w:r w:rsidRPr="00E034A4">
        <w:t xml:space="preserve">15 of the </w:t>
      </w:r>
      <w:r w:rsidRPr="00E034A4">
        <w:rPr>
          <w:i/>
        </w:rPr>
        <w:t>Appropriation Act (No.</w:t>
      </w:r>
      <w:r w:rsidR="00E034A4" w:rsidRPr="00E034A4">
        <w:rPr>
          <w:i/>
        </w:rPr>
        <w:t> </w:t>
      </w:r>
      <w:r w:rsidRPr="00E034A4">
        <w:rPr>
          <w:i/>
        </w:rPr>
        <w:t>2) 201</w:t>
      </w:r>
      <w:r w:rsidR="00F96D7E" w:rsidRPr="00E034A4">
        <w:rPr>
          <w:i/>
        </w:rPr>
        <w:t>2</w:t>
      </w:r>
      <w:r w:rsidR="002F6CBB">
        <w:rPr>
          <w:i/>
        </w:rPr>
        <w:noBreakHyphen/>
      </w:r>
      <w:r w:rsidRPr="00E034A4">
        <w:rPr>
          <w:i/>
        </w:rPr>
        <w:t>201</w:t>
      </w:r>
      <w:r w:rsidR="00F96D7E" w:rsidRPr="00E034A4">
        <w:rPr>
          <w:i/>
        </w:rPr>
        <w:t>3</w:t>
      </w:r>
      <w:r w:rsidRPr="00E034A4">
        <w:t xml:space="preserve"> for the expenditure;</w:t>
      </w:r>
    </w:p>
    <w:p w:rsidR="00BE0035" w:rsidRPr="00E034A4" w:rsidRDefault="00BE0035" w:rsidP="00E034A4">
      <w:pPr>
        <w:pStyle w:val="subsection2"/>
      </w:pPr>
      <w:r w:rsidRPr="00E034A4">
        <w:t>the amount appropriated by this Act for the expenditure is taken to be reduced (but not below nil) by the advanced amount.</w:t>
      </w:r>
    </w:p>
    <w:p w:rsidR="00BE0035" w:rsidRPr="00E034A4" w:rsidRDefault="0089116F" w:rsidP="00E034A4">
      <w:pPr>
        <w:pStyle w:val="ActHead2"/>
        <w:pageBreakBefore/>
      </w:pPr>
      <w:bookmarkStart w:id="20" w:name="_Toc352765961"/>
      <w:r w:rsidRPr="00E034A4">
        <w:rPr>
          <w:rStyle w:val="CharPartNo"/>
        </w:rPr>
        <w:lastRenderedPageBreak/>
        <w:t>Part</w:t>
      </w:r>
      <w:r w:rsidR="00E034A4" w:rsidRPr="00E034A4">
        <w:rPr>
          <w:rStyle w:val="CharPartNo"/>
        </w:rPr>
        <w:t> </w:t>
      </w:r>
      <w:r w:rsidR="00606B19" w:rsidRPr="00E034A4">
        <w:rPr>
          <w:rStyle w:val="CharPartNo"/>
        </w:rPr>
        <w:t>4</w:t>
      </w:r>
      <w:r w:rsidR="00BE0035" w:rsidRPr="00E034A4">
        <w:t>—</w:t>
      </w:r>
      <w:r w:rsidR="00BE0035" w:rsidRPr="00E034A4">
        <w:rPr>
          <w:rStyle w:val="CharPartText"/>
        </w:rPr>
        <w:t>Miscellaneous</w:t>
      </w:r>
      <w:bookmarkEnd w:id="20"/>
    </w:p>
    <w:p w:rsidR="00BE0035" w:rsidRPr="00E034A4" w:rsidRDefault="00BE0035" w:rsidP="00E034A4">
      <w:pPr>
        <w:pStyle w:val="Header"/>
      </w:pPr>
      <w:r w:rsidRPr="00E034A4">
        <w:rPr>
          <w:rStyle w:val="CharDivNo"/>
        </w:rPr>
        <w:t xml:space="preserve"> </w:t>
      </w:r>
      <w:r w:rsidRPr="00E034A4">
        <w:rPr>
          <w:rStyle w:val="CharDivText"/>
        </w:rPr>
        <w:t xml:space="preserve"> </w:t>
      </w:r>
    </w:p>
    <w:p w:rsidR="00BE0035" w:rsidRPr="00E034A4" w:rsidRDefault="00606B19" w:rsidP="00E034A4">
      <w:pPr>
        <w:pStyle w:val="ActHead5"/>
      </w:pPr>
      <w:bookmarkStart w:id="21" w:name="_Toc352765962"/>
      <w:r w:rsidRPr="00E034A4">
        <w:rPr>
          <w:rStyle w:val="CharSectno"/>
        </w:rPr>
        <w:t>16</w:t>
      </w:r>
      <w:r w:rsidR="00BE0035" w:rsidRPr="00E034A4">
        <w:t xml:space="preserve">  Crediting amounts to Special Accounts</w:t>
      </w:r>
      <w:bookmarkEnd w:id="21"/>
    </w:p>
    <w:p w:rsidR="00BE0035" w:rsidRPr="00E034A4" w:rsidRDefault="00BE0035" w:rsidP="00E034A4">
      <w:pPr>
        <w:pStyle w:val="subsection"/>
      </w:pPr>
      <w:r w:rsidRPr="00E034A4">
        <w:tab/>
      </w:r>
      <w:r w:rsidRPr="00E034A4">
        <w:tab/>
        <w:t>If any of the purposes of a Special Account is a purpose that is covered by an item (whether or not the item expressly refers to the Special Account), then amounts may be debited against the appropriation for that item and credited to that Special Account.</w:t>
      </w:r>
    </w:p>
    <w:p w:rsidR="00BE0035" w:rsidRPr="00E034A4" w:rsidRDefault="00606B19" w:rsidP="00E034A4">
      <w:pPr>
        <w:pStyle w:val="ActHead5"/>
      </w:pPr>
      <w:bookmarkStart w:id="22" w:name="_Toc352765963"/>
      <w:r w:rsidRPr="00E034A4">
        <w:rPr>
          <w:rStyle w:val="CharSectno"/>
        </w:rPr>
        <w:t>17</w:t>
      </w:r>
      <w:r w:rsidR="00BE0035" w:rsidRPr="00E034A4">
        <w:t xml:space="preserve">  Conditions etc. applying to State, ACT, NT and local government items</w:t>
      </w:r>
      <w:bookmarkEnd w:id="22"/>
    </w:p>
    <w:p w:rsidR="00BE0035" w:rsidRPr="00E034A4" w:rsidRDefault="00BE0035" w:rsidP="00E034A4">
      <w:pPr>
        <w:pStyle w:val="subsection"/>
      </w:pPr>
      <w:r w:rsidRPr="00E034A4">
        <w:tab/>
        <w:t>(1)</w:t>
      </w:r>
      <w:r w:rsidRPr="00E034A4">
        <w:tab/>
        <w:t>This section applies to any payment made out of money appropriated by a State, ACT, NT and local government item for an outcome specified in column 2 of the table in Schedule</w:t>
      </w:r>
      <w:r w:rsidR="00E034A4" w:rsidRPr="00E034A4">
        <w:t> </w:t>
      </w:r>
      <w:r w:rsidRPr="00E034A4">
        <w:t>1.</w:t>
      </w:r>
    </w:p>
    <w:p w:rsidR="00BE0035" w:rsidRPr="00E034A4" w:rsidRDefault="00BE0035" w:rsidP="00E034A4">
      <w:pPr>
        <w:pStyle w:val="subsection"/>
      </w:pPr>
      <w:r w:rsidRPr="00E034A4">
        <w:tab/>
        <w:t>(2)</w:t>
      </w:r>
      <w:r w:rsidRPr="00E034A4">
        <w:tab/>
        <w:t>The payment:</w:t>
      </w:r>
    </w:p>
    <w:p w:rsidR="00BE0035" w:rsidRPr="00E034A4" w:rsidRDefault="00BE0035" w:rsidP="00E034A4">
      <w:pPr>
        <w:pStyle w:val="paragraph"/>
      </w:pPr>
      <w:r w:rsidRPr="00E034A4">
        <w:tab/>
        <w:t>(a)</w:t>
      </w:r>
      <w:r w:rsidRPr="00E034A4">
        <w:tab/>
        <w:t xml:space="preserve">must be made on the terms and conditions (if any) from time to time determined, in the way described in </w:t>
      </w:r>
      <w:r w:rsidR="00E034A4" w:rsidRPr="00E034A4">
        <w:t>subsection (</w:t>
      </w:r>
      <w:r w:rsidRPr="00E034A4">
        <w:t>3), as applying to payments made:</w:t>
      </w:r>
    </w:p>
    <w:p w:rsidR="00BE0035" w:rsidRPr="00E034A4" w:rsidRDefault="00BE0035" w:rsidP="00E034A4">
      <w:pPr>
        <w:pStyle w:val="paragraphsub"/>
      </w:pPr>
      <w:r w:rsidRPr="00E034A4">
        <w:tab/>
        <w:t>(</w:t>
      </w:r>
      <w:proofErr w:type="spellStart"/>
      <w:r w:rsidRPr="00E034A4">
        <w:t>i</w:t>
      </w:r>
      <w:proofErr w:type="spellEnd"/>
      <w:r w:rsidRPr="00E034A4">
        <w:t>)</w:t>
      </w:r>
      <w:r w:rsidRPr="00E034A4">
        <w:tab/>
        <w:t>in relation to the outcome; and</w:t>
      </w:r>
    </w:p>
    <w:p w:rsidR="00BE0035" w:rsidRPr="00E034A4" w:rsidRDefault="00BE0035" w:rsidP="00E034A4">
      <w:pPr>
        <w:pStyle w:val="paragraphsub"/>
      </w:pPr>
      <w:r w:rsidRPr="00E034A4">
        <w:tab/>
        <w:t>(ii)</w:t>
      </w:r>
      <w:r w:rsidRPr="00E034A4">
        <w:tab/>
        <w:t>to or for a State, the Australian Capital Territory, the Northern Territory or a local government authority; and</w:t>
      </w:r>
    </w:p>
    <w:p w:rsidR="00BE0035" w:rsidRPr="00E034A4" w:rsidRDefault="00BE0035" w:rsidP="00E034A4">
      <w:pPr>
        <w:pStyle w:val="paragraphsub"/>
      </w:pPr>
      <w:r w:rsidRPr="00E034A4">
        <w:tab/>
        <w:t>(iii)</w:t>
      </w:r>
      <w:r w:rsidRPr="00E034A4">
        <w:tab/>
        <w:t>out of money appropriated by an annual Appropriation Act; and</w:t>
      </w:r>
    </w:p>
    <w:p w:rsidR="00BE0035" w:rsidRPr="00E034A4" w:rsidRDefault="00BE0035" w:rsidP="00E034A4">
      <w:pPr>
        <w:pStyle w:val="paragraph"/>
      </w:pPr>
      <w:r w:rsidRPr="00E034A4">
        <w:tab/>
        <w:t>(b)</w:t>
      </w:r>
      <w:r w:rsidRPr="00E034A4">
        <w:tab/>
        <w:t>must be made in accordance with any determination in writing made by the Minister specified, in column 4 of the table in Schedule</w:t>
      </w:r>
      <w:r w:rsidR="00E034A4" w:rsidRPr="00E034A4">
        <w:t> </w:t>
      </w:r>
      <w:r w:rsidRPr="00E034A4">
        <w:t>1, for the outcome as to amounts and times of payments.</w:t>
      </w:r>
    </w:p>
    <w:p w:rsidR="00BE0035" w:rsidRPr="00E034A4" w:rsidRDefault="00BE0035" w:rsidP="00E034A4">
      <w:pPr>
        <w:pStyle w:val="subsection"/>
      </w:pPr>
      <w:r w:rsidRPr="00E034A4">
        <w:tab/>
        <w:t>(3)</w:t>
      </w:r>
      <w:r w:rsidRPr="00E034A4">
        <w:tab/>
        <w:t xml:space="preserve">The way of determining the terms and conditions applying to payments described in </w:t>
      </w:r>
      <w:r w:rsidR="00E034A4" w:rsidRPr="00E034A4">
        <w:t>paragraph (</w:t>
      </w:r>
      <w:r w:rsidRPr="00E034A4">
        <w:t>2)(a) is for the Minister specified, in column 3 of the table in Schedule</w:t>
      </w:r>
      <w:r w:rsidR="00E034A4" w:rsidRPr="00E034A4">
        <w:t> </w:t>
      </w:r>
      <w:r w:rsidRPr="00E034A4">
        <w:t>1, for the outcome to make the determination in writing before or after the commencement of this Act.</w:t>
      </w:r>
    </w:p>
    <w:p w:rsidR="00BE0035" w:rsidRPr="00E034A4" w:rsidRDefault="00BE0035" w:rsidP="00E034A4">
      <w:pPr>
        <w:pStyle w:val="subsection"/>
      </w:pPr>
      <w:r w:rsidRPr="00E034A4">
        <w:tab/>
        <w:t>(4)</w:t>
      </w:r>
      <w:r w:rsidRPr="00E034A4">
        <w:tab/>
        <w:t xml:space="preserve">Determinations mentioned in </w:t>
      </w:r>
      <w:r w:rsidR="00E034A4" w:rsidRPr="00E034A4">
        <w:t>paragraph (</w:t>
      </w:r>
      <w:r w:rsidRPr="00E034A4">
        <w:t xml:space="preserve">2)(a) and determinations made under </w:t>
      </w:r>
      <w:r w:rsidR="00E034A4" w:rsidRPr="00E034A4">
        <w:t>paragraph (</w:t>
      </w:r>
      <w:r w:rsidRPr="00E034A4">
        <w:t>2)(b) are not legislative instruments.</w:t>
      </w:r>
    </w:p>
    <w:p w:rsidR="00BE0035" w:rsidRPr="00E034A4" w:rsidRDefault="00BE0035" w:rsidP="00E034A4">
      <w:pPr>
        <w:pStyle w:val="subsection"/>
      </w:pPr>
      <w:r w:rsidRPr="00E034A4">
        <w:lastRenderedPageBreak/>
        <w:tab/>
        <w:t>(5)</w:t>
      </w:r>
      <w:r w:rsidRPr="00E034A4">
        <w:tab/>
        <w:t>This section does not limit the Commonwealth’s power to:</w:t>
      </w:r>
    </w:p>
    <w:p w:rsidR="00BE0035" w:rsidRPr="00E034A4" w:rsidRDefault="00BE0035" w:rsidP="00E034A4">
      <w:pPr>
        <w:pStyle w:val="paragraph"/>
      </w:pPr>
      <w:r w:rsidRPr="00E034A4">
        <w:tab/>
        <w:t>(a)</w:t>
      </w:r>
      <w:r w:rsidRPr="00E034A4">
        <w:tab/>
        <w:t>apply terms and conditions to payments made out of money that is not appropriated by a State, ACT, NT and local government item; or</w:t>
      </w:r>
    </w:p>
    <w:p w:rsidR="00BE0035" w:rsidRPr="00E034A4" w:rsidRDefault="00BE0035" w:rsidP="00E034A4">
      <w:pPr>
        <w:pStyle w:val="paragraph"/>
      </w:pPr>
      <w:r w:rsidRPr="00E034A4">
        <w:tab/>
        <w:t>(b)</w:t>
      </w:r>
      <w:r w:rsidRPr="00E034A4">
        <w:tab/>
        <w:t>determine the amounts and times of those payments.</w:t>
      </w:r>
    </w:p>
    <w:p w:rsidR="00BE0035" w:rsidRPr="00E034A4" w:rsidRDefault="00606B19" w:rsidP="00E034A4">
      <w:pPr>
        <w:pStyle w:val="ActHead5"/>
      </w:pPr>
      <w:bookmarkStart w:id="23" w:name="_Toc352765964"/>
      <w:r w:rsidRPr="00E034A4">
        <w:rPr>
          <w:rStyle w:val="CharSectno"/>
        </w:rPr>
        <w:t>18</w:t>
      </w:r>
      <w:r w:rsidR="00BE0035" w:rsidRPr="00E034A4">
        <w:t xml:space="preserve">  Appropriation of the Consolidated Revenue Fund</w:t>
      </w:r>
      <w:bookmarkEnd w:id="23"/>
    </w:p>
    <w:p w:rsidR="00BE0035" w:rsidRPr="00E034A4" w:rsidRDefault="00BE0035" w:rsidP="00E034A4">
      <w:pPr>
        <w:pStyle w:val="subsection"/>
      </w:pPr>
      <w:r w:rsidRPr="00E034A4">
        <w:tab/>
      </w:r>
      <w:r w:rsidRPr="00E034A4">
        <w:tab/>
        <w:t xml:space="preserve">The Consolidated Revenue Fund is appropriated as necessary for the purposes of this Act, including the operation of this Act as affected by the </w:t>
      </w:r>
      <w:r w:rsidRPr="00E034A4">
        <w:rPr>
          <w:i/>
        </w:rPr>
        <w:t>Financial Management and Accountability Act 1997</w:t>
      </w:r>
      <w:r w:rsidRPr="00E034A4">
        <w:t>.</w:t>
      </w:r>
    </w:p>
    <w:p w:rsidR="00BE0035" w:rsidRPr="00E034A4" w:rsidRDefault="00BE0035" w:rsidP="00E034A4">
      <w:pPr>
        <w:sectPr w:rsidR="00BE0035" w:rsidRPr="00E034A4" w:rsidSect="00C13254">
          <w:headerReference w:type="even" r:id="rId22"/>
          <w:headerReference w:type="default" r:id="rId23"/>
          <w:footerReference w:type="even" r:id="rId24"/>
          <w:footerReference w:type="default" r:id="rId25"/>
          <w:headerReference w:type="first" r:id="rId26"/>
          <w:footerReference w:type="first" r:id="rId27"/>
          <w:pgSz w:w="11907" w:h="16839" w:code="9"/>
          <w:pgMar w:top="2381" w:right="2409" w:bottom="4252" w:left="2409" w:header="720" w:footer="3402" w:gutter="0"/>
          <w:pgNumType w:start="1"/>
          <w:cols w:space="720"/>
          <w:titlePg/>
          <w:docGrid w:linePitch="299"/>
        </w:sectPr>
      </w:pPr>
    </w:p>
    <w:p w:rsidR="00BE0035" w:rsidRPr="00E034A4" w:rsidRDefault="00BE0035" w:rsidP="00BE0035">
      <w:pPr>
        <w:pStyle w:val="ActHead1"/>
      </w:pPr>
      <w:bookmarkStart w:id="24" w:name="_Toc352765965"/>
      <w:r w:rsidRPr="00E034A4">
        <w:rPr>
          <w:rStyle w:val="CharChapNo"/>
        </w:rPr>
        <w:lastRenderedPageBreak/>
        <w:t>Schedule</w:t>
      </w:r>
      <w:r w:rsidR="00E034A4" w:rsidRPr="00E034A4">
        <w:rPr>
          <w:rStyle w:val="CharChapNo"/>
        </w:rPr>
        <w:t> </w:t>
      </w:r>
      <w:r w:rsidRPr="00E034A4">
        <w:rPr>
          <w:rStyle w:val="CharChapNo"/>
        </w:rPr>
        <w:t>1</w:t>
      </w:r>
      <w:r w:rsidRPr="00E034A4">
        <w:t>—</w:t>
      </w:r>
      <w:r w:rsidRPr="00E034A4">
        <w:rPr>
          <w:rStyle w:val="CharChapText"/>
        </w:rPr>
        <w:t>Payments to or for the States, ACT, NT and local government</w:t>
      </w:r>
      <w:bookmarkEnd w:id="24"/>
    </w:p>
    <w:p w:rsidR="00BE0035" w:rsidRPr="00E034A4" w:rsidRDefault="00BE0035" w:rsidP="00BE0035">
      <w:pPr>
        <w:pStyle w:val="notemargin"/>
      </w:pPr>
      <w:r w:rsidRPr="00E034A4">
        <w:t>Note:</w:t>
      </w:r>
      <w:r w:rsidRPr="00E034A4">
        <w:tab/>
        <w:t>See section</w:t>
      </w:r>
      <w:r w:rsidR="00E034A4" w:rsidRPr="00E034A4">
        <w:t> </w:t>
      </w:r>
      <w:r w:rsidR="00606B19" w:rsidRPr="00E034A4">
        <w:t>17</w:t>
      </w:r>
      <w:r w:rsidRPr="00E034A4">
        <w:t>.</w:t>
      </w:r>
    </w:p>
    <w:p w:rsidR="00BE0035" w:rsidRPr="00E034A4" w:rsidRDefault="00BE0035" w:rsidP="00BE0035">
      <w:pPr>
        <w:pStyle w:val="Header"/>
      </w:pPr>
      <w:r w:rsidRPr="00E034A4">
        <w:rPr>
          <w:rStyle w:val="CharPartNo"/>
        </w:rPr>
        <w:t xml:space="preserve"> </w:t>
      </w:r>
      <w:r w:rsidRPr="00E034A4">
        <w:rPr>
          <w:rStyle w:val="CharPartText"/>
        </w:rPr>
        <w:t xml:space="preserve"> </w:t>
      </w:r>
    </w:p>
    <w:p w:rsidR="004E47B2" w:rsidRPr="00E034A4" w:rsidRDefault="004E47B2" w:rsidP="004E47B2">
      <w:pPr>
        <w:pStyle w:val="Sched1-Normal"/>
        <w:rPr>
          <w:rFonts w:ascii="Times New Roman" w:hAnsi="Times New Roman"/>
        </w:rPr>
      </w:pPr>
    </w:p>
    <w:tbl>
      <w:tblPr>
        <w:tblW w:w="0" w:type="auto"/>
        <w:tblLayout w:type="fixed"/>
        <w:tblCellMar>
          <w:left w:w="71" w:type="dxa"/>
          <w:right w:w="71" w:type="dxa"/>
        </w:tblCellMar>
        <w:tblLook w:val="0000" w:firstRow="0" w:lastRow="0" w:firstColumn="0" w:lastColumn="0" w:noHBand="0" w:noVBand="0"/>
      </w:tblPr>
      <w:tblGrid>
        <w:gridCol w:w="1588"/>
        <w:gridCol w:w="2722"/>
        <w:gridCol w:w="1418"/>
        <w:gridCol w:w="1418"/>
      </w:tblGrid>
      <w:tr w:rsidR="004E47B2" w:rsidRPr="00E034A4" w:rsidTr="00130A34">
        <w:trPr>
          <w:trHeight w:val="202"/>
          <w:tblHeader/>
        </w:trPr>
        <w:tc>
          <w:tcPr>
            <w:tcW w:w="1588" w:type="dxa"/>
            <w:tcBorders>
              <w:top w:val="single" w:sz="2" w:space="0" w:color="auto"/>
            </w:tcBorders>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Column 1</w:t>
            </w:r>
          </w:p>
        </w:tc>
        <w:tc>
          <w:tcPr>
            <w:tcW w:w="2722" w:type="dxa"/>
            <w:tcBorders>
              <w:top w:val="single" w:sz="2" w:space="0" w:color="auto"/>
            </w:tcBorders>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Column 2</w:t>
            </w:r>
          </w:p>
        </w:tc>
        <w:tc>
          <w:tcPr>
            <w:tcW w:w="1418" w:type="dxa"/>
            <w:tcBorders>
              <w:top w:val="single" w:sz="2" w:space="0" w:color="auto"/>
            </w:tcBorders>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Column 3</w:t>
            </w:r>
          </w:p>
        </w:tc>
        <w:tc>
          <w:tcPr>
            <w:tcW w:w="1418" w:type="dxa"/>
            <w:tcBorders>
              <w:top w:val="single" w:sz="2" w:space="0" w:color="auto"/>
            </w:tcBorders>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Column 4</w:t>
            </w:r>
          </w:p>
        </w:tc>
      </w:tr>
      <w:tr w:rsidR="004E47B2" w:rsidRPr="00E034A4" w:rsidTr="00130A34">
        <w:trPr>
          <w:trHeight w:val="202"/>
          <w:tblHeader/>
        </w:trPr>
        <w:tc>
          <w:tcPr>
            <w:tcW w:w="1588" w:type="dxa"/>
            <w:shd w:val="solid" w:color="FFFFFF" w:fill="auto"/>
          </w:tcPr>
          <w:p w:rsidR="004E47B2" w:rsidRPr="00E034A4" w:rsidRDefault="004E47B2" w:rsidP="00130A34">
            <w:pPr>
              <w:pStyle w:val="Sched1-Normal"/>
              <w:rPr>
                <w:rFonts w:cs="Arial"/>
                <w:snapToGrid w:val="0"/>
              </w:rPr>
            </w:pPr>
          </w:p>
        </w:tc>
        <w:tc>
          <w:tcPr>
            <w:tcW w:w="2722" w:type="dxa"/>
            <w:shd w:val="solid" w:color="FFFFFF" w:fill="auto"/>
          </w:tcPr>
          <w:p w:rsidR="004E47B2" w:rsidRPr="00E034A4" w:rsidRDefault="004E47B2" w:rsidP="00130A34">
            <w:pPr>
              <w:pStyle w:val="Sched1-Normal"/>
              <w:rPr>
                <w:rFonts w:cs="Arial"/>
                <w:snapToGrid w:val="0"/>
              </w:rPr>
            </w:pPr>
          </w:p>
        </w:tc>
        <w:tc>
          <w:tcPr>
            <w:tcW w:w="1418" w:type="dxa"/>
            <w:shd w:val="solid" w:color="FFFFFF" w:fill="auto"/>
          </w:tcPr>
          <w:p w:rsidR="004E47B2" w:rsidRPr="00E034A4" w:rsidRDefault="004E47B2" w:rsidP="00130A34">
            <w:pPr>
              <w:pStyle w:val="Sched1-Normal"/>
              <w:rPr>
                <w:rFonts w:cs="Arial"/>
                <w:snapToGrid w:val="0"/>
              </w:rPr>
            </w:pPr>
          </w:p>
        </w:tc>
        <w:tc>
          <w:tcPr>
            <w:tcW w:w="1418" w:type="dxa"/>
            <w:shd w:val="solid" w:color="FFFFFF" w:fill="auto"/>
          </w:tcPr>
          <w:p w:rsidR="004E47B2" w:rsidRPr="00E034A4" w:rsidRDefault="004E47B2" w:rsidP="00130A34">
            <w:pPr>
              <w:pStyle w:val="Sched1-Normal"/>
              <w:rPr>
                <w:rFonts w:cs="Arial"/>
                <w:snapToGrid w:val="0"/>
              </w:rPr>
            </w:pPr>
          </w:p>
        </w:tc>
      </w:tr>
      <w:tr w:rsidR="004E47B2" w:rsidRPr="00E034A4" w:rsidTr="00130A34">
        <w:trPr>
          <w:trHeight w:val="202"/>
          <w:tblHeader/>
        </w:trPr>
        <w:tc>
          <w:tcPr>
            <w:tcW w:w="1588" w:type="dxa"/>
            <w:shd w:val="solid" w:color="FFFFFF" w:fill="auto"/>
            <w:vAlign w:val="center"/>
          </w:tcPr>
          <w:p w:rsidR="004E47B2" w:rsidRPr="00E034A4" w:rsidRDefault="004E47B2" w:rsidP="00130A34">
            <w:pPr>
              <w:pStyle w:val="Sched1-Normal"/>
              <w:rPr>
                <w:rFonts w:cs="Arial"/>
                <w:snapToGrid w:val="0"/>
              </w:rPr>
            </w:pPr>
          </w:p>
        </w:tc>
        <w:tc>
          <w:tcPr>
            <w:tcW w:w="2722" w:type="dxa"/>
            <w:shd w:val="solid" w:color="FFFFFF" w:fill="auto"/>
            <w:vAlign w:val="center"/>
          </w:tcPr>
          <w:p w:rsidR="004E47B2" w:rsidRPr="00E034A4" w:rsidRDefault="004E47B2" w:rsidP="00130A34">
            <w:pPr>
              <w:pStyle w:val="Sched1-Normal"/>
              <w:rPr>
                <w:rFonts w:cs="Arial"/>
                <w:snapToGrid w:val="0"/>
              </w:rPr>
            </w:pPr>
          </w:p>
        </w:tc>
        <w:tc>
          <w:tcPr>
            <w:tcW w:w="1418" w:type="dxa"/>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Minister</w:t>
            </w:r>
          </w:p>
        </w:tc>
        <w:tc>
          <w:tcPr>
            <w:tcW w:w="1418" w:type="dxa"/>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Minister</w:t>
            </w:r>
          </w:p>
        </w:tc>
      </w:tr>
      <w:tr w:rsidR="004E47B2" w:rsidRPr="00E034A4" w:rsidTr="00130A34">
        <w:trPr>
          <w:trHeight w:val="202"/>
          <w:tblHeader/>
        </w:trPr>
        <w:tc>
          <w:tcPr>
            <w:tcW w:w="1588" w:type="dxa"/>
            <w:shd w:val="solid" w:color="FFFFFF" w:fill="auto"/>
            <w:vAlign w:val="center"/>
          </w:tcPr>
          <w:p w:rsidR="004E47B2" w:rsidRPr="00E034A4" w:rsidRDefault="004E47B2" w:rsidP="00130A34">
            <w:pPr>
              <w:pStyle w:val="Sched1-Normal"/>
              <w:rPr>
                <w:rFonts w:cs="Arial"/>
                <w:snapToGrid w:val="0"/>
              </w:rPr>
            </w:pPr>
          </w:p>
        </w:tc>
        <w:tc>
          <w:tcPr>
            <w:tcW w:w="2722" w:type="dxa"/>
            <w:shd w:val="solid" w:color="FFFFFF" w:fill="auto"/>
            <w:vAlign w:val="center"/>
          </w:tcPr>
          <w:p w:rsidR="004E47B2" w:rsidRPr="00E034A4" w:rsidRDefault="004E47B2" w:rsidP="00130A34">
            <w:pPr>
              <w:pStyle w:val="Sched1-Normal"/>
              <w:rPr>
                <w:rFonts w:cs="Arial"/>
                <w:snapToGrid w:val="0"/>
              </w:rPr>
            </w:pPr>
          </w:p>
        </w:tc>
        <w:tc>
          <w:tcPr>
            <w:tcW w:w="1418" w:type="dxa"/>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determining</w:t>
            </w:r>
          </w:p>
        </w:tc>
        <w:tc>
          <w:tcPr>
            <w:tcW w:w="1418" w:type="dxa"/>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determining</w:t>
            </w:r>
          </w:p>
        </w:tc>
      </w:tr>
      <w:tr w:rsidR="004E47B2" w:rsidRPr="00E034A4" w:rsidTr="00130A34">
        <w:trPr>
          <w:trHeight w:val="202"/>
          <w:tblHeader/>
        </w:trPr>
        <w:tc>
          <w:tcPr>
            <w:tcW w:w="1588" w:type="dxa"/>
            <w:tcBorders>
              <w:bottom w:val="single" w:sz="2" w:space="0" w:color="auto"/>
            </w:tcBorders>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Entity</w:t>
            </w:r>
          </w:p>
        </w:tc>
        <w:tc>
          <w:tcPr>
            <w:tcW w:w="2722" w:type="dxa"/>
            <w:tcBorders>
              <w:bottom w:val="single" w:sz="2" w:space="0" w:color="auto"/>
            </w:tcBorders>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Outcome</w:t>
            </w:r>
          </w:p>
        </w:tc>
        <w:tc>
          <w:tcPr>
            <w:tcW w:w="1418" w:type="dxa"/>
            <w:tcBorders>
              <w:bottom w:val="single" w:sz="2" w:space="0" w:color="auto"/>
            </w:tcBorders>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conditions</w:t>
            </w:r>
          </w:p>
        </w:tc>
        <w:tc>
          <w:tcPr>
            <w:tcW w:w="1418" w:type="dxa"/>
            <w:tcBorders>
              <w:bottom w:val="single" w:sz="2" w:space="0" w:color="auto"/>
            </w:tcBorders>
            <w:shd w:val="solid" w:color="FFFFFF" w:fill="auto"/>
            <w:vAlign w:val="center"/>
          </w:tcPr>
          <w:p w:rsidR="004E47B2" w:rsidRPr="00E034A4" w:rsidRDefault="004E47B2" w:rsidP="00130A34">
            <w:pPr>
              <w:pStyle w:val="Sched1-Normal"/>
              <w:rPr>
                <w:rFonts w:cs="Arial"/>
                <w:snapToGrid w:val="0"/>
              </w:rPr>
            </w:pPr>
            <w:r w:rsidRPr="00E034A4">
              <w:rPr>
                <w:rFonts w:cs="Arial"/>
                <w:snapToGrid w:val="0"/>
                <w:color w:val="000000"/>
              </w:rPr>
              <w:t>payments</w:t>
            </w:r>
          </w:p>
        </w:tc>
      </w:tr>
      <w:tr w:rsidR="004E47B2" w:rsidRPr="00E034A4" w:rsidTr="00130A34">
        <w:trPr>
          <w:trHeight w:val="202"/>
        </w:trPr>
        <w:tc>
          <w:tcPr>
            <w:tcW w:w="1588" w:type="dxa"/>
          </w:tcPr>
          <w:p w:rsidR="004E47B2" w:rsidRPr="00E034A4" w:rsidRDefault="004E47B2" w:rsidP="00130A34">
            <w:pPr>
              <w:pStyle w:val="Sched1-Normal"/>
              <w:rPr>
                <w:rFonts w:cs="Arial"/>
                <w:snapToGrid w:val="0"/>
                <w:color w:val="000000"/>
              </w:rPr>
            </w:pPr>
          </w:p>
        </w:tc>
        <w:tc>
          <w:tcPr>
            <w:tcW w:w="2722" w:type="dxa"/>
          </w:tcPr>
          <w:p w:rsidR="004E47B2" w:rsidRPr="00E034A4" w:rsidRDefault="004E47B2" w:rsidP="00130A34">
            <w:pPr>
              <w:pStyle w:val="Sched1-Normal"/>
            </w:pPr>
          </w:p>
        </w:tc>
        <w:tc>
          <w:tcPr>
            <w:tcW w:w="1418" w:type="dxa"/>
            <w:shd w:val="solid" w:color="FFFFFF" w:fill="auto"/>
          </w:tcPr>
          <w:p w:rsidR="004E47B2" w:rsidRPr="00E034A4" w:rsidRDefault="004E47B2" w:rsidP="00130A34">
            <w:pPr>
              <w:pStyle w:val="Sched1-Normal"/>
              <w:rPr>
                <w:rFonts w:cs="Arial"/>
                <w:snapToGrid w:val="0"/>
                <w:color w:val="000000"/>
              </w:rPr>
            </w:pPr>
          </w:p>
        </w:tc>
        <w:tc>
          <w:tcPr>
            <w:tcW w:w="1418" w:type="dxa"/>
            <w:shd w:val="solid" w:color="FFFFFF" w:fill="auto"/>
          </w:tcPr>
          <w:p w:rsidR="004E47B2" w:rsidRPr="00E034A4" w:rsidRDefault="004E47B2" w:rsidP="00130A34">
            <w:pPr>
              <w:pStyle w:val="Sched1-Normal"/>
              <w:rPr>
                <w:rFonts w:cs="Arial"/>
                <w:snapToGrid w:val="0"/>
                <w:color w:val="000000"/>
              </w:rPr>
            </w:pPr>
          </w:p>
        </w:tc>
      </w:tr>
      <w:tr w:rsidR="004E47B2" w:rsidRPr="00E034A4" w:rsidTr="00130A34">
        <w:trPr>
          <w:trHeight w:val="202"/>
        </w:trPr>
        <w:tc>
          <w:tcPr>
            <w:tcW w:w="1588" w:type="dxa"/>
          </w:tcPr>
          <w:p w:rsidR="004E47B2" w:rsidRPr="00E034A4" w:rsidRDefault="004E47B2" w:rsidP="00130A34">
            <w:pPr>
              <w:pStyle w:val="Sched1-Normal"/>
              <w:rPr>
                <w:rFonts w:cs="Arial"/>
                <w:snapToGrid w:val="0"/>
                <w:color w:val="000000"/>
              </w:rPr>
            </w:pPr>
            <w:r w:rsidRPr="00E034A4">
              <w:t>Department of Families, Housing, Community Services and Indigenous Affairs</w:t>
            </w:r>
          </w:p>
        </w:tc>
        <w:tc>
          <w:tcPr>
            <w:tcW w:w="2722" w:type="dxa"/>
          </w:tcPr>
          <w:p w:rsidR="004E47B2" w:rsidRPr="00E034A4" w:rsidRDefault="004E47B2" w:rsidP="00130A34">
            <w:pPr>
              <w:pStyle w:val="Sched1-Normal"/>
            </w:pPr>
            <w:r w:rsidRPr="00E034A4">
              <w:t>Access to affordable, safe housing through: payments and support services; and rental subsidies to low and moderate income households</w:t>
            </w:r>
          </w:p>
        </w:tc>
        <w:tc>
          <w:tcPr>
            <w:tcW w:w="1418" w:type="dxa"/>
            <w:shd w:val="solid" w:color="FFFFFF" w:fill="auto"/>
          </w:tcPr>
          <w:p w:rsidR="004E47B2" w:rsidRPr="00E034A4" w:rsidRDefault="004E47B2" w:rsidP="00130A34">
            <w:pPr>
              <w:pStyle w:val="Sched1-Normal"/>
              <w:rPr>
                <w:rFonts w:cs="Arial"/>
                <w:snapToGrid w:val="0"/>
                <w:color w:val="000000"/>
              </w:rPr>
            </w:pPr>
            <w:r w:rsidRPr="00E034A4">
              <w:rPr>
                <w:rFonts w:cs="Arial"/>
                <w:snapToGrid w:val="0"/>
                <w:color w:val="000000"/>
              </w:rPr>
              <w:t>Minister for Housing</w:t>
            </w:r>
          </w:p>
        </w:tc>
        <w:tc>
          <w:tcPr>
            <w:tcW w:w="1418" w:type="dxa"/>
            <w:shd w:val="solid" w:color="FFFFFF" w:fill="auto"/>
          </w:tcPr>
          <w:p w:rsidR="004E47B2" w:rsidRPr="00E034A4" w:rsidRDefault="004E47B2" w:rsidP="00130A34">
            <w:pPr>
              <w:pStyle w:val="Sched1-Normal"/>
              <w:rPr>
                <w:rFonts w:cs="Arial"/>
                <w:snapToGrid w:val="0"/>
                <w:color w:val="000000"/>
              </w:rPr>
            </w:pPr>
            <w:r w:rsidRPr="00E034A4">
              <w:rPr>
                <w:rFonts w:cs="Arial"/>
                <w:snapToGrid w:val="0"/>
                <w:color w:val="000000"/>
              </w:rPr>
              <w:t>Minister for Housing</w:t>
            </w:r>
          </w:p>
        </w:tc>
      </w:tr>
      <w:tr w:rsidR="004E47B2" w:rsidRPr="00E034A4" w:rsidTr="00130A34">
        <w:trPr>
          <w:trHeight w:val="202"/>
        </w:trPr>
        <w:tc>
          <w:tcPr>
            <w:tcW w:w="1588" w:type="dxa"/>
          </w:tcPr>
          <w:p w:rsidR="004E47B2" w:rsidRPr="00E034A4" w:rsidRDefault="004E47B2" w:rsidP="00130A34">
            <w:pPr>
              <w:pStyle w:val="Sched1-Normal"/>
              <w:rPr>
                <w:rFonts w:cs="Arial"/>
                <w:snapToGrid w:val="0"/>
                <w:color w:val="000000"/>
              </w:rPr>
            </w:pPr>
          </w:p>
        </w:tc>
        <w:tc>
          <w:tcPr>
            <w:tcW w:w="2722" w:type="dxa"/>
          </w:tcPr>
          <w:p w:rsidR="004E47B2" w:rsidRPr="00E034A4" w:rsidRDefault="004E47B2" w:rsidP="00130A34">
            <w:pPr>
              <w:pStyle w:val="Sched1-Normal"/>
            </w:pPr>
          </w:p>
        </w:tc>
        <w:tc>
          <w:tcPr>
            <w:tcW w:w="1418" w:type="dxa"/>
            <w:shd w:val="solid" w:color="FFFFFF" w:fill="auto"/>
          </w:tcPr>
          <w:p w:rsidR="004E47B2" w:rsidRPr="00E034A4" w:rsidRDefault="004E47B2" w:rsidP="00130A34">
            <w:pPr>
              <w:pStyle w:val="Sched1-Normal"/>
              <w:rPr>
                <w:rFonts w:cs="Arial"/>
                <w:snapToGrid w:val="0"/>
                <w:color w:val="000000"/>
              </w:rPr>
            </w:pPr>
          </w:p>
        </w:tc>
        <w:tc>
          <w:tcPr>
            <w:tcW w:w="1418" w:type="dxa"/>
            <w:shd w:val="solid" w:color="FFFFFF" w:fill="auto"/>
          </w:tcPr>
          <w:p w:rsidR="004E47B2" w:rsidRPr="00E034A4" w:rsidRDefault="004E47B2" w:rsidP="00130A34">
            <w:pPr>
              <w:pStyle w:val="Sched1-Normal"/>
              <w:rPr>
                <w:rFonts w:cs="Arial"/>
                <w:snapToGrid w:val="0"/>
                <w:color w:val="000000"/>
              </w:rPr>
            </w:pPr>
          </w:p>
        </w:tc>
      </w:tr>
      <w:tr w:rsidR="004E47B2" w:rsidRPr="00E034A4" w:rsidTr="00130A34">
        <w:trPr>
          <w:trHeight w:val="202"/>
        </w:trPr>
        <w:tc>
          <w:tcPr>
            <w:tcW w:w="1588" w:type="dxa"/>
          </w:tcPr>
          <w:p w:rsidR="004E47B2" w:rsidRPr="00E034A4" w:rsidRDefault="004E47B2" w:rsidP="00130A34">
            <w:pPr>
              <w:pStyle w:val="Sched1-Normal"/>
              <w:rPr>
                <w:rFonts w:cs="Arial"/>
                <w:snapToGrid w:val="0"/>
                <w:color w:val="000000"/>
              </w:rPr>
            </w:pPr>
            <w:r w:rsidRPr="00E034A4">
              <w:t>Department of Infrastructure and Transport</w:t>
            </w:r>
          </w:p>
        </w:tc>
        <w:tc>
          <w:tcPr>
            <w:tcW w:w="2722" w:type="dxa"/>
          </w:tcPr>
          <w:p w:rsidR="004E47B2" w:rsidRPr="00E034A4" w:rsidRDefault="004E47B2" w:rsidP="00130A34">
            <w:pPr>
              <w:pStyle w:val="Sched1-Normal"/>
            </w:pPr>
            <w:r w:rsidRPr="00E034A4">
              <w:t>Improved infrastructure across Australia through investment in and coordination of transport and other infrastructure</w:t>
            </w:r>
          </w:p>
        </w:tc>
        <w:tc>
          <w:tcPr>
            <w:tcW w:w="1418" w:type="dxa"/>
            <w:shd w:val="solid" w:color="FFFFFF" w:fill="auto"/>
          </w:tcPr>
          <w:p w:rsidR="004E47B2" w:rsidRPr="00E034A4" w:rsidRDefault="004E47B2" w:rsidP="00130A34">
            <w:pPr>
              <w:pStyle w:val="Sched1-Normal"/>
              <w:rPr>
                <w:rFonts w:cs="Arial"/>
                <w:snapToGrid w:val="0"/>
                <w:color w:val="000000"/>
              </w:rPr>
            </w:pPr>
            <w:r w:rsidRPr="00E034A4">
              <w:rPr>
                <w:rFonts w:cs="Arial"/>
                <w:snapToGrid w:val="0"/>
                <w:color w:val="000000"/>
              </w:rPr>
              <w:t>Minister for Infrastructure and Transport</w:t>
            </w:r>
          </w:p>
        </w:tc>
        <w:tc>
          <w:tcPr>
            <w:tcW w:w="1418" w:type="dxa"/>
            <w:shd w:val="solid" w:color="FFFFFF" w:fill="auto"/>
          </w:tcPr>
          <w:p w:rsidR="004E47B2" w:rsidRPr="00E034A4" w:rsidRDefault="004E47B2" w:rsidP="00130A34">
            <w:pPr>
              <w:pStyle w:val="Sched1-Normal"/>
              <w:rPr>
                <w:rFonts w:cs="Arial"/>
                <w:snapToGrid w:val="0"/>
                <w:color w:val="000000"/>
              </w:rPr>
            </w:pPr>
            <w:r w:rsidRPr="00E034A4">
              <w:rPr>
                <w:rFonts w:cs="Arial"/>
                <w:snapToGrid w:val="0"/>
                <w:color w:val="000000"/>
              </w:rPr>
              <w:t>Minister for Infrastructure and Transport</w:t>
            </w:r>
          </w:p>
        </w:tc>
      </w:tr>
      <w:tr w:rsidR="004E47B2" w:rsidRPr="00E034A4" w:rsidTr="00130A34">
        <w:trPr>
          <w:trHeight w:val="202"/>
        </w:trPr>
        <w:tc>
          <w:tcPr>
            <w:tcW w:w="1588" w:type="dxa"/>
          </w:tcPr>
          <w:p w:rsidR="004E47B2" w:rsidRPr="00E034A4" w:rsidRDefault="004E47B2" w:rsidP="00130A34">
            <w:pPr>
              <w:pStyle w:val="Sched1-Normal"/>
            </w:pPr>
          </w:p>
        </w:tc>
        <w:tc>
          <w:tcPr>
            <w:tcW w:w="2722" w:type="dxa"/>
          </w:tcPr>
          <w:p w:rsidR="004E47B2" w:rsidRPr="00E034A4" w:rsidRDefault="004E47B2" w:rsidP="00130A34">
            <w:pPr>
              <w:pStyle w:val="Sched1-Normal"/>
            </w:pPr>
          </w:p>
        </w:tc>
        <w:tc>
          <w:tcPr>
            <w:tcW w:w="1418" w:type="dxa"/>
            <w:shd w:val="solid" w:color="FFFFFF" w:fill="auto"/>
          </w:tcPr>
          <w:p w:rsidR="004E47B2" w:rsidRPr="00E034A4" w:rsidRDefault="004E47B2" w:rsidP="00130A34">
            <w:pPr>
              <w:pStyle w:val="Sched1-Normal"/>
              <w:rPr>
                <w:rFonts w:cs="Arial"/>
                <w:snapToGrid w:val="0"/>
                <w:color w:val="000000"/>
              </w:rPr>
            </w:pPr>
          </w:p>
        </w:tc>
        <w:tc>
          <w:tcPr>
            <w:tcW w:w="1418" w:type="dxa"/>
            <w:shd w:val="solid" w:color="FFFFFF" w:fill="auto"/>
          </w:tcPr>
          <w:p w:rsidR="004E47B2" w:rsidRPr="00E034A4" w:rsidRDefault="004E47B2" w:rsidP="00130A34">
            <w:pPr>
              <w:pStyle w:val="Sched1-Normal"/>
              <w:rPr>
                <w:rFonts w:cs="Arial"/>
                <w:snapToGrid w:val="0"/>
                <w:color w:val="000000"/>
              </w:rPr>
            </w:pPr>
          </w:p>
        </w:tc>
      </w:tr>
      <w:tr w:rsidR="004E47B2" w:rsidRPr="00E034A4" w:rsidTr="00130A34">
        <w:trPr>
          <w:trHeight w:val="202"/>
        </w:trPr>
        <w:tc>
          <w:tcPr>
            <w:tcW w:w="1588" w:type="dxa"/>
          </w:tcPr>
          <w:p w:rsidR="004E47B2" w:rsidRPr="00E034A4" w:rsidRDefault="004E47B2" w:rsidP="00130A34">
            <w:pPr>
              <w:pStyle w:val="Sched1-Normal"/>
              <w:rPr>
                <w:rFonts w:cs="Arial"/>
                <w:snapToGrid w:val="0"/>
                <w:color w:val="000000"/>
              </w:rPr>
            </w:pPr>
            <w:r w:rsidRPr="00E034A4">
              <w:rPr>
                <w:rFonts w:cs="Arial"/>
                <w:snapToGrid w:val="0"/>
                <w:color w:val="000000"/>
              </w:rPr>
              <w:t>Department of Regional Australia, Local Government, Arts and Sport</w:t>
            </w:r>
          </w:p>
        </w:tc>
        <w:tc>
          <w:tcPr>
            <w:tcW w:w="2722" w:type="dxa"/>
          </w:tcPr>
          <w:p w:rsidR="004E47B2" w:rsidRPr="00E034A4" w:rsidRDefault="004E47B2" w:rsidP="00130A34">
            <w:pPr>
              <w:pStyle w:val="Sched1-Normal"/>
            </w:pPr>
            <w:r w:rsidRPr="00E034A4">
              <w:t>Strengthening the sustainability, capacity and diversity of regional economies including through facilitating local partnerships between all levels of government and local communities; and providing grants and financial assistance</w:t>
            </w:r>
          </w:p>
        </w:tc>
        <w:tc>
          <w:tcPr>
            <w:tcW w:w="1418" w:type="dxa"/>
            <w:shd w:val="solid" w:color="FFFFFF" w:fill="auto"/>
          </w:tcPr>
          <w:p w:rsidR="004E47B2" w:rsidRPr="00E034A4" w:rsidRDefault="004E47B2" w:rsidP="00130A34">
            <w:pPr>
              <w:pStyle w:val="Sched1-Normal"/>
              <w:rPr>
                <w:rFonts w:cs="Arial"/>
                <w:snapToGrid w:val="0"/>
                <w:color w:val="000000"/>
              </w:rPr>
            </w:pPr>
            <w:r w:rsidRPr="00E034A4">
              <w:rPr>
                <w:rFonts w:cs="Arial"/>
                <w:snapToGrid w:val="0"/>
                <w:color w:val="000000"/>
              </w:rPr>
              <w:t>Minister for Regional Australia, Regional Development and Local Government</w:t>
            </w:r>
          </w:p>
        </w:tc>
        <w:tc>
          <w:tcPr>
            <w:tcW w:w="1418" w:type="dxa"/>
            <w:shd w:val="solid" w:color="FFFFFF" w:fill="auto"/>
          </w:tcPr>
          <w:p w:rsidR="004E47B2" w:rsidRPr="00E034A4" w:rsidRDefault="004E47B2" w:rsidP="00130A34">
            <w:pPr>
              <w:pStyle w:val="Sched1-Normal"/>
              <w:rPr>
                <w:rFonts w:cs="Arial"/>
                <w:snapToGrid w:val="0"/>
                <w:color w:val="000000"/>
              </w:rPr>
            </w:pPr>
            <w:r w:rsidRPr="00E034A4">
              <w:rPr>
                <w:rFonts w:cs="Arial"/>
                <w:snapToGrid w:val="0"/>
                <w:color w:val="000000"/>
              </w:rPr>
              <w:t>Minister for Regional Australia, Regional Development and Local Government</w:t>
            </w:r>
          </w:p>
        </w:tc>
      </w:tr>
      <w:tr w:rsidR="004E47B2" w:rsidRPr="00E034A4" w:rsidTr="00130A34">
        <w:trPr>
          <w:trHeight w:val="202"/>
        </w:trPr>
        <w:tc>
          <w:tcPr>
            <w:tcW w:w="1588" w:type="dxa"/>
          </w:tcPr>
          <w:p w:rsidR="004E47B2" w:rsidRPr="00E034A4" w:rsidRDefault="004E47B2" w:rsidP="00130A34">
            <w:pPr>
              <w:pStyle w:val="Sched1-Normal"/>
              <w:rPr>
                <w:rFonts w:cs="Arial"/>
                <w:snapToGrid w:val="0"/>
                <w:color w:val="000000"/>
              </w:rPr>
            </w:pPr>
          </w:p>
        </w:tc>
        <w:tc>
          <w:tcPr>
            <w:tcW w:w="2722" w:type="dxa"/>
          </w:tcPr>
          <w:p w:rsidR="004E47B2" w:rsidRPr="00E034A4" w:rsidRDefault="004E47B2" w:rsidP="00130A34">
            <w:pPr>
              <w:pStyle w:val="Sched1-Normal"/>
            </w:pPr>
          </w:p>
        </w:tc>
        <w:tc>
          <w:tcPr>
            <w:tcW w:w="1418" w:type="dxa"/>
            <w:shd w:val="solid" w:color="FFFFFF" w:fill="auto"/>
          </w:tcPr>
          <w:p w:rsidR="004E47B2" w:rsidRPr="00E034A4" w:rsidRDefault="004E47B2" w:rsidP="00130A34">
            <w:pPr>
              <w:pStyle w:val="Sched1-Normal"/>
              <w:rPr>
                <w:rFonts w:cs="Arial"/>
                <w:snapToGrid w:val="0"/>
                <w:color w:val="000000"/>
              </w:rPr>
            </w:pPr>
          </w:p>
        </w:tc>
        <w:tc>
          <w:tcPr>
            <w:tcW w:w="1418" w:type="dxa"/>
            <w:shd w:val="solid" w:color="FFFFFF" w:fill="auto"/>
          </w:tcPr>
          <w:p w:rsidR="004E47B2" w:rsidRPr="00E034A4" w:rsidRDefault="004E47B2" w:rsidP="00130A34">
            <w:pPr>
              <w:pStyle w:val="Sched1-Normal"/>
              <w:rPr>
                <w:rFonts w:cs="Arial"/>
                <w:snapToGrid w:val="0"/>
                <w:color w:val="000000"/>
              </w:rPr>
            </w:pPr>
          </w:p>
        </w:tc>
      </w:tr>
      <w:tr w:rsidR="004E47B2" w:rsidRPr="00E034A4" w:rsidTr="00130A34">
        <w:trPr>
          <w:trHeight w:val="202"/>
        </w:trPr>
        <w:tc>
          <w:tcPr>
            <w:tcW w:w="1588" w:type="dxa"/>
          </w:tcPr>
          <w:p w:rsidR="004E47B2" w:rsidRPr="00E034A4" w:rsidRDefault="004E47B2" w:rsidP="00130A34">
            <w:pPr>
              <w:pStyle w:val="Sched1-Normal"/>
            </w:pPr>
            <w:r w:rsidRPr="00E034A4">
              <w:rPr>
                <w:rFonts w:cs="Arial"/>
                <w:snapToGrid w:val="0"/>
                <w:color w:val="000000"/>
              </w:rPr>
              <w:t>Department of Sustainability, Environment, Water, Population and Communities</w:t>
            </w:r>
          </w:p>
        </w:tc>
        <w:tc>
          <w:tcPr>
            <w:tcW w:w="2722" w:type="dxa"/>
          </w:tcPr>
          <w:p w:rsidR="004E47B2" w:rsidRPr="00E034A4" w:rsidRDefault="004E47B2" w:rsidP="00130A34">
            <w:pPr>
              <w:pStyle w:val="Sched1-Normal"/>
            </w:pPr>
            <w:r w:rsidRPr="00E034A4">
              <w:t>Adaptation to climate change, wise water use, secure water supplies and improved health of rivers, waterways and freshwater ecosystems by supporting research, and reforming the management and use of water resources</w:t>
            </w:r>
          </w:p>
        </w:tc>
        <w:tc>
          <w:tcPr>
            <w:tcW w:w="1418" w:type="dxa"/>
            <w:shd w:val="solid" w:color="FFFFFF" w:fill="auto"/>
          </w:tcPr>
          <w:p w:rsidR="004E47B2" w:rsidRPr="00E034A4" w:rsidRDefault="004E47B2" w:rsidP="00130A34">
            <w:pPr>
              <w:pStyle w:val="Sched1-Normal"/>
              <w:rPr>
                <w:rFonts w:cs="Arial"/>
                <w:snapToGrid w:val="0"/>
                <w:color w:val="000000"/>
              </w:rPr>
            </w:pPr>
            <w:r w:rsidRPr="00E034A4">
              <w:rPr>
                <w:rFonts w:cs="Arial"/>
                <w:snapToGrid w:val="0"/>
                <w:color w:val="000000"/>
              </w:rPr>
              <w:t>Minister for Sustainability, Environment, Water, Population and Communities</w:t>
            </w:r>
          </w:p>
        </w:tc>
        <w:tc>
          <w:tcPr>
            <w:tcW w:w="1418" w:type="dxa"/>
            <w:shd w:val="solid" w:color="FFFFFF" w:fill="auto"/>
          </w:tcPr>
          <w:p w:rsidR="004E47B2" w:rsidRPr="00E034A4" w:rsidRDefault="004E47B2" w:rsidP="00130A34">
            <w:pPr>
              <w:pStyle w:val="Sched1-Normal"/>
              <w:rPr>
                <w:rFonts w:cs="Arial"/>
                <w:snapToGrid w:val="0"/>
                <w:color w:val="000000"/>
              </w:rPr>
            </w:pPr>
            <w:r w:rsidRPr="00E034A4">
              <w:rPr>
                <w:rFonts w:cs="Arial"/>
                <w:snapToGrid w:val="0"/>
                <w:color w:val="000000"/>
              </w:rPr>
              <w:t>Minister for Sustainability, Environment, Water, Population and Communities</w:t>
            </w:r>
          </w:p>
        </w:tc>
      </w:tr>
      <w:tr w:rsidR="004E47B2" w:rsidRPr="00E034A4" w:rsidTr="00130A34">
        <w:trPr>
          <w:trHeight w:val="202"/>
        </w:trPr>
        <w:tc>
          <w:tcPr>
            <w:tcW w:w="1588" w:type="dxa"/>
          </w:tcPr>
          <w:p w:rsidR="004E47B2" w:rsidRPr="00E034A4" w:rsidRDefault="004E47B2" w:rsidP="00130A34">
            <w:pPr>
              <w:pStyle w:val="Sched1-Normal"/>
              <w:rPr>
                <w:rFonts w:cs="Arial"/>
                <w:snapToGrid w:val="0"/>
                <w:color w:val="000000"/>
              </w:rPr>
            </w:pPr>
          </w:p>
        </w:tc>
        <w:tc>
          <w:tcPr>
            <w:tcW w:w="2722" w:type="dxa"/>
          </w:tcPr>
          <w:p w:rsidR="004E47B2" w:rsidRPr="00E034A4" w:rsidRDefault="004E47B2" w:rsidP="00130A34">
            <w:pPr>
              <w:pStyle w:val="Sched1-Normal"/>
              <w:rPr>
                <w:rFonts w:cs="Arial"/>
                <w:snapToGrid w:val="0"/>
              </w:rPr>
            </w:pPr>
          </w:p>
        </w:tc>
        <w:tc>
          <w:tcPr>
            <w:tcW w:w="1418" w:type="dxa"/>
            <w:shd w:val="solid" w:color="FFFFFF" w:fill="auto"/>
          </w:tcPr>
          <w:p w:rsidR="004E47B2" w:rsidRPr="00E034A4" w:rsidRDefault="004E47B2" w:rsidP="00130A34">
            <w:pPr>
              <w:pStyle w:val="Sched1-Normal"/>
              <w:rPr>
                <w:rFonts w:cs="Arial"/>
                <w:snapToGrid w:val="0"/>
              </w:rPr>
            </w:pPr>
          </w:p>
        </w:tc>
        <w:tc>
          <w:tcPr>
            <w:tcW w:w="1418" w:type="dxa"/>
            <w:shd w:val="solid" w:color="FFFFFF" w:fill="auto"/>
          </w:tcPr>
          <w:p w:rsidR="004E47B2" w:rsidRPr="00E034A4" w:rsidRDefault="004E47B2" w:rsidP="00130A34">
            <w:pPr>
              <w:pStyle w:val="Sched1-Normal"/>
              <w:rPr>
                <w:rFonts w:cs="Arial"/>
                <w:snapToGrid w:val="0"/>
              </w:rPr>
            </w:pPr>
          </w:p>
        </w:tc>
      </w:tr>
    </w:tbl>
    <w:p w:rsidR="00BE0035" w:rsidRPr="00E034A4" w:rsidRDefault="00BE0035" w:rsidP="00BE0035">
      <w:pPr>
        <w:pStyle w:val="ActHead1"/>
        <w:pageBreakBefore/>
      </w:pPr>
      <w:bookmarkStart w:id="25" w:name="_Toc352765966"/>
      <w:r w:rsidRPr="00E034A4">
        <w:rPr>
          <w:rStyle w:val="CharChapNo"/>
        </w:rPr>
        <w:lastRenderedPageBreak/>
        <w:t>Schedule</w:t>
      </w:r>
      <w:r w:rsidR="00E034A4" w:rsidRPr="00E034A4">
        <w:rPr>
          <w:rStyle w:val="CharChapNo"/>
        </w:rPr>
        <w:t> </w:t>
      </w:r>
      <w:r w:rsidRPr="00E034A4">
        <w:rPr>
          <w:rStyle w:val="CharChapNo"/>
        </w:rPr>
        <w:t>2</w:t>
      </w:r>
      <w:r w:rsidRPr="00E034A4">
        <w:t>—</w:t>
      </w:r>
      <w:r w:rsidRPr="00E034A4">
        <w:rPr>
          <w:rStyle w:val="CharChapText"/>
        </w:rPr>
        <w:t>Services for which money is appropriated</w:t>
      </w:r>
      <w:bookmarkEnd w:id="25"/>
    </w:p>
    <w:p w:rsidR="00BE0035" w:rsidRPr="00E034A4" w:rsidRDefault="00BE0035" w:rsidP="00BE0035">
      <w:pPr>
        <w:pStyle w:val="notemargin"/>
      </w:pPr>
      <w:r w:rsidRPr="00E034A4">
        <w:t>Note:</w:t>
      </w:r>
      <w:r w:rsidRPr="00E034A4">
        <w:tab/>
        <w:t>See sections</w:t>
      </w:r>
      <w:r w:rsidR="00E034A4" w:rsidRPr="00E034A4">
        <w:t> </w:t>
      </w:r>
      <w:r w:rsidR="00606B19" w:rsidRPr="00E034A4">
        <w:t>6</w:t>
      </w:r>
      <w:r w:rsidRPr="00E034A4">
        <w:t xml:space="preserve"> and </w:t>
      </w:r>
      <w:r w:rsidR="00606B19" w:rsidRPr="00E034A4">
        <w:t>18</w:t>
      </w:r>
      <w:r w:rsidRPr="00E034A4">
        <w:t>.</w:t>
      </w:r>
    </w:p>
    <w:p w:rsidR="00BE0035" w:rsidRPr="00E034A4" w:rsidRDefault="00BE0035" w:rsidP="00BE0035">
      <w:pPr>
        <w:pStyle w:val="Header"/>
      </w:pPr>
      <w:bookmarkStart w:id="26" w:name="f_Check_Lines_below"/>
      <w:bookmarkEnd w:id="26"/>
      <w:r w:rsidRPr="00E034A4">
        <w:rPr>
          <w:rStyle w:val="CharPartNo"/>
        </w:rPr>
        <w:t xml:space="preserve"> </w:t>
      </w:r>
      <w:r w:rsidRPr="00E034A4">
        <w:rPr>
          <w:rStyle w:val="CharPartText"/>
        </w:rPr>
        <w:t xml:space="preserve"> </w:t>
      </w:r>
    </w:p>
    <w:tbl>
      <w:tblPr>
        <w:tblStyle w:val="FinTableNormal"/>
        <w:tblW w:w="7116" w:type="dxa"/>
        <w:tblLayout w:type="fixed"/>
        <w:tblCellMar>
          <w:left w:w="30" w:type="dxa"/>
          <w:right w:w="30" w:type="dxa"/>
        </w:tblCellMar>
        <w:tblLook w:val="0000" w:firstRow="0" w:lastRow="0" w:firstColumn="0" w:lastColumn="0" w:noHBand="0" w:noVBand="0"/>
      </w:tblPr>
      <w:tblGrid>
        <w:gridCol w:w="1084"/>
        <w:gridCol w:w="4837"/>
        <w:gridCol w:w="1195"/>
      </w:tblGrid>
      <w:tr w:rsidR="004E47B2" w:rsidRPr="00E034A4" w:rsidTr="00130A34">
        <w:trPr>
          <w:trHeight w:val="375"/>
        </w:trPr>
        <w:tc>
          <w:tcPr>
            <w:tcW w:w="1084" w:type="dxa"/>
            <w:tcBorders>
              <w:bottom w:val="single" w:sz="2" w:space="0" w:color="auto"/>
            </w:tcBorders>
            <w:vAlign w:val="center"/>
          </w:tcPr>
          <w:p w:rsidR="004E47B2" w:rsidRPr="00E034A4" w:rsidRDefault="004E47B2" w:rsidP="00130A34">
            <w:pPr>
              <w:pStyle w:val="FinTableLeft"/>
            </w:pPr>
          </w:p>
          <w:p w:rsidR="004E47B2" w:rsidRPr="00E034A4" w:rsidRDefault="004E47B2" w:rsidP="00130A34">
            <w:pPr>
              <w:pStyle w:val="FinTableLeftBold"/>
            </w:pPr>
            <w:r w:rsidRPr="00E034A4">
              <w:t>Abstract</w:t>
            </w:r>
          </w:p>
        </w:tc>
        <w:tc>
          <w:tcPr>
            <w:tcW w:w="4837" w:type="dxa"/>
            <w:tcBorders>
              <w:bottom w:val="single" w:sz="2" w:space="0" w:color="auto"/>
            </w:tcBorders>
          </w:tcPr>
          <w:p w:rsidR="004E47B2" w:rsidRPr="00E034A4" w:rsidRDefault="004E47B2" w:rsidP="00130A34">
            <w:pPr>
              <w:pStyle w:val="FinTableRight"/>
            </w:pPr>
          </w:p>
        </w:tc>
        <w:tc>
          <w:tcPr>
            <w:tcW w:w="1195" w:type="dxa"/>
            <w:tcBorders>
              <w:bottom w:val="single" w:sz="2" w:space="0" w:color="auto"/>
            </w:tcBorders>
          </w:tcPr>
          <w:p w:rsidR="004E47B2" w:rsidRPr="00E034A4" w:rsidRDefault="004E47B2" w:rsidP="00130A34">
            <w:pPr>
              <w:pStyle w:val="FinTableRight"/>
            </w:pPr>
          </w:p>
        </w:tc>
      </w:tr>
      <w:tr w:rsidR="004E47B2" w:rsidRPr="00E034A4" w:rsidTr="00130A34">
        <w:trPr>
          <w:trHeight w:hRule="exact" w:val="375"/>
        </w:trPr>
        <w:tc>
          <w:tcPr>
            <w:tcW w:w="1084" w:type="dxa"/>
            <w:tcBorders>
              <w:top w:val="single" w:sz="2" w:space="0" w:color="auto"/>
              <w:bottom w:val="single" w:sz="2" w:space="0" w:color="auto"/>
            </w:tcBorders>
            <w:vAlign w:val="center"/>
          </w:tcPr>
          <w:p w:rsidR="004E47B2" w:rsidRPr="00E034A4" w:rsidRDefault="004E47B2" w:rsidP="00130A34">
            <w:pPr>
              <w:pStyle w:val="FinTableLeft"/>
            </w:pPr>
            <w:r w:rsidRPr="00E034A4">
              <w:t>Page</w:t>
            </w:r>
          </w:p>
          <w:p w:rsidR="004E47B2" w:rsidRPr="00E034A4" w:rsidRDefault="004E47B2" w:rsidP="00130A34">
            <w:pPr>
              <w:pStyle w:val="FinTableLeft"/>
            </w:pPr>
            <w:r w:rsidRPr="00E034A4">
              <w:t>Reference</w:t>
            </w:r>
          </w:p>
        </w:tc>
        <w:tc>
          <w:tcPr>
            <w:tcW w:w="4837" w:type="dxa"/>
            <w:tcBorders>
              <w:top w:val="single" w:sz="2" w:space="0" w:color="auto"/>
              <w:bottom w:val="single" w:sz="2" w:space="0" w:color="auto"/>
            </w:tcBorders>
            <w:vAlign w:val="center"/>
          </w:tcPr>
          <w:p w:rsidR="004E47B2" w:rsidRPr="00E034A4" w:rsidRDefault="004E47B2" w:rsidP="00130A34">
            <w:pPr>
              <w:pStyle w:val="FinTableLeft"/>
            </w:pPr>
          </w:p>
          <w:p w:rsidR="004E47B2" w:rsidRPr="00E034A4" w:rsidRDefault="004E47B2" w:rsidP="00130A34">
            <w:pPr>
              <w:pStyle w:val="FinTableLeft"/>
            </w:pPr>
            <w:r w:rsidRPr="00E034A4">
              <w:t>Portfolio</w:t>
            </w:r>
          </w:p>
        </w:tc>
        <w:tc>
          <w:tcPr>
            <w:tcW w:w="1195" w:type="dxa"/>
            <w:tcBorders>
              <w:top w:val="single" w:sz="2" w:space="0" w:color="auto"/>
              <w:bottom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c>
          <w:tcPr>
            <w:tcW w:w="1084" w:type="dxa"/>
            <w:tcBorders>
              <w:top w:val="single" w:sz="2" w:space="0" w:color="auto"/>
            </w:tcBorders>
          </w:tcPr>
          <w:p w:rsidR="004E47B2" w:rsidRPr="00E034A4" w:rsidRDefault="004E47B2" w:rsidP="00130A34">
            <w:pPr>
              <w:pStyle w:val="FinTableRight"/>
            </w:pPr>
          </w:p>
        </w:tc>
        <w:tc>
          <w:tcPr>
            <w:tcW w:w="4837" w:type="dxa"/>
            <w:tcBorders>
              <w:top w:val="single" w:sz="2" w:space="0" w:color="auto"/>
            </w:tcBorders>
          </w:tcPr>
          <w:p w:rsidR="004E47B2" w:rsidRPr="00E034A4" w:rsidRDefault="004E47B2" w:rsidP="00130A34">
            <w:pPr>
              <w:pStyle w:val="FinTableRight"/>
            </w:pPr>
          </w:p>
        </w:tc>
        <w:tc>
          <w:tcPr>
            <w:tcW w:w="1195" w:type="dxa"/>
            <w:tcBorders>
              <w:top w:val="single" w:sz="2" w:space="0" w:color="auto"/>
            </w:tcBorders>
          </w:tcPr>
          <w:p w:rsidR="004E47B2" w:rsidRPr="00E034A4" w:rsidRDefault="004E47B2" w:rsidP="00130A34">
            <w:pPr>
              <w:pStyle w:val="FinTableRight"/>
            </w:pPr>
            <w:r w:rsidRPr="00E034A4">
              <w:t xml:space="preserve"> $'000</w:t>
            </w:r>
          </w:p>
        </w:tc>
      </w:tr>
      <w:tr w:rsidR="004E47B2" w:rsidRPr="00E034A4" w:rsidTr="00130A34">
        <w:tc>
          <w:tcPr>
            <w:tcW w:w="1084" w:type="dxa"/>
          </w:tcPr>
          <w:p w:rsidR="004E47B2" w:rsidRPr="00E034A4" w:rsidRDefault="004E47B2" w:rsidP="00130A34">
            <w:pPr>
              <w:pStyle w:val="FinTableSpacerRow"/>
            </w:pPr>
          </w:p>
        </w:tc>
        <w:tc>
          <w:tcPr>
            <w:tcW w:w="4837" w:type="dxa"/>
          </w:tcPr>
          <w:p w:rsidR="004E47B2" w:rsidRPr="00E034A4" w:rsidRDefault="004E47B2" w:rsidP="00130A34">
            <w:pPr>
              <w:pStyle w:val="FinTableSpacerRow"/>
            </w:pPr>
          </w:p>
        </w:tc>
        <w:tc>
          <w:tcPr>
            <w:tcW w:w="1195" w:type="dxa"/>
          </w:tcPr>
          <w:p w:rsidR="004E47B2" w:rsidRPr="00E034A4" w:rsidRDefault="004E47B2" w:rsidP="00130A34">
            <w:pPr>
              <w:pStyle w:val="FinTableSpacerRow"/>
            </w:pPr>
          </w:p>
        </w:tc>
      </w:tr>
      <w:tr w:rsidR="004E47B2" w:rsidRPr="00E034A4" w:rsidTr="00130A34">
        <w:tc>
          <w:tcPr>
            <w:tcW w:w="1084" w:type="dxa"/>
          </w:tcPr>
          <w:p w:rsidR="004E47B2" w:rsidRPr="00E034A4" w:rsidRDefault="00223C16" w:rsidP="00130A34">
            <w:pPr>
              <w:pStyle w:val="FinTableCentered"/>
            </w:pPr>
            <w:r>
              <w:rPr>
                <w:noProof/>
              </w:rPr>
              <w:t>19</w:t>
            </w:r>
          </w:p>
        </w:tc>
        <w:tc>
          <w:tcPr>
            <w:tcW w:w="4837" w:type="dxa"/>
          </w:tcPr>
          <w:p w:rsidR="004E47B2" w:rsidRPr="00E034A4" w:rsidRDefault="004E47B2" w:rsidP="00130A34">
            <w:pPr>
              <w:pStyle w:val="FinTableLeft"/>
            </w:pPr>
            <w:r w:rsidRPr="00E034A4">
              <w:t>Attorney</w:t>
            </w:r>
            <w:r w:rsidR="002F6CBB">
              <w:noBreakHyphen/>
            </w:r>
            <w:r w:rsidRPr="00E034A4">
              <w:t>General’s</w:t>
            </w:r>
          </w:p>
        </w:tc>
        <w:tc>
          <w:tcPr>
            <w:tcW w:w="1195" w:type="dxa"/>
          </w:tcPr>
          <w:p w:rsidR="004E47B2" w:rsidRPr="00E034A4" w:rsidRDefault="004E47B2" w:rsidP="00130A34">
            <w:pPr>
              <w:pStyle w:val="FinTableRight"/>
            </w:pPr>
            <w:r w:rsidRPr="00E034A4">
              <w:t>50,426</w:t>
            </w:r>
          </w:p>
        </w:tc>
      </w:tr>
      <w:tr w:rsidR="004E47B2" w:rsidRPr="00E034A4" w:rsidTr="00130A34">
        <w:tc>
          <w:tcPr>
            <w:tcW w:w="1084" w:type="dxa"/>
          </w:tcPr>
          <w:p w:rsidR="004E47B2" w:rsidRPr="00E034A4" w:rsidRDefault="00223C16" w:rsidP="00130A34">
            <w:pPr>
              <w:pStyle w:val="FinTableCentered"/>
            </w:pPr>
            <w:r>
              <w:rPr>
                <w:noProof/>
              </w:rPr>
              <w:t>21</w:t>
            </w:r>
          </w:p>
        </w:tc>
        <w:tc>
          <w:tcPr>
            <w:tcW w:w="4837" w:type="dxa"/>
          </w:tcPr>
          <w:p w:rsidR="004E47B2" w:rsidRPr="00E034A4" w:rsidRDefault="004E47B2" w:rsidP="00130A34">
            <w:pPr>
              <w:pStyle w:val="FinTableLeft"/>
            </w:pPr>
            <w:r w:rsidRPr="00E034A4">
              <w:t>Broadband, Communications and the Digital Economy</w:t>
            </w:r>
          </w:p>
        </w:tc>
        <w:tc>
          <w:tcPr>
            <w:tcW w:w="1195" w:type="dxa"/>
          </w:tcPr>
          <w:p w:rsidR="004E47B2" w:rsidRPr="00E034A4" w:rsidRDefault="004E47B2" w:rsidP="00130A34">
            <w:pPr>
              <w:pStyle w:val="FinTableRight"/>
            </w:pPr>
            <w:r w:rsidRPr="00E034A4">
              <w:t>300</w:t>
            </w:r>
          </w:p>
        </w:tc>
      </w:tr>
      <w:tr w:rsidR="004E47B2" w:rsidRPr="00E034A4" w:rsidTr="00130A34">
        <w:tc>
          <w:tcPr>
            <w:tcW w:w="1084" w:type="dxa"/>
          </w:tcPr>
          <w:p w:rsidR="004E47B2" w:rsidRPr="00E034A4" w:rsidRDefault="00223C16" w:rsidP="00130A34">
            <w:pPr>
              <w:pStyle w:val="FinTableCentered"/>
            </w:pPr>
            <w:r>
              <w:rPr>
                <w:noProof/>
              </w:rPr>
              <w:t>23</w:t>
            </w:r>
          </w:p>
        </w:tc>
        <w:tc>
          <w:tcPr>
            <w:tcW w:w="4837" w:type="dxa"/>
          </w:tcPr>
          <w:p w:rsidR="004E47B2" w:rsidRPr="00E034A4" w:rsidRDefault="004E47B2" w:rsidP="00130A34">
            <w:pPr>
              <w:pStyle w:val="FinTableLeft"/>
            </w:pPr>
            <w:r w:rsidRPr="00E034A4">
              <w:t>Defence</w:t>
            </w:r>
          </w:p>
        </w:tc>
        <w:tc>
          <w:tcPr>
            <w:tcW w:w="1195" w:type="dxa"/>
          </w:tcPr>
          <w:p w:rsidR="004E47B2" w:rsidRPr="00E034A4" w:rsidRDefault="004E47B2" w:rsidP="00130A34">
            <w:pPr>
              <w:pStyle w:val="FinTableRight"/>
            </w:pPr>
            <w:r w:rsidRPr="00E034A4">
              <w:t>468,774</w:t>
            </w:r>
          </w:p>
        </w:tc>
      </w:tr>
      <w:tr w:rsidR="004E47B2" w:rsidRPr="00E034A4" w:rsidTr="00130A34">
        <w:tc>
          <w:tcPr>
            <w:tcW w:w="1084" w:type="dxa"/>
          </w:tcPr>
          <w:p w:rsidR="004E47B2" w:rsidRPr="00E034A4" w:rsidRDefault="00223C16" w:rsidP="00130A34">
            <w:pPr>
              <w:pStyle w:val="FinTableCentered"/>
            </w:pPr>
            <w:r>
              <w:rPr>
                <w:noProof/>
              </w:rPr>
              <w:t>25</w:t>
            </w:r>
          </w:p>
        </w:tc>
        <w:tc>
          <w:tcPr>
            <w:tcW w:w="4837" w:type="dxa"/>
          </w:tcPr>
          <w:p w:rsidR="004E47B2" w:rsidRPr="00E034A4" w:rsidRDefault="004E47B2" w:rsidP="00130A34">
            <w:pPr>
              <w:pStyle w:val="FinTableLeft"/>
            </w:pPr>
            <w:r w:rsidRPr="00E034A4">
              <w:t>Families, Housing, Community Services and Indigenous Affairs</w:t>
            </w:r>
          </w:p>
        </w:tc>
        <w:tc>
          <w:tcPr>
            <w:tcW w:w="1195" w:type="dxa"/>
          </w:tcPr>
          <w:p w:rsidR="004E47B2" w:rsidRPr="00E034A4" w:rsidRDefault="004E47B2" w:rsidP="00130A34">
            <w:pPr>
              <w:pStyle w:val="FinTableRight"/>
            </w:pPr>
            <w:r w:rsidRPr="00E034A4">
              <w:t>14,548</w:t>
            </w:r>
          </w:p>
        </w:tc>
      </w:tr>
      <w:tr w:rsidR="004E47B2" w:rsidRPr="00E034A4" w:rsidTr="00130A34">
        <w:tc>
          <w:tcPr>
            <w:tcW w:w="1084" w:type="dxa"/>
          </w:tcPr>
          <w:p w:rsidR="004E47B2" w:rsidRPr="00E034A4" w:rsidRDefault="00223C16" w:rsidP="00130A34">
            <w:pPr>
              <w:pStyle w:val="FinTableCentered"/>
            </w:pPr>
            <w:r>
              <w:rPr>
                <w:noProof/>
              </w:rPr>
              <w:t>27</w:t>
            </w:r>
          </w:p>
        </w:tc>
        <w:tc>
          <w:tcPr>
            <w:tcW w:w="4837" w:type="dxa"/>
          </w:tcPr>
          <w:p w:rsidR="004E47B2" w:rsidRPr="00E034A4" w:rsidRDefault="004E47B2" w:rsidP="00130A34">
            <w:pPr>
              <w:pStyle w:val="FinTableLeft"/>
            </w:pPr>
            <w:r w:rsidRPr="00E034A4">
              <w:t>Finance and Deregulation</w:t>
            </w:r>
          </w:p>
        </w:tc>
        <w:tc>
          <w:tcPr>
            <w:tcW w:w="1195" w:type="dxa"/>
          </w:tcPr>
          <w:p w:rsidR="004E47B2" w:rsidRPr="00E034A4" w:rsidRDefault="004E47B2" w:rsidP="00130A34">
            <w:pPr>
              <w:pStyle w:val="FinTableRight"/>
            </w:pPr>
            <w:r w:rsidRPr="00E034A4">
              <w:t>5,000</w:t>
            </w:r>
          </w:p>
        </w:tc>
      </w:tr>
      <w:tr w:rsidR="004E47B2" w:rsidRPr="00E034A4" w:rsidTr="00130A34">
        <w:tc>
          <w:tcPr>
            <w:tcW w:w="1084" w:type="dxa"/>
          </w:tcPr>
          <w:p w:rsidR="004E47B2" w:rsidRPr="00E034A4" w:rsidRDefault="00223C16" w:rsidP="00130A34">
            <w:pPr>
              <w:pStyle w:val="FinTableCentered"/>
            </w:pPr>
            <w:r>
              <w:rPr>
                <w:noProof/>
              </w:rPr>
              <w:t>29</w:t>
            </w:r>
          </w:p>
        </w:tc>
        <w:tc>
          <w:tcPr>
            <w:tcW w:w="4837" w:type="dxa"/>
          </w:tcPr>
          <w:p w:rsidR="004E47B2" w:rsidRPr="00E034A4" w:rsidRDefault="004E47B2" w:rsidP="00130A34">
            <w:pPr>
              <w:pStyle w:val="FinTableLeft"/>
            </w:pPr>
            <w:r w:rsidRPr="00E034A4">
              <w:t>Foreign Affairs and Trade</w:t>
            </w:r>
          </w:p>
        </w:tc>
        <w:tc>
          <w:tcPr>
            <w:tcW w:w="1195" w:type="dxa"/>
          </w:tcPr>
          <w:p w:rsidR="004E47B2" w:rsidRPr="00E034A4" w:rsidRDefault="004E47B2" w:rsidP="00130A34">
            <w:pPr>
              <w:pStyle w:val="FinTableRight"/>
            </w:pPr>
            <w:r w:rsidRPr="00E034A4">
              <w:t>5,287</w:t>
            </w:r>
          </w:p>
        </w:tc>
      </w:tr>
      <w:tr w:rsidR="004E47B2" w:rsidRPr="00E034A4" w:rsidTr="00130A34">
        <w:tc>
          <w:tcPr>
            <w:tcW w:w="1084" w:type="dxa"/>
          </w:tcPr>
          <w:p w:rsidR="004E47B2" w:rsidRPr="00E034A4" w:rsidRDefault="00223C16" w:rsidP="00130A34">
            <w:pPr>
              <w:pStyle w:val="FinTableCentered"/>
            </w:pPr>
            <w:r>
              <w:rPr>
                <w:noProof/>
              </w:rPr>
              <w:t>31</w:t>
            </w:r>
          </w:p>
        </w:tc>
        <w:tc>
          <w:tcPr>
            <w:tcW w:w="4837" w:type="dxa"/>
          </w:tcPr>
          <w:p w:rsidR="004E47B2" w:rsidRPr="00E034A4" w:rsidRDefault="004E47B2" w:rsidP="00130A34">
            <w:pPr>
              <w:pStyle w:val="FinTableLeft"/>
            </w:pPr>
            <w:r w:rsidRPr="00E034A4">
              <w:t>Human Services</w:t>
            </w:r>
          </w:p>
        </w:tc>
        <w:tc>
          <w:tcPr>
            <w:tcW w:w="1195" w:type="dxa"/>
          </w:tcPr>
          <w:p w:rsidR="004E47B2" w:rsidRPr="00E034A4" w:rsidRDefault="004E47B2" w:rsidP="00130A34">
            <w:pPr>
              <w:pStyle w:val="FinTableRight"/>
            </w:pPr>
            <w:r w:rsidRPr="00E034A4">
              <w:t>5,174</w:t>
            </w:r>
          </w:p>
        </w:tc>
      </w:tr>
      <w:tr w:rsidR="004E47B2" w:rsidRPr="00E034A4" w:rsidTr="00130A34">
        <w:tc>
          <w:tcPr>
            <w:tcW w:w="1084" w:type="dxa"/>
          </w:tcPr>
          <w:p w:rsidR="004E47B2" w:rsidRPr="00E034A4" w:rsidRDefault="00223C16" w:rsidP="00130A34">
            <w:pPr>
              <w:pStyle w:val="FinTableCentered"/>
            </w:pPr>
            <w:r>
              <w:rPr>
                <w:noProof/>
              </w:rPr>
              <w:t>33</w:t>
            </w:r>
          </w:p>
        </w:tc>
        <w:tc>
          <w:tcPr>
            <w:tcW w:w="4837" w:type="dxa"/>
          </w:tcPr>
          <w:p w:rsidR="004E47B2" w:rsidRPr="00E034A4" w:rsidRDefault="004E47B2" w:rsidP="00130A34">
            <w:pPr>
              <w:pStyle w:val="FinTableLeft"/>
            </w:pPr>
            <w:r w:rsidRPr="00E034A4">
              <w:t>Immigration and Citizenship</w:t>
            </w:r>
          </w:p>
        </w:tc>
        <w:tc>
          <w:tcPr>
            <w:tcW w:w="1195" w:type="dxa"/>
          </w:tcPr>
          <w:p w:rsidR="004E47B2" w:rsidRPr="00E034A4" w:rsidRDefault="004E47B2" w:rsidP="00130A34">
            <w:pPr>
              <w:pStyle w:val="FinTableRight"/>
            </w:pPr>
            <w:r w:rsidRPr="00E034A4">
              <w:t>32,394</w:t>
            </w:r>
          </w:p>
        </w:tc>
      </w:tr>
      <w:tr w:rsidR="004E47B2" w:rsidRPr="00E034A4" w:rsidTr="00130A34">
        <w:tc>
          <w:tcPr>
            <w:tcW w:w="1084" w:type="dxa"/>
          </w:tcPr>
          <w:p w:rsidR="004E47B2" w:rsidRPr="00E034A4" w:rsidRDefault="00223C16" w:rsidP="00130A34">
            <w:pPr>
              <w:pStyle w:val="FinTableCentered"/>
            </w:pPr>
            <w:r>
              <w:rPr>
                <w:noProof/>
              </w:rPr>
              <w:t>35</w:t>
            </w:r>
          </w:p>
        </w:tc>
        <w:tc>
          <w:tcPr>
            <w:tcW w:w="4837" w:type="dxa"/>
          </w:tcPr>
          <w:p w:rsidR="004E47B2" w:rsidRPr="00E034A4" w:rsidRDefault="004E47B2" w:rsidP="00130A34">
            <w:pPr>
              <w:pStyle w:val="FinTableLeft"/>
            </w:pPr>
            <w:r w:rsidRPr="00E034A4">
              <w:t>Industry, Innovation, Science, Research and Tertiary Education</w:t>
            </w:r>
          </w:p>
        </w:tc>
        <w:tc>
          <w:tcPr>
            <w:tcW w:w="1195" w:type="dxa"/>
          </w:tcPr>
          <w:p w:rsidR="004E47B2" w:rsidRPr="00E034A4" w:rsidRDefault="004E47B2" w:rsidP="00130A34">
            <w:pPr>
              <w:pStyle w:val="FinTableRight"/>
            </w:pPr>
            <w:r w:rsidRPr="00E034A4">
              <w:t>52,716</w:t>
            </w:r>
          </w:p>
        </w:tc>
      </w:tr>
      <w:tr w:rsidR="004E47B2" w:rsidRPr="00E034A4" w:rsidTr="00130A34">
        <w:tc>
          <w:tcPr>
            <w:tcW w:w="1084" w:type="dxa"/>
          </w:tcPr>
          <w:p w:rsidR="004E47B2" w:rsidRPr="00E034A4" w:rsidRDefault="00223C16" w:rsidP="00130A34">
            <w:pPr>
              <w:pStyle w:val="FinTableCentered"/>
            </w:pPr>
            <w:r>
              <w:rPr>
                <w:noProof/>
              </w:rPr>
              <w:t>38</w:t>
            </w:r>
          </w:p>
        </w:tc>
        <w:tc>
          <w:tcPr>
            <w:tcW w:w="4837" w:type="dxa"/>
          </w:tcPr>
          <w:p w:rsidR="004E47B2" w:rsidRPr="00E034A4" w:rsidRDefault="004E47B2" w:rsidP="00130A34">
            <w:pPr>
              <w:pStyle w:val="FinTableLeft"/>
            </w:pPr>
            <w:r w:rsidRPr="00E034A4">
              <w:t>Infrastructure and Transport</w:t>
            </w:r>
          </w:p>
        </w:tc>
        <w:tc>
          <w:tcPr>
            <w:tcW w:w="1195" w:type="dxa"/>
          </w:tcPr>
          <w:p w:rsidR="004E47B2" w:rsidRPr="00E034A4" w:rsidRDefault="004E47B2" w:rsidP="00130A34">
            <w:pPr>
              <w:pStyle w:val="FinTableRight"/>
            </w:pPr>
            <w:r w:rsidRPr="00E034A4">
              <w:t>17,050</w:t>
            </w:r>
          </w:p>
        </w:tc>
      </w:tr>
      <w:tr w:rsidR="004E47B2" w:rsidRPr="00E034A4" w:rsidTr="00130A34">
        <w:tc>
          <w:tcPr>
            <w:tcW w:w="1084" w:type="dxa"/>
          </w:tcPr>
          <w:p w:rsidR="004E47B2" w:rsidRPr="00E034A4" w:rsidRDefault="00223C16" w:rsidP="00130A34">
            <w:pPr>
              <w:pStyle w:val="FinTableCentered"/>
            </w:pPr>
            <w:r>
              <w:rPr>
                <w:noProof/>
              </w:rPr>
              <w:t>40</w:t>
            </w:r>
          </w:p>
        </w:tc>
        <w:tc>
          <w:tcPr>
            <w:tcW w:w="4837" w:type="dxa"/>
          </w:tcPr>
          <w:p w:rsidR="004E47B2" w:rsidRPr="00E034A4" w:rsidRDefault="004E47B2" w:rsidP="00130A34">
            <w:pPr>
              <w:pStyle w:val="FinTableLeft"/>
            </w:pPr>
            <w:r w:rsidRPr="00E034A4">
              <w:t>Regional Australia, Local Government, Arts and Sport</w:t>
            </w:r>
          </w:p>
        </w:tc>
        <w:tc>
          <w:tcPr>
            <w:tcW w:w="1195" w:type="dxa"/>
          </w:tcPr>
          <w:p w:rsidR="004E47B2" w:rsidRPr="00E034A4" w:rsidRDefault="004E47B2" w:rsidP="00130A34">
            <w:pPr>
              <w:pStyle w:val="FinTableRight"/>
            </w:pPr>
            <w:r w:rsidRPr="00E034A4">
              <w:t>7,052</w:t>
            </w:r>
          </w:p>
        </w:tc>
      </w:tr>
      <w:tr w:rsidR="004E47B2" w:rsidRPr="00E034A4" w:rsidTr="00130A34">
        <w:tc>
          <w:tcPr>
            <w:tcW w:w="1084" w:type="dxa"/>
          </w:tcPr>
          <w:p w:rsidR="004E47B2" w:rsidRPr="00E034A4" w:rsidRDefault="00223C16" w:rsidP="00130A34">
            <w:pPr>
              <w:pStyle w:val="FinTableCentered"/>
            </w:pPr>
            <w:r>
              <w:rPr>
                <w:noProof/>
              </w:rPr>
              <w:t>42</w:t>
            </w:r>
          </w:p>
        </w:tc>
        <w:tc>
          <w:tcPr>
            <w:tcW w:w="4837" w:type="dxa"/>
          </w:tcPr>
          <w:p w:rsidR="004E47B2" w:rsidRPr="00E034A4" w:rsidRDefault="004E47B2" w:rsidP="00130A34">
            <w:pPr>
              <w:pStyle w:val="FinTableLeft"/>
            </w:pPr>
            <w:r w:rsidRPr="00E034A4">
              <w:t>Resources, Energy and Tourism</w:t>
            </w:r>
          </w:p>
        </w:tc>
        <w:tc>
          <w:tcPr>
            <w:tcW w:w="1195" w:type="dxa"/>
          </w:tcPr>
          <w:p w:rsidR="004E47B2" w:rsidRPr="00E034A4" w:rsidRDefault="004E47B2" w:rsidP="00130A34">
            <w:pPr>
              <w:pStyle w:val="FinTableRight"/>
            </w:pPr>
            <w:r w:rsidRPr="00E034A4">
              <w:t>5,217</w:t>
            </w:r>
          </w:p>
        </w:tc>
      </w:tr>
      <w:tr w:rsidR="004E47B2" w:rsidRPr="00E034A4" w:rsidTr="00130A34">
        <w:tc>
          <w:tcPr>
            <w:tcW w:w="1084" w:type="dxa"/>
          </w:tcPr>
          <w:p w:rsidR="004E47B2" w:rsidRPr="00E034A4" w:rsidRDefault="00223C16" w:rsidP="00130A34">
            <w:pPr>
              <w:pStyle w:val="FinTableCentered"/>
            </w:pPr>
            <w:r>
              <w:rPr>
                <w:noProof/>
              </w:rPr>
              <w:t>44</w:t>
            </w:r>
          </w:p>
        </w:tc>
        <w:tc>
          <w:tcPr>
            <w:tcW w:w="4837" w:type="dxa"/>
          </w:tcPr>
          <w:p w:rsidR="004E47B2" w:rsidRPr="00E034A4" w:rsidRDefault="004E47B2" w:rsidP="00130A34">
            <w:pPr>
              <w:pStyle w:val="FinTableLeft"/>
            </w:pPr>
            <w:r w:rsidRPr="00E034A4">
              <w:t>Sustainability, Environment, Water, Population and Communities</w:t>
            </w:r>
          </w:p>
        </w:tc>
        <w:tc>
          <w:tcPr>
            <w:tcW w:w="1195" w:type="dxa"/>
          </w:tcPr>
          <w:p w:rsidR="004E47B2" w:rsidRPr="00E034A4" w:rsidRDefault="004E47B2" w:rsidP="00130A34">
            <w:pPr>
              <w:pStyle w:val="FinTableRight"/>
            </w:pPr>
            <w:r w:rsidRPr="00E034A4">
              <w:t>753</w:t>
            </w:r>
          </w:p>
        </w:tc>
      </w:tr>
      <w:tr w:rsidR="004E47B2" w:rsidRPr="00E034A4" w:rsidTr="00130A34">
        <w:tc>
          <w:tcPr>
            <w:tcW w:w="1084" w:type="dxa"/>
          </w:tcPr>
          <w:p w:rsidR="004E47B2" w:rsidRPr="00E034A4" w:rsidRDefault="00223C16" w:rsidP="00130A34">
            <w:pPr>
              <w:pStyle w:val="FinTableCentered"/>
            </w:pPr>
            <w:r>
              <w:rPr>
                <w:noProof/>
              </w:rPr>
              <w:t>46</w:t>
            </w:r>
          </w:p>
        </w:tc>
        <w:tc>
          <w:tcPr>
            <w:tcW w:w="4837" w:type="dxa"/>
          </w:tcPr>
          <w:p w:rsidR="004E47B2" w:rsidRPr="00E034A4" w:rsidRDefault="004E47B2" w:rsidP="00130A34">
            <w:pPr>
              <w:pStyle w:val="FinTableLeft"/>
            </w:pPr>
            <w:r w:rsidRPr="00E034A4">
              <w:t>Treasury</w:t>
            </w:r>
          </w:p>
        </w:tc>
        <w:tc>
          <w:tcPr>
            <w:tcW w:w="1195" w:type="dxa"/>
          </w:tcPr>
          <w:p w:rsidR="004E47B2" w:rsidRPr="00E034A4" w:rsidRDefault="004E47B2" w:rsidP="00130A34">
            <w:pPr>
              <w:pStyle w:val="FinTableRight"/>
            </w:pPr>
            <w:r w:rsidRPr="00E034A4">
              <w:t>1,674</w:t>
            </w:r>
          </w:p>
        </w:tc>
      </w:tr>
      <w:tr w:rsidR="004E47B2" w:rsidRPr="00E034A4" w:rsidTr="00130A34">
        <w:tc>
          <w:tcPr>
            <w:tcW w:w="1084" w:type="dxa"/>
          </w:tcPr>
          <w:p w:rsidR="004E47B2" w:rsidRPr="00E034A4" w:rsidRDefault="004E47B2" w:rsidP="00130A34">
            <w:pPr>
              <w:pStyle w:val="FinTableSpacerRow"/>
            </w:pPr>
          </w:p>
        </w:tc>
        <w:tc>
          <w:tcPr>
            <w:tcW w:w="4837" w:type="dxa"/>
          </w:tcPr>
          <w:p w:rsidR="004E47B2" w:rsidRPr="00E034A4" w:rsidRDefault="004E47B2" w:rsidP="00130A34">
            <w:pPr>
              <w:pStyle w:val="FinTableSpacerRow"/>
            </w:pPr>
          </w:p>
        </w:tc>
        <w:tc>
          <w:tcPr>
            <w:tcW w:w="1195" w:type="dxa"/>
          </w:tcPr>
          <w:p w:rsidR="004E47B2" w:rsidRPr="00E034A4" w:rsidRDefault="004E47B2" w:rsidP="00130A34">
            <w:pPr>
              <w:pStyle w:val="FinTableSpacerRow"/>
            </w:pPr>
          </w:p>
        </w:tc>
      </w:tr>
      <w:tr w:rsidR="004E47B2" w:rsidRPr="00E034A4" w:rsidTr="00130A34">
        <w:tc>
          <w:tcPr>
            <w:tcW w:w="1084" w:type="dxa"/>
            <w:tcBorders>
              <w:top w:val="single" w:sz="2" w:space="0" w:color="auto"/>
              <w:bottom w:val="single" w:sz="2" w:space="0" w:color="auto"/>
            </w:tcBorders>
          </w:tcPr>
          <w:p w:rsidR="004E47B2" w:rsidRPr="00E034A4" w:rsidRDefault="004E47B2" w:rsidP="00130A34">
            <w:pPr>
              <w:pStyle w:val="FinTableRight"/>
            </w:pPr>
          </w:p>
        </w:tc>
        <w:tc>
          <w:tcPr>
            <w:tcW w:w="4837" w:type="dxa"/>
            <w:tcBorders>
              <w:top w:val="single" w:sz="2" w:space="0" w:color="auto"/>
              <w:bottom w:val="single" w:sz="2" w:space="0" w:color="auto"/>
            </w:tcBorders>
            <w:vAlign w:val="bottom"/>
          </w:tcPr>
          <w:p w:rsidR="004E47B2" w:rsidRPr="00E034A4" w:rsidRDefault="004E47B2" w:rsidP="00130A34">
            <w:pPr>
              <w:pStyle w:val="FinTableLeftBold"/>
            </w:pPr>
            <w:r w:rsidRPr="00E034A4">
              <w:t>Total</w:t>
            </w:r>
          </w:p>
        </w:tc>
        <w:tc>
          <w:tcPr>
            <w:tcW w:w="1195" w:type="dxa"/>
            <w:tcBorders>
              <w:top w:val="single" w:sz="2" w:space="0" w:color="auto"/>
              <w:bottom w:val="single" w:sz="2" w:space="0" w:color="auto"/>
            </w:tcBorders>
            <w:vAlign w:val="bottom"/>
          </w:tcPr>
          <w:p w:rsidR="004E47B2" w:rsidRPr="00E034A4" w:rsidRDefault="004E47B2" w:rsidP="00130A34">
            <w:pPr>
              <w:pStyle w:val="FinTableRightBold"/>
            </w:pPr>
            <w:r w:rsidRPr="00E034A4">
              <w:t>666,365</w:t>
            </w:r>
          </w:p>
        </w:tc>
      </w:tr>
    </w:tbl>
    <w:p w:rsidR="004E47B2" w:rsidRPr="00E034A4" w:rsidRDefault="004E47B2" w:rsidP="004E47B2">
      <w:pPr>
        <w:pStyle w:val="PostTableSpacer"/>
      </w:pPr>
    </w:p>
    <w:tbl>
      <w:tblPr>
        <w:tblStyle w:val="FinTableNormal"/>
        <w:tblW w:w="7116" w:type="auto"/>
        <w:tblLayout w:type="fixed"/>
        <w:tblCellMar>
          <w:left w:w="30" w:type="dxa"/>
          <w:right w:w="30" w:type="dxa"/>
        </w:tblCellMar>
        <w:tblLook w:val="0000" w:firstRow="0" w:lastRow="0" w:firstColumn="0" w:lastColumn="0" w:noHBand="0" w:noVBand="0"/>
      </w:tblPr>
      <w:tblGrid>
        <w:gridCol w:w="7116"/>
      </w:tblGrid>
      <w:tr w:rsidR="004E47B2" w:rsidRPr="00E034A4" w:rsidTr="00130A34">
        <w:trPr>
          <w:trHeight w:val="455"/>
        </w:trPr>
        <w:tc>
          <w:tcPr>
            <w:tcW w:w="7116" w:type="dxa"/>
          </w:tcPr>
          <w:p w:rsidR="004E47B2" w:rsidRPr="00E034A4" w:rsidRDefault="004E47B2" w:rsidP="00130A34">
            <w:pPr>
              <w:pStyle w:val="FinTableCenteredBoldLarge"/>
              <w:pageBreakBefore/>
            </w:pP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r w:rsidRPr="00E034A4">
              <w:t>APPROPRIATIONS</w:t>
            </w: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p>
        </w:tc>
      </w:tr>
      <w:tr w:rsidR="004E47B2" w:rsidRPr="00E034A4" w:rsidTr="00130A34">
        <w:trPr>
          <w:trHeight w:val="455"/>
        </w:trPr>
        <w:tc>
          <w:tcPr>
            <w:tcW w:w="7116" w:type="dxa"/>
          </w:tcPr>
          <w:p w:rsidR="004E47B2" w:rsidRPr="00E034A4" w:rsidRDefault="004E47B2" w:rsidP="00130A34">
            <w:pPr>
              <w:pStyle w:val="FinTableCenteredBoldLarge"/>
            </w:pPr>
          </w:p>
        </w:tc>
      </w:tr>
    </w:tbl>
    <w:p w:rsidR="004E47B2" w:rsidRPr="00E034A4" w:rsidRDefault="004E47B2" w:rsidP="004E47B2">
      <w:pPr>
        <w:pStyle w:val="PostTableSpacer"/>
      </w:pPr>
    </w:p>
    <w:tbl>
      <w:tblPr>
        <w:tblStyle w:val="FinTableNormal"/>
        <w:tblW w:w="7116" w:type="auto"/>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c>
          <w:tcPr>
            <w:tcW w:w="7116" w:type="dxa"/>
            <w:gridSpan w:val="5"/>
          </w:tcPr>
          <w:p w:rsidR="004E47B2" w:rsidRPr="00E034A4" w:rsidRDefault="004E47B2" w:rsidP="00130A34">
            <w:pPr>
              <w:pStyle w:val="FinTableHeadingCenteredBold"/>
              <w:pageBreakBefore/>
            </w:pPr>
            <w:r w:rsidRPr="00E034A4">
              <w:lastRenderedPageBreak/>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c>
          <w:tcPr>
            <w:tcW w:w="7116" w:type="dxa"/>
            <w:gridSpan w:val="5"/>
            <w:tcBorders>
              <w:bottom w:val="single" w:sz="2" w:space="0" w:color="auto"/>
            </w:tcBorders>
          </w:tcPr>
          <w:p w:rsidR="004E47B2" w:rsidRPr="00E034A4" w:rsidRDefault="004E47B2" w:rsidP="00130A34">
            <w:pPr>
              <w:pStyle w:val="FinTableRight"/>
            </w:pPr>
          </w:p>
        </w:tc>
      </w:tr>
      <w:tr w:rsidR="004E47B2" w:rsidRPr="00E034A4" w:rsidTr="00130A34">
        <w:trPr>
          <w:trHeight w:val="740"/>
        </w:trPr>
        <w:tc>
          <w:tcPr>
            <w:tcW w:w="2808" w:type="dxa"/>
            <w:tcBorders>
              <w:top w:val="single" w:sz="2" w:space="0" w:color="auto"/>
              <w:bottom w:val="single" w:sz="2"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Portfolio</w:t>
            </w:r>
          </w:p>
        </w:tc>
        <w:tc>
          <w:tcPr>
            <w:tcW w:w="1077" w:type="dxa"/>
            <w:tcBorders>
              <w:top w:val="single" w:sz="2" w:space="0" w:color="auto"/>
              <w:bottom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2" w:space="0" w:color="auto"/>
              <w:bottom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2" w:space="0" w:color="auto"/>
              <w:bottom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2" w:space="0" w:color="auto"/>
              <w:bottom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c>
          <w:tcPr>
            <w:tcW w:w="2808" w:type="dxa"/>
            <w:tcBorders>
              <w:top w:val="single" w:sz="2" w:space="0" w:color="auto"/>
            </w:tcBorders>
          </w:tcPr>
          <w:p w:rsidR="004E47B2" w:rsidRPr="00E034A4" w:rsidRDefault="004E47B2" w:rsidP="00130A34">
            <w:pPr>
              <w:pStyle w:val="FinTableRight"/>
            </w:pPr>
          </w:p>
        </w:tc>
        <w:tc>
          <w:tcPr>
            <w:tcW w:w="1077" w:type="dxa"/>
            <w:tcBorders>
              <w:top w:val="single" w:sz="2" w:space="0" w:color="auto"/>
            </w:tcBorders>
          </w:tcPr>
          <w:p w:rsidR="004E47B2" w:rsidRPr="00E034A4" w:rsidRDefault="004E47B2" w:rsidP="00130A34">
            <w:pPr>
              <w:pStyle w:val="FinTableRight"/>
            </w:pPr>
            <w:r w:rsidRPr="00E034A4">
              <w:t>$'000</w:t>
            </w:r>
          </w:p>
        </w:tc>
        <w:tc>
          <w:tcPr>
            <w:tcW w:w="1077" w:type="dxa"/>
            <w:tcBorders>
              <w:top w:val="single" w:sz="2" w:space="0" w:color="auto"/>
            </w:tcBorders>
          </w:tcPr>
          <w:p w:rsidR="004E47B2" w:rsidRPr="00E034A4" w:rsidRDefault="004E47B2" w:rsidP="00130A34">
            <w:pPr>
              <w:pStyle w:val="FinTableRight"/>
            </w:pPr>
            <w:r w:rsidRPr="00E034A4">
              <w:t>$'000</w:t>
            </w:r>
          </w:p>
        </w:tc>
        <w:tc>
          <w:tcPr>
            <w:tcW w:w="1077" w:type="dxa"/>
            <w:tcBorders>
              <w:top w:val="single" w:sz="2" w:space="0" w:color="auto"/>
            </w:tcBorders>
          </w:tcPr>
          <w:p w:rsidR="004E47B2" w:rsidRPr="00E034A4" w:rsidRDefault="004E47B2" w:rsidP="00130A34">
            <w:pPr>
              <w:pStyle w:val="FinTableRight"/>
            </w:pPr>
            <w:r w:rsidRPr="00E034A4">
              <w:t>$'000</w:t>
            </w:r>
          </w:p>
        </w:tc>
        <w:tc>
          <w:tcPr>
            <w:tcW w:w="1077"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Agriculture, Fisheries and Forestry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1,000</w:t>
            </w:r>
          </w:p>
        </w:tc>
        <w:tc>
          <w:tcPr>
            <w:tcW w:w="1077" w:type="dxa"/>
          </w:tcPr>
          <w:p w:rsidR="004E47B2" w:rsidRPr="00E034A4" w:rsidRDefault="004E47B2" w:rsidP="00130A34">
            <w:pPr>
              <w:pStyle w:val="FinTableRightItalic"/>
              <w:keepNext/>
            </w:pPr>
            <w:r w:rsidRPr="00E034A4">
              <w:t>1,000</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Attorney</w:t>
            </w:r>
            <w:r w:rsidR="002F6CBB">
              <w:noBreakHyphen/>
            </w:r>
            <w:r w:rsidRPr="00E034A4">
              <w:t>General’s</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50,426</w:t>
            </w:r>
          </w:p>
        </w:tc>
        <w:tc>
          <w:tcPr>
            <w:tcW w:w="1077" w:type="dxa"/>
          </w:tcPr>
          <w:p w:rsidR="004E47B2" w:rsidRPr="00E034A4" w:rsidRDefault="004E47B2" w:rsidP="00130A34">
            <w:pPr>
              <w:pStyle w:val="FinTableRightBold"/>
              <w:keepNext/>
            </w:pPr>
            <w:r w:rsidRPr="00E034A4">
              <w:t>50,426</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5,000</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216,291</w:t>
            </w:r>
          </w:p>
        </w:tc>
        <w:tc>
          <w:tcPr>
            <w:tcW w:w="1077" w:type="dxa"/>
          </w:tcPr>
          <w:p w:rsidR="004E47B2" w:rsidRPr="00E034A4" w:rsidRDefault="004E47B2" w:rsidP="00130A34">
            <w:pPr>
              <w:pStyle w:val="FinTableRightItalic"/>
              <w:keepNext/>
            </w:pPr>
            <w:r w:rsidRPr="00E034A4">
              <w:t>221,291</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Broadband, Communications and the Digital Economy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300</w:t>
            </w:r>
          </w:p>
        </w:tc>
        <w:tc>
          <w:tcPr>
            <w:tcW w:w="1077" w:type="dxa"/>
          </w:tcPr>
          <w:p w:rsidR="004E47B2" w:rsidRPr="00E034A4" w:rsidRDefault="004E47B2" w:rsidP="00130A34">
            <w:pPr>
              <w:pStyle w:val="FinTableRightBold"/>
              <w:keepNext/>
            </w:pPr>
            <w:r w:rsidRPr="00E034A4">
              <w:t>300</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45,000</w:t>
            </w:r>
          </w:p>
        </w:tc>
        <w:tc>
          <w:tcPr>
            <w:tcW w:w="1077" w:type="dxa"/>
          </w:tcPr>
          <w:p w:rsidR="004E47B2" w:rsidRPr="00E034A4" w:rsidRDefault="004E47B2" w:rsidP="00130A34">
            <w:pPr>
              <w:pStyle w:val="FinTableRightItalic"/>
              <w:keepNext/>
            </w:pPr>
            <w:r w:rsidRPr="00E034A4">
              <w:t>4,843,005</w:t>
            </w:r>
          </w:p>
        </w:tc>
        <w:tc>
          <w:tcPr>
            <w:tcW w:w="1077" w:type="dxa"/>
          </w:tcPr>
          <w:p w:rsidR="004E47B2" w:rsidRPr="00E034A4" w:rsidRDefault="004E47B2" w:rsidP="00130A34">
            <w:pPr>
              <w:pStyle w:val="FinTableRightItalic"/>
              <w:keepNext/>
            </w:pPr>
            <w:r w:rsidRPr="00E034A4">
              <w:t>4,888,005</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Climate Change and Energy Efficiency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6,889</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17,857</w:t>
            </w:r>
          </w:p>
        </w:tc>
        <w:tc>
          <w:tcPr>
            <w:tcW w:w="1077" w:type="dxa"/>
          </w:tcPr>
          <w:p w:rsidR="004E47B2" w:rsidRPr="00E034A4" w:rsidRDefault="004E47B2" w:rsidP="00130A34">
            <w:pPr>
              <w:pStyle w:val="FinTableRightItalic"/>
              <w:keepNext/>
            </w:pPr>
            <w:r w:rsidRPr="00E034A4">
              <w:t>24,746</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Defence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468,774</w:t>
            </w:r>
          </w:p>
        </w:tc>
        <w:tc>
          <w:tcPr>
            <w:tcW w:w="1077" w:type="dxa"/>
          </w:tcPr>
          <w:p w:rsidR="004E47B2" w:rsidRPr="00E034A4" w:rsidRDefault="004E47B2" w:rsidP="00130A34">
            <w:pPr>
              <w:pStyle w:val="FinTableRightBold"/>
              <w:keepNext/>
            </w:pPr>
            <w:r w:rsidRPr="00E034A4">
              <w:t>468,774</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18,421</w:t>
            </w:r>
          </w:p>
        </w:tc>
        <w:tc>
          <w:tcPr>
            <w:tcW w:w="1077" w:type="dxa"/>
          </w:tcPr>
          <w:p w:rsidR="004E47B2" w:rsidRPr="00E034A4" w:rsidRDefault="004E47B2" w:rsidP="00130A34">
            <w:pPr>
              <w:pStyle w:val="FinTableRightItalic"/>
              <w:keepNext/>
            </w:pPr>
            <w:r w:rsidRPr="00E034A4">
              <w:t>18,421</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Education, Employment and Workplace Relations</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177,058</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6,520</w:t>
            </w:r>
          </w:p>
        </w:tc>
        <w:tc>
          <w:tcPr>
            <w:tcW w:w="1077" w:type="dxa"/>
          </w:tcPr>
          <w:p w:rsidR="004E47B2" w:rsidRPr="00E034A4" w:rsidRDefault="004E47B2" w:rsidP="00130A34">
            <w:pPr>
              <w:pStyle w:val="FinTableRightItalic"/>
              <w:keepNext/>
            </w:pPr>
            <w:r w:rsidRPr="00E034A4">
              <w:t>183,578</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Families, Housing, Community Services and Indigenous Affairs</w:t>
            </w:r>
          </w:p>
        </w:tc>
        <w:tc>
          <w:tcPr>
            <w:tcW w:w="1077" w:type="dxa"/>
          </w:tcPr>
          <w:p w:rsidR="004E47B2" w:rsidRPr="00E034A4" w:rsidRDefault="004E47B2" w:rsidP="00130A34">
            <w:pPr>
              <w:pStyle w:val="FinTableRightBold"/>
              <w:keepNext/>
            </w:pPr>
            <w:r w:rsidRPr="00E034A4">
              <w:t>14,500</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48</w:t>
            </w:r>
          </w:p>
        </w:tc>
        <w:tc>
          <w:tcPr>
            <w:tcW w:w="1077" w:type="dxa"/>
          </w:tcPr>
          <w:p w:rsidR="004E47B2" w:rsidRPr="00E034A4" w:rsidRDefault="004E47B2" w:rsidP="00130A34">
            <w:pPr>
              <w:pStyle w:val="FinTableRightBold"/>
              <w:keepNext/>
            </w:pPr>
            <w:r w:rsidRPr="00E034A4">
              <w:t>14,548</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35,000</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66,056</w:t>
            </w:r>
          </w:p>
        </w:tc>
        <w:tc>
          <w:tcPr>
            <w:tcW w:w="1077" w:type="dxa"/>
          </w:tcPr>
          <w:p w:rsidR="004E47B2" w:rsidRPr="00E034A4" w:rsidRDefault="004E47B2" w:rsidP="00130A34">
            <w:pPr>
              <w:pStyle w:val="FinTableRightItalic"/>
              <w:keepNext/>
            </w:pPr>
            <w:r w:rsidRPr="00E034A4">
              <w:t>101,056</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Finance and Deregulation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5,000</w:t>
            </w:r>
          </w:p>
        </w:tc>
        <w:tc>
          <w:tcPr>
            <w:tcW w:w="1077" w:type="dxa"/>
          </w:tcPr>
          <w:p w:rsidR="004E47B2" w:rsidRPr="00E034A4" w:rsidRDefault="004E47B2" w:rsidP="00130A34">
            <w:pPr>
              <w:pStyle w:val="FinTableRightBold"/>
              <w:keepNext/>
            </w:pPr>
            <w:r w:rsidRPr="00E034A4">
              <w:t>5,000</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197,556</w:t>
            </w:r>
          </w:p>
        </w:tc>
        <w:tc>
          <w:tcPr>
            <w:tcW w:w="1077" w:type="dxa"/>
          </w:tcPr>
          <w:p w:rsidR="004E47B2" w:rsidRPr="00E034A4" w:rsidRDefault="004E47B2" w:rsidP="00130A34">
            <w:pPr>
              <w:pStyle w:val="FinTableRightItalic"/>
              <w:keepNext/>
            </w:pPr>
            <w:r w:rsidRPr="00E034A4">
              <w:t>197,556</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Foreign Affairs and Trade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5,287</w:t>
            </w:r>
          </w:p>
        </w:tc>
        <w:tc>
          <w:tcPr>
            <w:tcW w:w="1077" w:type="dxa"/>
          </w:tcPr>
          <w:p w:rsidR="004E47B2" w:rsidRPr="00E034A4" w:rsidRDefault="004E47B2" w:rsidP="00130A34">
            <w:pPr>
              <w:pStyle w:val="FinTableRightBold"/>
              <w:keepNext/>
            </w:pPr>
            <w:r w:rsidRPr="00E034A4">
              <w:t>5,287</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585,705</w:t>
            </w:r>
          </w:p>
        </w:tc>
        <w:tc>
          <w:tcPr>
            <w:tcW w:w="1077" w:type="dxa"/>
          </w:tcPr>
          <w:p w:rsidR="004E47B2" w:rsidRPr="00E034A4" w:rsidRDefault="004E47B2" w:rsidP="00130A34">
            <w:pPr>
              <w:pStyle w:val="FinTableRightItalic"/>
              <w:keepNext/>
            </w:pPr>
            <w:r w:rsidRPr="00E034A4">
              <w:t>585,705</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Health and Ageing</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15,226</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72,303</w:t>
            </w:r>
          </w:p>
        </w:tc>
        <w:tc>
          <w:tcPr>
            <w:tcW w:w="1077" w:type="dxa"/>
          </w:tcPr>
          <w:p w:rsidR="004E47B2" w:rsidRPr="00E034A4" w:rsidRDefault="004E47B2" w:rsidP="00130A34">
            <w:pPr>
              <w:pStyle w:val="FinTableRightItalic"/>
              <w:keepNext/>
            </w:pPr>
            <w:r w:rsidRPr="00E034A4">
              <w:t>87,529</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Human Services</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5,174</w:t>
            </w:r>
          </w:p>
        </w:tc>
        <w:tc>
          <w:tcPr>
            <w:tcW w:w="1077" w:type="dxa"/>
          </w:tcPr>
          <w:p w:rsidR="004E47B2" w:rsidRPr="00E034A4" w:rsidRDefault="004E47B2" w:rsidP="00130A34">
            <w:pPr>
              <w:pStyle w:val="FinTableRightBold"/>
              <w:keepNext/>
            </w:pPr>
            <w:r w:rsidRPr="00E034A4">
              <w:t>5,174</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41,071</w:t>
            </w:r>
          </w:p>
        </w:tc>
        <w:tc>
          <w:tcPr>
            <w:tcW w:w="1077" w:type="dxa"/>
          </w:tcPr>
          <w:p w:rsidR="004E47B2" w:rsidRPr="00E034A4" w:rsidRDefault="004E47B2" w:rsidP="00130A34">
            <w:pPr>
              <w:pStyle w:val="FinTableRightItalic"/>
              <w:keepNext/>
            </w:pPr>
            <w:r w:rsidRPr="00E034A4">
              <w:t>41,071</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Immigration and Citizenship</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32,394</w:t>
            </w:r>
          </w:p>
        </w:tc>
        <w:tc>
          <w:tcPr>
            <w:tcW w:w="1077" w:type="dxa"/>
          </w:tcPr>
          <w:p w:rsidR="004E47B2" w:rsidRPr="00E034A4" w:rsidRDefault="004E47B2" w:rsidP="00130A34">
            <w:pPr>
              <w:pStyle w:val="FinTableRightBold"/>
              <w:keepNext/>
            </w:pPr>
            <w:r w:rsidRPr="00E034A4">
              <w:t>32,394</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292,536</w:t>
            </w:r>
          </w:p>
        </w:tc>
        <w:tc>
          <w:tcPr>
            <w:tcW w:w="1077" w:type="dxa"/>
          </w:tcPr>
          <w:p w:rsidR="004E47B2" w:rsidRPr="00E034A4" w:rsidRDefault="004E47B2" w:rsidP="00130A34">
            <w:pPr>
              <w:pStyle w:val="FinTableRightItalic"/>
              <w:keepNext/>
            </w:pPr>
            <w:r w:rsidRPr="00E034A4">
              <w:t>292,536</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Industry, Innovation, Science, Research and Tertiary Education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52,716</w:t>
            </w:r>
          </w:p>
        </w:tc>
        <w:tc>
          <w:tcPr>
            <w:tcW w:w="1077" w:type="dxa"/>
          </w:tcPr>
          <w:p w:rsidR="004E47B2" w:rsidRPr="00E034A4" w:rsidRDefault="004E47B2" w:rsidP="00130A34">
            <w:pPr>
              <w:pStyle w:val="FinTableRightBold"/>
              <w:keepNext/>
            </w:pPr>
            <w:r w:rsidRPr="00E034A4">
              <w:t>52,716</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43,722</w:t>
            </w:r>
          </w:p>
        </w:tc>
        <w:tc>
          <w:tcPr>
            <w:tcW w:w="1077" w:type="dxa"/>
          </w:tcPr>
          <w:p w:rsidR="004E47B2" w:rsidRPr="00E034A4" w:rsidRDefault="004E47B2" w:rsidP="00130A34">
            <w:pPr>
              <w:pStyle w:val="FinTableRightItalic"/>
              <w:keepNext/>
            </w:pPr>
            <w:r w:rsidRPr="00E034A4">
              <w:t>43,722</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Infrastructure and Transport</w:t>
            </w:r>
          </w:p>
        </w:tc>
        <w:tc>
          <w:tcPr>
            <w:tcW w:w="1077" w:type="dxa"/>
          </w:tcPr>
          <w:p w:rsidR="004E47B2" w:rsidRPr="00E034A4" w:rsidRDefault="004E47B2" w:rsidP="00130A34">
            <w:pPr>
              <w:pStyle w:val="FinTableRightBold"/>
              <w:keepNext/>
            </w:pPr>
            <w:r w:rsidRPr="00E034A4">
              <w:t>17,050</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17,050</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360,545</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3,561</w:t>
            </w:r>
          </w:p>
        </w:tc>
        <w:tc>
          <w:tcPr>
            <w:tcW w:w="1077" w:type="dxa"/>
          </w:tcPr>
          <w:p w:rsidR="004E47B2" w:rsidRPr="00E034A4" w:rsidRDefault="004E47B2" w:rsidP="00130A34">
            <w:pPr>
              <w:pStyle w:val="FinTableRightItalic"/>
              <w:keepNext/>
            </w:pPr>
            <w:r w:rsidRPr="00E034A4">
              <w:t>364,106</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Prime Minister and Cabinet</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9,600</w:t>
            </w:r>
          </w:p>
        </w:tc>
        <w:tc>
          <w:tcPr>
            <w:tcW w:w="1077" w:type="dxa"/>
          </w:tcPr>
          <w:p w:rsidR="004E47B2" w:rsidRPr="00E034A4" w:rsidRDefault="004E47B2" w:rsidP="00130A34">
            <w:pPr>
              <w:pStyle w:val="FinTableRightItalic"/>
              <w:keepNext/>
            </w:pPr>
            <w:r w:rsidRPr="00E034A4">
              <w:t>9,600</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Regional Australia, Local Government, Arts and Sport</w:t>
            </w:r>
          </w:p>
        </w:tc>
        <w:tc>
          <w:tcPr>
            <w:tcW w:w="1077" w:type="dxa"/>
          </w:tcPr>
          <w:p w:rsidR="004E47B2" w:rsidRPr="00E034A4" w:rsidRDefault="004E47B2" w:rsidP="00130A34">
            <w:pPr>
              <w:pStyle w:val="FinTableRightBold"/>
              <w:keepNext/>
            </w:pPr>
            <w:r w:rsidRPr="00E034A4">
              <w:t>604</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6,448</w:t>
            </w:r>
          </w:p>
        </w:tc>
        <w:tc>
          <w:tcPr>
            <w:tcW w:w="1077" w:type="dxa"/>
          </w:tcPr>
          <w:p w:rsidR="004E47B2" w:rsidRPr="00E034A4" w:rsidRDefault="004E47B2" w:rsidP="00130A34">
            <w:pPr>
              <w:pStyle w:val="FinTableRightBold"/>
              <w:keepNext/>
            </w:pPr>
            <w:r w:rsidRPr="00E034A4">
              <w:t>7,052</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26,862</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62,449</w:t>
            </w:r>
          </w:p>
        </w:tc>
        <w:tc>
          <w:tcPr>
            <w:tcW w:w="1077" w:type="dxa"/>
          </w:tcPr>
          <w:p w:rsidR="004E47B2" w:rsidRPr="00E034A4" w:rsidRDefault="004E47B2" w:rsidP="00130A34">
            <w:pPr>
              <w:pStyle w:val="FinTableRightItalic"/>
              <w:keepNext/>
            </w:pPr>
            <w:r w:rsidRPr="00E034A4">
              <w:t>89,311</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Resources, Energy and Tourism</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5,217</w:t>
            </w:r>
          </w:p>
        </w:tc>
        <w:tc>
          <w:tcPr>
            <w:tcW w:w="1077" w:type="dxa"/>
          </w:tcPr>
          <w:p w:rsidR="004E47B2" w:rsidRPr="00E034A4" w:rsidRDefault="004E47B2" w:rsidP="00130A34">
            <w:pPr>
              <w:pStyle w:val="FinTableRightBold"/>
              <w:keepNext/>
            </w:pPr>
            <w:r w:rsidRPr="00E034A4">
              <w:t>5,217</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200</w:t>
            </w:r>
          </w:p>
        </w:tc>
        <w:tc>
          <w:tcPr>
            <w:tcW w:w="1077" w:type="dxa"/>
          </w:tcPr>
          <w:p w:rsidR="004E47B2" w:rsidRPr="00E034A4" w:rsidRDefault="004E47B2" w:rsidP="00130A34">
            <w:pPr>
              <w:pStyle w:val="FinTableRightItalic"/>
              <w:keepNext/>
            </w:pPr>
            <w:r w:rsidRPr="00E034A4">
              <w:t>200</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Sustainability, Environment, Water, Population and Communities</w:t>
            </w:r>
          </w:p>
        </w:tc>
        <w:tc>
          <w:tcPr>
            <w:tcW w:w="1077" w:type="dxa"/>
          </w:tcPr>
          <w:p w:rsidR="004E47B2" w:rsidRPr="00E034A4" w:rsidRDefault="004E47B2" w:rsidP="00130A34">
            <w:pPr>
              <w:pStyle w:val="FinTableRightBold"/>
              <w:keepNext/>
            </w:pPr>
            <w:r w:rsidRPr="00E034A4">
              <w:t>753</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753</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23,332</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200,427</w:t>
            </w:r>
          </w:p>
        </w:tc>
        <w:tc>
          <w:tcPr>
            <w:tcW w:w="1077" w:type="dxa"/>
          </w:tcPr>
          <w:p w:rsidR="004E47B2" w:rsidRPr="00E034A4" w:rsidRDefault="004E47B2" w:rsidP="00130A34">
            <w:pPr>
              <w:pStyle w:val="FinTableRightItalic"/>
              <w:keepNext/>
            </w:pPr>
            <w:r w:rsidRPr="00E034A4">
              <w:t>223,759</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tcPr>
          <w:p w:rsidR="004E47B2" w:rsidRPr="00E034A4" w:rsidRDefault="004E47B2" w:rsidP="00130A34">
            <w:pPr>
              <w:pStyle w:val="FinTableSpacerRow"/>
              <w:rPr>
                <w:sz w:val="16"/>
              </w:rPr>
            </w:pPr>
          </w:p>
        </w:tc>
        <w:tc>
          <w:tcPr>
            <w:tcW w:w="1077" w:type="dxa"/>
          </w:tcPr>
          <w:p w:rsidR="004E47B2" w:rsidRPr="00E034A4" w:rsidRDefault="004E47B2" w:rsidP="00130A34">
            <w:pPr>
              <w:pStyle w:val="FinTableSpacerRow"/>
              <w:rPr>
                <w:sz w:val="16"/>
              </w:rPr>
            </w:pPr>
          </w:p>
        </w:tc>
        <w:tc>
          <w:tcPr>
            <w:tcW w:w="1077" w:type="dxa"/>
          </w:tcPr>
          <w:p w:rsidR="004E47B2" w:rsidRPr="00E034A4" w:rsidRDefault="004E47B2" w:rsidP="00130A34">
            <w:pPr>
              <w:pStyle w:val="FinTableSpacerRow"/>
              <w:rPr>
                <w:sz w:val="16"/>
              </w:rPr>
            </w:pPr>
          </w:p>
        </w:tc>
        <w:tc>
          <w:tcPr>
            <w:tcW w:w="1077" w:type="dxa"/>
          </w:tcPr>
          <w:p w:rsidR="004E47B2" w:rsidRPr="00E034A4" w:rsidRDefault="004E47B2" w:rsidP="00130A34">
            <w:pPr>
              <w:pStyle w:val="FinTableSpacerRow"/>
              <w:rPr>
                <w:sz w:val="16"/>
              </w:rPr>
            </w:pPr>
          </w:p>
        </w:tc>
        <w:tc>
          <w:tcPr>
            <w:tcW w:w="1077" w:type="dxa"/>
          </w:tcPr>
          <w:p w:rsidR="004E47B2" w:rsidRPr="00E034A4" w:rsidRDefault="004E47B2" w:rsidP="00130A34">
            <w:pPr>
              <w:pStyle w:val="FinTableSpacerRow"/>
              <w:rPr>
                <w:sz w:val="16"/>
              </w:rPr>
            </w:pPr>
          </w:p>
        </w:tc>
      </w:tr>
      <w:tr w:rsidR="004E47B2" w:rsidRPr="00E034A4" w:rsidTr="00130A34">
        <w:tc>
          <w:tcPr>
            <w:tcW w:w="2808" w:type="dxa"/>
            <w:shd w:val="clear" w:color="auto" w:fill="auto"/>
          </w:tcPr>
          <w:p w:rsidR="004E47B2" w:rsidRPr="00E034A4" w:rsidRDefault="004E47B2" w:rsidP="00130A34">
            <w:pPr>
              <w:pStyle w:val="FinTableSpacerRow"/>
              <w:rPr>
                <w:sz w:val="16"/>
              </w:rPr>
            </w:pPr>
          </w:p>
        </w:tc>
        <w:tc>
          <w:tcPr>
            <w:tcW w:w="1077" w:type="dxa"/>
            <w:shd w:val="clear" w:color="auto" w:fill="auto"/>
          </w:tcPr>
          <w:p w:rsidR="004E47B2" w:rsidRPr="00E034A4" w:rsidRDefault="004E47B2" w:rsidP="00130A34">
            <w:pPr>
              <w:pStyle w:val="FinTableSpacerRow"/>
              <w:rPr>
                <w:sz w:val="16"/>
              </w:rPr>
            </w:pPr>
          </w:p>
        </w:tc>
        <w:tc>
          <w:tcPr>
            <w:tcW w:w="1077" w:type="dxa"/>
            <w:shd w:val="clear" w:color="auto" w:fill="auto"/>
          </w:tcPr>
          <w:p w:rsidR="004E47B2" w:rsidRPr="00E034A4" w:rsidRDefault="004E47B2" w:rsidP="00130A34">
            <w:pPr>
              <w:pStyle w:val="FinTableSpacerRow"/>
              <w:rPr>
                <w:sz w:val="16"/>
              </w:rPr>
            </w:pPr>
          </w:p>
        </w:tc>
        <w:tc>
          <w:tcPr>
            <w:tcW w:w="1077" w:type="dxa"/>
            <w:shd w:val="clear" w:color="auto" w:fill="auto"/>
          </w:tcPr>
          <w:p w:rsidR="004E47B2" w:rsidRPr="00E034A4" w:rsidRDefault="004E47B2" w:rsidP="00130A34">
            <w:pPr>
              <w:pStyle w:val="FinTableSpacerRow"/>
              <w:rPr>
                <w:sz w:val="16"/>
              </w:rPr>
            </w:pPr>
          </w:p>
        </w:tc>
        <w:tc>
          <w:tcPr>
            <w:tcW w:w="1077" w:type="dxa"/>
            <w:shd w:val="clear" w:color="auto" w:fill="auto"/>
          </w:tcPr>
          <w:p w:rsidR="004E47B2" w:rsidRPr="00E034A4" w:rsidRDefault="004E47B2" w:rsidP="00130A34">
            <w:pPr>
              <w:pStyle w:val="FinTableSpacerRow"/>
              <w:rPr>
                <w:sz w:val="16"/>
              </w:rPr>
            </w:pPr>
            <w:r w:rsidRPr="00E034A4">
              <w:rPr>
                <w:sz w:val="16"/>
              </w:rPr>
              <w:t>Continued</w:t>
            </w:r>
          </w:p>
        </w:tc>
      </w:tr>
      <w:tr w:rsidR="004E47B2" w:rsidRPr="00E034A4" w:rsidTr="00130A34">
        <w:tc>
          <w:tcPr>
            <w:tcW w:w="2808" w:type="dxa"/>
            <w:vMerge w:val="restart"/>
          </w:tcPr>
          <w:p w:rsidR="004E47B2" w:rsidRPr="00E034A4" w:rsidRDefault="004E47B2" w:rsidP="00130A34">
            <w:pPr>
              <w:pStyle w:val="FinTableLeftHanging"/>
              <w:keepNext/>
              <w:pageBreakBefore/>
            </w:pPr>
            <w:r w:rsidRPr="00E034A4">
              <w:lastRenderedPageBreak/>
              <w:t>Treasury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1,674</w:t>
            </w:r>
          </w:p>
        </w:tc>
        <w:tc>
          <w:tcPr>
            <w:tcW w:w="1077" w:type="dxa"/>
          </w:tcPr>
          <w:p w:rsidR="004E47B2" w:rsidRPr="00E034A4" w:rsidRDefault="004E47B2" w:rsidP="00130A34">
            <w:pPr>
              <w:pStyle w:val="FinTableRightBold"/>
              <w:keepNext/>
            </w:pPr>
            <w:r w:rsidRPr="00E034A4">
              <w:t>1,674</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141,047</w:t>
            </w:r>
          </w:p>
        </w:tc>
        <w:tc>
          <w:tcPr>
            <w:tcW w:w="1077" w:type="dxa"/>
          </w:tcPr>
          <w:p w:rsidR="004E47B2" w:rsidRPr="00E034A4" w:rsidRDefault="004E47B2" w:rsidP="00130A34">
            <w:pPr>
              <w:pStyle w:val="FinTableRightItalic"/>
              <w:keepNext/>
            </w:pPr>
            <w:r w:rsidRPr="00E034A4">
              <w:t>141,047</w:t>
            </w:r>
          </w:p>
        </w:tc>
      </w:tr>
      <w:tr w:rsidR="004E47B2" w:rsidRPr="00E034A4" w:rsidTr="00130A34">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pPr>
            <w:r w:rsidRPr="00E034A4">
              <w:t>Total: Bill 4</w:t>
            </w:r>
          </w:p>
        </w:tc>
        <w:tc>
          <w:tcPr>
            <w:tcW w:w="1077" w:type="dxa"/>
            <w:tcBorders>
              <w:top w:val="single" w:sz="2" w:space="0" w:color="auto"/>
            </w:tcBorders>
          </w:tcPr>
          <w:p w:rsidR="004E47B2" w:rsidRPr="00E034A4" w:rsidRDefault="004E47B2" w:rsidP="00130A34">
            <w:pPr>
              <w:pStyle w:val="FinTableRightBold"/>
            </w:pPr>
            <w:r w:rsidRPr="00E034A4">
              <w:t>32,907</w:t>
            </w:r>
          </w:p>
        </w:tc>
        <w:tc>
          <w:tcPr>
            <w:tcW w:w="1077" w:type="dxa"/>
            <w:tcBorders>
              <w:top w:val="single" w:sz="2" w:space="0" w:color="auto"/>
            </w:tcBorders>
          </w:tcPr>
          <w:p w:rsidR="004E47B2" w:rsidRPr="00E034A4" w:rsidRDefault="002F6CBB" w:rsidP="00130A34">
            <w:pPr>
              <w:pStyle w:val="FinTableRightBold"/>
            </w:pPr>
            <w:r>
              <w:noBreakHyphen/>
            </w:r>
          </w:p>
        </w:tc>
        <w:tc>
          <w:tcPr>
            <w:tcW w:w="1077" w:type="dxa"/>
            <w:tcBorders>
              <w:top w:val="single" w:sz="2" w:space="0" w:color="auto"/>
            </w:tcBorders>
          </w:tcPr>
          <w:p w:rsidR="004E47B2" w:rsidRPr="00E034A4" w:rsidRDefault="004E47B2" w:rsidP="00130A34">
            <w:pPr>
              <w:pStyle w:val="FinTableRightBold"/>
            </w:pPr>
            <w:r w:rsidRPr="00E034A4">
              <w:t>633,458</w:t>
            </w:r>
          </w:p>
        </w:tc>
        <w:tc>
          <w:tcPr>
            <w:tcW w:w="1077" w:type="dxa"/>
            <w:tcBorders>
              <w:top w:val="single" w:sz="2" w:space="0" w:color="auto"/>
            </w:tcBorders>
          </w:tcPr>
          <w:p w:rsidR="004E47B2" w:rsidRPr="00E034A4" w:rsidRDefault="004E47B2" w:rsidP="00130A34">
            <w:pPr>
              <w:pStyle w:val="FinTableRightBold"/>
            </w:pPr>
            <w:r w:rsidRPr="00E034A4">
              <w:t>666,365</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pPr>
          </w:p>
        </w:tc>
        <w:tc>
          <w:tcPr>
            <w:tcW w:w="1077" w:type="dxa"/>
            <w:tcBorders>
              <w:bottom w:val="single" w:sz="2" w:space="0" w:color="auto"/>
            </w:tcBorders>
          </w:tcPr>
          <w:p w:rsidR="004E47B2" w:rsidRPr="00E034A4" w:rsidRDefault="004E47B2" w:rsidP="00130A34">
            <w:pPr>
              <w:pStyle w:val="FinTableRightItalic"/>
            </w:pPr>
            <w:r w:rsidRPr="00E034A4">
              <w:t>649,912</w:t>
            </w:r>
          </w:p>
        </w:tc>
        <w:tc>
          <w:tcPr>
            <w:tcW w:w="1077" w:type="dxa"/>
            <w:tcBorders>
              <w:bottom w:val="single" w:sz="2" w:space="0" w:color="auto"/>
            </w:tcBorders>
          </w:tcPr>
          <w:p w:rsidR="004E47B2" w:rsidRPr="00E034A4" w:rsidRDefault="004E47B2" w:rsidP="00130A34">
            <w:pPr>
              <w:pStyle w:val="FinTableRightItalic"/>
            </w:pPr>
            <w:r w:rsidRPr="00E034A4">
              <w:t>45,000</w:t>
            </w:r>
          </w:p>
        </w:tc>
        <w:tc>
          <w:tcPr>
            <w:tcW w:w="1077" w:type="dxa"/>
            <w:tcBorders>
              <w:bottom w:val="single" w:sz="2" w:space="0" w:color="auto"/>
            </w:tcBorders>
          </w:tcPr>
          <w:p w:rsidR="004E47B2" w:rsidRPr="00E034A4" w:rsidRDefault="004E47B2" w:rsidP="00130A34">
            <w:pPr>
              <w:pStyle w:val="FinTableRightItalic"/>
            </w:pPr>
            <w:r w:rsidRPr="00E034A4">
              <w:t>6,819,327</w:t>
            </w:r>
          </w:p>
        </w:tc>
        <w:tc>
          <w:tcPr>
            <w:tcW w:w="1077" w:type="dxa"/>
            <w:tcBorders>
              <w:bottom w:val="single" w:sz="2" w:space="0" w:color="auto"/>
            </w:tcBorders>
          </w:tcPr>
          <w:p w:rsidR="004E47B2" w:rsidRPr="00E034A4" w:rsidRDefault="004E47B2" w:rsidP="00130A34">
            <w:pPr>
              <w:pStyle w:val="FinTableRightItalic"/>
            </w:pPr>
            <w:r w:rsidRPr="00E034A4">
              <w:t>7,514,239</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27" w:name="AG"/>
            <w:bookmarkEnd w:id="27"/>
            <w:r w:rsidRPr="00E034A4">
              <w:lastRenderedPageBreak/>
              <w:t>Attorney</w:t>
            </w:r>
            <w:r w:rsidR="002F6CBB">
              <w:noBreakHyphen/>
            </w:r>
            <w:r w:rsidRPr="00E034A4">
              <w:t>General’s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Attorney</w:t>
            </w:r>
            <w:r w:rsidR="002F6CBB">
              <w:noBreakHyphen/>
            </w:r>
            <w:r w:rsidRPr="00E034A4">
              <w:t>General’s Department</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50,426</w:t>
            </w:r>
          </w:p>
        </w:tc>
        <w:tc>
          <w:tcPr>
            <w:tcW w:w="1077" w:type="dxa"/>
          </w:tcPr>
          <w:p w:rsidR="004E47B2" w:rsidRPr="00E034A4" w:rsidRDefault="004E47B2" w:rsidP="00130A34">
            <w:pPr>
              <w:pStyle w:val="FinTableRightBold"/>
              <w:keepNext/>
            </w:pPr>
            <w:r w:rsidRPr="00E034A4">
              <w:t>50,426</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5,000</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127,367</w:t>
            </w:r>
          </w:p>
        </w:tc>
        <w:tc>
          <w:tcPr>
            <w:tcW w:w="1077" w:type="dxa"/>
          </w:tcPr>
          <w:p w:rsidR="004E47B2" w:rsidRPr="00E034A4" w:rsidRDefault="004E47B2" w:rsidP="00130A34">
            <w:pPr>
              <w:pStyle w:val="FinTableRightItalic"/>
              <w:keepNext/>
            </w:pPr>
            <w:r w:rsidRPr="00E034A4">
              <w:t>132,367</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Crime Commission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196</w:t>
            </w:r>
          </w:p>
        </w:tc>
        <w:tc>
          <w:tcPr>
            <w:tcW w:w="1077" w:type="dxa"/>
          </w:tcPr>
          <w:p w:rsidR="004E47B2" w:rsidRPr="00E034A4" w:rsidRDefault="004E47B2" w:rsidP="00130A34">
            <w:pPr>
              <w:pStyle w:val="FinTableRightItalic"/>
              <w:keepNext/>
            </w:pPr>
            <w:r w:rsidRPr="00E034A4">
              <w:t>196</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Customs and Border Protection Service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64,882</w:t>
            </w:r>
          </w:p>
        </w:tc>
        <w:tc>
          <w:tcPr>
            <w:tcW w:w="1077" w:type="dxa"/>
          </w:tcPr>
          <w:p w:rsidR="004E47B2" w:rsidRPr="00E034A4" w:rsidRDefault="004E47B2" w:rsidP="00130A34">
            <w:pPr>
              <w:pStyle w:val="FinTableRightItalic"/>
              <w:keepNext/>
            </w:pPr>
            <w:r w:rsidRPr="00E034A4">
              <w:t>64,882</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Federal Police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11,973</w:t>
            </w:r>
          </w:p>
        </w:tc>
        <w:tc>
          <w:tcPr>
            <w:tcW w:w="1077" w:type="dxa"/>
          </w:tcPr>
          <w:p w:rsidR="004E47B2" w:rsidRPr="00E034A4" w:rsidRDefault="004E47B2" w:rsidP="00130A34">
            <w:pPr>
              <w:pStyle w:val="FinTableRightItalic"/>
              <w:keepNext/>
            </w:pPr>
            <w:r w:rsidRPr="00E034A4">
              <w:t>11,973</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Security Intelligence Organisation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5,062</w:t>
            </w:r>
          </w:p>
        </w:tc>
        <w:tc>
          <w:tcPr>
            <w:tcW w:w="1077" w:type="dxa"/>
          </w:tcPr>
          <w:p w:rsidR="004E47B2" w:rsidRPr="00E034A4" w:rsidRDefault="004E47B2" w:rsidP="00130A34">
            <w:pPr>
              <w:pStyle w:val="FinTableRightItalic"/>
              <w:keepNext/>
            </w:pPr>
            <w:r w:rsidRPr="00E034A4">
              <w:t>5,062</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Transaction Reports and Analysis Centre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5,361</w:t>
            </w:r>
          </w:p>
        </w:tc>
        <w:tc>
          <w:tcPr>
            <w:tcW w:w="1077" w:type="dxa"/>
          </w:tcPr>
          <w:p w:rsidR="004E47B2" w:rsidRPr="00E034A4" w:rsidRDefault="004E47B2" w:rsidP="00130A34">
            <w:pPr>
              <w:pStyle w:val="FinTableRightItalic"/>
              <w:keepNext/>
            </w:pPr>
            <w:r w:rsidRPr="00E034A4">
              <w:t>5,361</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High Court of Australia</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1,450</w:t>
            </w:r>
          </w:p>
        </w:tc>
        <w:tc>
          <w:tcPr>
            <w:tcW w:w="1077" w:type="dxa"/>
          </w:tcPr>
          <w:p w:rsidR="004E47B2" w:rsidRPr="00E034A4" w:rsidRDefault="004E47B2" w:rsidP="00130A34">
            <w:pPr>
              <w:pStyle w:val="FinTableRightItalic"/>
              <w:keepNext/>
            </w:pPr>
            <w:r w:rsidRPr="00E034A4">
              <w:t>1,450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Attorney</w:t>
            </w:r>
            <w:r w:rsidR="002F6CBB">
              <w:noBreakHyphen/>
            </w:r>
            <w:r w:rsidRPr="00E034A4">
              <w:t>General’s</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50,426</w:t>
            </w:r>
          </w:p>
        </w:tc>
        <w:tc>
          <w:tcPr>
            <w:tcW w:w="1077" w:type="dxa"/>
            <w:tcBorders>
              <w:top w:val="single" w:sz="2" w:space="0" w:color="auto"/>
            </w:tcBorders>
          </w:tcPr>
          <w:p w:rsidR="004E47B2" w:rsidRPr="00E034A4" w:rsidRDefault="004E47B2" w:rsidP="00130A34">
            <w:pPr>
              <w:pStyle w:val="FinTableRightBold"/>
              <w:keepNext/>
            </w:pPr>
            <w:r w:rsidRPr="00E034A4">
              <w:t>50,426</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4E47B2" w:rsidP="00130A34">
            <w:pPr>
              <w:pStyle w:val="FinTableRightItalic"/>
              <w:keepLines/>
            </w:pPr>
            <w:r w:rsidRPr="00E034A4">
              <w:t>5,000</w:t>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216,291</w:t>
            </w:r>
          </w:p>
        </w:tc>
        <w:tc>
          <w:tcPr>
            <w:tcW w:w="1077" w:type="dxa"/>
            <w:tcBorders>
              <w:bottom w:val="single" w:sz="2" w:space="0" w:color="auto"/>
            </w:tcBorders>
          </w:tcPr>
          <w:p w:rsidR="004E47B2" w:rsidRPr="00E034A4" w:rsidRDefault="004E47B2" w:rsidP="00130A34">
            <w:pPr>
              <w:pStyle w:val="FinTableRightItalic"/>
              <w:keepLines/>
            </w:pPr>
            <w:r w:rsidRPr="00E034A4">
              <w:t>221,291</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lastRenderedPageBreak/>
              <w:t>Attorney</w:t>
            </w:r>
            <w:r w:rsidR="002F6CBB">
              <w:noBreakHyphen/>
            </w:r>
            <w:r w:rsidRPr="00E034A4">
              <w:t>General’s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ATTORNEY</w:t>
            </w:r>
            <w:r w:rsidR="002F6CBB">
              <w:noBreakHyphen/>
            </w:r>
            <w:r w:rsidRPr="00E034A4">
              <w:t>GENERAL’S DEPARTMENT</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Administered Assets and Liabilities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50,426</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127,133</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18,671</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Attorney</w:t>
            </w:r>
            <w:r w:rsidR="002F6CBB">
              <w:noBreakHyphen/>
            </w:r>
            <w:r w:rsidRPr="00E034A4">
              <w:t>General’s Department</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50,426</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28" w:name="BCDE"/>
            <w:bookmarkEnd w:id="28"/>
            <w:r w:rsidRPr="00E034A4">
              <w:lastRenderedPageBreak/>
              <w:t>Broadband, Communications and the Digital Economy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Broadband, Communications and the Digital Economy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300</w:t>
            </w:r>
          </w:p>
        </w:tc>
        <w:tc>
          <w:tcPr>
            <w:tcW w:w="1077" w:type="dxa"/>
          </w:tcPr>
          <w:p w:rsidR="004E47B2" w:rsidRPr="00E034A4" w:rsidRDefault="004E47B2" w:rsidP="00130A34">
            <w:pPr>
              <w:pStyle w:val="FinTableRightBold"/>
              <w:keepNext/>
            </w:pPr>
            <w:r w:rsidRPr="00E034A4">
              <w:t>300</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4,822,455</w:t>
            </w:r>
          </w:p>
        </w:tc>
        <w:tc>
          <w:tcPr>
            <w:tcW w:w="1077" w:type="dxa"/>
          </w:tcPr>
          <w:p w:rsidR="004E47B2" w:rsidRPr="00E034A4" w:rsidRDefault="004E47B2" w:rsidP="00130A34">
            <w:pPr>
              <w:pStyle w:val="FinTableRightItalic"/>
              <w:keepNext/>
            </w:pPr>
            <w:r w:rsidRPr="00E034A4">
              <w:t>4,822,455</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tcPr>
          <w:p w:rsidR="004E47B2" w:rsidRPr="00E034A4" w:rsidRDefault="004E47B2" w:rsidP="00130A34">
            <w:pPr>
              <w:pStyle w:val="FinTableLeftItalic"/>
              <w:keepNext/>
            </w:pPr>
            <w:r w:rsidRPr="00E034A4">
              <w:t>Payments to CAC Act bodies:</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r>
      <w:tr w:rsidR="004E47B2" w:rsidRPr="00E034A4" w:rsidTr="00130A34">
        <w:tc>
          <w:tcPr>
            <w:tcW w:w="2808"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r>
      <w:tr w:rsidR="004E47B2" w:rsidRPr="00E034A4" w:rsidTr="00130A34">
        <w:tc>
          <w:tcPr>
            <w:tcW w:w="2808" w:type="dxa"/>
            <w:vMerge w:val="restart"/>
          </w:tcPr>
          <w:p w:rsidR="004E47B2" w:rsidRPr="00E034A4" w:rsidRDefault="004E47B2" w:rsidP="00130A34">
            <w:pPr>
              <w:pStyle w:val="FinTableLeftIndent"/>
              <w:keepNext/>
            </w:pPr>
            <w:r w:rsidRPr="00E034A4">
              <w:t>Australian Broadcasting Corporation</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17,100</w:t>
            </w:r>
          </w:p>
        </w:tc>
        <w:tc>
          <w:tcPr>
            <w:tcW w:w="1077" w:type="dxa"/>
          </w:tcPr>
          <w:p w:rsidR="004E47B2" w:rsidRPr="00E034A4" w:rsidRDefault="004E47B2" w:rsidP="00130A34">
            <w:pPr>
              <w:pStyle w:val="FinTableRightItalic"/>
              <w:keepNext/>
            </w:pPr>
            <w:r w:rsidRPr="00E034A4">
              <w:t>17,100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Indent"/>
              <w:keepNext/>
            </w:pPr>
            <w:r w:rsidRPr="00E034A4">
              <w:t>Special Broadcasting Service Corporation</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2,900</w:t>
            </w:r>
          </w:p>
        </w:tc>
        <w:tc>
          <w:tcPr>
            <w:tcW w:w="1077" w:type="dxa"/>
          </w:tcPr>
          <w:p w:rsidR="004E47B2" w:rsidRPr="00E034A4" w:rsidRDefault="004E47B2" w:rsidP="00130A34">
            <w:pPr>
              <w:pStyle w:val="FinTableRightItalic"/>
              <w:keepNext/>
            </w:pPr>
            <w:r w:rsidRPr="00E034A4">
              <w:t>2,900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Communications and Media Authority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350</w:t>
            </w:r>
          </w:p>
        </w:tc>
        <w:tc>
          <w:tcPr>
            <w:tcW w:w="1077" w:type="dxa"/>
          </w:tcPr>
          <w:p w:rsidR="004E47B2" w:rsidRPr="00E034A4" w:rsidRDefault="004E47B2" w:rsidP="00130A34">
            <w:pPr>
              <w:pStyle w:val="FinTableRightItalic"/>
              <w:keepNext/>
            </w:pPr>
            <w:r w:rsidRPr="00E034A4">
              <w:t>350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Telecommunications Universal Service Management Agency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45,000</w:t>
            </w:r>
          </w:p>
        </w:tc>
        <w:tc>
          <w:tcPr>
            <w:tcW w:w="1077" w:type="dxa"/>
          </w:tcPr>
          <w:p w:rsidR="004E47B2" w:rsidRPr="00E034A4" w:rsidRDefault="004E47B2" w:rsidP="00130A34">
            <w:pPr>
              <w:pStyle w:val="FinTableRightItalic"/>
              <w:keepNext/>
            </w:pPr>
            <w:r w:rsidRPr="00E034A4">
              <w:t>200</w:t>
            </w:r>
          </w:p>
        </w:tc>
        <w:tc>
          <w:tcPr>
            <w:tcW w:w="1077" w:type="dxa"/>
          </w:tcPr>
          <w:p w:rsidR="004E47B2" w:rsidRPr="00E034A4" w:rsidRDefault="004E47B2" w:rsidP="00130A34">
            <w:pPr>
              <w:pStyle w:val="FinTableRightItalic"/>
              <w:keepNext/>
            </w:pPr>
            <w:r w:rsidRPr="00E034A4">
              <w:t>45,200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Broadband, Communications and the Digital Economy</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300</w:t>
            </w:r>
          </w:p>
        </w:tc>
        <w:tc>
          <w:tcPr>
            <w:tcW w:w="1077" w:type="dxa"/>
            <w:tcBorders>
              <w:top w:val="single" w:sz="2" w:space="0" w:color="auto"/>
            </w:tcBorders>
          </w:tcPr>
          <w:p w:rsidR="004E47B2" w:rsidRPr="00E034A4" w:rsidRDefault="004E47B2" w:rsidP="00130A34">
            <w:pPr>
              <w:pStyle w:val="FinTableRightBold"/>
              <w:keepNext/>
            </w:pPr>
            <w:r w:rsidRPr="00E034A4">
              <w:t>300</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45,000</w:t>
            </w:r>
          </w:p>
        </w:tc>
        <w:tc>
          <w:tcPr>
            <w:tcW w:w="1077" w:type="dxa"/>
            <w:tcBorders>
              <w:bottom w:val="single" w:sz="2" w:space="0" w:color="auto"/>
            </w:tcBorders>
          </w:tcPr>
          <w:p w:rsidR="004E47B2" w:rsidRPr="00E034A4" w:rsidRDefault="004E47B2" w:rsidP="00130A34">
            <w:pPr>
              <w:pStyle w:val="FinTableRightItalic"/>
              <w:keepLines/>
            </w:pPr>
            <w:r w:rsidRPr="00E034A4">
              <w:t>4,843,005</w:t>
            </w:r>
          </w:p>
        </w:tc>
        <w:tc>
          <w:tcPr>
            <w:tcW w:w="1077" w:type="dxa"/>
            <w:tcBorders>
              <w:bottom w:val="single" w:sz="2" w:space="0" w:color="auto"/>
            </w:tcBorders>
          </w:tcPr>
          <w:p w:rsidR="004E47B2" w:rsidRPr="00E034A4" w:rsidRDefault="004E47B2" w:rsidP="00130A34">
            <w:pPr>
              <w:pStyle w:val="FinTableRightItalic"/>
              <w:keepLines/>
            </w:pPr>
            <w:r w:rsidRPr="00E034A4">
              <w:t>4,888,005</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lastRenderedPageBreak/>
              <w:t>Broadband, Communications and the Digital Economy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BROADBAND, COMMUNICATIONS AND THE DIGITAL ECONOMY</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300</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900</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2,116</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Broadband, Communications and the Digital Economy</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300</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29" w:name="DEFENCE"/>
            <w:bookmarkEnd w:id="29"/>
            <w:r w:rsidRPr="00E034A4">
              <w:lastRenderedPageBreak/>
              <w:t>Defence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Defence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468,774</w:t>
            </w:r>
          </w:p>
        </w:tc>
        <w:tc>
          <w:tcPr>
            <w:tcW w:w="1077" w:type="dxa"/>
          </w:tcPr>
          <w:p w:rsidR="004E47B2" w:rsidRPr="00E034A4" w:rsidRDefault="004E47B2" w:rsidP="00130A34">
            <w:pPr>
              <w:pStyle w:val="FinTableRightBold"/>
              <w:keepNext/>
            </w:pPr>
            <w:r w:rsidRPr="00E034A4">
              <w:t>468,774</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Veterans’ Affairs</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7,296</w:t>
            </w:r>
          </w:p>
        </w:tc>
        <w:tc>
          <w:tcPr>
            <w:tcW w:w="1077" w:type="dxa"/>
          </w:tcPr>
          <w:p w:rsidR="004E47B2" w:rsidRPr="00E034A4" w:rsidRDefault="004E47B2" w:rsidP="00130A34">
            <w:pPr>
              <w:pStyle w:val="FinTableRightItalic"/>
              <w:keepNext/>
            </w:pPr>
            <w:r w:rsidRPr="00E034A4">
              <w:t>7,296</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tcPr>
          <w:p w:rsidR="004E47B2" w:rsidRPr="00E034A4" w:rsidRDefault="004E47B2" w:rsidP="00130A34">
            <w:pPr>
              <w:pStyle w:val="FinTableLeftItalic"/>
              <w:keepNext/>
            </w:pPr>
            <w:r w:rsidRPr="00E034A4">
              <w:t>Payments to CAC Act bodies:</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r>
      <w:tr w:rsidR="004E47B2" w:rsidRPr="00E034A4" w:rsidTr="00130A34">
        <w:tc>
          <w:tcPr>
            <w:tcW w:w="2808"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r>
      <w:tr w:rsidR="004E47B2" w:rsidRPr="00E034A4" w:rsidTr="00130A34">
        <w:tc>
          <w:tcPr>
            <w:tcW w:w="2808" w:type="dxa"/>
            <w:vMerge w:val="restart"/>
          </w:tcPr>
          <w:p w:rsidR="004E47B2" w:rsidRPr="00E034A4" w:rsidRDefault="004E47B2" w:rsidP="00130A34">
            <w:pPr>
              <w:pStyle w:val="FinTableLeftIndent"/>
              <w:keepNext/>
            </w:pPr>
            <w:r w:rsidRPr="00E034A4">
              <w:t>Australian War Memorial</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11,125</w:t>
            </w:r>
          </w:p>
        </w:tc>
        <w:tc>
          <w:tcPr>
            <w:tcW w:w="1077" w:type="dxa"/>
          </w:tcPr>
          <w:p w:rsidR="004E47B2" w:rsidRPr="00E034A4" w:rsidRDefault="004E47B2" w:rsidP="00130A34">
            <w:pPr>
              <w:pStyle w:val="FinTableRightItalic"/>
              <w:keepNext/>
            </w:pPr>
            <w:r w:rsidRPr="00E034A4">
              <w:t>11,125</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Defence</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468,774</w:t>
            </w:r>
          </w:p>
        </w:tc>
        <w:tc>
          <w:tcPr>
            <w:tcW w:w="1077" w:type="dxa"/>
            <w:tcBorders>
              <w:top w:val="single" w:sz="2" w:space="0" w:color="auto"/>
            </w:tcBorders>
          </w:tcPr>
          <w:p w:rsidR="004E47B2" w:rsidRPr="00E034A4" w:rsidRDefault="004E47B2" w:rsidP="00130A34">
            <w:pPr>
              <w:pStyle w:val="FinTableRightBold"/>
              <w:keepNext/>
            </w:pPr>
            <w:r w:rsidRPr="00E034A4">
              <w:t>468,774</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18,421</w:t>
            </w:r>
          </w:p>
        </w:tc>
        <w:tc>
          <w:tcPr>
            <w:tcW w:w="1077" w:type="dxa"/>
            <w:tcBorders>
              <w:bottom w:val="single" w:sz="2" w:space="0" w:color="auto"/>
            </w:tcBorders>
          </w:tcPr>
          <w:p w:rsidR="004E47B2" w:rsidRPr="00E034A4" w:rsidRDefault="004E47B2" w:rsidP="00130A34">
            <w:pPr>
              <w:pStyle w:val="FinTableRightItalic"/>
              <w:keepLines/>
            </w:pPr>
            <w:r w:rsidRPr="00E034A4">
              <w:t>18,421</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lastRenderedPageBreak/>
              <w:t>Defence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DEFENCE</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468,774</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2F6CBB" w:rsidP="00130A34">
            <w:pPr>
              <w:pStyle w:val="FinTableRightItalic"/>
              <w:keepNext/>
              <w:keepLines/>
            </w:pPr>
            <w:r>
              <w:noBreakHyphen/>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2,773,786</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Defence</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468,774</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0" w:name="FaHCSIA"/>
            <w:bookmarkEnd w:id="30"/>
            <w:r w:rsidRPr="00E034A4">
              <w:lastRenderedPageBreak/>
              <w:t>Families, Housing, Community Services and Indigenous Affairs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Families, Housing, Community Services and Indigenous Affairs</w:t>
            </w:r>
          </w:p>
        </w:tc>
        <w:tc>
          <w:tcPr>
            <w:tcW w:w="1077" w:type="dxa"/>
          </w:tcPr>
          <w:p w:rsidR="004E47B2" w:rsidRPr="00E034A4" w:rsidRDefault="004E47B2" w:rsidP="00130A34">
            <w:pPr>
              <w:pStyle w:val="FinTableRightBold"/>
              <w:keepNext/>
            </w:pPr>
            <w:r w:rsidRPr="00E034A4">
              <w:t>14,500</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48</w:t>
            </w:r>
          </w:p>
        </w:tc>
        <w:tc>
          <w:tcPr>
            <w:tcW w:w="1077" w:type="dxa"/>
          </w:tcPr>
          <w:p w:rsidR="004E47B2" w:rsidRPr="00E034A4" w:rsidRDefault="004E47B2" w:rsidP="00130A34">
            <w:pPr>
              <w:pStyle w:val="FinTableRightBold"/>
              <w:keepNext/>
            </w:pPr>
            <w:r w:rsidRPr="00E034A4">
              <w:t>14,548</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35,000</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27,686</w:t>
            </w:r>
          </w:p>
        </w:tc>
        <w:tc>
          <w:tcPr>
            <w:tcW w:w="1077" w:type="dxa"/>
          </w:tcPr>
          <w:p w:rsidR="004E47B2" w:rsidRPr="00E034A4" w:rsidRDefault="004E47B2" w:rsidP="00130A34">
            <w:pPr>
              <w:pStyle w:val="FinTableRightItalic"/>
              <w:keepNext/>
            </w:pPr>
            <w:r w:rsidRPr="00E034A4">
              <w:t>62,686</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tcPr>
          <w:p w:rsidR="004E47B2" w:rsidRPr="00E034A4" w:rsidRDefault="004E47B2" w:rsidP="00130A34">
            <w:pPr>
              <w:pStyle w:val="FinTableLeftItalic"/>
              <w:keepNext/>
            </w:pPr>
            <w:r w:rsidRPr="00E034A4">
              <w:t>Payments to CAC Act bodies:</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r>
      <w:tr w:rsidR="004E47B2" w:rsidRPr="00E034A4" w:rsidTr="00130A34">
        <w:tc>
          <w:tcPr>
            <w:tcW w:w="2808"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r>
      <w:tr w:rsidR="004E47B2" w:rsidRPr="00E034A4" w:rsidTr="00130A34">
        <w:tc>
          <w:tcPr>
            <w:tcW w:w="2808" w:type="dxa"/>
            <w:vMerge w:val="restart"/>
          </w:tcPr>
          <w:p w:rsidR="004E47B2" w:rsidRPr="00E034A4" w:rsidRDefault="004E47B2" w:rsidP="00130A34">
            <w:pPr>
              <w:pStyle w:val="FinTableLeftIndent"/>
              <w:keepNext/>
            </w:pPr>
            <w:r w:rsidRPr="00E034A4">
              <w:t>Indigenous Business Australia</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37,540</w:t>
            </w:r>
          </w:p>
        </w:tc>
        <w:tc>
          <w:tcPr>
            <w:tcW w:w="1077" w:type="dxa"/>
          </w:tcPr>
          <w:p w:rsidR="004E47B2" w:rsidRPr="00E034A4" w:rsidRDefault="004E47B2" w:rsidP="00130A34">
            <w:pPr>
              <w:pStyle w:val="FinTableRightItalic"/>
              <w:keepNext/>
            </w:pPr>
            <w:r w:rsidRPr="00E034A4">
              <w:t>37,540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Workplace Gender Equality Agency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830</w:t>
            </w:r>
          </w:p>
        </w:tc>
        <w:tc>
          <w:tcPr>
            <w:tcW w:w="1077" w:type="dxa"/>
          </w:tcPr>
          <w:p w:rsidR="004E47B2" w:rsidRPr="00E034A4" w:rsidRDefault="004E47B2" w:rsidP="00130A34">
            <w:pPr>
              <w:pStyle w:val="FinTableRightItalic"/>
              <w:keepNext/>
            </w:pPr>
            <w:r w:rsidRPr="00E034A4">
              <w:t>830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Families, Housing, Community Services and Indigenous Affairs</w:t>
            </w:r>
          </w:p>
        </w:tc>
        <w:tc>
          <w:tcPr>
            <w:tcW w:w="1077" w:type="dxa"/>
            <w:tcBorders>
              <w:top w:val="single" w:sz="2" w:space="0" w:color="auto"/>
            </w:tcBorders>
          </w:tcPr>
          <w:p w:rsidR="004E47B2" w:rsidRPr="00E034A4" w:rsidRDefault="004E47B2" w:rsidP="00130A34">
            <w:pPr>
              <w:pStyle w:val="FinTableRightBold"/>
              <w:keepNext/>
            </w:pPr>
            <w:r w:rsidRPr="00E034A4">
              <w:t>14,500</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48</w:t>
            </w:r>
          </w:p>
        </w:tc>
        <w:tc>
          <w:tcPr>
            <w:tcW w:w="1077" w:type="dxa"/>
            <w:tcBorders>
              <w:top w:val="single" w:sz="2" w:space="0" w:color="auto"/>
            </w:tcBorders>
          </w:tcPr>
          <w:p w:rsidR="004E47B2" w:rsidRPr="00E034A4" w:rsidRDefault="004E47B2" w:rsidP="00130A34">
            <w:pPr>
              <w:pStyle w:val="FinTableRightBold"/>
              <w:keepNext/>
            </w:pPr>
            <w:r w:rsidRPr="00E034A4">
              <w:t>14,548</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4E47B2" w:rsidP="00130A34">
            <w:pPr>
              <w:pStyle w:val="FinTableRightItalic"/>
              <w:keepLines/>
            </w:pPr>
            <w:r w:rsidRPr="00E034A4">
              <w:t>35,000</w:t>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66,056</w:t>
            </w:r>
          </w:p>
        </w:tc>
        <w:tc>
          <w:tcPr>
            <w:tcW w:w="1077" w:type="dxa"/>
            <w:tcBorders>
              <w:bottom w:val="single" w:sz="2" w:space="0" w:color="auto"/>
            </w:tcBorders>
          </w:tcPr>
          <w:p w:rsidR="004E47B2" w:rsidRPr="00E034A4" w:rsidRDefault="004E47B2" w:rsidP="00130A34">
            <w:pPr>
              <w:pStyle w:val="FinTableRightItalic"/>
              <w:keepLines/>
            </w:pPr>
            <w:r w:rsidRPr="00E034A4">
              <w:t>101,056</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lastRenderedPageBreak/>
              <w:t>Families, Housing, Community Services and Indigenous Affairs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FAMILIES, HOUSING, COMMUNITY SERVICES AND INDIGENOUS AFFAIRS</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pPr>
            <w:r w:rsidRPr="00E034A4">
              <w:t>Operating</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r>
      <w:tr w:rsidR="004E47B2" w:rsidRPr="00E034A4" w:rsidTr="00130A34">
        <w:tc>
          <w:tcPr>
            <w:tcW w:w="3612" w:type="dxa"/>
            <w:vMerge w:val="restart"/>
          </w:tcPr>
          <w:p w:rsidR="004E47B2" w:rsidRPr="00E034A4" w:rsidRDefault="004E47B2" w:rsidP="00130A34">
            <w:pPr>
              <w:pStyle w:val="FinTableLeftBoldIndent"/>
              <w:keepNext/>
            </w:pPr>
            <w:r w:rsidRPr="00E034A4">
              <w:t xml:space="preserve">Outcome 2 </w:t>
            </w:r>
            <w:r w:rsidR="002F6CBB">
              <w:noBreakHyphen/>
            </w:r>
          </w:p>
          <w:p w:rsidR="004E47B2" w:rsidRPr="00E034A4" w:rsidRDefault="004E47B2" w:rsidP="00130A34">
            <w:pPr>
              <w:pStyle w:val="FinTableLeftIndent"/>
              <w:keepNext/>
            </w:pPr>
            <w:r w:rsidRPr="00E034A4">
              <w:t>Access to affordable, safe housing through: payments and support services; and rental subsidies to low and moderate income households</w:t>
            </w: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Bold"/>
              <w:keepNext/>
            </w:pPr>
            <w:r w:rsidRPr="00E034A4">
              <w:t>14,500</w:t>
            </w:r>
          </w:p>
        </w:tc>
        <w:tc>
          <w:tcPr>
            <w:tcW w:w="1168" w:type="dxa"/>
          </w:tcPr>
          <w:p w:rsidR="004E47B2" w:rsidRPr="00E034A4" w:rsidRDefault="002F6CBB" w:rsidP="00130A34">
            <w:pPr>
              <w:pStyle w:val="FinTableRightBold"/>
              <w:keepNext/>
            </w:pPr>
            <w:r>
              <w:noBreakHyphen/>
            </w:r>
          </w:p>
        </w:tc>
        <w:tc>
          <w:tcPr>
            <w:tcW w:w="1168" w:type="dxa"/>
          </w:tcPr>
          <w:p w:rsidR="004E47B2" w:rsidRPr="00E034A4" w:rsidRDefault="004E47B2" w:rsidP="00130A34">
            <w:pPr>
              <w:pStyle w:val="FinTableRightBold"/>
              <w:keepNext/>
            </w:pPr>
            <w:r w:rsidRPr="00E034A4">
              <w:t>14,500</w:t>
            </w: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Italic"/>
              <w:keepNext/>
            </w:pPr>
            <w:r w:rsidRPr="00E034A4">
              <w:t>35,000</w:t>
            </w:r>
          </w:p>
        </w:tc>
        <w:tc>
          <w:tcPr>
            <w:tcW w:w="1168" w:type="dxa"/>
          </w:tcPr>
          <w:p w:rsidR="004E47B2" w:rsidRPr="00E034A4" w:rsidRDefault="002F6CBB" w:rsidP="00130A34">
            <w:pPr>
              <w:pStyle w:val="FinTableRightItalic"/>
              <w:keepNext/>
            </w:pPr>
            <w:r>
              <w:noBreakHyphen/>
            </w:r>
          </w:p>
        </w:tc>
        <w:tc>
          <w:tcPr>
            <w:tcW w:w="1168" w:type="dxa"/>
          </w:tcPr>
          <w:p w:rsidR="004E47B2" w:rsidRPr="00E034A4" w:rsidRDefault="004E47B2" w:rsidP="00130A34">
            <w:pPr>
              <w:pStyle w:val="FinTableRightItalic"/>
              <w:keepNext/>
            </w:pPr>
            <w:r w:rsidRPr="00E034A4">
              <w:t>35,000</w:t>
            </w: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Plain"/>
              <w:keepNext/>
            </w:pPr>
            <w:r w:rsidRPr="00E034A4">
              <w:t>30,000</w:t>
            </w:r>
          </w:p>
        </w:tc>
        <w:tc>
          <w:tcPr>
            <w:tcW w:w="1168" w:type="dxa"/>
          </w:tcPr>
          <w:p w:rsidR="004E47B2" w:rsidRPr="00E034A4" w:rsidRDefault="002F6CBB" w:rsidP="00130A34">
            <w:pPr>
              <w:pStyle w:val="FinTableRightPlain"/>
              <w:keepNext/>
            </w:pPr>
            <w:r>
              <w:noBreakHyphen/>
            </w:r>
          </w:p>
        </w:tc>
        <w:tc>
          <w:tcPr>
            <w:tcW w:w="1168" w:type="dxa"/>
          </w:tcPr>
          <w:p w:rsidR="004E47B2" w:rsidRPr="00E034A4" w:rsidRDefault="004E47B2" w:rsidP="00130A34">
            <w:pPr>
              <w:pStyle w:val="FinTableRightPlain"/>
              <w:keepNext/>
            </w:pPr>
            <w:r w:rsidRPr="00E034A4">
              <w:t>30,000</w:t>
            </w:r>
          </w:p>
        </w:tc>
      </w:tr>
      <w:tr w:rsidR="004E47B2" w:rsidRPr="00E034A4" w:rsidTr="00130A34">
        <w:tc>
          <w:tcPr>
            <w:tcW w:w="3612"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r>
      <w:tr w:rsidR="004E47B2" w:rsidRPr="00E034A4" w:rsidTr="00130A34">
        <w:tc>
          <w:tcPr>
            <w:tcW w:w="3612" w:type="dxa"/>
          </w:tcPr>
          <w:p w:rsidR="004E47B2" w:rsidRPr="00E034A4" w:rsidRDefault="004E47B2" w:rsidP="00130A34">
            <w:pPr>
              <w:pStyle w:val="FinTableLeftBold"/>
            </w:pPr>
            <w:r w:rsidRPr="00E034A4">
              <w:t>Total: Operating</w:t>
            </w:r>
          </w:p>
        </w:tc>
        <w:tc>
          <w:tcPr>
            <w:tcW w:w="1168" w:type="dxa"/>
            <w:tcBorders>
              <w:top w:val="single" w:sz="2" w:space="0" w:color="auto"/>
              <w:bottom w:val="single" w:sz="2" w:space="0" w:color="auto"/>
            </w:tcBorders>
          </w:tcPr>
          <w:p w:rsidR="004E47B2" w:rsidRPr="00E034A4" w:rsidRDefault="004E47B2" w:rsidP="00130A34">
            <w:pPr>
              <w:pStyle w:val="FinTableRightBold"/>
            </w:pPr>
            <w:r w:rsidRPr="00E034A4">
              <w:t>14,500</w:t>
            </w:r>
          </w:p>
        </w:tc>
        <w:tc>
          <w:tcPr>
            <w:tcW w:w="1168" w:type="dxa"/>
            <w:tcBorders>
              <w:top w:val="single" w:sz="2" w:space="0" w:color="auto"/>
              <w:bottom w:val="single" w:sz="2" w:space="0" w:color="auto"/>
            </w:tcBorders>
          </w:tcPr>
          <w:p w:rsidR="004E47B2" w:rsidRPr="00E034A4" w:rsidRDefault="002F6CBB" w:rsidP="00130A34">
            <w:pPr>
              <w:pStyle w:val="FinTableRightBold"/>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pPr>
            <w:r w:rsidRPr="00E034A4">
              <w:t>14,500</w:t>
            </w: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48</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27,686</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2,997</w:t>
            </w:r>
          </w:p>
        </w:tc>
      </w:tr>
      <w:tr w:rsidR="004E47B2" w:rsidRPr="00E034A4" w:rsidTr="00130A34">
        <w:tc>
          <w:tcPr>
            <w:tcW w:w="3612" w:type="dxa"/>
            <w:tcBorders>
              <w:bottom w:val="single" w:sz="2" w:space="0" w:color="auto"/>
            </w:tcBorders>
          </w:tcPr>
          <w:p w:rsidR="004E47B2" w:rsidRPr="00E034A4" w:rsidRDefault="004E47B2" w:rsidP="00130A34">
            <w:pPr>
              <w:pStyle w:val="FinTableLeftBold"/>
            </w:pPr>
            <w:r w:rsidRPr="00E034A4">
              <w:t>Total: Non</w:t>
            </w:r>
            <w:r w:rsidR="002F6CBB">
              <w:noBreakHyphen/>
            </w:r>
            <w:r w:rsidRPr="00E034A4">
              <w:t>operating</w:t>
            </w:r>
          </w:p>
        </w:tc>
        <w:tc>
          <w:tcPr>
            <w:tcW w:w="1168" w:type="dxa"/>
            <w:tcBorders>
              <w:top w:val="single" w:sz="2" w:space="0" w:color="auto"/>
              <w:bottom w:val="single" w:sz="2" w:space="0" w:color="auto"/>
            </w:tcBorders>
          </w:tcPr>
          <w:p w:rsidR="004E47B2" w:rsidRPr="00E034A4" w:rsidRDefault="004E47B2" w:rsidP="00130A34">
            <w:pPr>
              <w:pStyle w:val="FinTableRightBold"/>
            </w:pPr>
          </w:p>
        </w:tc>
        <w:tc>
          <w:tcPr>
            <w:tcW w:w="1168" w:type="dxa"/>
            <w:tcBorders>
              <w:top w:val="single" w:sz="2" w:space="0" w:color="auto"/>
              <w:bottom w:val="single" w:sz="2" w:space="0" w:color="auto"/>
            </w:tcBorders>
          </w:tcPr>
          <w:p w:rsidR="004E47B2" w:rsidRPr="00E034A4" w:rsidRDefault="004E47B2" w:rsidP="00130A34">
            <w:pPr>
              <w:pStyle w:val="FinTableRightBold"/>
            </w:pPr>
          </w:p>
        </w:tc>
        <w:tc>
          <w:tcPr>
            <w:tcW w:w="1168" w:type="dxa"/>
            <w:tcBorders>
              <w:top w:val="single" w:sz="2" w:space="0" w:color="auto"/>
              <w:bottom w:val="single" w:sz="2" w:space="0" w:color="auto"/>
            </w:tcBorders>
          </w:tcPr>
          <w:p w:rsidR="004E47B2" w:rsidRPr="00E034A4" w:rsidRDefault="004E47B2" w:rsidP="00130A34">
            <w:pPr>
              <w:pStyle w:val="FinTableRightBold"/>
            </w:pPr>
            <w:r w:rsidRPr="00E034A4">
              <w:t>48</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Families, Housing, Community Services and Indigenous Affairs</w:t>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14,500</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14,548</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1" w:name="Finance"/>
            <w:bookmarkEnd w:id="31"/>
            <w:r w:rsidRPr="00E034A4">
              <w:lastRenderedPageBreak/>
              <w:t>Finance and Deregulation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Finance and Deregulation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5,000</w:t>
            </w:r>
          </w:p>
        </w:tc>
        <w:tc>
          <w:tcPr>
            <w:tcW w:w="1077" w:type="dxa"/>
          </w:tcPr>
          <w:p w:rsidR="004E47B2" w:rsidRPr="00E034A4" w:rsidRDefault="004E47B2" w:rsidP="00130A34">
            <w:pPr>
              <w:pStyle w:val="FinTableRightBold"/>
              <w:keepNext/>
            </w:pPr>
            <w:r w:rsidRPr="00E034A4">
              <w:t>5,000</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197,286</w:t>
            </w:r>
          </w:p>
        </w:tc>
        <w:tc>
          <w:tcPr>
            <w:tcW w:w="1077" w:type="dxa"/>
          </w:tcPr>
          <w:p w:rsidR="004E47B2" w:rsidRPr="00E034A4" w:rsidRDefault="004E47B2" w:rsidP="00130A34">
            <w:pPr>
              <w:pStyle w:val="FinTableRightItalic"/>
              <w:keepNext/>
            </w:pPr>
            <w:r w:rsidRPr="00E034A4">
              <w:t>197,286</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Electoral Commission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270</w:t>
            </w:r>
          </w:p>
        </w:tc>
        <w:tc>
          <w:tcPr>
            <w:tcW w:w="1077" w:type="dxa"/>
          </w:tcPr>
          <w:p w:rsidR="004E47B2" w:rsidRPr="00E034A4" w:rsidRDefault="004E47B2" w:rsidP="00130A34">
            <w:pPr>
              <w:pStyle w:val="FinTableRightItalic"/>
              <w:keepNext/>
            </w:pPr>
            <w:r w:rsidRPr="00E034A4">
              <w:t>270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Finance and Deregulation</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5,000</w:t>
            </w:r>
          </w:p>
        </w:tc>
        <w:tc>
          <w:tcPr>
            <w:tcW w:w="1077" w:type="dxa"/>
            <w:tcBorders>
              <w:top w:val="single" w:sz="2" w:space="0" w:color="auto"/>
            </w:tcBorders>
          </w:tcPr>
          <w:p w:rsidR="004E47B2" w:rsidRPr="00E034A4" w:rsidRDefault="004E47B2" w:rsidP="00130A34">
            <w:pPr>
              <w:pStyle w:val="FinTableRightBold"/>
              <w:keepNext/>
            </w:pPr>
            <w:r w:rsidRPr="00E034A4">
              <w:t>5,000</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197,556</w:t>
            </w:r>
          </w:p>
        </w:tc>
        <w:tc>
          <w:tcPr>
            <w:tcW w:w="1077" w:type="dxa"/>
            <w:tcBorders>
              <w:bottom w:val="single" w:sz="2" w:space="0" w:color="auto"/>
            </w:tcBorders>
          </w:tcPr>
          <w:p w:rsidR="004E47B2" w:rsidRPr="00E034A4" w:rsidRDefault="004E47B2" w:rsidP="00130A34">
            <w:pPr>
              <w:pStyle w:val="FinTableRightItalic"/>
              <w:keepLines/>
            </w:pPr>
            <w:r w:rsidRPr="00E034A4">
              <w:t>197,556</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lastRenderedPageBreak/>
              <w:t>Finance and Deregulation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FINANCE AND DEREGULATION</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Administered Assets and Liabilities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5,000</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6,822</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1,789</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Finance and Deregulation</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5,000</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2" w:name="DFAT"/>
            <w:bookmarkEnd w:id="32"/>
            <w:r w:rsidRPr="00E034A4">
              <w:lastRenderedPageBreak/>
              <w:t>Foreign Affairs and Trade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Foreign Affairs and Trade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5,287</w:t>
            </w:r>
          </w:p>
        </w:tc>
        <w:tc>
          <w:tcPr>
            <w:tcW w:w="1077" w:type="dxa"/>
          </w:tcPr>
          <w:p w:rsidR="004E47B2" w:rsidRPr="00E034A4" w:rsidRDefault="004E47B2" w:rsidP="00130A34">
            <w:pPr>
              <w:pStyle w:val="FinTableRightBold"/>
              <w:keepNext/>
            </w:pPr>
            <w:r w:rsidRPr="00E034A4">
              <w:t>5,287</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56,814</w:t>
            </w:r>
          </w:p>
        </w:tc>
        <w:tc>
          <w:tcPr>
            <w:tcW w:w="1077" w:type="dxa"/>
          </w:tcPr>
          <w:p w:rsidR="004E47B2" w:rsidRPr="00E034A4" w:rsidRDefault="004E47B2" w:rsidP="00130A34">
            <w:pPr>
              <w:pStyle w:val="FinTableRightItalic"/>
              <w:keepNext/>
            </w:pPr>
            <w:r w:rsidRPr="00E034A4">
              <w:t>56,814</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proofErr w:type="spellStart"/>
            <w:r w:rsidRPr="00E034A4">
              <w:t>AusAID</w:t>
            </w:r>
            <w:proofErr w:type="spellEnd"/>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522,507</w:t>
            </w:r>
          </w:p>
        </w:tc>
        <w:tc>
          <w:tcPr>
            <w:tcW w:w="1077" w:type="dxa"/>
          </w:tcPr>
          <w:p w:rsidR="004E47B2" w:rsidRPr="00E034A4" w:rsidRDefault="004E47B2" w:rsidP="00130A34">
            <w:pPr>
              <w:pStyle w:val="FinTableRightItalic"/>
              <w:keepNext/>
            </w:pPr>
            <w:r w:rsidRPr="00E034A4">
              <w:t>522,507</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Centre for International Agricultural Research</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304</w:t>
            </w:r>
          </w:p>
        </w:tc>
        <w:tc>
          <w:tcPr>
            <w:tcW w:w="1077" w:type="dxa"/>
          </w:tcPr>
          <w:p w:rsidR="004E47B2" w:rsidRPr="00E034A4" w:rsidRDefault="004E47B2" w:rsidP="00130A34">
            <w:pPr>
              <w:pStyle w:val="FinTableRightItalic"/>
              <w:keepNext/>
            </w:pPr>
            <w:r w:rsidRPr="00E034A4">
              <w:t>304</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Secret Intelligence Service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6,080</w:t>
            </w:r>
          </w:p>
        </w:tc>
        <w:tc>
          <w:tcPr>
            <w:tcW w:w="1077" w:type="dxa"/>
          </w:tcPr>
          <w:p w:rsidR="004E47B2" w:rsidRPr="00E034A4" w:rsidRDefault="004E47B2" w:rsidP="00130A34">
            <w:pPr>
              <w:pStyle w:val="FinTableRightItalic"/>
              <w:keepNext/>
            </w:pPr>
            <w:r w:rsidRPr="00E034A4">
              <w:t>6,080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Foreign Affairs and Trade</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5,287</w:t>
            </w:r>
          </w:p>
        </w:tc>
        <w:tc>
          <w:tcPr>
            <w:tcW w:w="1077" w:type="dxa"/>
            <w:tcBorders>
              <w:top w:val="single" w:sz="2" w:space="0" w:color="auto"/>
            </w:tcBorders>
          </w:tcPr>
          <w:p w:rsidR="004E47B2" w:rsidRPr="00E034A4" w:rsidRDefault="004E47B2" w:rsidP="00130A34">
            <w:pPr>
              <w:pStyle w:val="FinTableRightBold"/>
              <w:keepNext/>
            </w:pPr>
            <w:r w:rsidRPr="00E034A4">
              <w:t>5,287</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585,705</w:t>
            </w:r>
          </w:p>
        </w:tc>
        <w:tc>
          <w:tcPr>
            <w:tcW w:w="1077" w:type="dxa"/>
            <w:tcBorders>
              <w:bottom w:val="single" w:sz="2" w:space="0" w:color="auto"/>
            </w:tcBorders>
          </w:tcPr>
          <w:p w:rsidR="004E47B2" w:rsidRPr="00E034A4" w:rsidRDefault="004E47B2" w:rsidP="00130A34">
            <w:pPr>
              <w:pStyle w:val="FinTableRightItalic"/>
              <w:keepLines/>
            </w:pPr>
            <w:r w:rsidRPr="00E034A4">
              <w:t>585,705</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lastRenderedPageBreak/>
              <w:t>Foreign Affairs and Trade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FOREIGN AFFAIRS AND TRADE</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5,287</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56,814</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72,005</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Foreign Affairs and Trade</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5,287</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3" w:name="HS"/>
            <w:bookmarkEnd w:id="33"/>
            <w:r w:rsidRPr="00E034A4">
              <w:t>Human Services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Human Services</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5,174</w:t>
            </w:r>
          </w:p>
        </w:tc>
        <w:tc>
          <w:tcPr>
            <w:tcW w:w="1077" w:type="dxa"/>
          </w:tcPr>
          <w:p w:rsidR="004E47B2" w:rsidRPr="00E034A4" w:rsidRDefault="004E47B2" w:rsidP="00130A34">
            <w:pPr>
              <w:pStyle w:val="FinTableRightBold"/>
              <w:keepNext/>
            </w:pPr>
            <w:r w:rsidRPr="00E034A4">
              <w:t>5,174</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41,071</w:t>
            </w:r>
          </w:p>
        </w:tc>
        <w:tc>
          <w:tcPr>
            <w:tcW w:w="1077" w:type="dxa"/>
          </w:tcPr>
          <w:p w:rsidR="004E47B2" w:rsidRPr="00E034A4" w:rsidRDefault="004E47B2" w:rsidP="00130A34">
            <w:pPr>
              <w:pStyle w:val="FinTableRightItalic"/>
              <w:keepNext/>
            </w:pPr>
            <w:r w:rsidRPr="00E034A4">
              <w:t>41,071</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Human Services</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5,174</w:t>
            </w:r>
          </w:p>
        </w:tc>
        <w:tc>
          <w:tcPr>
            <w:tcW w:w="1077" w:type="dxa"/>
            <w:tcBorders>
              <w:top w:val="single" w:sz="2" w:space="0" w:color="auto"/>
            </w:tcBorders>
          </w:tcPr>
          <w:p w:rsidR="004E47B2" w:rsidRPr="00E034A4" w:rsidRDefault="004E47B2" w:rsidP="00130A34">
            <w:pPr>
              <w:pStyle w:val="FinTableRightBold"/>
              <w:keepNext/>
            </w:pPr>
            <w:r w:rsidRPr="00E034A4">
              <w:t>5,174</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41,071</w:t>
            </w:r>
          </w:p>
        </w:tc>
        <w:tc>
          <w:tcPr>
            <w:tcW w:w="1077" w:type="dxa"/>
            <w:tcBorders>
              <w:bottom w:val="single" w:sz="2" w:space="0" w:color="auto"/>
            </w:tcBorders>
          </w:tcPr>
          <w:p w:rsidR="004E47B2" w:rsidRPr="00E034A4" w:rsidRDefault="004E47B2" w:rsidP="00130A34">
            <w:pPr>
              <w:pStyle w:val="FinTableRightItalic"/>
              <w:keepLines/>
            </w:pPr>
            <w:r w:rsidRPr="00E034A4">
              <w:t>41,071</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Human Services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HUMAN SERVICES</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5,174</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41,071</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61,524</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Human Services</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5,174</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4" w:name="IMA"/>
            <w:bookmarkEnd w:id="34"/>
            <w:r w:rsidRPr="00E034A4">
              <w:t>Immigration and Citizenship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Immigration and Citizenship</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32,394</w:t>
            </w:r>
          </w:p>
        </w:tc>
        <w:tc>
          <w:tcPr>
            <w:tcW w:w="1077" w:type="dxa"/>
          </w:tcPr>
          <w:p w:rsidR="004E47B2" w:rsidRPr="00E034A4" w:rsidRDefault="004E47B2" w:rsidP="00130A34">
            <w:pPr>
              <w:pStyle w:val="FinTableRightBold"/>
              <w:keepNext/>
            </w:pPr>
            <w:r w:rsidRPr="00E034A4">
              <w:t>32,394</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292,495</w:t>
            </w:r>
          </w:p>
        </w:tc>
        <w:tc>
          <w:tcPr>
            <w:tcW w:w="1077" w:type="dxa"/>
          </w:tcPr>
          <w:p w:rsidR="004E47B2" w:rsidRPr="00E034A4" w:rsidRDefault="004E47B2" w:rsidP="00130A34">
            <w:pPr>
              <w:pStyle w:val="FinTableRightItalic"/>
              <w:keepNext/>
            </w:pPr>
            <w:r w:rsidRPr="00E034A4">
              <w:t>292,495</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Migration Review Tribunal and Refugee Review Tribunal</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41</w:t>
            </w:r>
          </w:p>
        </w:tc>
        <w:tc>
          <w:tcPr>
            <w:tcW w:w="1077" w:type="dxa"/>
          </w:tcPr>
          <w:p w:rsidR="004E47B2" w:rsidRPr="00E034A4" w:rsidRDefault="004E47B2" w:rsidP="00130A34">
            <w:pPr>
              <w:pStyle w:val="FinTableRightItalic"/>
              <w:keepNext/>
            </w:pPr>
            <w:r w:rsidRPr="00E034A4">
              <w:t>41</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Immigration and Citizenship</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32,394</w:t>
            </w:r>
          </w:p>
        </w:tc>
        <w:tc>
          <w:tcPr>
            <w:tcW w:w="1077" w:type="dxa"/>
            <w:tcBorders>
              <w:top w:val="single" w:sz="2" w:space="0" w:color="auto"/>
            </w:tcBorders>
          </w:tcPr>
          <w:p w:rsidR="004E47B2" w:rsidRPr="00E034A4" w:rsidRDefault="004E47B2" w:rsidP="00130A34">
            <w:pPr>
              <w:pStyle w:val="FinTableRightBold"/>
              <w:keepNext/>
            </w:pPr>
            <w:r w:rsidRPr="00E034A4">
              <w:t>32,394</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292,536</w:t>
            </w:r>
          </w:p>
        </w:tc>
        <w:tc>
          <w:tcPr>
            <w:tcW w:w="1077" w:type="dxa"/>
            <w:tcBorders>
              <w:bottom w:val="single" w:sz="2" w:space="0" w:color="auto"/>
            </w:tcBorders>
          </w:tcPr>
          <w:p w:rsidR="004E47B2" w:rsidRPr="00E034A4" w:rsidRDefault="004E47B2" w:rsidP="00130A34">
            <w:pPr>
              <w:pStyle w:val="FinTableRightItalic"/>
              <w:keepLines/>
            </w:pPr>
            <w:r w:rsidRPr="00E034A4">
              <w:t>292,536</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Immigration and Citizenship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IMMIGRATION AND CITIZENSHIP</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Administered Assets and Liabilities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32,394</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267,380</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23,966</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Immigration and Citizenship</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32,394</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5" w:name="IISRTE"/>
            <w:bookmarkEnd w:id="35"/>
            <w:r w:rsidRPr="00E034A4">
              <w:t>Industry, Innovation, Science, Research and Tertiary Education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Industry, Innovation, Science, Research and Tertiary Education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7,716</w:t>
            </w:r>
          </w:p>
        </w:tc>
        <w:tc>
          <w:tcPr>
            <w:tcW w:w="1077" w:type="dxa"/>
          </w:tcPr>
          <w:p w:rsidR="004E47B2" w:rsidRPr="00E034A4" w:rsidRDefault="004E47B2" w:rsidP="00130A34">
            <w:pPr>
              <w:pStyle w:val="FinTableRightBold"/>
              <w:keepNext/>
            </w:pPr>
            <w:r w:rsidRPr="00E034A4">
              <w:t>7,716</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34,762</w:t>
            </w:r>
          </w:p>
        </w:tc>
        <w:tc>
          <w:tcPr>
            <w:tcW w:w="1077" w:type="dxa"/>
          </w:tcPr>
          <w:p w:rsidR="004E47B2" w:rsidRPr="00E034A4" w:rsidRDefault="004E47B2" w:rsidP="00130A34">
            <w:pPr>
              <w:pStyle w:val="FinTableRightItalic"/>
              <w:keepNext/>
            </w:pPr>
            <w:r w:rsidRPr="00E034A4">
              <w:t>34,762</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tcPr>
          <w:p w:rsidR="004E47B2" w:rsidRPr="00E034A4" w:rsidRDefault="004E47B2" w:rsidP="00130A34">
            <w:pPr>
              <w:pStyle w:val="FinTableLeftItalic"/>
              <w:keepNext/>
            </w:pPr>
            <w:r w:rsidRPr="00E034A4">
              <w:t>Payments to CAC Act bodies:</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r>
      <w:tr w:rsidR="004E47B2" w:rsidRPr="00E034A4" w:rsidTr="00130A34">
        <w:tc>
          <w:tcPr>
            <w:tcW w:w="2808"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r>
      <w:tr w:rsidR="004E47B2" w:rsidRPr="00E034A4" w:rsidTr="00130A34">
        <w:tc>
          <w:tcPr>
            <w:tcW w:w="2808" w:type="dxa"/>
            <w:vMerge w:val="restart"/>
          </w:tcPr>
          <w:p w:rsidR="004E47B2" w:rsidRPr="00E034A4" w:rsidRDefault="004E47B2" w:rsidP="00130A34">
            <w:pPr>
              <w:pStyle w:val="FinTableLeftIndent"/>
              <w:keepNext/>
            </w:pPr>
            <w:r w:rsidRPr="00E034A4">
              <w:t>Australian Institute of Aboriginal and Torres Strait Islander Studies</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73</w:t>
            </w:r>
          </w:p>
        </w:tc>
        <w:tc>
          <w:tcPr>
            <w:tcW w:w="1077" w:type="dxa"/>
          </w:tcPr>
          <w:p w:rsidR="004E47B2" w:rsidRPr="00E034A4" w:rsidRDefault="004E47B2" w:rsidP="00130A34">
            <w:pPr>
              <w:pStyle w:val="FinTableRightItalic"/>
              <w:keepNext/>
            </w:pPr>
            <w:r w:rsidRPr="00E034A4">
              <w:t>73</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Indent"/>
              <w:keepNext/>
            </w:pPr>
            <w:r w:rsidRPr="00E034A4">
              <w:t>Australian Nuclear Science and Technology Organisation</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Bold"/>
              <w:keepNext/>
            </w:pPr>
            <w:r w:rsidRPr="00E034A4">
              <w:t>45,000</w:t>
            </w:r>
          </w:p>
        </w:tc>
        <w:tc>
          <w:tcPr>
            <w:tcW w:w="1077" w:type="dxa"/>
          </w:tcPr>
          <w:p w:rsidR="004E47B2" w:rsidRPr="00E034A4" w:rsidRDefault="004E47B2" w:rsidP="00130A34">
            <w:pPr>
              <w:pStyle w:val="FinTableRightBold"/>
              <w:keepNext/>
            </w:pPr>
            <w:r w:rsidRPr="00E034A4">
              <w:t>45,000</w:t>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3,500</w:t>
            </w:r>
          </w:p>
        </w:tc>
        <w:tc>
          <w:tcPr>
            <w:tcW w:w="1077" w:type="dxa"/>
          </w:tcPr>
          <w:p w:rsidR="004E47B2" w:rsidRPr="00E034A4" w:rsidRDefault="004E47B2" w:rsidP="00130A34">
            <w:pPr>
              <w:pStyle w:val="FinTableRightItalic"/>
              <w:keepNext/>
            </w:pPr>
            <w:r w:rsidRPr="00E034A4">
              <w:t>3,500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Research Council</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1,589</w:t>
            </w:r>
          </w:p>
        </w:tc>
        <w:tc>
          <w:tcPr>
            <w:tcW w:w="1077" w:type="dxa"/>
          </w:tcPr>
          <w:p w:rsidR="004E47B2" w:rsidRPr="00E034A4" w:rsidRDefault="004E47B2" w:rsidP="00130A34">
            <w:pPr>
              <w:pStyle w:val="FinTableRightItalic"/>
              <w:keepNext/>
            </w:pPr>
            <w:r w:rsidRPr="00E034A4">
              <w:t>1,589</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National Vocational Education and Training Regulator (Australian Skills Quality Authority)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1,898</w:t>
            </w:r>
          </w:p>
        </w:tc>
        <w:tc>
          <w:tcPr>
            <w:tcW w:w="1077" w:type="dxa"/>
          </w:tcPr>
          <w:p w:rsidR="004E47B2" w:rsidRPr="00E034A4" w:rsidRDefault="004E47B2" w:rsidP="00130A34">
            <w:pPr>
              <w:pStyle w:val="FinTableRightItalic"/>
              <w:keepNext/>
            </w:pPr>
            <w:r w:rsidRPr="00E034A4">
              <w:t>1,898</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Tertiary Education Quality and Standards Agency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1,900</w:t>
            </w:r>
          </w:p>
        </w:tc>
        <w:tc>
          <w:tcPr>
            <w:tcW w:w="1077" w:type="dxa"/>
          </w:tcPr>
          <w:p w:rsidR="004E47B2" w:rsidRPr="00E034A4" w:rsidRDefault="004E47B2" w:rsidP="00130A34">
            <w:pPr>
              <w:pStyle w:val="FinTableRightItalic"/>
              <w:keepNext/>
            </w:pPr>
            <w:r w:rsidRPr="00E034A4">
              <w:t>1,900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Industry, Innovation, Science, Research and Tertiary Education</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52,716</w:t>
            </w:r>
          </w:p>
        </w:tc>
        <w:tc>
          <w:tcPr>
            <w:tcW w:w="1077" w:type="dxa"/>
            <w:tcBorders>
              <w:top w:val="single" w:sz="2" w:space="0" w:color="auto"/>
            </w:tcBorders>
          </w:tcPr>
          <w:p w:rsidR="004E47B2" w:rsidRPr="00E034A4" w:rsidRDefault="004E47B2" w:rsidP="00130A34">
            <w:pPr>
              <w:pStyle w:val="FinTableRightBold"/>
              <w:keepNext/>
            </w:pPr>
            <w:r w:rsidRPr="00E034A4">
              <w:t>52,716</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43,722</w:t>
            </w:r>
          </w:p>
        </w:tc>
        <w:tc>
          <w:tcPr>
            <w:tcW w:w="1077" w:type="dxa"/>
            <w:tcBorders>
              <w:bottom w:val="single" w:sz="2" w:space="0" w:color="auto"/>
            </w:tcBorders>
          </w:tcPr>
          <w:p w:rsidR="004E47B2" w:rsidRPr="00E034A4" w:rsidRDefault="004E47B2" w:rsidP="00130A34">
            <w:pPr>
              <w:pStyle w:val="FinTableRightItalic"/>
              <w:keepLines/>
            </w:pPr>
            <w:r w:rsidRPr="00E034A4">
              <w:t>43,722</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Industry, Innovation, Science, Research and Tertiary Education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INDUSTRY, INNOVATION, SCIENCE, RESEARCH AND TERTIARY EDUCATION</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4,266</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10,762</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3,610</w:t>
            </w:r>
          </w:p>
        </w:tc>
      </w:tr>
      <w:tr w:rsidR="004E47B2" w:rsidRPr="00E034A4" w:rsidTr="00130A34">
        <w:tc>
          <w:tcPr>
            <w:tcW w:w="3612" w:type="dxa"/>
            <w:vMerge w:val="restart"/>
          </w:tcPr>
          <w:p w:rsidR="004E47B2" w:rsidRPr="00E034A4" w:rsidRDefault="004E47B2" w:rsidP="00130A34">
            <w:pPr>
              <w:pStyle w:val="FinTableLeftIndent"/>
              <w:keepNext/>
            </w:pPr>
            <w:r w:rsidRPr="00E034A4">
              <w:t>Administered Assets and Liabilities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3,450</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24,000</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84,747</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Industry, Innovation, Science, Research and Tertiary Education</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7,716</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Industry, Innovation, Science, Research and Tertiary Education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p>
          <w:p w:rsidR="004E47B2" w:rsidRPr="00E034A4" w:rsidRDefault="004E47B2" w:rsidP="00130A34">
            <w:pPr>
              <w:pStyle w:val="FinTableRight"/>
            </w:pPr>
            <w:r w:rsidRPr="00E034A4">
              <w:t>Operating</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INDUSTRY, INNOVATION, SCIENCE, RESEARCH AND TERTIARY EDUCATION FOR PAYMENT TO</w:t>
            </w:r>
          </w:p>
          <w:p w:rsidR="004E47B2" w:rsidRPr="00E034A4" w:rsidRDefault="004E47B2" w:rsidP="00130A34">
            <w:pPr>
              <w:pStyle w:val="FinTableLeftBoldItalCACName"/>
            </w:pPr>
            <w:r w:rsidRPr="00E034A4">
              <w:t>AUSTRALIAN NUCLEAR SCIENCE AND TECHNOLOGY ORGANISATION</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r w:rsidRPr="00E034A4">
              <w:t>45,000</w:t>
            </w:r>
          </w:p>
        </w:tc>
      </w:tr>
      <w:tr w:rsidR="004E47B2" w:rsidRPr="00E034A4" w:rsidTr="00130A34">
        <w:tc>
          <w:tcPr>
            <w:tcW w:w="3612" w:type="dxa"/>
          </w:tcPr>
          <w:p w:rsidR="004E47B2" w:rsidRPr="00E034A4" w:rsidRDefault="004E47B2" w:rsidP="00130A34">
            <w:pPr>
              <w:pStyle w:val="FinTableLeftBoldItalCACName"/>
              <w:keepNext/>
            </w:pP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Italic"/>
              <w:keepNext/>
            </w:pPr>
            <w:r w:rsidRPr="00E034A4">
              <w:t>3,500</w:t>
            </w:r>
          </w:p>
        </w:tc>
      </w:tr>
      <w:tr w:rsidR="004E47B2" w:rsidRPr="00E034A4" w:rsidTr="00130A34">
        <w:tc>
          <w:tcPr>
            <w:tcW w:w="3612" w:type="dxa"/>
            <w:tcBorders>
              <w:bottom w:val="single" w:sz="2" w:space="0" w:color="auto"/>
            </w:tcBorders>
          </w:tcPr>
          <w:p w:rsidR="004E47B2" w:rsidRPr="00E034A4" w:rsidRDefault="004E47B2" w:rsidP="00130A34">
            <w:pPr>
              <w:pStyle w:val="FinTableRight"/>
              <w:keepNext/>
            </w:pPr>
          </w:p>
        </w:tc>
        <w:tc>
          <w:tcPr>
            <w:tcW w:w="1168" w:type="dxa"/>
            <w:tcBorders>
              <w:bottom w:val="single" w:sz="2" w:space="0" w:color="auto"/>
            </w:tcBorders>
          </w:tcPr>
          <w:p w:rsidR="004E47B2" w:rsidRPr="00E034A4" w:rsidRDefault="004E47B2" w:rsidP="00130A34">
            <w:pPr>
              <w:pStyle w:val="FinTableRight"/>
              <w:keepNext/>
            </w:pPr>
          </w:p>
        </w:tc>
        <w:tc>
          <w:tcPr>
            <w:tcW w:w="1168" w:type="dxa"/>
            <w:tcBorders>
              <w:bottom w:val="single" w:sz="2" w:space="0" w:color="auto"/>
            </w:tcBorders>
          </w:tcPr>
          <w:p w:rsidR="004E47B2" w:rsidRPr="00E034A4" w:rsidRDefault="004E47B2" w:rsidP="00130A34">
            <w:pPr>
              <w:pStyle w:val="FinTableRight"/>
              <w:keepNext/>
            </w:pPr>
          </w:p>
        </w:tc>
        <w:tc>
          <w:tcPr>
            <w:tcW w:w="1168" w:type="dxa"/>
            <w:tcBorders>
              <w:bottom w:val="single" w:sz="2" w:space="0" w:color="auto"/>
            </w:tcBorders>
          </w:tcPr>
          <w:p w:rsidR="004E47B2" w:rsidRPr="00E034A4" w:rsidRDefault="004E47B2" w:rsidP="00130A34">
            <w:pPr>
              <w:pStyle w:val="FinTableRightPlain"/>
              <w:keepNext/>
            </w:pPr>
            <w:r w:rsidRPr="00E034A4">
              <w:t>1,400</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6" w:name="IT"/>
            <w:bookmarkEnd w:id="36"/>
            <w:r w:rsidRPr="00E034A4">
              <w:t>Infrastructure and Transport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Infrastructure and Transport</w:t>
            </w:r>
          </w:p>
        </w:tc>
        <w:tc>
          <w:tcPr>
            <w:tcW w:w="1077" w:type="dxa"/>
          </w:tcPr>
          <w:p w:rsidR="004E47B2" w:rsidRPr="00E034A4" w:rsidRDefault="004E47B2" w:rsidP="00130A34">
            <w:pPr>
              <w:pStyle w:val="FinTableRightBold"/>
              <w:keepNext/>
            </w:pPr>
            <w:r w:rsidRPr="00E034A4">
              <w:t>17,050</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17,050</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360,545</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360,545</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tcPr>
          <w:p w:rsidR="004E47B2" w:rsidRPr="00E034A4" w:rsidRDefault="004E47B2" w:rsidP="00130A34">
            <w:pPr>
              <w:pStyle w:val="FinTableLeftItalic"/>
              <w:keepNext/>
            </w:pPr>
            <w:r w:rsidRPr="00E034A4">
              <w:t>Payments to CAC Act bodies:</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r>
      <w:tr w:rsidR="004E47B2" w:rsidRPr="00E034A4" w:rsidTr="00130A34">
        <w:tc>
          <w:tcPr>
            <w:tcW w:w="2808"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r>
      <w:tr w:rsidR="004E47B2" w:rsidRPr="00E034A4" w:rsidTr="00130A34">
        <w:tc>
          <w:tcPr>
            <w:tcW w:w="2808" w:type="dxa"/>
            <w:vMerge w:val="restart"/>
          </w:tcPr>
          <w:p w:rsidR="004E47B2" w:rsidRPr="00E034A4" w:rsidRDefault="004E47B2" w:rsidP="00130A34">
            <w:pPr>
              <w:pStyle w:val="FinTableLeftIndent"/>
              <w:keepNext/>
            </w:pPr>
            <w:r w:rsidRPr="00E034A4">
              <w:t>Australian Maritime Safety Authority</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2,380</w:t>
            </w:r>
          </w:p>
        </w:tc>
        <w:tc>
          <w:tcPr>
            <w:tcW w:w="1077" w:type="dxa"/>
          </w:tcPr>
          <w:p w:rsidR="004E47B2" w:rsidRPr="00E034A4" w:rsidRDefault="004E47B2" w:rsidP="00130A34">
            <w:pPr>
              <w:pStyle w:val="FinTableRightItalic"/>
              <w:keepNext/>
            </w:pPr>
            <w:r w:rsidRPr="00E034A4">
              <w:t>2,380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Transport Safety Bureau</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1,181</w:t>
            </w:r>
          </w:p>
        </w:tc>
        <w:tc>
          <w:tcPr>
            <w:tcW w:w="1077" w:type="dxa"/>
          </w:tcPr>
          <w:p w:rsidR="004E47B2" w:rsidRPr="00E034A4" w:rsidRDefault="004E47B2" w:rsidP="00130A34">
            <w:pPr>
              <w:pStyle w:val="FinTableRightItalic"/>
              <w:keepNext/>
            </w:pPr>
            <w:r w:rsidRPr="00E034A4">
              <w:t>1,181</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Infrastructure and Transport</w:t>
            </w:r>
          </w:p>
        </w:tc>
        <w:tc>
          <w:tcPr>
            <w:tcW w:w="1077" w:type="dxa"/>
            <w:tcBorders>
              <w:top w:val="single" w:sz="2" w:space="0" w:color="auto"/>
            </w:tcBorders>
          </w:tcPr>
          <w:p w:rsidR="004E47B2" w:rsidRPr="00E034A4" w:rsidRDefault="004E47B2" w:rsidP="00130A34">
            <w:pPr>
              <w:pStyle w:val="FinTableRightBold"/>
              <w:keepNext/>
            </w:pPr>
            <w:r w:rsidRPr="00E034A4">
              <w:t>17,050</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17,050</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4E47B2" w:rsidP="00130A34">
            <w:pPr>
              <w:pStyle w:val="FinTableRightItalic"/>
              <w:keepLines/>
            </w:pPr>
            <w:r w:rsidRPr="00E034A4">
              <w:t>360,545</w:t>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3,561</w:t>
            </w:r>
          </w:p>
        </w:tc>
        <w:tc>
          <w:tcPr>
            <w:tcW w:w="1077" w:type="dxa"/>
            <w:tcBorders>
              <w:bottom w:val="single" w:sz="2" w:space="0" w:color="auto"/>
            </w:tcBorders>
          </w:tcPr>
          <w:p w:rsidR="004E47B2" w:rsidRPr="00E034A4" w:rsidRDefault="004E47B2" w:rsidP="00130A34">
            <w:pPr>
              <w:pStyle w:val="FinTableRightItalic"/>
              <w:keepLines/>
            </w:pPr>
            <w:r w:rsidRPr="00E034A4">
              <w:t>364,106</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Infrastructure and Transport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INFRASTRUCTURE AND TRANSPORT</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pPr>
            <w:r w:rsidRPr="00E034A4">
              <w:t>Operating</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r>
      <w:tr w:rsidR="004E47B2" w:rsidRPr="00E034A4" w:rsidTr="00130A34">
        <w:tc>
          <w:tcPr>
            <w:tcW w:w="3612" w:type="dxa"/>
            <w:vMerge w:val="restart"/>
          </w:tcPr>
          <w:p w:rsidR="004E47B2" w:rsidRPr="00E034A4" w:rsidRDefault="004E47B2" w:rsidP="00130A34">
            <w:pPr>
              <w:pStyle w:val="FinTableLeftBoldIndent"/>
              <w:keepNext/>
            </w:pPr>
            <w:r w:rsidRPr="00E034A4">
              <w:t xml:space="preserve">Outcome 1 </w:t>
            </w:r>
            <w:r w:rsidR="002F6CBB">
              <w:noBreakHyphen/>
            </w:r>
          </w:p>
          <w:p w:rsidR="004E47B2" w:rsidRPr="00E034A4" w:rsidRDefault="004E47B2" w:rsidP="00130A34">
            <w:pPr>
              <w:pStyle w:val="FinTableLeftIndent"/>
              <w:keepNext/>
            </w:pPr>
            <w:r w:rsidRPr="00E034A4">
              <w:t>Improved infrastructure across Australia through investment in and coordination of transport and other infrastructure</w:t>
            </w: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Bold"/>
              <w:keepNext/>
            </w:pPr>
            <w:r w:rsidRPr="00E034A4">
              <w:t>17,050</w:t>
            </w:r>
          </w:p>
        </w:tc>
        <w:tc>
          <w:tcPr>
            <w:tcW w:w="1168" w:type="dxa"/>
          </w:tcPr>
          <w:p w:rsidR="004E47B2" w:rsidRPr="00E034A4" w:rsidRDefault="002F6CBB" w:rsidP="00130A34">
            <w:pPr>
              <w:pStyle w:val="FinTableRightBold"/>
              <w:keepNext/>
            </w:pPr>
            <w:r>
              <w:noBreakHyphen/>
            </w:r>
          </w:p>
        </w:tc>
        <w:tc>
          <w:tcPr>
            <w:tcW w:w="1168" w:type="dxa"/>
          </w:tcPr>
          <w:p w:rsidR="004E47B2" w:rsidRPr="00E034A4" w:rsidRDefault="004E47B2" w:rsidP="00130A34">
            <w:pPr>
              <w:pStyle w:val="FinTableRightBold"/>
              <w:keepNext/>
            </w:pPr>
            <w:r w:rsidRPr="00E034A4">
              <w:t>17,050</w:t>
            </w: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Italic"/>
              <w:keepNext/>
            </w:pPr>
            <w:r w:rsidRPr="00E034A4">
              <w:t>360,545</w:t>
            </w:r>
          </w:p>
        </w:tc>
        <w:tc>
          <w:tcPr>
            <w:tcW w:w="1168" w:type="dxa"/>
          </w:tcPr>
          <w:p w:rsidR="004E47B2" w:rsidRPr="00E034A4" w:rsidRDefault="002F6CBB" w:rsidP="00130A34">
            <w:pPr>
              <w:pStyle w:val="FinTableRightItalic"/>
              <w:keepNext/>
            </w:pPr>
            <w:r>
              <w:noBreakHyphen/>
            </w:r>
          </w:p>
        </w:tc>
        <w:tc>
          <w:tcPr>
            <w:tcW w:w="1168" w:type="dxa"/>
          </w:tcPr>
          <w:p w:rsidR="004E47B2" w:rsidRPr="00E034A4" w:rsidRDefault="004E47B2" w:rsidP="00130A34">
            <w:pPr>
              <w:pStyle w:val="FinTableRightItalic"/>
              <w:keepNext/>
            </w:pPr>
            <w:r w:rsidRPr="00E034A4">
              <w:t>360,545</w:t>
            </w: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Plain"/>
              <w:keepNext/>
            </w:pPr>
            <w:r w:rsidRPr="00E034A4">
              <w:t>394,344</w:t>
            </w:r>
          </w:p>
        </w:tc>
        <w:tc>
          <w:tcPr>
            <w:tcW w:w="1168" w:type="dxa"/>
          </w:tcPr>
          <w:p w:rsidR="004E47B2" w:rsidRPr="00E034A4" w:rsidRDefault="002F6CBB" w:rsidP="00130A34">
            <w:pPr>
              <w:pStyle w:val="FinTableRightPlain"/>
              <w:keepNext/>
            </w:pPr>
            <w:r>
              <w:noBreakHyphen/>
            </w:r>
          </w:p>
        </w:tc>
        <w:tc>
          <w:tcPr>
            <w:tcW w:w="1168" w:type="dxa"/>
          </w:tcPr>
          <w:p w:rsidR="004E47B2" w:rsidRPr="00E034A4" w:rsidRDefault="004E47B2" w:rsidP="00130A34">
            <w:pPr>
              <w:pStyle w:val="FinTableRightPlain"/>
              <w:keepNext/>
            </w:pPr>
            <w:r w:rsidRPr="00E034A4">
              <w:t>394,344</w:t>
            </w:r>
          </w:p>
        </w:tc>
      </w:tr>
      <w:tr w:rsidR="004E47B2" w:rsidRPr="00E034A4" w:rsidTr="00130A34">
        <w:tc>
          <w:tcPr>
            <w:tcW w:w="3612"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Infrastructure and Transport</w:t>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17,050</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17,050</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7" w:name="RALGAS"/>
            <w:bookmarkEnd w:id="37"/>
            <w:r w:rsidRPr="00E034A4">
              <w:t>Regional Australia, Local Government, Arts and Sport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Regional Australia, Local Government, Arts and Sport</w:t>
            </w:r>
          </w:p>
        </w:tc>
        <w:tc>
          <w:tcPr>
            <w:tcW w:w="1077" w:type="dxa"/>
          </w:tcPr>
          <w:p w:rsidR="004E47B2" w:rsidRPr="00E034A4" w:rsidRDefault="004E47B2" w:rsidP="00130A34">
            <w:pPr>
              <w:pStyle w:val="FinTableRightBold"/>
              <w:keepNext/>
            </w:pPr>
            <w:r w:rsidRPr="00E034A4">
              <w:t>604</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6,448</w:t>
            </w:r>
          </w:p>
        </w:tc>
        <w:tc>
          <w:tcPr>
            <w:tcW w:w="1077" w:type="dxa"/>
          </w:tcPr>
          <w:p w:rsidR="004E47B2" w:rsidRPr="00E034A4" w:rsidRDefault="004E47B2" w:rsidP="00130A34">
            <w:pPr>
              <w:pStyle w:val="FinTableRightBold"/>
              <w:keepNext/>
            </w:pPr>
            <w:r w:rsidRPr="00E034A4">
              <w:t>7,052</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26,862</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31,500</w:t>
            </w:r>
          </w:p>
        </w:tc>
        <w:tc>
          <w:tcPr>
            <w:tcW w:w="1077" w:type="dxa"/>
          </w:tcPr>
          <w:p w:rsidR="004E47B2" w:rsidRPr="00E034A4" w:rsidRDefault="004E47B2" w:rsidP="00130A34">
            <w:pPr>
              <w:pStyle w:val="FinTableRightItalic"/>
              <w:keepNext/>
            </w:pPr>
            <w:r w:rsidRPr="00E034A4">
              <w:t>58,362</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tcPr>
          <w:p w:rsidR="004E47B2" w:rsidRPr="00E034A4" w:rsidRDefault="004E47B2" w:rsidP="00130A34">
            <w:pPr>
              <w:pStyle w:val="FinTableLeftItalic"/>
              <w:keepNext/>
            </w:pPr>
            <w:r w:rsidRPr="00E034A4">
              <w:t>Payments to CAC Act bodies:</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r>
      <w:tr w:rsidR="004E47B2" w:rsidRPr="00E034A4" w:rsidTr="00130A34">
        <w:tc>
          <w:tcPr>
            <w:tcW w:w="2808"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c>
          <w:tcPr>
            <w:tcW w:w="1077" w:type="dxa"/>
          </w:tcPr>
          <w:p w:rsidR="004E47B2" w:rsidRPr="00E034A4" w:rsidRDefault="004E47B2" w:rsidP="00130A34">
            <w:pPr>
              <w:pStyle w:val="FinTableSpacerRow"/>
              <w:keepNext/>
            </w:pPr>
          </w:p>
        </w:tc>
      </w:tr>
      <w:tr w:rsidR="004E47B2" w:rsidRPr="00E034A4" w:rsidTr="00130A34">
        <w:tc>
          <w:tcPr>
            <w:tcW w:w="2808" w:type="dxa"/>
            <w:vMerge w:val="restart"/>
          </w:tcPr>
          <w:p w:rsidR="004E47B2" w:rsidRPr="00E034A4" w:rsidRDefault="004E47B2" w:rsidP="00130A34">
            <w:pPr>
              <w:pStyle w:val="FinTableLeftIndent"/>
              <w:keepNext/>
            </w:pPr>
            <w:r w:rsidRPr="00E034A4">
              <w:t>Australian National Maritime Museum</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1,728</w:t>
            </w:r>
          </w:p>
        </w:tc>
        <w:tc>
          <w:tcPr>
            <w:tcW w:w="1077" w:type="dxa"/>
          </w:tcPr>
          <w:p w:rsidR="004E47B2" w:rsidRPr="00E034A4" w:rsidRDefault="004E47B2" w:rsidP="00130A34">
            <w:pPr>
              <w:pStyle w:val="FinTableRightItalic"/>
              <w:keepNext/>
            </w:pPr>
            <w:r w:rsidRPr="00E034A4">
              <w:t>1,728</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Indent"/>
              <w:keepNext/>
            </w:pPr>
            <w:r w:rsidRPr="00E034A4">
              <w:t>National Film and Sound Archive</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825</w:t>
            </w:r>
          </w:p>
        </w:tc>
        <w:tc>
          <w:tcPr>
            <w:tcW w:w="1077" w:type="dxa"/>
          </w:tcPr>
          <w:p w:rsidR="004E47B2" w:rsidRPr="00E034A4" w:rsidRDefault="004E47B2" w:rsidP="00130A34">
            <w:pPr>
              <w:pStyle w:val="FinTableRightItalic"/>
              <w:keepNext/>
            </w:pPr>
            <w:r w:rsidRPr="00E034A4">
              <w:t>825</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Indent"/>
              <w:keepNext/>
            </w:pPr>
            <w:r w:rsidRPr="00E034A4">
              <w:t>National Gallery of Australia</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16,392</w:t>
            </w:r>
          </w:p>
        </w:tc>
        <w:tc>
          <w:tcPr>
            <w:tcW w:w="1077" w:type="dxa"/>
          </w:tcPr>
          <w:p w:rsidR="004E47B2" w:rsidRPr="00E034A4" w:rsidRDefault="004E47B2" w:rsidP="00130A34">
            <w:pPr>
              <w:pStyle w:val="FinTableRightItalic"/>
              <w:keepNext/>
            </w:pPr>
            <w:r w:rsidRPr="00E034A4">
              <w:t>16,392</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Indent"/>
              <w:keepNext/>
            </w:pPr>
            <w:r w:rsidRPr="00E034A4">
              <w:t>National Library of Australia</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9,832</w:t>
            </w:r>
          </w:p>
        </w:tc>
        <w:tc>
          <w:tcPr>
            <w:tcW w:w="1077" w:type="dxa"/>
          </w:tcPr>
          <w:p w:rsidR="004E47B2" w:rsidRPr="00E034A4" w:rsidRDefault="004E47B2" w:rsidP="00130A34">
            <w:pPr>
              <w:pStyle w:val="FinTableRightItalic"/>
              <w:keepNext/>
            </w:pPr>
            <w:r w:rsidRPr="00E034A4">
              <w:t>9,832</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Indent"/>
              <w:keepNext/>
            </w:pPr>
            <w:r w:rsidRPr="00E034A4">
              <w:t>National Museum of Australia</w:t>
            </w:r>
          </w:p>
        </w:tc>
        <w:tc>
          <w:tcPr>
            <w:tcW w:w="1077" w:type="dxa"/>
          </w:tcPr>
          <w:p w:rsidR="004E47B2" w:rsidRPr="00E034A4" w:rsidRDefault="004E47B2" w:rsidP="00130A34">
            <w:pPr>
              <w:pStyle w:val="FinTableRight"/>
              <w:keepNext/>
            </w:pPr>
          </w:p>
        </w:tc>
        <w:tc>
          <w:tcPr>
            <w:tcW w:w="1077" w:type="dxa"/>
          </w:tcPr>
          <w:p w:rsidR="004E47B2" w:rsidRPr="00E034A4" w:rsidRDefault="004E47B2" w:rsidP="00130A34">
            <w:pPr>
              <w:pStyle w:val="FinTableRight"/>
              <w:keepNext/>
            </w:pP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Indent"/>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p>
        </w:tc>
        <w:tc>
          <w:tcPr>
            <w:tcW w:w="1077" w:type="dxa"/>
          </w:tcPr>
          <w:p w:rsidR="004E47B2" w:rsidRPr="00E034A4" w:rsidRDefault="004E47B2" w:rsidP="00130A34">
            <w:pPr>
              <w:pStyle w:val="FinTableRightItalic"/>
              <w:keepNext/>
            </w:pPr>
            <w:r w:rsidRPr="00E034A4">
              <w:t>1,965</w:t>
            </w:r>
          </w:p>
        </w:tc>
        <w:tc>
          <w:tcPr>
            <w:tcW w:w="1077" w:type="dxa"/>
          </w:tcPr>
          <w:p w:rsidR="004E47B2" w:rsidRPr="00E034A4" w:rsidRDefault="004E47B2" w:rsidP="00130A34">
            <w:pPr>
              <w:pStyle w:val="FinTableRightItalic"/>
              <w:keepNext/>
            </w:pPr>
            <w:r w:rsidRPr="00E034A4">
              <w:t>1,965</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Old Parliament House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207</w:t>
            </w:r>
          </w:p>
        </w:tc>
        <w:tc>
          <w:tcPr>
            <w:tcW w:w="1077" w:type="dxa"/>
          </w:tcPr>
          <w:p w:rsidR="004E47B2" w:rsidRPr="00E034A4" w:rsidRDefault="004E47B2" w:rsidP="00130A34">
            <w:pPr>
              <w:pStyle w:val="FinTableRightItalic"/>
              <w:keepNext/>
            </w:pPr>
            <w:r w:rsidRPr="00E034A4">
              <w:t>207</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Regional Australia, Local Government, Arts and Sport</w:t>
            </w:r>
          </w:p>
        </w:tc>
        <w:tc>
          <w:tcPr>
            <w:tcW w:w="1077" w:type="dxa"/>
            <w:tcBorders>
              <w:top w:val="single" w:sz="2" w:space="0" w:color="auto"/>
            </w:tcBorders>
          </w:tcPr>
          <w:p w:rsidR="004E47B2" w:rsidRPr="00E034A4" w:rsidRDefault="004E47B2" w:rsidP="00130A34">
            <w:pPr>
              <w:pStyle w:val="FinTableRightBold"/>
              <w:keepNext/>
            </w:pPr>
            <w:r w:rsidRPr="00E034A4">
              <w:t>604</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6,448</w:t>
            </w:r>
          </w:p>
        </w:tc>
        <w:tc>
          <w:tcPr>
            <w:tcW w:w="1077" w:type="dxa"/>
            <w:tcBorders>
              <w:top w:val="single" w:sz="2" w:space="0" w:color="auto"/>
            </w:tcBorders>
          </w:tcPr>
          <w:p w:rsidR="004E47B2" w:rsidRPr="00E034A4" w:rsidRDefault="004E47B2" w:rsidP="00130A34">
            <w:pPr>
              <w:pStyle w:val="FinTableRightBold"/>
              <w:keepNext/>
            </w:pPr>
            <w:r w:rsidRPr="00E034A4">
              <w:t>7,052</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4E47B2" w:rsidP="00130A34">
            <w:pPr>
              <w:pStyle w:val="FinTableRightItalic"/>
              <w:keepLines/>
            </w:pPr>
            <w:r w:rsidRPr="00E034A4">
              <w:t>26,862</w:t>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62,449</w:t>
            </w:r>
          </w:p>
        </w:tc>
        <w:tc>
          <w:tcPr>
            <w:tcW w:w="1077" w:type="dxa"/>
            <w:tcBorders>
              <w:bottom w:val="single" w:sz="2" w:space="0" w:color="auto"/>
            </w:tcBorders>
          </w:tcPr>
          <w:p w:rsidR="004E47B2" w:rsidRPr="00E034A4" w:rsidRDefault="004E47B2" w:rsidP="00130A34">
            <w:pPr>
              <w:pStyle w:val="FinTableRightItalic"/>
              <w:keepLines/>
            </w:pPr>
            <w:r w:rsidRPr="00E034A4">
              <w:t>89,311</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Regional Australia, Local Government, Arts and Sport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REGIONAL AUSTRALIA, LOCAL GOVERNMENT, ARTS AND SPORT</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pPr>
            <w:r w:rsidRPr="00E034A4">
              <w:t>Operating</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r>
      <w:tr w:rsidR="004E47B2" w:rsidRPr="00E034A4" w:rsidTr="00130A34">
        <w:tc>
          <w:tcPr>
            <w:tcW w:w="3612" w:type="dxa"/>
            <w:vMerge w:val="restart"/>
          </w:tcPr>
          <w:p w:rsidR="004E47B2" w:rsidRPr="00E034A4" w:rsidRDefault="004E47B2" w:rsidP="00130A34">
            <w:pPr>
              <w:pStyle w:val="FinTableLeftBoldIndent"/>
              <w:keepNext/>
            </w:pPr>
            <w:r w:rsidRPr="00E034A4">
              <w:t xml:space="preserve">Outcome 1 </w:t>
            </w:r>
            <w:r w:rsidR="002F6CBB">
              <w:noBreakHyphen/>
            </w:r>
          </w:p>
          <w:p w:rsidR="004E47B2" w:rsidRPr="00E034A4" w:rsidRDefault="004E47B2" w:rsidP="00130A34">
            <w:pPr>
              <w:pStyle w:val="FinTableLeftIndent"/>
              <w:keepNext/>
            </w:pPr>
            <w:r w:rsidRPr="00E034A4">
              <w:t>Strengthening the sustainability, capacity and diversity of regional economies including through facilitating local partnerships between all levels of government and local communities; and providing grants and financial assistance</w:t>
            </w: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Bold"/>
              <w:keepNext/>
            </w:pPr>
            <w:r w:rsidRPr="00E034A4">
              <w:t>604</w:t>
            </w:r>
          </w:p>
        </w:tc>
        <w:tc>
          <w:tcPr>
            <w:tcW w:w="1168" w:type="dxa"/>
          </w:tcPr>
          <w:p w:rsidR="004E47B2" w:rsidRPr="00E034A4" w:rsidRDefault="002F6CBB" w:rsidP="00130A34">
            <w:pPr>
              <w:pStyle w:val="FinTableRightBold"/>
              <w:keepNext/>
            </w:pPr>
            <w:r>
              <w:noBreakHyphen/>
            </w:r>
          </w:p>
        </w:tc>
        <w:tc>
          <w:tcPr>
            <w:tcW w:w="1168" w:type="dxa"/>
          </w:tcPr>
          <w:p w:rsidR="004E47B2" w:rsidRPr="00E034A4" w:rsidRDefault="004E47B2" w:rsidP="00130A34">
            <w:pPr>
              <w:pStyle w:val="FinTableRightBold"/>
              <w:keepNext/>
            </w:pPr>
            <w:r w:rsidRPr="00E034A4">
              <w:t>604</w:t>
            </w: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Italic"/>
              <w:keepNext/>
            </w:pPr>
            <w:r w:rsidRPr="00E034A4">
              <w:t>26,862</w:t>
            </w:r>
          </w:p>
        </w:tc>
        <w:tc>
          <w:tcPr>
            <w:tcW w:w="1168" w:type="dxa"/>
          </w:tcPr>
          <w:p w:rsidR="004E47B2" w:rsidRPr="00E034A4" w:rsidRDefault="002F6CBB" w:rsidP="00130A34">
            <w:pPr>
              <w:pStyle w:val="FinTableRightItalic"/>
              <w:keepNext/>
            </w:pPr>
            <w:r>
              <w:noBreakHyphen/>
            </w:r>
          </w:p>
        </w:tc>
        <w:tc>
          <w:tcPr>
            <w:tcW w:w="1168" w:type="dxa"/>
          </w:tcPr>
          <w:p w:rsidR="004E47B2" w:rsidRPr="00E034A4" w:rsidRDefault="004E47B2" w:rsidP="00130A34">
            <w:pPr>
              <w:pStyle w:val="FinTableRightItalic"/>
              <w:keepNext/>
            </w:pPr>
            <w:r w:rsidRPr="00E034A4">
              <w:t>26,862</w:t>
            </w: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Plain"/>
              <w:keepNext/>
            </w:pPr>
            <w:r w:rsidRPr="00E034A4">
              <w:t>115,968</w:t>
            </w:r>
          </w:p>
        </w:tc>
        <w:tc>
          <w:tcPr>
            <w:tcW w:w="1168" w:type="dxa"/>
          </w:tcPr>
          <w:p w:rsidR="004E47B2" w:rsidRPr="00E034A4" w:rsidRDefault="002F6CBB" w:rsidP="00130A34">
            <w:pPr>
              <w:pStyle w:val="FinTableRightPlain"/>
              <w:keepNext/>
            </w:pPr>
            <w:r>
              <w:noBreakHyphen/>
            </w:r>
          </w:p>
        </w:tc>
        <w:tc>
          <w:tcPr>
            <w:tcW w:w="1168" w:type="dxa"/>
          </w:tcPr>
          <w:p w:rsidR="004E47B2" w:rsidRPr="00E034A4" w:rsidRDefault="004E47B2" w:rsidP="00130A34">
            <w:pPr>
              <w:pStyle w:val="FinTableRightPlain"/>
              <w:keepNext/>
            </w:pPr>
            <w:r w:rsidRPr="00E034A4">
              <w:t>115,968</w:t>
            </w:r>
          </w:p>
        </w:tc>
      </w:tr>
      <w:tr w:rsidR="004E47B2" w:rsidRPr="00E034A4" w:rsidTr="00130A34">
        <w:tc>
          <w:tcPr>
            <w:tcW w:w="3612"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r>
      <w:tr w:rsidR="004E47B2" w:rsidRPr="00E034A4" w:rsidTr="00130A34">
        <w:tc>
          <w:tcPr>
            <w:tcW w:w="3612" w:type="dxa"/>
          </w:tcPr>
          <w:p w:rsidR="004E47B2" w:rsidRPr="00E034A4" w:rsidRDefault="004E47B2" w:rsidP="00130A34">
            <w:pPr>
              <w:pStyle w:val="FinTableLeftBold"/>
            </w:pPr>
            <w:r w:rsidRPr="00E034A4">
              <w:t>Total: Operating</w:t>
            </w:r>
          </w:p>
        </w:tc>
        <w:tc>
          <w:tcPr>
            <w:tcW w:w="1168" w:type="dxa"/>
            <w:tcBorders>
              <w:top w:val="single" w:sz="2" w:space="0" w:color="auto"/>
              <w:bottom w:val="single" w:sz="2" w:space="0" w:color="auto"/>
            </w:tcBorders>
          </w:tcPr>
          <w:p w:rsidR="004E47B2" w:rsidRPr="00E034A4" w:rsidRDefault="004E47B2" w:rsidP="00130A34">
            <w:pPr>
              <w:pStyle w:val="FinTableRightBold"/>
            </w:pPr>
            <w:r w:rsidRPr="00E034A4">
              <w:t>604</w:t>
            </w:r>
          </w:p>
        </w:tc>
        <w:tc>
          <w:tcPr>
            <w:tcW w:w="1168" w:type="dxa"/>
            <w:tcBorders>
              <w:top w:val="single" w:sz="2" w:space="0" w:color="auto"/>
              <w:bottom w:val="single" w:sz="2" w:space="0" w:color="auto"/>
            </w:tcBorders>
          </w:tcPr>
          <w:p w:rsidR="004E47B2" w:rsidRPr="00E034A4" w:rsidRDefault="002F6CBB" w:rsidP="00130A34">
            <w:pPr>
              <w:pStyle w:val="FinTableRightBold"/>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pPr>
            <w:r w:rsidRPr="00E034A4">
              <w:t>604</w:t>
            </w: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4,600</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2F6CBB" w:rsidP="00130A34">
            <w:pPr>
              <w:pStyle w:val="FinTableRightItalic"/>
              <w:keepNext/>
              <w:keepLines/>
            </w:pPr>
            <w:r>
              <w:noBreakHyphen/>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2F6CBB" w:rsidP="00130A34">
            <w:pPr>
              <w:pStyle w:val="FinTableRightPlain"/>
              <w:keepLines/>
            </w:pPr>
            <w:r>
              <w:noBreakHyphen/>
            </w:r>
          </w:p>
        </w:tc>
      </w:tr>
      <w:tr w:rsidR="004E47B2" w:rsidRPr="00E034A4" w:rsidTr="00130A34">
        <w:tc>
          <w:tcPr>
            <w:tcW w:w="3612" w:type="dxa"/>
            <w:vMerge w:val="restart"/>
          </w:tcPr>
          <w:p w:rsidR="004E47B2" w:rsidRPr="00E034A4" w:rsidRDefault="004E47B2" w:rsidP="00130A34">
            <w:pPr>
              <w:pStyle w:val="FinTableLeftIndent"/>
              <w:keepNext/>
            </w:pPr>
            <w:r w:rsidRPr="00E034A4">
              <w:t>Administered Assets and Liabilities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1,848</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31,500</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29,000</w:t>
            </w:r>
          </w:p>
        </w:tc>
      </w:tr>
      <w:tr w:rsidR="004E47B2" w:rsidRPr="00E034A4" w:rsidTr="00130A34">
        <w:tc>
          <w:tcPr>
            <w:tcW w:w="3612" w:type="dxa"/>
            <w:tcBorders>
              <w:bottom w:val="single" w:sz="2" w:space="0" w:color="auto"/>
            </w:tcBorders>
          </w:tcPr>
          <w:p w:rsidR="004E47B2" w:rsidRPr="00E034A4" w:rsidRDefault="004E47B2" w:rsidP="00130A34">
            <w:pPr>
              <w:pStyle w:val="FinTableLeftBold"/>
            </w:pPr>
            <w:r w:rsidRPr="00E034A4">
              <w:t>Total: Non</w:t>
            </w:r>
            <w:r w:rsidR="002F6CBB">
              <w:noBreakHyphen/>
            </w:r>
            <w:r w:rsidRPr="00E034A4">
              <w:t>operating</w:t>
            </w:r>
          </w:p>
        </w:tc>
        <w:tc>
          <w:tcPr>
            <w:tcW w:w="1168" w:type="dxa"/>
            <w:tcBorders>
              <w:top w:val="single" w:sz="2" w:space="0" w:color="auto"/>
              <w:bottom w:val="single" w:sz="2" w:space="0" w:color="auto"/>
            </w:tcBorders>
          </w:tcPr>
          <w:p w:rsidR="004E47B2" w:rsidRPr="00E034A4" w:rsidRDefault="004E47B2" w:rsidP="00130A34">
            <w:pPr>
              <w:pStyle w:val="FinTableRightBold"/>
            </w:pPr>
          </w:p>
        </w:tc>
        <w:tc>
          <w:tcPr>
            <w:tcW w:w="1168" w:type="dxa"/>
            <w:tcBorders>
              <w:top w:val="single" w:sz="2" w:space="0" w:color="auto"/>
              <w:bottom w:val="single" w:sz="2" w:space="0" w:color="auto"/>
            </w:tcBorders>
          </w:tcPr>
          <w:p w:rsidR="004E47B2" w:rsidRPr="00E034A4" w:rsidRDefault="004E47B2" w:rsidP="00130A34">
            <w:pPr>
              <w:pStyle w:val="FinTableRightBold"/>
            </w:pPr>
          </w:p>
        </w:tc>
        <w:tc>
          <w:tcPr>
            <w:tcW w:w="1168" w:type="dxa"/>
            <w:tcBorders>
              <w:top w:val="single" w:sz="2" w:space="0" w:color="auto"/>
              <w:bottom w:val="single" w:sz="2" w:space="0" w:color="auto"/>
            </w:tcBorders>
          </w:tcPr>
          <w:p w:rsidR="004E47B2" w:rsidRPr="00E034A4" w:rsidRDefault="004E47B2" w:rsidP="00130A34">
            <w:pPr>
              <w:pStyle w:val="FinTableRightBold"/>
            </w:pPr>
            <w:r w:rsidRPr="00E034A4">
              <w:t>6,448</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Regional Australia, Local Government, Arts and Sport</w:t>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604</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7,052</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8" w:name="RET"/>
            <w:bookmarkEnd w:id="38"/>
            <w:r w:rsidRPr="00E034A4">
              <w:t>Resources, Energy and Tourism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Resources, Energy and Tourism</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5,217</w:t>
            </w:r>
          </w:p>
        </w:tc>
        <w:tc>
          <w:tcPr>
            <w:tcW w:w="1077" w:type="dxa"/>
          </w:tcPr>
          <w:p w:rsidR="004E47B2" w:rsidRPr="00E034A4" w:rsidRDefault="004E47B2" w:rsidP="00130A34">
            <w:pPr>
              <w:pStyle w:val="FinTableRightBold"/>
              <w:keepNext/>
            </w:pPr>
            <w:r w:rsidRPr="00E034A4">
              <w:t>5,217</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Geoscience Australia</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200</w:t>
            </w:r>
          </w:p>
        </w:tc>
        <w:tc>
          <w:tcPr>
            <w:tcW w:w="1077" w:type="dxa"/>
          </w:tcPr>
          <w:p w:rsidR="004E47B2" w:rsidRPr="00E034A4" w:rsidRDefault="004E47B2" w:rsidP="00130A34">
            <w:pPr>
              <w:pStyle w:val="FinTableRightItalic"/>
              <w:keepNext/>
            </w:pPr>
            <w:r w:rsidRPr="00E034A4">
              <w:t>200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Resources, Energy and Tourism</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5,217</w:t>
            </w:r>
          </w:p>
        </w:tc>
        <w:tc>
          <w:tcPr>
            <w:tcW w:w="1077" w:type="dxa"/>
            <w:tcBorders>
              <w:top w:val="single" w:sz="2" w:space="0" w:color="auto"/>
            </w:tcBorders>
          </w:tcPr>
          <w:p w:rsidR="004E47B2" w:rsidRPr="00E034A4" w:rsidRDefault="004E47B2" w:rsidP="00130A34">
            <w:pPr>
              <w:pStyle w:val="FinTableRightBold"/>
              <w:keepNext/>
            </w:pPr>
            <w:r w:rsidRPr="00E034A4">
              <w:t>5,217</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200</w:t>
            </w:r>
          </w:p>
        </w:tc>
        <w:tc>
          <w:tcPr>
            <w:tcW w:w="1077" w:type="dxa"/>
            <w:tcBorders>
              <w:bottom w:val="single" w:sz="2" w:space="0" w:color="auto"/>
            </w:tcBorders>
          </w:tcPr>
          <w:p w:rsidR="004E47B2" w:rsidRPr="00E034A4" w:rsidRDefault="004E47B2" w:rsidP="00130A34">
            <w:pPr>
              <w:pStyle w:val="FinTableRightItalic"/>
              <w:keepLines/>
            </w:pPr>
            <w:r w:rsidRPr="00E034A4">
              <w:t>200</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Resources, Energy and Tourism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RESOURCES, ENERGY AND TOURISM</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5,217</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2F6CBB" w:rsidP="00130A34">
            <w:pPr>
              <w:pStyle w:val="FinTableRightItalic"/>
              <w:keepNext/>
              <w:keepLines/>
            </w:pPr>
            <w:r>
              <w:noBreakHyphen/>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4,963</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Resources, Energy and Tourism</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5,217</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39" w:name="SEWPC"/>
            <w:bookmarkEnd w:id="39"/>
            <w:r w:rsidRPr="00E034A4">
              <w:t>Sustainability, Environment, Water, Population and Communities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Sustainability, Environment, Water, Population and Communities</w:t>
            </w:r>
          </w:p>
        </w:tc>
        <w:tc>
          <w:tcPr>
            <w:tcW w:w="1077" w:type="dxa"/>
          </w:tcPr>
          <w:p w:rsidR="004E47B2" w:rsidRPr="00E034A4" w:rsidRDefault="004E47B2" w:rsidP="00130A34">
            <w:pPr>
              <w:pStyle w:val="FinTableRightBold"/>
              <w:keepNext/>
            </w:pPr>
            <w:r w:rsidRPr="00E034A4">
              <w:t>753</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753</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4E47B2" w:rsidP="00130A34">
            <w:pPr>
              <w:pStyle w:val="FinTableRightItalic"/>
              <w:keepNext/>
            </w:pPr>
            <w:r w:rsidRPr="00E034A4">
              <w:t>23,332</w:t>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191,443</w:t>
            </w:r>
          </w:p>
        </w:tc>
        <w:tc>
          <w:tcPr>
            <w:tcW w:w="1077" w:type="dxa"/>
          </w:tcPr>
          <w:p w:rsidR="004E47B2" w:rsidRPr="00E034A4" w:rsidRDefault="004E47B2" w:rsidP="00130A34">
            <w:pPr>
              <w:pStyle w:val="FinTableRightItalic"/>
              <w:keepNext/>
            </w:pPr>
            <w:r w:rsidRPr="00E034A4">
              <w:t>214,775</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Bureau of Meteorology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8,984</w:t>
            </w:r>
          </w:p>
        </w:tc>
        <w:tc>
          <w:tcPr>
            <w:tcW w:w="1077" w:type="dxa"/>
          </w:tcPr>
          <w:p w:rsidR="004E47B2" w:rsidRPr="00E034A4" w:rsidRDefault="004E47B2" w:rsidP="00130A34">
            <w:pPr>
              <w:pStyle w:val="FinTableRightItalic"/>
              <w:keepNext/>
            </w:pPr>
            <w:r w:rsidRPr="00E034A4">
              <w:t>8,984</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Sustainability, Environment, Water, Population and Communities</w:t>
            </w:r>
          </w:p>
        </w:tc>
        <w:tc>
          <w:tcPr>
            <w:tcW w:w="1077" w:type="dxa"/>
            <w:tcBorders>
              <w:top w:val="single" w:sz="2" w:space="0" w:color="auto"/>
            </w:tcBorders>
          </w:tcPr>
          <w:p w:rsidR="004E47B2" w:rsidRPr="00E034A4" w:rsidRDefault="004E47B2" w:rsidP="00130A34">
            <w:pPr>
              <w:pStyle w:val="FinTableRightBold"/>
              <w:keepNext/>
            </w:pPr>
            <w:r w:rsidRPr="00E034A4">
              <w:t>753</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753</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4E47B2" w:rsidP="00130A34">
            <w:pPr>
              <w:pStyle w:val="FinTableRightItalic"/>
              <w:keepLines/>
            </w:pPr>
            <w:r w:rsidRPr="00E034A4">
              <w:t>23,332</w:t>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200,427</w:t>
            </w:r>
          </w:p>
        </w:tc>
        <w:tc>
          <w:tcPr>
            <w:tcW w:w="1077" w:type="dxa"/>
            <w:tcBorders>
              <w:bottom w:val="single" w:sz="2" w:space="0" w:color="auto"/>
            </w:tcBorders>
          </w:tcPr>
          <w:p w:rsidR="004E47B2" w:rsidRPr="00E034A4" w:rsidRDefault="004E47B2" w:rsidP="00130A34">
            <w:pPr>
              <w:pStyle w:val="FinTableRightItalic"/>
              <w:keepLines/>
            </w:pPr>
            <w:r w:rsidRPr="00E034A4">
              <w:t>223,759</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Sustainability, Environment, Water, Population and Communities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DEPARTMENT OF SUSTAINABILITY, ENVIRONMENT, WATER, POPULATION AND COMMUNITIES</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pPr>
            <w:r w:rsidRPr="00E034A4">
              <w:t>Operating</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r>
      <w:tr w:rsidR="004E47B2" w:rsidRPr="00E034A4" w:rsidTr="00130A34">
        <w:tc>
          <w:tcPr>
            <w:tcW w:w="3612" w:type="dxa"/>
            <w:vMerge w:val="restart"/>
          </w:tcPr>
          <w:p w:rsidR="004E47B2" w:rsidRPr="00E034A4" w:rsidRDefault="004E47B2" w:rsidP="00130A34">
            <w:pPr>
              <w:pStyle w:val="FinTableLeftBoldIndent"/>
              <w:keepNext/>
            </w:pPr>
            <w:r w:rsidRPr="00E034A4">
              <w:t xml:space="preserve">Outcome 4 </w:t>
            </w:r>
            <w:r w:rsidR="002F6CBB">
              <w:noBreakHyphen/>
            </w:r>
          </w:p>
          <w:p w:rsidR="004E47B2" w:rsidRPr="00E034A4" w:rsidRDefault="004E47B2" w:rsidP="00130A34">
            <w:pPr>
              <w:pStyle w:val="FinTableLeftIndent"/>
              <w:keepNext/>
            </w:pPr>
            <w:r w:rsidRPr="00E034A4">
              <w:t>Adaptation to climate change, wise water use, secure water supplies and improved health of rivers, waterways and freshwater ecosystems by supporting research, and reforming the management and use of water resources</w:t>
            </w: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Bold"/>
              <w:keepNext/>
            </w:pPr>
            <w:r w:rsidRPr="00E034A4">
              <w:t>753</w:t>
            </w:r>
          </w:p>
        </w:tc>
        <w:tc>
          <w:tcPr>
            <w:tcW w:w="1168" w:type="dxa"/>
          </w:tcPr>
          <w:p w:rsidR="004E47B2" w:rsidRPr="00E034A4" w:rsidRDefault="002F6CBB" w:rsidP="00130A34">
            <w:pPr>
              <w:pStyle w:val="FinTableRightBold"/>
              <w:keepNext/>
            </w:pPr>
            <w:r>
              <w:noBreakHyphen/>
            </w:r>
          </w:p>
        </w:tc>
        <w:tc>
          <w:tcPr>
            <w:tcW w:w="1168" w:type="dxa"/>
          </w:tcPr>
          <w:p w:rsidR="004E47B2" w:rsidRPr="00E034A4" w:rsidRDefault="004E47B2" w:rsidP="00130A34">
            <w:pPr>
              <w:pStyle w:val="FinTableRightBold"/>
              <w:keepNext/>
            </w:pPr>
            <w:r w:rsidRPr="00E034A4">
              <w:t>753</w:t>
            </w: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Italic"/>
              <w:keepNext/>
            </w:pPr>
            <w:r w:rsidRPr="00E034A4">
              <w:t>22,532</w:t>
            </w:r>
          </w:p>
        </w:tc>
        <w:tc>
          <w:tcPr>
            <w:tcW w:w="1168" w:type="dxa"/>
          </w:tcPr>
          <w:p w:rsidR="004E47B2" w:rsidRPr="00E034A4" w:rsidRDefault="002F6CBB" w:rsidP="00130A34">
            <w:pPr>
              <w:pStyle w:val="FinTableRightItalic"/>
              <w:keepNext/>
            </w:pPr>
            <w:r>
              <w:noBreakHyphen/>
            </w:r>
          </w:p>
        </w:tc>
        <w:tc>
          <w:tcPr>
            <w:tcW w:w="1168" w:type="dxa"/>
          </w:tcPr>
          <w:p w:rsidR="004E47B2" w:rsidRPr="00E034A4" w:rsidRDefault="004E47B2" w:rsidP="00130A34">
            <w:pPr>
              <w:pStyle w:val="FinTableRightItalic"/>
              <w:keepNext/>
            </w:pPr>
            <w:r w:rsidRPr="00E034A4">
              <w:t>22,532</w:t>
            </w:r>
          </w:p>
        </w:tc>
      </w:tr>
      <w:tr w:rsidR="004E47B2" w:rsidRPr="00E034A4" w:rsidTr="00130A34">
        <w:tc>
          <w:tcPr>
            <w:tcW w:w="3612" w:type="dxa"/>
            <w:vMerge/>
          </w:tcPr>
          <w:p w:rsidR="004E47B2" w:rsidRPr="00E034A4" w:rsidRDefault="004E47B2" w:rsidP="00130A34">
            <w:pPr>
              <w:pStyle w:val="FinTableLeftIndent"/>
              <w:keepNext/>
            </w:pPr>
          </w:p>
        </w:tc>
        <w:tc>
          <w:tcPr>
            <w:tcW w:w="1168" w:type="dxa"/>
          </w:tcPr>
          <w:p w:rsidR="004E47B2" w:rsidRPr="00E034A4" w:rsidRDefault="004E47B2" w:rsidP="00130A34">
            <w:pPr>
              <w:pStyle w:val="FinTableRightPlain"/>
              <w:keepNext/>
            </w:pPr>
            <w:r w:rsidRPr="00E034A4">
              <w:t>9,130</w:t>
            </w:r>
          </w:p>
        </w:tc>
        <w:tc>
          <w:tcPr>
            <w:tcW w:w="1168" w:type="dxa"/>
          </w:tcPr>
          <w:p w:rsidR="004E47B2" w:rsidRPr="00E034A4" w:rsidRDefault="002F6CBB" w:rsidP="00130A34">
            <w:pPr>
              <w:pStyle w:val="FinTableRightPlain"/>
              <w:keepNext/>
            </w:pPr>
            <w:r>
              <w:noBreakHyphen/>
            </w:r>
          </w:p>
        </w:tc>
        <w:tc>
          <w:tcPr>
            <w:tcW w:w="1168" w:type="dxa"/>
          </w:tcPr>
          <w:p w:rsidR="004E47B2" w:rsidRPr="00E034A4" w:rsidRDefault="004E47B2" w:rsidP="00130A34">
            <w:pPr>
              <w:pStyle w:val="FinTableRightPlain"/>
              <w:keepNext/>
            </w:pPr>
            <w:r w:rsidRPr="00E034A4">
              <w:t>9,130</w:t>
            </w:r>
          </w:p>
        </w:tc>
      </w:tr>
      <w:tr w:rsidR="004E47B2" w:rsidRPr="00E034A4" w:rsidTr="00130A34">
        <w:tc>
          <w:tcPr>
            <w:tcW w:w="3612"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c>
          <w:tcPr>
            <w:tcW w:w="1168" w:type="dxa"/>
          </w:tcPr>
          <w:p w:rsidR="004E47B2" w:rsidRPr="00E034A4" w:rsidRDefault="004E47B2" w:rsidP="00130A34">
            <w:pPr>
              <w:pStyle w:val="FinTableSpacerRow"/>
              <w:keepLines/>
            </w:pP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Department of Sustainability, Environment, Water, Population and Communities</w:t>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753</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753</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2808"/>
        <w:gridCol w:w="1077"/>
        <w:gridCol w:w="1077"/>
        <w:gridCol w:w="1077"/>
        <w:gridCol w:w="1077"/>
      </w:tblGrid>
      <w:tr w:rsidR="004E47B2" w:rsidRPr="00E034A4" w:rsidTr="00130A34">
        <w:trPr>
          <w:tblHeader/>
        </w:trPr>
        <w:tc>
          <w:tcPr>
            <w:tcW w:w="7116" w:type="dxa"/>
            <w:gridSpan w:val="5"/>
          </w:tcPr>
          <w:p w:rsidR="004E47B2" w:rsidRPr="00E034A4" w:rsidRDefault="004E47B2" w:rsidP="00130A34">
            <w:pPr>
              <w:pStyle w:val="FinTableHeadingCenteredBold"/>
              <w:pageBreakBefore/>
            </w:pPr>
            <w:bookmarkStart w:id="40" w:name="TREASURY"/>
            <w:bookmarkEnd w:id="40"/>
            <w:r w:rsidRPr="00E034A4">
              <w:t>Treasury PORTFOLIO</w:t>
            </w:r>
          </w:p>
          <w:p w:rsidR="004E47B2" w:rsidRPr="00E034A4" w:rsidRDefault="004E47B2" w:rsidP="00130A34">
            <w:pPr>
              <w:pStyle w:val="FinTableHeadingCenteredBold"/>
            </w:pPr>
            <w:r w:rsidRPr="00E034A4">
              <w:t>Summary</w:t>
            </w:r>
          </w:p>
          <w:p w:rsidR="004E47B2" w:rsidRPr="00E034A4" w:rsidRDefault="004E47B2" w:rsidP="00130A34">
            <w:pPr>
              <w:pStyle w:val="KeyBold"/>
            </w:pPr>
            <w:r w:rsidRPr="00E034A4">
              <w:t>Summary of Appropriations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tc>
      </w:tr>
      <w:tr w:rsidR="004E47B2" w:rsidRPr="00E034A4" w:rsidTr="00130A34">
        <w:trPr>
          <w:tblHeader/>
        </w:trPr>
        <w:tc>
          <w:tcPr>
            <w:tcW w:w="2808" w:type="dxa"/>
            <w:tcBorders>
              <w:bottom w:val="single" w:sz="4" w:space="0" w:color="auto"/>
            </w:tcBorders>
            <w:vAlign w:val="center"/>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tcPr>
          <w:p w:rsidR="004E47B2" w:rsidRPr="00E034A4" w:rsidRDefault="004E47B2" w:rsidP="00130A34">
            <w:pPr>
              <w:pStyle w:val="FinTableRight"/>
            </w:pPr>
          </w:p>
        </w:tc>
        <w:tc>
          <w:tcPr>
            <w:tcW w:w="1077" w:type="dxa"/>
            <w:tcBorders>
              <w:bottom w:val="single" w:sz="4" w:space="0" w:color="auto"/>
            </w:tcBorders>
            <w:vAlign w:val="center"/>
          </w:tcPr>
          <w:p w:rsidR="004E47B2" w:rsidRPr="00E034A4" w:rsidRDefault="004E47B2" w:rsidP="00130A34">
            <w:pPr>
              <w:pStyle w:val="FinTableRight"/>
            </w:pPr>
          </w:p>
        </w:tc>
      </w:tr>
      <w:tr w:rsidR="004E47B2" w:rsidRPr="00E034A4" w:rsidTr="00130A34">
        <w:trPr>
          <w:trHeight w:val="740"/>
          <w:tblHeader/>
        </w:trPr>
        <w:tc>
          <w:tcPr>
            <w:tcW w:w="2808" w:type="dxa"/>
            <w:tcBorders>
              <w:top w:val="single" w:sz="4" w:space="0" w:color="auto"/>
              <w:bottom w:val="single" w:sz="4" w:space="0" w:color="auto"/>
            </w:tcBorders>
            <w:vAlign w:val="center"/>
          </w:tcPr>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p>
          <w:p w:rsidR="004E47B2" w:rsidRPr="00E034A4" w:rsidRDefault="004E47B2" w:rsidP="00130A34">
            <w:pPr>
              <w:pStyle w:val="FinTableLeft"/>
            </w:pPr>
            <w:r w:rsidRPr="00E034A4">
              <w:t>Entity</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Non</w:t>
            </w:r>
            <w:r w:rsidR="002F6CBB">
              <w:noBreakHyphen/>
            </w:r>
          </w:p>
          <w:p w:rsidR="004E47B2" w:rsidRPr="00E034A4" w:rsidRDefault="004E47B2" w:rsidP="00130A34">
            <w:pPr>
              <w:pStyle w:val="FinTableRight"/>
            </w:pPr>
            <w:r w:rsidRPr="00E034A4">
              <w:t>operating</w:t>
            </w:r>
          </w:p>
        </w:tc>
        <w:tc>
          <w:tcPr>
            <w:tcW w:w="1077" w:type="dxa"/>
            <w:tcBorders>
              <w:top w:val="single" w:sz="4" w:space="0" w:color="auto"/>
              <w:bottom w:val="single" w:sz="4"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2808" w:type="dxa"/>
            <w:tcBorders>
              <w:top w:val="single" w:sz="4" w:space="0" w:color="auto"/>
            </w:tcBorders>
          </w:tcPr>
          <w:p w:rsidR="004E47B2" w:rsidRPr="00E034A4" w:rsidRDefault="004E47B2" w:rsidP="00130A34">
            <w:pPr>
              <w:pStyle w:val="FinTableRight"/>
            </w:pP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c>
          <w:tcPr>
            <w:tcW w:w="1077" w:type="dxa"/>
            <w:tcBorders>
              <w:top w:val="single" w:sz="4" w:space="0" w:color="auto"/>
            </w:tcBorders>
          </w:tcPr>
          <w:p w:rsidR="004E47B2" w:rsidRPr="00E034A4" w:rsidRDefault="004E47B2" w:rsidP="00130A34">
            <w:pPr>
              <w:pStyle w:val="FinTableRight"/>
            </w:pPr>
            <w:r w:rsidRPr="00E034A4">
              <w:t>$'000</w:t>
            </w:r>
          </w:p>
        </w:tc>
      </w:tr>
      <w:tr w:rsidR="004E47B2" w:rsidRPr="00E034A4" w:rsidTr="00130A34">
        <w:trPr>
          <w:tblHeader/>
        </w:trPr>
        <w:tc>
          <w:tcPr>
            <w:tcW w:w="2808"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c>
          <w:tcPr>
            <w:tcW w:w="1077" w:type="dxa"/>
          </w:tcPr>
          <w:p w:rsidR="004E47B2" w:rsidRPr="00E034A4" w:rsidRDefault="004E47B2" w:rsidP="00130A34">
            <w:pPr>
              <w:pStyle w:val="FinTableSpacerRow"/>
            </w:pPr>
          </w:p>
        </w:tc>
      </w:tr>
      <w:tr w:rsidR="004E47B2" w:rsidRPr="00E034A4" w:rsidTr="00130A34">
        <w:tc>
          <w:tcPr>
            <w:tcW w:w="2808" w:type="dxa"/>
            <w:vMerge w:val="restart"/>
          </w:tcPr>
          <w:p w:rsidR="004E47B2" w:rsidRPr="00E034A4" w:rsidRDefault="004E47B2" w:rsidP="00130A34">
            <w:pPr>
              <w:pStyle w:val="FinTableLeftHanging"/>
              <w:keepNext/>
            </w:pPr>
            <w:r w:rsidRPr="00E034A4">
              <w:t>Department of the Treasury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58,839</w:t>
            </w:r>
          </w:p>
        </w:tc>
        <w:tc>
          <w:tcPr>
            <w:tcW w:w="1077" w:type="dxa"/>
          </w:tcPr>
          <w:p w:rsidR="004E47B2" w:rsidRPr="00E034A4" w:rsidRDefault="004E47B2" w:rsidP="00130A34">
            <w:pPr>
              <w:pStyle w:val="FinTableRightItalic"/>
              <w:keepNext/>
            </w:pPr>
            <w:r w:rsidRPr="00E034A4">
              <w:t>58,839</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Bureau of Statistics</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429</w:t>
            </w:r>
          </w:p>
        </w:tc>
        <w:tc>
          <w:tcPr>
            <w:tcW w:w="1077" w:type="dxa"/>
          </w:tcPr>
          <w:p w:rsidR="004E47B2" w:rsidRPr="00E034A4" w:rsidRDefault="004E47B2" w:rsidP="00130A34">
            <w:pPr>
              <w:pStyle w:val="FinTableRightItalic"/>
              <w:keepNext/>
            </w:pPr>
            <w:r w:rsidRPr="00E034A4">
              <w:t>429</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Competition and Consumer Commission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60</w:t>
            </w:r>
          </w:p>
        </w:tc>
        <w:tc>
          <w:tcPr>
            <w:tcW w:w="1077" w:type="dxa"/>
          </w:tcPr>
          <w:p w:rsidR="004E47B2" w:rsidRPr="00E034A4" w:rsidRDefault="004E47B2" w:rsidP="00130A34">
            <w:pPr>
              <w:pStyle w:val="FinTableRightItalic"/>
              <w:keepNext/>
            </w:pPr>
            <w:r w:rsidRPr="00E034A4">
              <w:t>60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Prudential Regulation Authority</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4,810</w:t>
            </w:r>
          </w:p>
        </w:tc>
        <w:tc>
          <w:tcPr>
            <w:tcW w:w="1077" w:type="dxa"/>
          </w:tcPr>
          <w:p w:rsidR="004E47B2" w:rsidRPr="00E034A4" w:rsidRDefault="004E47B2" w:rsidP="00130A34">
            <w:pPr>
              <w:pStyle w:val="FinTableRightItalic"/>
              <w:keepNext/>
            </w:pPr>
            <w:r w:rsidRPr="00E034A4">
              <w:t>4,810</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Securities and Investments Commission</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13,934</w:t>
            </w:r>
          </w:p>
        </w:tc>
        <w:tc>
          <w:tcPr>
            <w:tcW w:w="1077" w:type="dxa"/>
          </w:tcPr>
          <w:p w:rsidR="004E47B2" w:rsidRPr="00E034A4" w:rsidRDefault="004E47B2" w:rsidP="00130A34">
            <w:pPr>
              <w:pStyle w:val="FinTableRightItalic"/>
              <w:keepNext/>
            </w:pPr>
            <w:r w:rsidRPr="00E034A4">
              <w:t>13,934</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Pr>
          <w:p w:rsidR="004E47B2" w:rsidRPr="00E034A4" w:rsidRDefault="004E47B2" w:rsidP="00130A34">
            <w:pPr>
              <w:pStyle w:val="FinTableLeftHanging"/>
              <w:keepNext/>
            </w:pPr>
            <w:r w:rsidRPr="00E034A4">
              <w:t>Australian Taxation Office</w:t>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2F6CBB" w:rsidP="00130A34">
            <w:pPr>
              <w:pStyle w:val="FinTableRightBold"/>
              <w:keepNext/>
            </w:pPr>
            <w:r>
              <w:noBreakHyphen/>
            </w:r>
          </w:p>
        </w:tc>
        <w:tc>
          <w:tcPr>
            <w:tcW w:w="1077" w:type="dxa"/>
          </w:tcPr>
          <w:p w:rsidR="004E47B2" w:rsidRPr="00E034A4" w:rsidRDefault="004E47B2" w:rsidP="00130A34">
            <w:pPr>
              <w:pStyle w:val="FinTableRightBold"/>
              <w:keepNext/>
            </w:pPr>
            <w:r w:rsidRPr="00E034A4">
              <w:t>1,674</w:t>
            </w:r>
          </w:p>
        </w:tc>
        <w:tc>
          <w:tcPr>
            <w:tcW w:w="1077" w:type="dxa"/>
          </w:tcPr>
          <w:p w:rsidR="004E47B2" w:rsidRPr="00E034A4" w:rsidRDefault="004E47B2" w:rsidP="00130A34">
            <w:pPr>
              <w:pStyle w:val="FinTableRightBold"/>
              <w:keepNext/>
            </w:pPr>
            <w:r w:rsidRPr="00E034A4">
              <w:t>1,674</w:t>
            </w:r>
          </w:p>
        </w:tc>
      </w:tr>
      <w:tr w:rsidR="004E47B2" w:rsidRPr="00E034A4" w:rsidTr="00130A34">
        <w:tc>
          <w:tcPr>
            <w:tcW w:w="2808" w:type="dxa"/>
            <w:vMerge/>
          </w:tcPr>
          <w:p w:rsidR="004E47B2" w:rsidRPr="00E034A4" w:rsidRDefault="004E47B2" w:rsidP="00130A34">
            <w:pPr>
              <w:pStyle w:val="FinTableLeftHanging"/>
              <w:keepNext/>
            </w:pP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2F6CBB" w:rsidP="00130A34">
            <w:pPr>
              <w:pStyle w:val="FinTableRightItalic"/>
              <w:keepNext/>
            </w:pPr>
            <w:r>
              <w:noBreakHyphen/>
            </w:r>
          </w:p>
        </w:tc>
        <w:tc>
          <w:tcPr>
            <w:tcW w:w="1077" w:type="dxa"/>
          </w:tcPr>
          <w:p w:rsidR="004E47B2" w:rsidRPr="00E034A4" w:rsidRDefault="004E47B2" w:rsidP="00130A34">
            <w:pPr>
              <w:pStyle w:val="FinTableRightItalic"/>
              <w:keepNext/>
            </w:pPr>
            <w:r w:rsidRPr="00E034A4">
              <w:t>62,975</w:t>
            </w:r>
          </w:p>
        </w:tc>
        <w:tc>
          <w:tcPr>
            <w:tcW w:w="1077" w:type="dxa"/>
          </w:tcPr>
          <w:p w:rsidR="004E47B2" w:rsidRPr="00E034A4" w:rsidRDefault="004E47B2" w:rsidP="00130A34">
            <w:pPr>
              <w:pStyle w:val="FinTableRightItalic"/>
              <w:keepNext/>
            </w:pPr>
            <w:r w:rsidRPr="00E034A4">
              <w:t>62,975</w:t>
            </w:r>
          </w:p>
        </w:tc>
      </w:tr>
      <w:tr w:rsidR="004E47B2" w:rsidRPr="00E034A4" w:rsidTr="00130A34">
        <w:tc>
          <w:tcPr>
            <w:tcW w:w="2808"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c>
          <w:tcPr>
            <w:tcW w:w="1077" w:type="dxa"/>
          </w:tcPr>
          <w:p w:rsidR="004E47B2" w:rsidRPr="00E034A4" w:rsidRDefault="004E47B2" w:rsidP="00130A34">
            <w:pPr>
              <w:pStyle w:val="FinTableSpacerRow"/>
              <w:keepLines/>
            </w:pPr>
          </w:p>
        </w:tc>
      </w:tr>
      <w:tr w:rsidR="004E47B2" w:rsidRPr="00E034A4" w:rsidTr="00130A34">
        <w:tc>
          <w:tcPr>
            <w:tcW w:w="2808" w:type="dxa"/>
            <w:vMerge w:val="restart"/>
            <w:tcBorders>
              <w:top w:val="single" w:sz="2" w:space="0" w:color="auto"/>
            </w:tcBorders>
          </w:tcPr>
          <w:p w:rsidR="004E47B2" w:rsidRPr="00E034A4" w:rsidRDefault="004E47B2" w:rsidP="00130A34">
            <w:pPr>
              <w:pStyle w:val="FinTableLeftBoldHanging"/>
              <w:keepNext/>
            </w:pPr>
            <w:r w:rsidRPr="00E034A4">
              <w:t>Total: Treasury</w:t>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2F6CBB" w:rsidP="00130A34">
            <w:pPr>
              <w:pStyle w:val="FinTableRightBold"/>
              <w:keepNext/>
            </w:pPr>
            <w:r>
              <w:noBreakHyphen/>
            </w:r>
          </w:p>
        </w:tc>
        <w:tc>
          <w:tcPr>
            <w:tcW w:w="1077" w:type="dxa"/>
            <w:tcBorders>
              <w:top w:val="single" w:sz="2" w:space="0" w:color="auto"/>
            </w:tcBorders>
          </w:tcPr>
          <w:p w:rsidR="004E47B2" w:rsidRPr="00E034A4" w:rsidRDefault="004E47B2" w:rsidP="00130A34">
            <w:pPr>
              <w:pStyle w:val="FinTableRightBold"/>
              <w:keepNext/>
            </w:pPr>
            <w:r w:rsidRPr="00E034A4">
              <w:t>1,674</w:t>
            </w:r>
          </w:p>
        </w:tc>
        <w:tc>
          <w:tcPr>
            <w:tcW w:w="1077" w:type="dxa"/>
            <w:tcBorders>
              <w:top w:val="single" w:sz="2" w:space="0" w:color="auto"/>
            </w:tcBorders>
          </w:tcPr>
          <w:p w:rsidR="004E47B2" w:rsidRPr="00E034A4" w:rsidRDefault="004E47B2" w:rsidP="00130A34">
            <w:pPr>
              <w:pStyle w:val="FinTableRightBold"/>
              <w:keepNext/>
            </w:pPr>
            <w:r w:rsidRPr="00E034A4">
              <w:t>1,674</w:t>
            </w:r>
          </w:p>
        </w:tc>
      </w:tr>
      <w:tr w:rsidR="004E47B2" w:rsidRPr="00E034A4" w:rsidTr="00130A34">
        <w:tc>
          <w:tcPr>
            <w:tcW w:w="2808" w:type="dxa"/>
            <w:vMerge/>
            <w:tcBorders>
              <w:bottom w:val="single" w:sz="2" w:space="0" w:color="auto"/>
            </w:tcBorders>
          </w:tcPr>
          <w:p w:rsidR="004E47B2" w:rsidRPr="00E034A4" w:rsidRDefault="004E47B2" w:rsidP="00130A34">
            <w:pPr>
              <w:pStyle w:val="FinTableLeftBoldHanging"/>
              <w:keepLines/>
            </w:pP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2F6CBB" w:rsidP="00130A34">
            <w:pPr>
              <w:pStyle w:val="FinTableRightItalic"/>
              <w:keepLines/>
            </w:pPr>
            <w:r>
              <w:noBreakHyphen/>
            </w:r>
          </w:p>
        </w:tc>
        <w:tc>
          <w:tcPr>
            <w:tcW w:w="1077" w:type="dxa"/>
            <w:tcBorders>
              <w:bottom w:val="single" w:sz="2" w:space="0" w:color="auto"/>
            </w:tcBorders>
          </w:tcPr>
          <w:p w:rsidR="004E47B2" w:rsidRPr="00E034A4" w:rsidRDefault="004E47B2" w:rsidP="00130A34">
            <w:pPr>
              <w:pStyle w:val="FinTableRightItalic"/>
              <w:keepLines/>
            </w:pPr>
            <w:r w:rsidRPr="00E034A4">
              <w:t>141,047</w:t>
            </w:r>
          </w:p>
        </w:tc>
        <w:tc>
          <w:tcPr>
            <w:tcW w:w="1077" w:type="dxa"/>
            <w:tcBorders>
              <w:bottom w:val="single" w:sz="2" w:space="0" w:color="auto"/>
            </w:tcBorders>
          </w:tcPr>
          <w:p w:rsidR="004E47B2" w:rsidRPr="00E034A4" w:rsidRDefault="004E47B2" w:rsidP="00130A34">
            <w:pPr>
              <w:pStyle w:val="FinTableRightItalic"/>
              <w:keepLines/>
            </w:pPr>
            <w:r w:rsidRPr="00E034A4">
              <w:t>141,047</w:t>
            </w:r>
          </w:p>
        </w:tc>
      </w:tr>
    </w:tbl>
    <w:p w:rsidR="004E47B2" w:rsidRPr="00E034A4" w:rsidRDefault="004E47B2" w:rsidP="004E47B2">
      <w:pPr>
        <w:pStyle w:val="PostTableSpacer"/>
      </w:pPr>
    </w:p>
    <w:tbl>
      <w:tblPr>
        <w:tblStyle w:val="FinTableNormal"/>
        <w:tblW w:w="7116" w:type="dxa"/>
        <w:tblLayout w:type="fixed"/>
        <w:tblCellMar>
          <w:left w:w="30" w:type="dxa"/>
          <w:right w:w="30" w:type="dxa"/>
        </w:tblCellMar>
        <w:tblLook w:val="0000" w:firstRow="0" w:lastRow="0" w:firstColumn="0" w:lastColumn="0" w:noHBand="0" w:noVBand="0"/>
      </w:tblPr>
      <w:tblGrid>
        <w:gridCol w:w="3612"/>
        <w:gridCol w:w="1168"/>
        <w:gridCol w:w="1168"/>
        <w:gridCol w:w="1168"/>
      </w:tblGrid>
      <w:tr w:rsidR="004E47B2" w:rsidRPr="00E034A4" w:rsidTr="00130A34">
        <w:trPr>
          <w:tblHeader/>
        </w:trPr>
        <w:tc>
          <w:tcPr>
            <w:tcW w:w="7116" w:type="dxa"/>
            <w:gridSpan w:val="4"/>
          </w:tcPr>
          <w:p w:rsidR="004E47B2" w:rsidRPr="00E034A4" w:rsidRDefault="004E47B2" w:rsidP="00130A34">
            <w:pPr>
              <w:pStyle w:val="FinTableHeadingCenteredBold"/>
              <w:pageBreakBefore/>
            </w:pPr>
            <w:r w:rsidRPr="00E034A4">
              <w:t>Treasury PORTFOLIO</w:t>
            </w:r>
          </w:p>
          <w:p w:rsidR="004E47B2" w:rsidRPr="00E034A4" w:rsidRDefault="004E47B2" w:rsidP="00130A34">
            <w:pPr>
              <w:pStyle w:val="KeyBold"/>
            </w:pPr>
            <w:r w:rsidRPr="00E034A4">
              <w:t>Additional Appropriation (bold figures)—2012</w:t>
            </w:r>
            <w:r w:rsidR="002F6CBB">
              <w:noBreakHyphen/>
            </w:r>
            <w:r w:rsidRPr="00E034A4">
              <w:t>2013</w:t>
            </w:r>
          </w:p>
          <w:p w:rsidR="004E47B2" w:rsidRPr="00E034A4" w:rsidRDefault="004E47B2" w:rsidP="00130A34">
            <w:pPr>
              <w:pStyle w:val="KeyItalic"/>
            </w:pPr>
            <w:r w:rsidRPr="00E034A4">
              <w:t>Budget and Supplementary Appropriation (italic figures)—2012</w:t>
            </w:r>
            <w:r w:rsidR="002F6CBB">
              <w:noBreakHyphen/>
            </w:r>
            <w:r w:rsidRPr="00E034A4">
              <w:t>2013</w:t>
            </w:r>
          </w:p>
          <w:p w:rsidR="004E47B2" w:rsidRPr="00E034A4" w:rsidRDefault="004E47B2" w:rsidP="00130A34">
            <w:pPr>
              <w:pStyle w:val="KeyLight"/>
            </w:pPr>
            <w:r w:rsidRPr="00E034A4">
              <w:t>Actual Available Appropriation (light figures)—2011</w:t>
            </w:r>
            <w:r w:rsidR="002F6CBB">
              <w:noBreakHyphen/>
            </w:r>
            <w:r w:rsidRPr="00E034A4">
              <w:t>2012</w:t>
            </w:r>
          </w:p>
        </w:tc>
      </w:tr>
      <w:tr w:rsidR="004E47B2" w:rsidRPr="00E034A4" w:rsidTr="00130A34">
        <w:trPr>
          <w:tblHeader/>
        </w:trPr>
        <w:tc>
          <w:tcPr>
            <w:tcW w:w="7116" w:type="dxa"/>
            <w:gridSpan w:val="4"/>
            <w:tcBorders>
              <w:bottom w:val="single" w:sz="2" w:space="0" w:color="auto"/>
            </w:tcBorders>
          </w:tcPr>
          <w:p w:rsidR="004E47B2" w:rsidRPr="00E034A4" w:rsidRDefault="004E47B2" w:rsidP="00130A34">
            <w:pPr>
              <w:pStyle w:val="FinTableRight"/>
            </w:pPr>
          </w:p>
        </w:tc>
      </w:tr>
      <w:tr w:rsidR="004E47B2" w:rsidRPr="00E034A4" w:rsidTr="00130A34">
        <w:trPr>
          <w:trHeight w:val="740"/>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vAlign w:val="center"/>
          </w:tcPr>
          <w:p w:rsidR="004E47B2" w:rsidRPr="00E034A4" w:rsidRDefault="004E47B2" w:rsidP="00130A34">
            <w:pPr>
              <w:pStyle w:val="FinTableRight"/>
            </w:pPr>
            <w:r w:rsidRPr="00E034A4">
              <w:t>Payments to</w:t>
            </w:r>
          </w:p>
          <w:p w:rsidR="004E47B2" w:rsidRPr="00E034A4" w:rsidRDefault="004E47B2" w:rsidP="00130A34">
            <w:pPr>
              <w:pStyle w:val="FinTableRight"/>
            </w:pPr>
            <w:r w:rsidRPr="00E034A4">
              <w:t>States, ACT,</w:t>
            </w:r>
          </w:p>
          <w:p w:rsidR="004E47B2" w:rsidRPr="00E034A4" w:rsidRDefault="004E47B2" w:rsidP="00130A34">
            <w:pPr>
              <w:pStyle w:val="FinTableRight"/>
            </w:pPr>
            <w:r w:rsidRPr="00E034A4">
              <w:t>NT and local</w:t>
            </w:r>
          </w:p>
          <w:p w:rsidR="004E47B2" w:rsidRPr="00E034A4" w:rsidRDefault="004E47B2" w:rsidP="00130A34">
            <w:pPr>
              <w:pStyle w:val="FinTableRight"/>
            </w:pPr>
            <w:r w:rsidRPr="00E034A4">
              <w:t>government</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r w:rsidRPr="00E034A4">
              <w:t>New</w:t>
            </w:r>
          </w:p>
          <w:p w:rsidR="004E47B2" w:rsidRPr="00E034A4" w:rsidRDefault="004E47B2" w:rsidP="00130A34">
            <w:pPr>
              <w:pStyle w:val="FinTableRight"/>
            </w:pPr>
            <w:r w:rsidRPr="00E034A4">
              <w:t>Administered</w:t>
            </w:r>
          </w:p>
          <w:p w:rsidR="004E47B2" w:rsidRPr="00E034A4" w:rsidRDefault="004E47B2" w:rsidP="00130A34">
            <w:pPr>
              <w:pStyle w:val="FinTableRight"/>
            </w:pPr>
            <w:r w:rsidRPr="00E034A4">
              <w:t>Outcomes</w:t>
            </w:r>
          </w:p>
        </w:tc>
        <w:tc>
          <w:tcPr>
            <w:tcW w:w="1168" w:type="dxa"/>
            <w:tcBorders>
              <w:top w:val="single" w:sz="2" w:space="0" w:color="auto"/>
            </w:tcBorders>
            <w:vAlign w:val="center"/>
          </w:tcPr>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p>
          <w:p w:rsidR="004E47B2" w:rsidRPr="00E034A4" w:rsidRDefault="004E47B2" w:rsidP="00130A34">
            <w:pPr>
              <w:pStyle w:val="FinTableRight"/>
            </w:pPr>
            <w:r w:rsidRPr="00E034A4">
              <w:t>Total</w:t>
            </w:r>
          </w:p>
        </w:tc>
      </w:tr>
      <w:tr w:rsidR="004E47B2" w:rsidRPr="00E034A4" w:rsidTr="00130A34">
        <w:trPr>
          <w:tblHeader/>
        </w:trPr>
        <w:tc>
          <w:tcPr>
            <w:tcW w:w="3612" w:type="dxa"/>
            <w:tcBorders>
              <w:top w:val="single" w:sz="2" w:space="0" w:color="auto"/>
            </w:tcBorders>
          </w:tcPr>
          <w:p w:rsidR="004E47B2" w:rsidRPr="00E034A4" w:rsidRDefault="004E47B2" w:rsidP="00130A34">
            <w:pPr>
              <w:pStyle w:val="FinTableRight"/>
            </w:pP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c>
          <w:tcPr>
            <w:tcW w:w="1168" w:type="dxa"/>
            <w:tcBorders>
              <w:top w:val="single" w:sz="2" w:space="0" w:color="auto"/>
            </w:tcBorders>
          </w:tcPr>
          <w:p w:rsidR="004E47B2" w:rsidRPr="00E034A4" w:rsidRDefault="004E47B2" w:rsidP="00130A34">
            <w:pPr>
              <w:pStyle w:val="FinTableRight"/>
            </w:pPr>
            <w:r w:rsidRPr="00E034A4">
              <w:t>$'000</w:t>
            </w:r>
          </w:p>
        </w:tc>
      </w:tr>
      <w:tr w:rsidR="004E47B2" w:rsidRPr="00E034A4" w:rsidTr="00130A34">
        <w:tc>
          <w:tcPr>
            <w:tcW w:w="3612" w:type="dxa"/>
          </w:tcPr>
          <w:p w:rsidR="004E47B2" w:rsidRPr="00E034A4" w:rsidRDefault="004E47B2" w:rsidP="00130A34">
            <w:pPr>
              <w:pStyle w:val="FinTableLeftBold"/>
            </w:pPr>
            <w:r w:rsidRPr="00E034A4">
              <w:t>AUSTRALIAN TAXATION OFFICE</w:t>
            </w:r>
          </w:p>
        </w:tc>
        <w:tc>
          <w:tcPr>
            <w:tcW w:w="1168" w:type="dxa"/>
          </w:tcPr>
          <w:p w:rsidR="004E47B2" w:rsidRPr="00E034A4" w:rsidRDefault="004E47B2" w:rsidP="00130A34">
            <w:pPr>
              <w:pStyle w:val="FinTableRight"/>
            </w:pPr>
          </w:p>
        </w:tc>
        <w:tc>
          <w:tcPr>
            <w:tcW w:w="1168" w:type="dxa"/>
          </w:tcPr>
          <w:p w:rsidR="004E47B2" w:rsidRPr="00E034A4" w:rsidRDefault="004E47B2" w:rsidP="00130A34">
            <w:pPr>
              <w:pStyle w:val="FinTableRight"/>
            </w:pPr>
          </w:p>
        </w:tc>
        <w:tc>
          <w:tcPr>
            <w:tcW w:w="1168" w:type="dxa"/>
            <w:vAlign w:val="bottom"/>
          </w:tcPr>
          <w:p w:rsidR="004E47B2" w:rsidRPr="00E034A4" w:rsidRDefault="004E47B2" w:rsidP="00130A34">
            <w:pPr>
              <w:pStyle w:val="FinTableRightBold"/>
              <w:keepNext/>
            </w:pPr>
          </w:p>
        </w:tc>
      </w:tr>
      <w:tr w:rsidR="004E47B2" w:rsidRPr="00E034A4" w:rsidTr="00130A34">
        <w:tc>
          <w:tcPr>
            <w:tcW w:w="3612" w:type="dxa"/>
          </w:tcPr>
          <w:p w:rsidR="004E47B2" w:rsidRPr="00E034A4" w:rsidRDefault="004E47B2" w:rsidP="00130A34">
            <w:pPr>
              <w:pStyle w:val="FinTableLeftBold"/>
              <w:keepNext/>
            </w:pPr>
            <w:r w:rsidRPr="00E034A4">
              <w:t>Non</w:t>
            </w:r>
            <w:r w:rsidR="002F6CBB">
              <w:noBreakHyphen/>
            </w:r>
            <w:r w:rsidRPr="00E034A4">
              <w:t>operating</w:t>
            </w: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Bold"/>
              <w:keepNext/>
            </w:pPr>
          </w:p>
        </w:tc>
        <w:tc>
          <w:tcPr>
            <w:tcW w:w="1168" w:type="dxa"/>
          </w:tcPr>
          <w:p w:rsidR="004E47B2" w:rsidRPr="00E034A4" w:rsidRDefault="004E47B2" w:rsidP="00130A34">
            <w:pPr>
              <w:pStyle w:val="FinTableRight"/>
              <w:keepNext/>
            </w:pPr>
          </w:p>
        </w:tc>
      </w:tr>
      <w:tr w:rsidR="004E47B2" w:rsidRPr="00E034A4" w:rsidTr="00130A34">
        <w:tc>
          <w:tcPr>
            <w:tcW w:w="3612" w:type="dxa"/>
            <w:vMerge w:val="restart"/>
          </w:tcPr>
          <w:p w:rsidR="004E47B2" w:rsidRPr="00E034A4" w:rsidRDefault="004E47B2" w:rsidP="00130A34">
            <w:pPr>
              <w:pStyle w:val="FinTableLeftIndent"/>
              <w:keepNext/>
            </w:pPr>
            <w:r w:rsidRPr="00E034A4">
              <w:t>Equity Injections</w:t>
            </w: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p>
        </w:tc>
        <w:tc>
          <w:tcPr>
            <w:tcW w:w="1168" w:type="dxa"/>
          </w:tcPr>
          <w:p w:rsidR="004E47B2" w:rsidRPr="00E034A4" w:rsidRDefault="004E47B2" w:rsidP="00130A34">
            <w:pPr>
              <w:pStyle w:val="FinTableRightBold"/>
              <w:keepNext/>
              <w:keepLines/>
            </w:pPr>
            <w:r w:rsidRPr="00E034A4">
              <w:t>1,674</w:t>
            </w:r>
          </w:p>
        </w:tc>
      </w:tr>
      <w:tr w:rsidR="004E47B2" w:rsidRPr="00E034A4" w:rsidTr="00130A34">
        <w:tc>
          <w:tcPr>
            <w:tcW w:w="3612" w:type="dxa"/>
            <w:vMerge/>
          </w:tcPr>
          <w:p w:rsidR="004E47B2" w:rsidRPr="00E034A4" w:rsidRDefault="004E47B2" w:rsidP="00130A34">
            <w:pPr>
              <w:pStyle w:val="FinTableRight"/>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p>
        </w:tc>
        <w:tc>
          <w:tcPr>
            <w:tcW w:w="1168" w:type="dxa"/>
          </w:tcPr>
          <w:p w:rsidR="004E47B2" w:rsidRPr="00E034A4" w:rsidRDefault="004E47B2" w:rsidP="00130A34">
            <w:pPr>
              <w:pStyle w:val="FinTableRightItalic"/>
              <w:keepNext/>
              <w:keepLines/>
            </w:pPr>
            <w:r w:rsidRPr="00E034A4">
              <w:t>62,975</w:t>
            </w:r>
          </w:p>
        </w:tc>
      </w:tr>
      <w:tr w:rsidR="004E47B2" w:rsidRPr="00E034A4" w:rsidTr="00130A34">
        <w:tc>
          <w:tcPr>
            <w:tcW w:w="3612" w:type="dxa"/>
            <w:vMerge/>
          </w:tcPr>
          <w:p w:rsidR="004E47B2" w:rsidRPr="00E034A4" w:rsidRDefault="004E47B2" w:rsidP="00130A34">
            <w:pPr>
              <w:pStyle w:val="FinTableRight"/>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p>
        </w:tc>
        <w:tc>
          <w:tcPr>
            <w:tcW w:w="1168" w:type="dxa"/>
          </w:tcPr>
          <w:p w:rsidR="004E47B2" w:rsidRPr="00E034A4" w:rsidRDefault="004E47B2" w:rsidP="00130A34">
            <w:pPr>
              <w:pStyle w:val="FinTableRightPlain"/>
              <w:keepLines/>
            </w:pPr>
            <w:r w:rsidRPr="00E034A4">
              <w:t>32,175</w:t>
            </w:r>
          </w:p>
        </w:tc>
      </w:tr>
      <w:tr w:rsidR="004E47B2" w:rsidRPr="00E034A4" w:rsidTr="00130A34">
        <w:tc>
          <w:tcPr>
            <w:tcW w:w="3612" w:type="dxa"/>
            <w:tcBorders>
              <w:top w:val="single" w:sz="2" w:space="0" w:color="auto"/>
              <w:bottom w:val="single" w:sz="2" w:space="0" w:color="auto"/>
            </w:tcBorders>
          </w:tcPr>
          <w:p w:rsidR="004E47B2" w:rsidRPr="00E034A4" w:rsidRDefault="004E47B2" w:rsidP="00130A34">
            <w:pPr>
              <w:pStyle w:val="FinTableLeftBoldHanging"/>
              <w:keepNext/>
            </w:pPr>
            <w:r w:rsidRPr="00E034A4">
              <w:t>Total: Australian Taxation Office</w:t>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2F6CBB" w:rsidP="00130A34">
            <w:pPr>
              <w:pStyle w:val="FinTableRightBold"/>
              <w:keepNext/>
            </w:pPr>
            <w:r>
              <w:noBreakHyphen/>
            </w:r>
          </w:p>
        </w:tc>
        <w:tc>
          <w:tcPr>
            <w:tcW w:w="1168" w:type="dxa"/>
            <w:tcBorders>
              <w:top w:val="single" w:sz="2" w:space="0" w:color="auto"/>
              <w:bottom w:val="single" w:sz="2" w:space="0" w:color="auto"/>
            </w:tcBorders>
          </w:tcPr>
          <w:p w:rsidR="004E47B2" w:rsidRPr="00E034A4" w:rsidRDefault="004E47B2" w:rsidP="00130A34">
            <w:pPr>
              <w:pStyle w:val="FinTableRightBold"/>
              <w:keepNext/>
            </w:pPr>
            <w:r w:rsidRPr="00E034A4">
              <w:t>1,674</w:t>
            </w:r>
          </w:p>
        </w:tc>
      </w:tr>
    </w:tbl>
    <w:p w:rsidR="00BE0035" w:rsidRPr="00E034A4" w:rsidRDefault="00BE0035">
      <w:pPr>
        <w:sectPr w:rsidR="00BE0035" w:rsidRPr="00E034A4" w:rsidSect="00C13254">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FE3E06" w:rsidRDefault="00FE3E06">
      <w:pPr>
        <w:pStyle w:val="2ndRd"/>
        <w:keepNext/>
        <w:spacing w:line="260" w:lineRule="atLeast"/>
        <w:rPr>
          <w:i/>
        </w:rPr>
      </w:pPr>
      <w:r>
        <w:t xml:space="preserve"> [</w:t>
      </w:r>
      <w:r>
        <w:rPr>
          <w:i/>
        </w:rPr>
        <w:t>Minister’s second reading speech made in—</w:t>
      </w:r>
    </w:p>
    <w:p w:rsidR="00FE3E06" w:rsidRDefault="00FE3E06">
      <w:pPr>
        <w:pStyle w:val="2ndRd"/>
        <w:keepNext/>
        <w:spacing w:line="260" w:lineRule="atLeast"/>
        <w:rPr>
          <w:i/>
        </w:rPr>
      </w:pPr>
      <w:r>
        <w:rPr>
          <w:i/>
        </w:rPr>
        <w:t xml:space="preserve">House of Representatives on </w:t>
      </w:r>
      <w:r w:rsidRPr="00FE3E06">
        <w:rPr>
          <w:i/>
        </w:rPr>
        <w:t>7 February 2013</w:t>
      </w:r>
    </w:p>
    <w:p w:rsidR="00FE3E06" w:rsidRDefault="00FE3E06">
      <w:pPr>
        <w:pStyle w:val="2ndRd"/>
        <w:keepNext/>
        <w:spacing w:line="260" w:lineRule="atLeast"/>
        <w:rPr>
          <w:i/>
        </w:rPr>
      </w:pPr>
      <w:r>
        <w:rPr>
          <w:i/>
        </w:rPr>
        <w:t xml:space="preserve">Senate on </w:t>
      </w:r>
      <w:r w:rsidRPr="00FE3E06">
        <w:rPr>
          <w:i/>
        </w:rPr>
        <w:t>25 February 2013</w:t>
      </w:r>
      <w:r>
        <w:t>]</w:t>
      </w:r>
    </w:p>
    <w:p w:rsidR="00FE3E06" w:rsidRDefault="00FE3E06" w:rsidP="00FE3E06">
      <w:pPr>
        <w:framePr w:hSpace="180" w:wrap="around" w:vAnchor="text" w:hAnchor="page" w:x="2410" w:y="9164"/>
      </w:pPr>
      <w:r>
        <w:t>(8/13)</w:t>
      </w:r>
    </w:p>
    <w:p w:rsidR="00FE3E06" w:rsidRDefault="00FE3E06"/>
    <w:sectPr w:rsidR="00FE3E06" w:rsidSect="00C13254">
      <w:headerReference w:type="even" r:id="rId34"/>
      <w:headerReference w:type="default" r:id="rId35"/>
      <w:footerReference w:type="even" r:id="rId36"/>
      <w:footerReference w:type="default" r:id="rId37"/>
      <w:headerReference w:type="first" r:id="rId38"/>
      <w:footerReference w:type="first" r:id="rId39"/>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7E" w:rsidRDefault="00F96D7E" w:rsidP="00715914">
      <w:pPr>
        <w:spacing w:line="240" w:lineRule="auto"/>
      </w:pPr>
      <w:r>
        <w:separator/>
      </w:r>
    </w:p>
  </w:endnote>
  <w:endnote w:type="continuationSeparator" w:id="0">
    <w:p w:rsidR="00F96D7E" w:rsidRDefault="00F96D7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FE" w:rsidRDefault="00F359FE" w:rsidP="00E034A4">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rsidP="00E034A4">
    <w:pPr>
      <w:pBdr>
        <w:top w:val="single" w:sz="6" w:space="1" w:color="auto"/>
      </w:pBdr>
      <w:spacing w:before="120"/>
      <w:rPr>
        <w:sz w:val="18"/>
      </w:rPr>
    </w:pPr>
  </w:p>
  <w:p w:rsidR="00F96D7E" w:rsidRDefault="00F96D7E">
    <w:pPr>
      <w:jc w:val="right"/>
      <w:rPr>
        <w:i/>
        <w:sz w:val="18"/>
      </w:rPr>
    </w:pPr>
    <w:r>
      <w:rPr>
        <w:i/>
        <w:sz w:val="18"/>
      </w:rPr>
      <w:fldChar w:fldCharType="begin"/>
    </w:r>
    <w:r w:rsidR="002F6CBB">
      <w:rPr>
        <w:i/>
        <w:sz w:val="18"/>
      </w:rPr>
      <w:instrText xml:space="preserve"> DOCPROPERTY ShortT </w:instrText>
    </w:r>
    <w:r>
      <w:rPr>
        <w:i/>
        <w:sz w:val="18"/>
      </w:rPr>
      <w:fldChar w:fldCharType="separate"/>
    </w:r>
    <w:r w:rsidR="00334BE2">
      <w:rPr>
        <w:i/>
        <w:sz w:val="18"/>
      </w:rPr>
      <w:t>Appropriation Act (No. 4) 2012</w:t>
    </w:r>
    <w:r w:rsidR="00334BE2">
      <w:rPr>
        <w:i/>
        <w:sz w:val="18"/>
      </w:rPr>
      <w:noBreakHyphen/>
      <w:t>2013</w:t>
    </w:r>
    <w:r>
      <w:rPr>
        <w:i/>
        <w:sz w:val="18"/>
      </w:rPr>
      <w:fldChar w:fldCharType="end"/>
    </w:r>
    <w:r>
      <w:rPr>
        <w:i/>
        <w:sz w:val="18"/>
      </w:rPr>
      <w:t xml:space="preserve">       </w:t>
    </w:r>
    <w:r>
      <w:rPr>
        <w:i/>
        <w:sz w:val="18"/>
      </w:rPr>
      <w:fldChar w:fldCharType="begin"/>
    </w:r>
    <w:r w:rsidR="002F6CBB">
      <w:rPr>
        <w:i/>
        <w:sz w:val="18"/>
      </w:rPr>
      <w:instrText xml:space="preserve"> DOCPROPERTY ActNo </w:instrText>
    </w:r>
    <w:r>
      <w:rPr>
        <w:i/>
        <w:sz w:val="18"/>
      </w:rPr>
      <w:fldChar w:fldCharType="separate"/>
    </w:r>
    <w:r w:rsidR="00334BE2">
      <w:rPr>
        <w:i/>
        <w:sz w:val="18"/>
      </w:rPr>
      <w:t>No. 22, 2013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043BFD">
      <w:rPr>
        <w:i/>
        <w:noProof/>
        <w:sz w:val="18"/>
      </w:rPr>
      <w:t>29</w:t>
    </w:r>
    <w:r>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rsidP="00E034A4">
    <w:pPr>
      <w:pBdr>
        <w:top w:val="single" w:sz="6" w:space="1" w:color="auto"/>
      </w:pBdr>
      <w:spacing w:before="120"/>
      <w:rPr>
        <w:sz w:val="18"/>
      </w:rPr>
    </w:pPr>
  </w:p>
  <w:p w:rsidR="00F96D7E" w:rsidRDefault="00F96D7E">
    <w:pPr>
      <w:jc w:val="right"/>
      <w:rPr>
        <w:i/>
        <w:sz w:val="18"/>
      </w:rPr>
    </w:pPr>
    <w:r>
      <w:rPr>
        <w:i/>
        <w:sz w:val="18"/>
      </w:rPr>
      <w:fldChar w:fldCharType="begin"/>
    </w:r>
    <w:r w:rsidR="002F6CBB">
      <w:rPr>
        <w:i/>
        <w:sz w:val="18"/>
      </w:rPr>
      <w:instrText xml:space="preserve"> DOCPROPERTY ShortT </w:instrText>
    </w:r>
    <w:r>
      <w:rPr>
        <w:i/>
        <w:sz w:val="18"/>
      </w:rPr>
      <w:fldChar w:fldCharType="separate"/>
    </w:r>
    <w:r w:rsidR="00334BE2">
      <w:rPr>
        <w:i/>
        <w:sz w:val="18"/>
      </w:rPr>
      <w:t>Appropriation Act (No. 4) 2012</w:t>
    </w:r>
    <w:r w:rsidR="00334BE2">
      <w:rPr>
        <w:i/>
        <w:sz w:val="18"/>
      </w:rPr>
      <w:noBreakHyphen/>
      <w:t>2013</w:t>
    </w:r>
    <w:r>
      <w:rPr>
        <w:i/>
        <w:sz w:val="18"/>
      </w:rPr>
      <w:fldChar w:fldCharType="end"/>
    </w:r>
    <w:r>
      <w:rPr>
        <w:i/>
        <w:sz w:val="18"/>
      </w:rPr>
      <w:t xml:space="preserve">       </w:t>
    </w:r>
    <w:r>
      <w:rPr>
        <w:i/>
        <w:sz w:val="18"/>
      </w:rPr>
      <w:fldChar w:fldCharType="begin"/>
    </w:r>
    <w:r w:rsidR="002F6CBB">
      <w:rPr>
        <w:i/>
        <w:sz w:val="18"/>
      </w:rPr>
      <w:instrText xml:space="preserve"> DOCPROPERTY ActNo </w:instrText>
    </w:r>
    <w:r>
      <w:rPr>
        <w:i/>
        <w:sz w:val="18"/>
      </w:rPr>
      <w:fldChar w:fldCharType="separate"/>
    </w:r>
    <w:r w:rsidR="00334BE2">
      <w:rPr>
        <w:i/>
        <w:sz w:val="18"/>
      </w:rPr>
      <w:t>No. 22, 2013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334BE2">
      <w:rPr>
        <w:i/>
        <w:noProof/>
        <w:sz w:val="18"/>
      </w:rPr>
      <w:t>15</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7A1328" w:rsidRDefault="00F96D7E" w:rsidP="00E034A4">
    <w:pPr>
      <w:pBdr>
        <w:top w:val="single" w:sz="6" w:space="1" w:color="auto"/>
      </w:pBdr>
      <w:spacing w:before="120"/>
      <w:rPr>
        <w:sz w:val="18"/>
      </w:rPr>
    </w:pPr>
  </w:p>
  <w:p w:rsidR="00F96D7E" w:rsidRPr="007A1328" w:rsidRDefault="00F96D7E" w:rsidP="00715914">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334BE2">
      <w:rPr>
        <w:i/>
        <w:noProof/>
        <w:sz w:val="18"/>
      </w:rPr>
      <w:t>15</w:t>
    </w:r>
    <w:r w:rsidRPr="007A1328">
      <w:rPr>
        <w:i/>
        <w:sz w:val="18"/>
      </w:rPr>
      <w:fldChar w:fldCharType="end"/>
    </w:r>
    <w:r w:rsidRPr="007A1328">
      <w:rPr>
        <w:i/>
        <w:sz w:val="18"/>
      </w:rPr>
      <w:t xml:space="preserve">            </w:t>
    </w:r>
    <w:r w:rsidRPr="007A1328">
      <w:rPr>
        <w:i/>
        <w:sz w:val="18"/>
      </w:rPr>
      <w:fldChar w:fldCharType="begin"/>
    </w:r>
    <w:r w:rsidR="002F6CBB">
      <w:rPr>
        <w:i/>
        <w:sz w:val="18"/>
      </w:rPr>
      <w:instrText xml:space="preserve"> DOCPROPERTY ShortT </w:instrText>
    </w:r>
    <w:r w:rsidRPr="007A1328">
      <w:rPr>
        <w:i/>
        <w:sz w:val="18"/>
      </w:rPr>
      <w:fldChar w:fldCharType="separate"/>
    </w:r>
    <w:r w:rsidR="00334BE2">
      <w:rPr>
        <w:i/>
        <w:sz w:val="18"/>
      </w:rPr>
      <w:t>Appropriation Act (No. 4) 2012</w:t>
    </w:r>
    <w:r w:rsidR="00334BE2">
      <w:rPr>
        <w:i/>
        <w:sz w:val="18"/>
      </w:rPr>
      <w:noBreakHyphen/>
      <w:t>2013</w:t>
    </w:r>
    <w:r w:rsidRPr="007A1328">
      <w:rPr>
        <w:i/>
        <w:sz w:val="18"/>
      </w:rPr>
      <w:fldChar w:fldCharType="end"/>
    </w:r>
    <w:r w:rsidRPr="007A1328">
      <w:rPr>
        <w:i/>
        <w:sz w:val="18"/>
      </w:rPr>
      <w:t xml:space="preserve">       </w:t>
    </w:r>
    <w:r w:rsidRPr="007A1328">
      <w:rPr>
        <w:i/>
        <w:sz w:val="18"/>
      </w:rPr>
      <w:fldChar w:fldCharType="begin"/>
    </w:r>
    <w:r w:rsidR="002F6CBB">
      <w:rPr>
        <w:i/>
        <w:sz w:val="18"/>
      </w:rPr>
      <w:instrText xml:space="preserve"> DOCPROPERTY ActNo </w:instrText>
    </w:r>
    <w:r w:rsidRPr="007A1328">
      <w:rPr>
        <w:i/>
        <w:sz w:val="18"/>
      </w:rPr>
      <w:fldChar w:fldCharType="separate"/>
    </w:r>
    <w:r w:rsidR="00334BE2">
      <w:rPr>
        <w:i/>
        <w:sz w:val="18"/>
      </w:rPr>
      <w:t>No. 22, 2013</w:t>
    </w:r>
    <w:r w:rsidRPr="007A1328">
      <w:rPr>
        <w:i/>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7A1328" w:rsidRDefault="00F96D7E" w:rsidP="00E034A4">
    <w:pPr>
      <w:pBdr>
        <w:top w:val="single" w:sz="6" w:space="1" w:color="auto"/>
      </w:pBdr>
      <w:spacing w:before="120"/>
      <w:rPr>
        <w:sz w:val="18"/>
      </w:rPr>
    </w:pPr>
  </w:p>
  <w:p w:rsidR="00F96D7E" w:rsidRPr="007A1328" w:rsidRDefault="00F96D7E" w:rsidP="00715914">
    <w:pPr>
      <w:jc w:val="right"/>
      <w:rPr>
        <w:i/>
        <w:sz w:val="18"/>
      </w:rPr>
    </w:pPr>
    <w:r w:rsidRPr="007A1328">
      <w:rPr>
        <w:i/>
        <w:sz w:val="18"/>
      </w:rPr>
      <w:fldChar w:fldCharType="begin"/>
    </w:r>
    <w:r w:rsidR="002F6CBB">
      <w:rPr>
        <w:i/>
        <w:sz w:val="18"/>
      </w:rPr>
      <w:instrText xml:space="preserve"> DOCPROPERTY ShortT </w:instrText>
    </w:r>
    <w:r w:rsidRPr="007A1328">
      <w:rPr>
        <w:i/>
        <w:sz w:val="18"/>
      </w:rPr>
      <w:fldChar w:fldCharType="separate"/>
    </w:r>
    <w:r w:rsidR="00334BE2">
      <w:rPr>
        <w:i/>
        <w:sz w:val="18"/>
      </w:rPr>
      <w:t>Appropriation Act (No. 4) 2012</w:t>
    </w:r>
    <w:r w:rsidR="00334BE2">
      <w:rPr>
        <w:i/>
        <w:sz w:val="18"/>
      </w:rPr>
      <w:noBreakHyphen/>
      <w:t>2013</w:t>
    </w:r>
    <w:r w:rsidRPr="007A1328">
      <w:rPr>
        <w:i/>
        <w:sz w:val="18"/>
      </w:rPr>
      <w:fldChar w:fldCharType="end"/>
    </w:r>
    <w:r w:rsidRPr="007A1328">
      <w:rPr>
        <w:i/>
        <w:sz w:val="18"/>
      </w:rPr>
      <w:t xml:space="preserve">       </w:t>
    </w:r>
    <w:r w:rsidRPr="007A1328">
      <w:rPr>
        <w:i/>
        <w:sz w:val="18"/>
      </w:rPr>
      <w:fldChar w:fldCharType="begin"/>
    </w:r>
    <w:r w:rsidR="002F6CBB">
      <w:rPr>
        <w:i/>
        <w:sz w:val="18"/>
      </w:rPr>
      <w:instrText xml:space="preserve"> DOCPROPERTY ActNo </w:instrText>
    </w:r>
    <w:r w:rsidRPr="007A1328">
      <w:rPr>
        <w:i/>
        <w:sz w:val="18"/>
      </w:rPr>
      <w:fldChar w:fldCharType="separate"/>
    </w:r>
    <w:r w:rsidR="00334BE2">
      <w:rPr>
        <w:i/>
        <w:sz w:val="18"/>
      </w:rPr>
      <w:t>No. 22,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334BE2">
      <w:rPr>
        <w:i/>
        <w:noProof/>
        <w:sz w:val="18"/>
      </w:rPr>
      <w:t>15</w:t>
    </w:r>
    <w:r w:rsidRPr="007A1328">
      <w:rPr>
        <w:i/>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7A1328" w:rsidRDefault="00F96D7E" w:rsidP="00E034A4">
    <w:pPr>
      <w:pBdr>
        <w:top w:val="single" w:sz="6" w:space="1" w:color="auto"/>
      </w:pBdr>
      <w:spacing w:before="120"/>
      <w:rPr>
        <w:sz w:val="18"/>
      </w:rPr>
    </w:pPr>
  </w:p>
  <w:p w:rsidR="000253B9" w:rsidRDefault="000253B9" w:rsidP="000253B9">
    <w:pPr>
      <w:rPr>
        <w:i/>
        <w:sz w:val="18"/>
      </w:rPr>
    </w:pPr>
    <w:r>
      <w:rPr>
        <w:i/>
        <w:sz w:val="18"/>
      </w:rPr>
      <w:fldChar w:fldCharType="begin"/>
    </w:r>
    <w:r>
      <w:rPr>
        <w:i/>
        <w:sz w:val="18"/>
      </w:rPr>
      <w:instrText xml:space="preserve"> PAGE </w:instrText>
    </w:r>
    <w:r>
      <w:rPr>
        <w:i/>
        <w:sz w:val="18"/>
      </w:rPr>
      <w:fldChar w:fldCharType="separate"/>
    </w:r>
    <w:r w:rsidR="00334BE2">
      <w:rPr>
        <w:i/>
        <w:noProof/>
        <w:sz w:val="18"/>
      </w:rPr>
      <w:t>48</w:t>
    </w:r>
    <w:r>
      <w:rPr>
        <w:i/>
        <w:sz w:val="18"/>
      </w:rPr>
      <w:fldChar w:fldCharType="end"/>
    </w:r>
    <w:r>
      <w:rPr>
        <w:i/>
        <w:sz w:val="18"/>
      </w:rPr>
      <w:t xml:space="preserve">            </w:t>
    </w:r>
    <w:r>
      <w:rPr>
        <w:i/>
        <w:sz w:val="18"/>
      </w:rPr>
      <w:fldChar w:fldCharType="begin"/>
    </w:r>
    <w:r>
      <w:rPr>
        <w:i/>
        <w:sz w:val="18"/>
      </w:rPr>
      <w:instrText xml:space="preserve"> DOCPROPERTY ShortT </w:instrText>
    </w:r>
    <w:r>
      <w:rPr>
        <w:i/>
        <w:sz w:val="18"/>
      </w:rPr>
      <w:fldChar w:fldCharType="separate"/>
    </w:r>
    <w:r w:rsidR="00334BE2">
      <w:rPr>
        <w:i/>
        <w:sz w:val="18"/>
      </w:rPr>
      <w:t>Appropriation Act (No. 4) 2012</w:t>
    </w:r>
    <w:r w:rsidR="00334BE2">
      <w:rPr>
        <w:i/>
        <w:sz w:val="18"/>
      </w:rPr>
      <w:noBreakHyphen/>
      <w:t>2013</w:t>
    </w:r>
    <w:r>
      <w:rPr>
        <w:i/>
        <w:sz w:val="18"/>
      </w:rPr>
      <w:fldChar w:fldCharType="end"/>
    </w:r>
    <w:r>
      <w:rPr>
        <w:i/>
        <w:sz w:val="18"/>
      </w:rPr>
      <w:t xml:space="preserve">       </w:t>
    </w:r>
    <w:r>
      <w:rPr>
        <w:i/>
        <w:sz w:val="18"/>
      </w:rPr>
      <w:fldChar w:fldCharType="begin"/>
    </w:r>
    <w:r>
      <w:rPr>
        <w:i/>
        <w:sz w:val="18"/>
      </w:rPr>
      <w:instrText xml:space="preserve"> DOCPROPERTY ActNo </w:instrText>
    </w:r>
    <w:r>
      <w:rPr>
        <w:i/>
        <w:sz w:val="18"/>
      </w:rPr>
      <w:fldChar w:fldCharType="separate"/>
    </w:r>
    <w:r w:rsidR="00334BE2">
      <w:rPr>
        <w:i/>
        <w:sz w:val="18"/>
      </w:rPr>
      <w:t>No. 22, 2013</w:t>
    </w:r>
    <w:r>
      <w:rPr>
        <w:i/>
        <w:sz w:val="18"/>
      </w:rPr>
      <w:fldChar w:fldCharType="end"/>
    </w:r>
  </w:p>
  <w:p w:rsidR="00F96D7E" w:rsidRPr="007A1328" w:rsidRDefault="00F96D7E" w:rsidP="000253B9">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E06" w:rsidRDefault="00FE3E06">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FE3E06" w:rsidRDefault="00FE3E06"/>
  <w:p w:rsidR="00F359FE" w:rsidRDefault="00F359FE" w:rsidP="00E034A4">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ED79B6" w:rsidRDefault="00F96D7E" w:rsidP="00E034A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ED79B6" w:rsidRDefault="00F96D7E" w:rsidP="00E034A4">
    <w:pPr>
      <w:pBdr>
        <w:top w:val="single" w:sz="6" w:space="1" w:color="auto"/>
      </w:pBdr>
      <w:spacing w:before="120"/>
      <w:rPr>
        <w:sz w:val="18"/>
      </w:rPr>
    </w:pPr>
  </w:p>
  <w:p w:rsidR="00F96D7E" w:rsidRPr="00ED79B6" w:rsidRDefault="00F96D7E" w:rsidP="00715914">
    <w:pPr>
      <w:jc w:val="right"/>
      <w:rPr>
        <w:i/>
        <w:sz w:val="18"/>
      </w:rPr>
    </w:pPr>
    <w:r w:rsidRPr="00ED79B6">
      <w:rPr>
        <w:i/>
        <w:sz w:val="18"/>
      </w:rPr>
      <w:fldChar w:fldCharType="begin"/>
    </w:r>
    <w:r w:rsidR="002F6CBB">
      <w:rPr>
        <w:i/>
        <w:sz w:val="18"/>
      </w:rPr>
      <w:instrText xml:space="preserve"> DOCPROPERTY ShortT </w:instrText>
    </w:r>
    <w:r w:rsidRPr="00ED79B6">
      <w:rPr>
        <w:i/>
        <w:sz w:val="18"/>
      </w:rPr>
      <w:fldChar w:fldCharType="separate"/>
    </w:r>
    <w:r w:rsidR="00334BE2">
      <w:rPr>
        <w:i/>
        <w:sz w:val="18"/>
      </w:rPr>
      <w:t>Appropriation Act (No. 4) 2012</w:t>
    </w:r>
    <w:r w:rsidR="00334BE2">
      <w:rPr>
        <w:i/>
        <w:sz w:val="18"/>
      </w:rPr>
      <w:noBreakHyphen/>
      <w:t>2013</w:t>
    </w:r>
    <w:r w:rsidRPr="00ED79B6">
      <w:rPr>
        <w:i/>
        <w:sz w:val="18"/>
      </w:rPr>
      <w:fldChar w:fldCharType="end"/>
    </w:r>
    <w:r w:rsidRPr="00ED79B6">
      <w:rPr>
        <w:i/>
        <w:sz w:val="18"/>
      </w:rPr>
      <w:t xml:space="preserve">       </w:t>
    </w:r>
    <w:r w:rsidRPr="00ED79B6">
      <w:rPr>
        <w:i/>
        <w:sz w:val="18"/>
      </w:rPr>
      <w:fldChar w:fldCharType="begin"/>
    </w:r>
    <w:r w:rsidR="002F6CBB">
      <w:rPr>
        <w:i/>
        <w:sz w:val="18"/>
      </w:rPr>
      <w:instrText xml:space="preserve"> DOCPROPERTY ActNo </w:instrText>
    </w:r>
    <w:r w:rsidRPr="00ED79B6">
      <w:rPr>
        <w:i/>
        <w:sz w:val="18"/>
      </w:rPr>
      <w:fldChar w:fldCharType="separate"/>
    </w:r>
    <w:r w:rsidR="00334BE2">
      <w:rPr>
        <w:i/>
        <w:sz w:val="18"/>
      </w:rPr>
      <w:t>No. 22,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334BE2">
      <w:rPr>
        <w:i/>
        <w:noProof/>
        <w:sz w:val="18"/>
      </w:rPr>
      <w:t>xv</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ED79B6" w:rsidRDefault="00F96D7E" w:rsidP="00E034A4">
    <w:pPr>
      <w:pBdr>
        <w:top w:val="single" w:sz="6" w:space="1" w:color="auto"/>
      </w:pBdr>
      <w:spacing w:before="120"/>
      <w:rPr>
        <w:sz w:val="18"/>
      </w:rPr>
    </w:pPr>
  </w:p>
  <w:p w:rsidR="00F96D7E" w:rsidRPr="00ED79B6" w:rsidRDefault="00F96D7E" w:rsidP="00715914">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043BFD">
      <w:rPr>
        <w:i/>
        <w:noProof/>
        <w:sz w:val="18"/>
      </w:rPr>
      <w:t>i</w:t>
    </w:r>
    <w:r w:rsidRPr="00ED79B6">
      <w:rPr>
        <w:i/>
        <w:sz w:val="18"/>
      </w:rPr>
      <w:fldChar w:fldCharType="end"/>
    </w:r>
    <w:r w:rsidRPr="00ED79B6">
      <w:rPr>
        <w:i/>
        <w:sz w:val="18"/>
      </w:rPr>
      <w:t xml:space="preserve">       </w:t>
    </w:r>
    <w:r w:rsidRPr="00ED79B6">
      <w:rPr>
        <w:i/>
        <w:sz w:val="18"/>
      </w:rPr>
      <w:fldChar w:fldCharType="begin"/>
    </w:r>
    <w:r w:rsidR="002F6CBB">
      <w:rPr>
        <w:i/>
        <w:sz w:val="18"/>
      </w:rPr>
      <w:instrText xml:space="preserve"> DOCPROPERTY ShortT </w:instrText>
    </w:r>
    <w:r w:rsidRPr="00ED79B6">
      <w:rPr>
        <w:i/>
        <w:sz w:val="18"/>
      </w:rPr>
      <w:fldChar w:fldCharType="separate"/>
    </w:r>
    <w:r w:rsidR="00334BE2">
      <w:rPr>
        <w:i/>
        <w:sz w:val="18"/>
      </w:rPr>
      <w:t>Appropriation Act (No. 4) 2012</w:t>
    </w:r>
    <w:r w:rsidR="00334BE2">
      <w:rPr>
        <w:i/>
        <w:sz w:val="18"/>
      </w:rPr>
      <w:noBreakHyphen/>
      <w:t>2013</w:t>
    </w:r>
    <w:r w:rsidRPr="00ED79B6">
      <w:rPr>
        <w:i/>
        <w:sz w:val="18"/>
      </w:rPr>
      <w:fldChar w:fldCharType="end"/>
    </w:r>
    <w:r w:rsidRPr="00ED79B6">
      <w:rPr>
        <w:i/>
        <w:sz w:val="18"/>
      </w:rPr>
      <w:t xml:space="preserve">       </w:t>
    </w:r>
    <w:r w:rsidRPr="00ED79B6">
      <w:rPr>
        <w:i/>
        <w:sz w:val="18"/>
      </w:rPr>
      <w:fldChar w:fldCharType="begin"/>
    </w:r>
    <w:r w:rsidR="002F6CBB">
      <w:rPr>
        <w:i/>
        <w:sz w:val="18"/>
      </w:rPr>
      <w:instrText xml:space="preserve"> DOCPROPERTY ActNo </w:instrText>
    </w:r>
    <w:r w:rsidRPr="00ED79B6">
      <w:rPr>
        <w:i/>
        <w:sz w:val="18"/>
      </w:rPr>
      <w:fldChar w:fldCharType="separate"/>
    </w:r>
    <w:r w:rsidR="00334BE2">
      <w:rPr>
        <w:i/>
        <w:sz w:val="18"/>
      </w:rPr>
      <w:t>No. 22,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rsidP="00E034A4">
    <w:pPr>
      <w:pBdr>
        <w:top w:val="single" w:sz="6" w:space="1" w:color="auto"/>
      </w:pBdr>
      <w:spacing w:before="120"/>
      <w:rPr>
        <w:sz w:val="18"/>
      </w:rPr>
    </w:pPr>
  </w:p>
  <w:p w:rsidR="00F96D7E" w:rsidRDefault="00F96D7E">
    <w:pPr>
      <w:rPr>
        <w:i/>
        <w:sz w:val="18"/>
      </w:rPr>
    </w:pPr>
    <w:r>
      <w:rPr>
        <w:i/>
        <w:sz w:val="18"/>
      </w:rPr>
      <w:fldChar w:fldCharType="begin"/>
    </w:r>
    <w:r>
      <w:rPr>
        <w:i/>
        <w:sz w:val="18"/>
      </w:rPr>
      <w:instrText xml:space="preserve"> PAGE </w:instrText>
    </w:r>
    <w:r>
      <w:rPr>
        <w:i/>
        <w:sz w:val="18"/>
      </w:rPr>
      <w:fldChar w:fldCharType="separate"/>
    </w:r>
    <w:r w:rsidR="00043BFD">
      <w:rPr>
        <w:i/>
        <w:noProof/>
        <w:sz w:val="18"/>
      </w:rPr>
      <w:t>12</w:t>
    </w:r>
    <w:r>
      <w:rPr>
        <w:i/>
        <w:sz w:val="18"/>
      </w:rPr>
      <w:fldChar w:fldCharType="end"/>
    </w:r>
    <w:r>
      <w:rPr>
        <w:i/>
        <w:sz w:val="18"/>
      </w:rPr>
      <w:t xml:space="preserve">            </w:t>
    </w:r>
    <w:r>
      <w:rPr>
        <w:i/>
        <w:sz w:val="18"/>
      </w:rPr>
      <w:fldChar w:fldCharType="begin"/>
    </w:r>
    <w:r w:rsidR="002F6CBB">
      <w:rPr>
        <w:i/>
        <w:sz w:val="18"/>
      </w:rPr>
      <w:instrText xml:space="preserve"> DOCPROPERTY ShortT </w:instrText>
    </w:r>
    <w:r>
      <w:rPr>
        <w:i/>
        <w:sz w:val="18"/>
      </w:rPr>
      <w:fldChar w:fldCharType="separate"/>
    </w:r>
    <w:r w:rsidR="00334BE2">
      <w:rPr>
        <w:i/>
        <w:sz w:val="18"/>
      </w:rPr>
      <w:t>Appropriation Act (No. 4) 2012</w:t>
    </w:r>
    <w:r w:rsidR="00334BE2">
      <w:rPr>
        <w:i/>
        <w:sz w:val="18"/>
      </w:rPr>
      <w:noBreakHyphen/>
      <w:t>2013</w:t>
    </w:r>
    <w:r>
      <w:rPr>
        <w:i/>
        <w:sz w:val="18"/>
      </w:rPr>
      <w:fldChar w:fldCharType="end"/>
    </w:r>
    <w:r>
      <w:rPr>
        <w:i/>
        <w:sz w:val="18"/>
      </w:rPr>
      <w:t xml:space="preserve">       </w:t>
    </w:r>
    <w:r>
      <w:rPr>
        <w:i/>
        <w:sz w:val="18"/>
      </w:rPr>
      <w:fldChar w:fldCharType="begin"/>
    </w:r>
    <w:r w:rsidR="002F6CBB">
      <w:rPr>
        <w:i/>
        <w:sz w:val="18"/>
      </w:rPr>
      <w:instrText xml:space="preserve"> DOCPROPERTY ActNo </w:instrText>
    </w:r>
    <w:r>
      <w:rPr>
        <w:i/>
        <w:sz w:val="18"/>
      </w:rPr>
      <w:fldChar w:fldCharType="separate"/>
    </w:r>
    <w:r w:rsidR="00334BE2">
      <w:rPr>
        <w:i/>
        <w:sz w:val="18"/>
      </w:rPr>
      <w:t>No. 22, 2013</w:t>
    </w:r>
    <w:r>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rsidP="00E034A4">
    <w:pPr>
      <w:pBdr>
        <w:top w:val="single" w:sz="6" w:space="1" w:color="auto"/>
      </w:pBdr>
      <w:spacing w:before="120"/>
      <w:rPr>
        <w:sz w:val="18"/>
      </w:rPr>
    </w:pPr>
  </w:p>
  <w:p w:rsidR="00F96D7E" w:rsidRDefault="00F96D7E">
    <w:pPr>
      <w:jc w:val="right"/>
      <w:rPr>
        <w:i/>
        <w:sz w:val="18"/>
      </w:rPr>
    </w:pPr>
    <w:r>
      <w:rPr>
        <w:i/>
        <w:sz w:val="18"/>
      </w:rPr>
      <w:fldChar w:fldCharType="begin"/>
    </w:r>
    <w:r w:rsidR="002F6CBB">
      <w:rPr>
        <w:i/>
        <w:sz w:val="18"/>
      </w:rPr>
      <w:instrText xml:space="preserve"> DOCPROPERTY ShortT </w:instrText>
    </w:r>
    <w:r>
      <w:rPr>
        <w:i/>
        <w:sz w:val="18"/>
      </w:rPr>
      <w:fldChar w:fldCharType="separate"/>
    </w:r>
    <w:r w:rsidR="00334BE2">
      <w:rPr>
        <w:i/>
        <w:sz w:val="18"/>
      </w:rPr>
      <w:t>Appropriation Act (No. 4) 2012</w:t>
    </w:r>
    <w:r w:rsidR="00334BE2">
      <w:rPr>
        <w:i/>
        <w:sz w:val="18"/>
      </w:rPr>
      <w:noBreakHyphen/>
      <w:t>2013</w:t>
    </w:r>
    <w:r>
      <w:rPr>
        <w:i/>
        <w:sz w:val="18"/>
      </w:rPr>
      <w:fldChar w:fldCharType="end"/>
    </w:r>
    <w:r>
      <w:rPr>
        <w:i/>
        <w:sz w:val="18"/>
      </w:rPr>
      <w:t xml:space="preserve">       </w:t>
    </w:r>
    <w:r>
      <w:rPr>
        <w:i/>
        <w:sz w:val="18"/>
      </w:rPr>
      <w:fldChar w:fldCharType="begin"/>
    </w:r>
    <w:r w:rsidR="002F6CBB">
      <w:rPr>
        <w:i/>
        <w:sz w:val="18"/>
      </w:rPr>
      <w:instrText xml:space="preserve"> DOCPROPERTY ActNo </w:instrText>
    </w:r>
    <w:r>
      <w:rPr>
        <w:i/>
        <w:sz w:val="18"/>
      </w:rPr>
      <w:fldChar w:fldCharType="separate"/>
    </w:r>
    <w:r w:rsidR="00334BE2">
      <w:rPr>
        <w:i/>
        <w:sz w:val="18"/>
      </w:rPr>
      <w:t>No. 22, 2013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043BFD">
      <w:rPr>
        <w:i/>
        <w:noProof/>
        <w:sz w:val="18"/>
      </w:rPr>
      <w:t>13</w:t>
    </w:r>
    <w:r>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rsidP="00E034A4">
    <w:pPr>
      <w:pBdr>
        <w:top w:val="single" w:sz="6" w:space="1" w:color="auto"/>
      </w:pBdr>
      <w:spacing w:before="120"/>
      <w:rPr>
        <w:sz w:val="18"/>
      </w:rPr>
    </w:pPr>
  </w:p>
  <w:p w:rsidR="00F96D7E" w:rsidRDefault="00F96D7E">
    <w:pPr>
      <w:jc w:val="right"/>
      <w:rPr>
        <w:i/>
        <w:sz w:val="18"/>
      </w:rPr>
    </w:pPr>
    <w:r>
      <w:rPr>
        <w:i/>
        <w:sz w:val="18"/>
      </w:rPr>
      <w:fldChar w:fldCharType="begin"/>
    </w:r>
    <w:r w:rsidR="002F6CBB">
      <w:rPr>
        <w:i/>
        <w:sz w:val="18"/>
      </w:rPr>
      <w:instrText xml:space="preserve"> DOCPROPERTY ShortT </w:instrText>
    </w:r>
    <w:r>
      <w:rPr>
        <w:i/>
        <w:sz w:val="18"/>
      </w:rPr>
      <w:fldChar w:fldCharType="separate"/>
    </w:r>
    <w:r w:rsidR="00334BE2">
      <w:rPr>
        <w:i/>
        <w:sz w:val="18"/>
      </w:rPr>
      <w:t>Appropriation Act (No. 4) 2012</w:t>
    </w:r>
    <w:r w:rsidR="00334BE2">
      <w:rPr>
        <w:i/>
        <w:sz w:val="18"/>
      </w:rPr>
      <w:noBreakHyphen/>
      <w:t>2013</w:t>
    </w:r>
    <w:r>
      <w:rPr>
        <w:i/>
        <w:sz w:val="18"/>
      </w:rPr>
      <w:fldChar w:fldCharType="end"/>
    </w:r>
    <w:r>
      <w:rPr>
        <w:i/>
        <w:sz w:val="18"/>
      </w:rPr>
      <w:t xml:space="preserve">       </w:t>
    </w:r>
    <w:r>
      <w:rPr>
        <w:i/>
        <w:sz w:val="18"/>
      </w:rPr>
      <w:fldChar w:fldCharType="begin"/>
    </w:r>
    <w:r w:rsidR="002F6CBB">
      <w:rPr>
        <w:i/>
        <w:sz w:val="18"/>
      </w:rPr>
      <w:instrText xml:space="preserve"> DOCPROPERTY ActNo </w:instrText>
    </w:r>
    <w:r>
      <w:rPr>
        <w:i/>
        <w:sz w:val="18"/>
      </w:rPr>
      <w:fldChar w:fldCharType="separate"/>
    </w:r>
    <w:r w:rsidR="00334BE2">
      <w:rPr>
        <w:i/>
        <w:sz w:val="18"/>
      </w:rPr>
      <w:t>No. 22, 2013</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043BFD">
      <w:rPr>
        <w:i/>
        <w:noProof/>
        <w:sz w:val="18"/>
      </w:rPr>
      <w:t>1</w:t>
    </w:r>
    <w:r>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rsidP="00E034A4">
    <w:pPr>
      <w:pBdr>
        <w:top w:val="single" w:sz="6" w:space="1" w:color="auto"/>
      </w:pBdr>
      <w:spacing w:before="120"/>
      <w:rPr>
        <w:sz w:val="18"/>
      </w:rPr>
    </w:pPr>
  </w:p>
  <w:p w:rsidR="00F96D7E" w:rsidRDefault="00F96D7E">
    <w:pPr>
      <w:rPr>
        <w:i/>
        <w:sz w:val="18"/>
      </w:rPr>
    </w:pPr>
    <w:r>
      <w:rPr>
        <w:i/>
        <w:sz w:val="18"/>
      </w:rPr>
      <w:fldChar w:fldCharType="begin"/>
    </w:r>
    <w:r>
      <w:rPr>
        <w:i/>
        <w:sz w:val="18"/>
      </w:rPr>
      <w:instrText xml:space="preserve"> PAGE </w:instrText>
    </w:r>
    <w:r>
      <w:rPr>
        <w:i/>
        <w:sz w:val="18"/>
      </w:rPr>
      <w:fldChar w:fldCharType="separate"/>
    </w:r>
    <w:r w:rsidR="00043BFD">
      <w:rPr>
        <w:i/>
        <w:noProof/>
        <w:sz w:val="18"/>
      </w:rPr>
      <w:t>28</w:t>
    </w:r>
    <w:r>
      <w:rPr>
        <w:i/>
        <w:sz w:val="18"/>
      </w:rPr>
      <w:fldChar w:fldCharType="end"/>
    </w:r>
    <w:r>
      <w:rPr>
        <w:i/>
        <w:sz w:val="18"/>
      </w:rPr>
      <w:t xml:space="preserve">            </w:t>
    </w:r>
    <w:r>
      <w:rPr>
        <w:i/>
        <w:sz w:val="18"/>
      </w:rPr>
      <w:fldChar w:fldCharType="begin"/>
    </w:r>
    <w:r w:rsidR="002F6CBB">
      <w:rPr>
        <w:i/>
        <w:sz w:val="18"/>
      </w:rPr>
      <w:instrText xml:space="preserve"> DOCPROPERTY ShortT </w:instrText>
    </w:r>
    <w:r>
      <w:rPr>
        <w:i/>
        <w:sz w:val="18"/>
      </w:rPr>
      <w:fldChar w:fldCharType="separate"/>
    </w:r>
    <w:r w:rsidR="00334BE2">
      <w:rPr>
        <w:i/>
        <w:sz w:val="18"/>
      </w:rPr>
      <w:t>Appropriation Act (No. 4) 2012</w:t>
    </w:r>
    <w:r w:rsidR="00334BE2">
      <w:rPr>
        <w:i/>
        <w:sz w:val="18"/>
      </w:rPr>
      <w:noBreakHyphen/>
      <w:t>2013</w:t>
    </w:r>
    <w:r>
      <w:rPr>
        <w:i/>
        <w:sz w:val="18"/>
      </w:rPr>
      <w:fldChar w:fldCharType="end"/>
    </w:r>
    <w:r>
      <w:rPr>
        <w:i/>
        <w:sz w:val="18"/>
      </w:rPr>
      <w:t xml:space="preserve">       </w:t>
    </w:r>
    <w:r>
      <w:rPr>
        <w:i/>
        <w:sz w:val="18"/>
      </w:rPr>
      <w:fldChar w:fldCharType="begin"/>
    </w:r>
    <w:r w:rsidR="002F6CBB">
      <w:rPr>
        <w:i/>
        <w:sz w:val="18"/>
      </w:rPr>
      <w:instrText xml:space="preserve"> DOCPROPERTY ActNo </w:instrText>
    </w:r>
    <w:r>
      <w:rPr>
        <w:i/>
        <w:sz w:val="18"/>
      </w:rPr>
      <w:fldChar w:fldCharType="separate"/>
    </w:r>
    <w:r w:rsidR="00334BE2">
      <w:rPr>
        <w:i/>
        <w:sz w:val="18"/>
      </w:rPr>
      <w:t>No. 22, 2013</w:t>
    </w:r>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7E" w:rsidRDefault="00F96D7E" w:rsidP="00715914">
      <w:pPr>
        <w:spacing w:line="240" w:lineRule="auto"/>
      </w:pPr>
      <w:r>
        <w:separator/>
      </w:r>
    </w:p>
  </w:footnote>
  <w:footnote w:type="continuationSeparator" w:id="0">
    <w:p w:rsidR="00F96D7E" w:rsidRDefault="00F96D7E"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5F1388" w:rsidRDefault="00F96D7E"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pPr>
      <w:rPr>
        <w:sz w:val="20"/>
      </w:rPr>
    </w:pPr>
    <w:r>
      <w:rPr>
        <w:b/>
        <w:sz w:val="20"/>
      </w:rPr>
      <w:fldChar w:fldCharType="begin"/>
    </w:r>
    <w:r>
      <w:rPr>
        <w:b/>
        <w:sz w:val="20"/>
      </w:rPr>
      <w:instrText xml:space="preserve"> STYLEREF CharChapNo </w:instrText>
    </w:r>
    <w:r>
      <w:rPr>
        <w:b/>
        <w:sz w:val="20"/>
      </w:rPr>
      <w:fldChar w:fldCharType="separate"/>
    </w:r>
    <w:r w:rsidR="00043BFD">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043BFD">
      <w:rPr>
        <w:noProof/>
        <w:sz w:val="20"/>
      </w:rPr>
      <w:t>Services for which money is appropriated</w:t>
    </w:r>
    <w:r>
      <w:rPr>
        <w:sz w:val="20"/>
      </w:rPr>
      <w:fldChar w:fldCharType="end"/>
    </w:r>
  </w:p>
  <w:p w:rsidR="00F96D7E" w:rsidRDefault="00F96D7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F96D7E" w:rsidRDefault="00F96D7E">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pPr>
      <w:jc w:val="right"/>
      <w:rPr>
        <w:sz w:val="20"/>
      </w:rPr>
    </w:pPr>
    <w:r>
      <w:rPr>
        <w:sz w:val="20"/>
      </w:rPr>
      <w:fldChar w:fldCharType="begin"/>
    </w:r>
    <w:r>
      <w:rPr>
        <w:sz w:val="20"/>
      </w:rPr>
      <w:instrText xml:space="preserve"> STYLEREF CharChapText </w:instrText>
    </w:r>
    <w:r>
      <w:rPr>
        <w:sz w:val="20"/>
      </w:rPr>
      <w:fldChar w:fldCharType="separate"/>
    </w:r>
    <w:r w:rsidR="00043BFD">
      <w:rPr>
        <w:noProof/>
        <w:sz w:val="20"/>
      </w:rPr>
      <w:t>Services for which money is appropriated</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043BFD">
      <w:rPr>
        <w:b/>
        <w:noProof/>
        <w:sz w:val="20"/>
      </w:rPr>
      <w:t>Schedule 2</w:t>
    </w:r>
    <w:r>
      <w:rPr>
        <w:b/>
        <w:sz w:val="20"/>
      </w:rPr>
      <w:fldChar w:fldCharType="end"/>
    </w:r>
  </w:p>
  <w:p w:rsidR="00F96D7E" w:rsidRDefault="00F96D7E">
    <w:pPr>
      <w:pBdr>
        <w:bottom w:val="single" w:sz="6" w:space="1" w:color="auto"/>
      </w:pBd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F96D7E" w:rsidRDefault="00F96D7E">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334BE2">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34BE2">
      <w:rPr>
        <w:noProof/>
        <w:sz w:val="20"/>
      </w:rPr>
      <w:t>Services for which money is appropriated</w:t>
    </w:r>
    <w:r>
      <w:rPr>
        <w:sz w:val="20"/>
      </w:rPr>
      <w:fldChar w:fldCharType="end"/>
    </w:r>
  </w:p>
  <w:p w:rsidR="00F96D7E" w:rsidRDefault="00F96D7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96D7E" w:rsidRPr="007A1328" w:rsidRDefault="00F96D7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96D7E" w:rsidRPr="007A1328" w:rsidRDefault="00F96D7E" w:rsidP="00715914">
    <w:pPr>
      <w:rPr>
        <w:b/>
        <w:sz w:val="24"/>
      </w:rPr>
    </w:pPr>
  </w:p>
  <w:p w:rsidR="00F96D7E" w:rsidRPr="007A1328" w:rsidRDefault="00F96D7E" w:rsidP="00715914">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34BE2">
      <w:rPr>
        <w:noProof/>
        <w:sz w:val="24"/>
      </w:rPr>
      <w:t>18</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7A1328" w:rsidRDefault="00F96D7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334BE2">
      <w:rPr>
        <w:noProof/>
        <w:sz w:val="20"/>
      </w:rPr>
      <w:t>Services for which money is appropriated</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34BE2">
      <w:rPr>
        <w:b/>
        <w:noProof/>
        <w:sz w:val="20"/>
      </w:rPr>
      <w:t>Schedule 2</w:t>
    </w:r>
    <w:r>
      <w:rPr>
        <w:b/>
        <w:sz w:val="20"/>
      </w:rPr>
      <w:fldChar w:fldCharType="end"/>
    </w:r>
  </w:p>
  <w:p w:rsidR="00F96D7E" w:rsidRPr="007A1328" w:rsidRDefault="00F96D7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96D7E" w:rsidRPr="007A1328" w:rsidRDefault="00F96D7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96D7E" w:rsidRPr="007A1328" w:rsidRDefault="00F96D7E" w:rsidP="00715914">
    <w:pPr>
      <w:jc w:val="right"/>
      <w:rPr>
        <w:b/>
        <w:sz w:val="24"/>
      </w:rPr>
    </w:pPr>
  </w:p>
  <w:p w:rsidR="00F96D7E" w:rsidRPr="007A1328" w:rsidRDefault="00F96D7E" w:rsidP="00715914">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334BE2">
      <w:rPr>
        <w:noProof/>
        <w:sz w:val="24"/>
      </w:rPr>
      <w:t>18</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CBB" w:rsidRDefault="002F6CBB" w:rsidP="002F6CBB">
    <w:pPr>
      <w:rPr>
        <w:sz w:val="20"/>
      </w:rPr>
    </w:pPr>
  </w:p>
  <w:p w:rsidR="002F6CBB" w:rsidRDefault="002F6CBB" w:rsidP="002F6CBB">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2F6CBB" w:rsidRDefault="002F6CBB" w:rsidP="002F6CBB">
    <w:pPr>
      <w:pBdr>
        <w:bottom w:val="single" w:sz="6"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5F1388" w:rsidRDefault="00F96D7E"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5F1388" w:rsidRDefault="00F96D7E"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ED79B6" w:rsidRDefault="00F96D7E" w:rsidP="00715914">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ED79B6" w:rsidRDefault="00F96D7E" w:rsidP="00715914">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Pr="00ED79B6" w:rsidRDefault="00F96D7E"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F96D7E" w:rsidRDefault="00F96D7E">
    <w:pPr>
      <w:rPr>
        <w:b/>
        <w:sz w:val="20"/>
      </w:rPr>
    </w:pPr>
    <w:r>
      <w:rPr>
        <w:b/>
        <w:sz w:val="20"/>
      </w:rPr>
      <w:fldChar w:fldCharType="begin"/>
    </w:r>
    <w:r>
      <w:rPr>
        <w:b/>
        <w:sz w:val="20"/>
      </w:rPr>
      <w:instrText xml:space="preserve"> STYLEREF CharPartNo </w:instrText>
    </w:r>
    <w:r>
      <w:rPr>
        <w:b/>
        <w:sz w:val="20"/>
      </w:rPr>
      <w:fldChar w:fldCharType="separate"/>
    </w:r>
    <w:r w:rsidR="00043BFD">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043BFD">
      <w:rPr>
        <w:noProof/>
        <w:sz w:val="20"/>
      </w:rPr>
      <w:t>Miscellaneous</w:t>
    </w:r>
    <w:r>
      <w:rPr>
        <w:sz w:val="20"/>
      </w:rPr>
      <w:fldChar w:fldCharType="end"/>
    </w:r>
  </w:p>
  <w:p w:rsidR="00F96D7E" w:rsidRDefault="00F96D7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F96D7E" w:rsidRDefault="00F96D7E">
    <w:pPr>
      <w:rPr>
        <w:b/>
      </w:rPr>
    </w:pPr>
  </w:p>
  <w:p w:rsidR="00F96D7E" w:rsidRDefault="00F96D7E">
    <w:pPr>
      <w:pBdr>
        <w:bottom w:val="single" w:sz="6" w:space="1" w:color="auto"/>
      </w:pBdr>
    </w:pPr>
    <w:r>
      <w:t xml:space="preserve">Section </w:t>
    </w:r>
    <w:fldSimple w:instr=" STYLEREF CharSectno ">
      <w:r w:rsidR="00043BFD">
        <w:rPr>
          <w:noProof/>
        </w:rPr>
        <w:t>16</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F96D7E" w:rsidRDefault="00F96D7E">
    <w:pPr>
      <w:jc w:val="right"/>
      <w:rPr>
        <w:b/>
        <w:sz w:val="20"/>
      </w:rPr>
    </w:pPr>
    <w:r>
      <w:rPr>
        <w:sz w:val="20"/>
      </w:rPr>
      <w:fldChar w:fldCharType="begin"/>
    </w:r>
    <w:r>
      <w:rPr>
        <w:sz w:val="20"/>
      </w:rPr>
      <w:instrText xml:space="preserve"> STYLEREF CharPartText </w:instrText>
    </w:r>
    <w:r>
      <w:rPr>
        <w:sz w:val="20"/>
      </w:rPr>
      <w:fldChar w:fldCharType="separate"/>
    </w:r>
    <w:r w:rsidR="00043BFD">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043BFD">
      <w:rPr>
        <w:b/>
        <w:noProof/>
        <w:sz w:val="20"/>
      </w:rPr>
      <w:t>Part 4</w:t>
    </w:r>
    <w:r>
      <w:rPr>
        <w:b/>
        <w:sz w:val="20"/>
      </w:rPr>
      <w:fldChar w:fldCharType="end"/>
    </w:r>
  </w:p>
  <w:p w:rsidR="00F96D7E" w:rsidRDefault="00F96D7E">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F96D7E" w:rsidRDefault="00F96D7E">
    <w:pPr>
      <w:jc w:val="right"/>
      <w:rPr>
        <w:b/>
      </w:rPr>
    </w:pPr>
  </w:p>
  <w:p w:rsidR="00F96D7E" w:rsidRDefault="00F96D7E">
    <w:pPr>
      <w:pBdr>
        <w:bottom w:val="single" w:sz="6" w:space="1" w:color="auto"/>
      </w:pBdr>
      <w:jc w:val="right"/>
    </w:pPr>
    <w:r>
      <w:t xml:space="preserve">Section </w:t>
    </w:r>
    <w:fldSimple w:instr=" STYLEREF CharSectno ">
      <w:r w:rsidR="00043BFD">
        <w:rPr>
          <w:noProof/>
        </w:rPr>
        <w:t>18</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D7E" w:rsidRDefault="00F96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35"/>
    <w:rsid w:val="00010751"/>
    <w:rsid w:val="000136AF"/>
    <w:rsid w:val="000253B9"/>
    <w:rsid w:val="00043BFD"/>
    <w:rsid w:val="000614BF"/>
    <w:rsid w:val="00087D46"/>
    <w:rsid w:val="000A7BCC"/>
    <w:rsid w:val="000D05EF"/>
    <w:rsid w:val="000E2261"/>
    <w:rsid w:val="000E3F92"/>
    <w:rsid w:val="000F21C1"/>
    <w:rsid w:val="001026FC"/>
    <w:rsid w:val="0010745C"/>
    <w:rsid w:val="00144483"/>
    <w:rsid w:val="00166C2F"/>
    <w:rsid w:val="001939E1"/>
    <w:rsid w:val="00195382"/>
    <w:rsid w:val="001C561E"/>
    <w:rsid w:val="001C69C4"/>
    <w:rsid w:val="001D11E9"/>
    <w:rsid w:val="001D37EF"/>
    <w:rsid w:val="001E1CEE"/>
    <w:rsid w:val="001E3590"/>
    <w:rsid w:val="001E7407"/>
    <w:rsid w:val="001F5D5E"/>
    <w:rsid w:val="001F6219"/>
    <w:rsid w:val="002065DA"/>
    <w:rsid w:val="00223C16"/>
    <w:rsid w:val="0024010F"/>
    <w:rsid w:val="00240749"/>
    <w:rsid w:val="002564A4"/>
    <w:rsid w:val="00297ECB"/>
    <w:rsid w:val="002A5E37"/>
    <w:rsid w:val="002D043A"/>
    <w:rsid w:val="002D6224"/>
    <w:rsid w:val="002F6CBB"/>
    <w:rsid w:val="00334BE2"/>
    <w:rsid w:val="003415D3"/>
    <w:rsid w:val="00352B0F"/>
    <w:rsid w:val="00360459"/>
    <w:rsid w:val="00364EFF"/>
    <w:rsid w:val="003D0BFE"/>
    <w:rsid w:val="003D5700"/>
    <w:rsid w:val="003D6CEF"/>
    <w:rsid w:val="004116CD"/>
    <w:rsid w:val="00417EB9"/>
    <w:rsid w:val="00424CA9"/>
    <w:rsid w:val="0044291A"/>
    <w:rsid w:val="00444F49"/>
    <w:rsid w:val="00496F97"/>
    <w:rsid w:val="004A160F"/>
    <w:rsid w:val="004B38C1"/>
    <w:rsid w:val="004C6A6E"/>
    <w:rsid w:val="004E47B2"/>
    <w:rsid w:val="004E7BEC"/>
    <w:rsid w:val="00516B8D"/>
    <w:rsid w:val="00537FBC"/>
    <w:rsid w:val="00584811"/>
    <w:rsid w:val="00593AA6"/>
    <w:rsid w:val="00594161"/>
    <w:rsid w:val="00594749"/>
    <w:rsid w:val="005B19EB"/>
    <w:rsid w:val="005B4067"/>
    <w:rsid w:val="005C3F41"/>
    <w:rsid w:val="00600219"/>
    <w:rsid w:val="00606B19"/>
    <w:rsid w:val="0064412D"/>
    <w:rsid w:val="00677CC2"/>
    <w:rsid w:val="006905DE"/>
    <w:rsid w:val="0069207B"/>
    <w:rsid w:val="006B17B7"/>
    <w:rsid w:val="006C2748"/>
    <w:rsid w:val="006C7F8C"/>
    <w:rsid w:val="006E24A0"/>
    <w:rsid w:val="006F318F"/>
    <w:rsid w:val="006F7924"/>
    <w:rsid w:val="00700B2C"/>
    <w:rsid w:val="00702456"/>
    <w:rsid w:val="00713084"/>
    <w:rsid w:val="00715914"/>
    <w:rsid w:val="00731E00"/>
    <w:rsid w:val="007440B7"/>
    <w:rsid w:val="007715C9"/>
    <w:rsid w:val="00774EDD"/>
    <w:rsid w:val="007757EC"/>
    <w:rsid w:val="007813B7"/>
    <w:rsid w:val="007A3542"/>
    <w:rsid w:val="007B370B"/>
    <w:rsid w:val="008061AE"/>
    <w:rsid w:val="008405F1"/>
    <w:rsid w:val="00856A31"/>
    <w:rsid w:val="008754D0"/>
    <w:rsid w:val="0089107B"/>
    <w:rsid w:val="0089116F"/>
    <w:rsid w:val="008D0EE0"/>
    <w:rsid w:val="008E4521"/>
    <w:rsid w:val="008F54E7"/>
    <w:rsid w:val="008F689B"/>
    <w:rsid w:val="00903422"/>
    <w:rsid w:val="00932377"/>
    <w:rsid w:val="00940885"/>
    <w:rsid w:val="00947D5A"/>
    <w:rsid w:val="009532A5"/>
    <w:rsid w:val="00966244"/>
    <w:rsid w:val="009868E9"/>
    <w:rsid w:val="00990ED3"/>
    <w:rsid w:val="009D006B"/>
    <w:rsid w:val="009D31B7"/>
    <w:rsid w:val="009E36D9"/>
    <w:rsid w:val="009F1ABF"/>
    <w:rsid w:val="00A03105"/>
    <w:rsid w:val="00A22C98"/>
    <w:rsid w:val="00A231E2"/>
    <w:rsid w:val="00A5793A"/>
    <w:rsid w:val="00A64912"/>
    <w:rsid w:val="00A70A74"/>
    <w:rsid w:val="00A902D8"/>
    <w:rsid w:val="00AB4E42"/>
    <w:rsid w:val="00AD5641"/>
    <w:rsid w:val="00AE5CA2"/>
    <w:rsid w:val="00AF06CF"/>
    <w:rsid w:val="00B32D77"/>
    <w:rsid w:val="00B33B3C"/>
    <w:rsid w:val="00B63834"/>
    <w:rsid w:val="00B80199"/>
    <w:rsid w:val="00BA220B"/>
    <w:rsid w:val="00BA4B76"/>
    <w:rsid w:val="00BE0035"/>
    <w:rsid w:val="00BE719A"/>
    <w:rsid w:val="00BE720A"/>
    <w:rsid w:val="00BF7335"/>
    <w:rsid w:val="00C13254"/>
    <w:rsid w:val="00C25299"/>
    <w:rsid w:val="00C42BF8"/>
    <w:rsid w:val="00C50043"/>
    <w:rsid w:val="00C7573B"/>
    <w:rsid w:val="00C92C6B"/>
    <w:rsid w:val="00CF0BB2"/>
    <w:rsid w:val="00CF3EE8"/>
    <w:rsid w:val="00D13441"/>
    <w:rsid w:val="00D256F3"/>
    <w:rsid w:val="00D70DFB"/>
    <w:rsid w:val="00D766DF"/>
    <w:rsid w:val="00DC4F88"/>
    <w:rsid w:val="00DF2145"/>
    <w:rsid w:val="00E034A4"/>
    <w:rsid w:val="00E05704"/>
    <w:rsid w:val="00E159D1"/>
    <w:rsid w:val="00E30E18"/>
    <w:rsid w:val="00E338EF"/>
    <w:rsid w:val="00E422D2"/>
    <w:rsid w:val="00E74DC7"/>
    <w:rsid w:val="00E94D5E"/>
    <w:rsid w:val="00EA7100"/>
    <w:rsid w:val="00EB7AC1"/>
    <w:rsid w:val="00EC3721"/>
    <w:rsid w:val="00EC4ECE"/>
    <w:rsid w:val="00EF2E3A"/>
    <w:rsid w:val="00F072A7"/>
    <w:rsid w:val="00F078DC"/>
    <w:rsid w:val="00F13AEF"/>
    <w:rsid w:val="00F359FE"/>
    <w:rsid w:val="00F70235"/>
    <w:rsid w:val="00F73BD6"/>
    <w:rsid w:val="00F82795"/>
    <w:rsid w:val="00F83989"/>
    <w:rsid w:val="00F96D7E"/>
    <w:rsid w:val="00FD05F0"/>
    <w:rsid w:val="00FE3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4A4"/>
    <w:pPr>
      <w:spacing w:line="260" w:lineRule="atLeast"/>
    </w:pPr>
    <w:rPr>
      <w:sz w:val="22"/>
    </w:rPr>
  </w:style>
  <w:style w:type="paragraph" w:styleId="Heading1">
    <w:name w:val="heading 1"/>
    <w:basedOn w:val="Normal"/>
    <w:next w:val="Normal"/>
    <w:link w:val="Heading1Char"/>
    <w:qFormat/>
    <w:rsid w:val="00BE0035"/>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BE00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00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00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00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E00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00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003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E003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34A4"/>
  </w:style>
  <w:style w:type="paragraph" w:customStyle="1" w:styleId="OPCParaBase">
    <w:name w:val="OPCParaBase"/>
    <w:link w:val="OPCParaBaseChar"/>
    <w:qFormat/>
    <w:rsid w:val="00E034A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034A4"/>
    <w:pPr>
      <w:spacing w:line="240" w:lineRule="auto"/>
    </w:pPr>
    <w:rPr>
      <w:b/>
      <w:sz w:val="40"/>
    </w:rPr>
  </w:style>
  <w:style w:type="paragraph" w:customStyle="1" w:styleId="ActHead1">
    <w:name w:val="ActHead 1"/>
    <w:aliases w:val="c"/>
    <w:basedOn w:val="OPCParaBase"/>
    <w:next w:val="Normal"/>
    <w:qFormat/>
    <w:rsid w:val="00E034A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34A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34A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34A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034A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34A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34A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34A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34A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034A4"/>
  </w:style>
  <w:style w:type="paragraph" w:customStyle="1" w:styleId="Blocks">
    <w:name w:val="Blocks"/>
    <w:aliases w:val="bb"/>
    <w:basedOn w:val="OPCParaBase"/>
    <w:qFormat/>
    <w:rsid w:val="00E034A4"/>
    <w:pPr>
      <w:spacing w:line="240" w:lineRule="auto"/>
    </w:pPr>
    <w:rPr>
      <w:sz w:val="24"/>
    </w:rPr>
  </w:style>
  <w:style w:type="paragraph" w:customStyle="1" w:styleId="BoxText">
    <w:name w:val="BoxText"/>
    <w:aliases w:val="bt"/>
    <w:basedOn w:val="OPCParaBase"/>
    <w:qFormat/>
    <w:rsid w:val="00E034A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34A4"/>
    <w:rPr>
      <w:b/>
    </w:rPr>
  </w:style>
  <w:style w:type="paragraph" w:customStyle="1" w:styleId="BoxHeadItalic">
    <w:name w:val="BoxHeadItalic"/>
    <w:aliases w:val="bhi"/>
    <w:basedOn w:val="BoxText"/>
    <w:next w:val="BoxStep"/>
    <w:qFormat/>
    <w:rsid w:val="00E034A4"/>
    <w:rPr>
      <w:i/>
    </w:rPr>
  </w:style>
  <w:style w:type="paragraph" w:customStyle="1" w:styleId="BoxList">
    <w:name w:val="BoxList"/>
    <w:aliases w:val="bl"/>
    <w:basedOn w:val="BoxText"/>
    <w:qFormat/>
    <w:rsid w:val="00E034A4"/>
    <w:pPr>
      <w:ind w:left="1559" w:hanging="425"/>
    </w:pPr>
  </w:style>
  <w:style w:type="paragraph" w:customStyle="1" w:styleId="BoxNote">
    <w:name w:val="BoxNote"/>
    <w:aliases w:val="bn"/>
    <w:basedOn w:val="BoxText"/>
    <w:qFormat/>
    <w:rsid w:val="00E034A4"/>
    <w:pPr>
      <w:tabs>
        <w:tab w:val="left" w:pos="1985"/>
      </w:tabs>
      <w:spacing w:before="122" w:line="198" w:lineRule="exact"/>
      <w:ind w:left="2948" w:hanging="1814"/>
    </w:pPr>
    <w:rPr>
      <w:sz w:val="18"/>
    </w:rPr>
  </w:style>
  <w:style w:type="paragraph" w:customStyle="1" w:styleId="BoxPara">
    <w:name w:val="BoxPara"/>
    <w:aliases w:val="bp"/>
    <w:basedOn w:val="BoxText"/>
    <w:qFormat/>
    <w:rsid w:val="00E034A4"/>
    <w:pPr>
      <w:tabs>
        <w:tab w:val="right" w:pos="2268"/>
      </w:tabs>
      <w:ind w:left="2552" w:hanging="1418"/>
    </w:pPr>
  </w:style>
  <w:style w:type="paragraph" w:customStyle="1" w:styleId="BoxStep">
    <w:name w:val="BoxStep"/>
    <w:aliases w:val="bs"/>
    <w:basedOn w:val="BoxText"/>
    <w:qFormat/>
    <w:rsid w:val="00E034A4"/>
    <w:pPr>
      <w:ind w:left="1985" w:hanging="851"/>
    </w:pPr>
  </w:style>
  <w:style w:type="character" w:customStyle="1" w:styleId="CharAmPartNo">
    <w:name w:val="CharAmPartNo"/>
    <w:basedOn w:val="OPCCharBase"/>
    <w:uiPriority w:val="1"/>
    <w:qFormat/>
    <w:rsid w:val="00E034A4"/>
  </w:style>
  <w:style w:type="character" w:customStyle="1" w:styleId="CharAmPartText">
    <w:name w:val="CharAmPartText"/>
    <w:basedOn w:val="OPCCharBase"/>
    <w:uiPriority w:val="1"/>
    <w:qFormat/>
    <w:rsid w:val="00E034A4"/>
  </w:style>
  <w:style w:type="character" w:customStyle="1" w:styleId="CharAmSchNo">
    <w:name w:val="CharAmSchNo"/>
    <w:basedOn w:val="OPCCharBase"/>
    <w:uiPriority w:val="1"/>
    <w:qFormat/>
    <w:rsid w:val="00E034A4"/>
  </w:style>
  <w:style w:type="character" w:customStyle="1" w:styleId="CharAmSchText">
    <w:name w:val="CharAmSchText"/>
    <w:basedOn w:val="OPCCharBase"/>
    <w:uiPriority w:val="1"/>
    <w:qFormat/>
    <w:rsid w:val="00E034A4"/>
  </w:style>
  <w:style w:type="character" w:customStyle="1" w:styleId="CharBoldItalic">
    <w:name w:val="CharBoldItalic"/>
    <w:basedOn w:val="OPCCharBase"/>
    <w:uiPriority w:val="1"/>
    <w:qFormat/>
    <w:rsid w:val="00E034A4"/>
    <w:rPr>
      <w:b/>
      <w:i/>
    </w:rPr>
  </w:style>
  <w:style w:type="character" w:customStyle="1" w:styleId="CharChapNo">
    <w:name w:val="CharChapNo"/>
    <w:basedOn w:val="OPCCharBase"/>
    <w:qFormat/>
    <w:rsid w:val="00E034A4"/>
  </w:style>
  <w:style w:type="character" w:customStyle="1" w:styleId="CharChapText">
    <w:name w:val="CharChapText"/>
    <w:basedOn w:val="OPCCharBase"/>
    <w:qFormat/>
    <w:rsid w:val="00E034A4"/>
  </w:style>
  <w:style w:type="character" w:customStyle="1" w:styleId="CharDivNo">
    <w:name w:val="CharDivNo"/>
    <w:basedOn w:val="OPCCharBase"/>
    <w:qFormat/>
    <w:rsid w:val="00E034A4"/>
  </w:style>
  <w:style w:type="character" w:customStyle="1" w:styleId="CharDivText">
    <w:name w:val="CharDivText"/>
    <w:basedOn w:val="OPCCharBase"/>
    <w:qFormat/>
    <w:rsid w:val="00E034A4"/>
  </w:style>
  <w:style w:type="character" w:customStyle="1" w:styleId="CharItalic">
    <w:name w:val="CharItalic"/>
    <w:basedOn w:val="OPCCharBase"/>
    <w:uiPriority w:val="1"/>
    <w:qFormat/>
    <w:rsid w:val="00E034A4"/>
    <w:rPr>
      <w:i/>
    </w:rPr>
  </w:style>
  <w:style w:type="character" w:customStyle="1" w:styleId="CharPartNo">
    <w:name w:val="CharPartNo"/>
    <w:basedOn w:val="OPCCharBase"/>
    <w:qFormat/>
    <w:rsid w:val="00E034A4"/>
  </w:style>
  <w:style w:type="character" w:customStyle="1" w:styleId="CharPartText">
    <w:name w:val="CharPartText"/>
    <w:basedOn w:val="OPCCharBase"/>
    <w:qFormat/>
    <w:rsid w:val="00E034A4"/>
  </w:style>
  <w:style w:type="character" w:customStyle="1" w:styleId="CharSectno">
    <w:name w:val="CharSectno"/>
    <w:basedOn w:val="OPCCharBase"/>
    <w:qFormat/>
    <w:rsid w:val="00E034A4"/>
  </w:style>
  <w:style w:type="character" w:customStyle="1" w:styleId="CharSubdNo">
    <w:name w:val="CharSubdNo"/>
    <w:basedOn w:val="OPCCharBase"/>
    <w:uiPriority w:val="1"/>
    <w:qFormat/>
    <w:rsid w:val="00E034A4"/>
  </w:style>
  <w:style w:type="character" w:customStyle="1" w:styleId="CharSubdText">
    <w:name w:val="CharSubdText"/>
    <w:basedOn w:val="OPCCharBase"/>
    <w:uiPriority w:val="1"/>
    <w:qFormat/>
    <w:rsid w:val="00E034A4"/>
  </w:style>
  <w:style w:type="paragraph" w:customStyle="1" w:styleId="CTA--">
    <w:name w:val="CTA --"/>
    <w:basedOn w:val="OPCParaBase"/>
    <w:next w:val="Normal"/>
    <w:rsid w:val="00E034A4"/>
    <w:pPr>
      <w:spacing w:before="60" w:line="240" w:lineRule="atLeast"/>
      <w:ind w:left="142" w:hanging="142"/>
    </w:pPr>
    <w:rPr>
      <w:sz w:val="20"/>
    </w:rPr>
  </w:style>
  <w:style w:type="paragraph" w:customStyle="1" w:styleId="CTA-">
    <w:name w:val="CTA -"/>
    <w:basedOn w:val="OPCParaBase"/>
    <w:rsid w:val="00E034A4"/>
    <w:pPr>
      <w:spacing w:before="60" w:line="240" w:lineRule="atLeast"/>
      <w:ind w:left="85" w:hanging="85"/>
    </w:pPr>
    <w:rPr>
      <w:sz w:val="20"/>
    </w:rPr>
  </w:style>
  <w:style w:type="paragraph" w:customStyle="1" w:styleId="CTA---">
    <w:name w:val="CTA ---"/>
    <w:basedOn w:val="OPCParaBase"/>
    <w:next w:val="Normal"/>
    <w:rsid w:val="00E034A4"/>
    <w:pPr>
      <w:spacing w:before="60" w:line="240" w:lineRule="atLeast"/>
      <w:ind w:left="198" w:hanging="198"/>
    </w:pPr>
    <w:rPr>
      <w:sz w:val="20"/>
    </w:rPr>
  </w:style>
  <w:style w:type="paragraph" w:customStyle="1" w:styleId="CTA----">
    <w:name w:val="CTA ----"/>
    <w:basedOn w:val="OPCParaBase"/>
    <w:next w:val="Normal"/>
    <w:rsid w:val="00E034A4"/>
    <w:pPr>
      <w:spacing w:before="60" w:line="240" w:lineRule="atLeast"/>
      <w:ind w:left="255" w:hanging="255"/>
    </w:pPr>
    <w:rPr>
      <w:sz w:val="20"/>
    </w:rPr>
  </w:style>
  <w:style w:type="paragraph" w:customStyle="1" w:styleId="CTA1a">
    <w:name w:val="CTA 1(a)"/>
    <w:basedOn w:val="OPCParaBase"/>
    <w:rsid w:val="00E034A4"/>
    <w:pPr>
      <w:tabs>
        <w:tab w:val="right" w:pos="414"/>
      </w:tabs>
      <w:spacing w:before="40" w:line="240" w:lineRule="atLeast"/>
      <w:ind w:left="675" w:hanging="675"/>
    </w:pPr>
    <w:rPr>
      <w:sz w:val="20"/>
    </w:rPr>
  </w:style>
  <w:style w:type="paragraph" w:customStyle="1" w:styleId="CTA1ai">
    <w:name w:val="CTA 1(a)(i)"/>
    <w:basedOn w:val="OPCParaBase"/>
    <w:rsid w:val="00E034A4"/>
    <w:pPr>
      <w:tabs>
        <w:tab w:val="right" w:pos="1004"/>
      </w:tabs>
      <w:spacing w:before="40" w:line="240" w:lineRule="atLeast"/>
      <w:ind w:left="1253" w:hanging="1253"/>
    </w:pPr>
    <w:rPr>
      <w:sz w:val="20"/>
    </w:rPr>
  </w:style>
  <w:style w:type="paragraph" w:customStyle="1" w:styleId="CTA2a">
    <w:name w:val="CTA 2(a)"/>
    <w:basedOn w:val="OPCParaBase"/>
    <w:rsid w:val="00E034A4"/>
    <w:pPr>
      <w:tabs>
        <w:tab w:val="right" w:pos="482"/>
      </w:tabs>
      <w:spacing w:before="40" w:line="240" w:lineRule="atLeast"/>
      <w:ind w:left="748" w:hanging="748"/>
    </w:pPr>
    <w:rPr>
      <w:sz w:val="20"/>
    </w:rPr>
  </w:style>
  <w:style w:type="paragraph" w:customStyle="1" w:styleId="CTA2ai">
    <w:name w:val="CTA 2(a)(i)"/>
    <w:basedOn w:val="OPCParaBase"/>
    <w:rsid w:val="00E034A4"/>
    <w:pPr>
      <w:tabs>
        <w:tab w:val="right" w:pos="1089"/>
      </w:tabs>
      <w:spacing w:before="40" w:line="240" w:lineRule="atLeast"/>
      <w:ind w:left="1327" w:hanging="1327"/>
    </w:pPr>
    <w:rPr>
      <w:sz w:val="20"/>
    </w:rPr>
  </w:style>
  <w:style w:type="paragraph" w:customStyle="1" w:styleId="CTA3a">
    <w:name w:val="CTA 3(a)"/>
    <w:basedOn w:val="OPCParaBase"/>
    <w:rsid w:val="00E034A4"/>
    <w:pPr>
      <w:tabs>
        <w:tab w:val="right" w:pos="556"/>
      </w:tabs>
      <w:spacing w:before="40" w:line="240" w:lineRule="atLeast"/>
      <w:ind w:left="805" w:hanging="805"/>
    </w:pPr>
    <w:rPr>
      <w:sz w:val="20"/>
    </w:rPr>
  </w:style>
  <w:style w:type="paragraph" w:customStyle="1" w:styleId="CTA3ai">
    <w:name w:val="CTA 3(a)(i)"/>
    <w:basedOn w:val="OPCParaBase"/>
    <w:rsid w:val="00E034A4"/>
    <w:pPr>
      <w:tabs>
        <w:tab w:val="right" w:pos="1140"/>
      </w:tabs>
      <w:spacing w:before="40" w:line="240" w:lineRule="atLeast"/>
      <w:ind w:left="1361" w:hanging="1361"/>
    </w:pPr>
    <w:rPr>
      <w:sz w:val="20"/>
    </w:rPr>
  </w:style>
  <w:style w:type="paragraph" w:customStyle="1" w:styleId="CTA4a">
    <w:name w:val="CTA 4(a)"/>
    <w:basedOn w:val="OPCParaBase"/>
    <w:rsid w:val="00E034A4"/>
    <w:pPr>
      <w:tabs>
        <w:tab w:val="right" w:pos="624"/>
      </w:tabs>
      <w:spacing w:before="40" w:line="240" w:lineRule="atLeast"/>
      <w:ind w:left="873" w:hanging="873"/>
    </w:pPr>
    <w:rPr>
      <w:sz w:val="20"/>
    </w:rPr>
  </w:style>
  <w:style w:type="paragraph" w:customStyle="1" w:styleId="CTA4ai">
    <w:name w:val="CTA 4(a)(i)"/>
    <w:basedOn w:val="OPCParaBase"/>
    <w:rsid w:val="00E034A4"/>
    <w:pPr>
      <w:tabs>
        <w:tab w:val="right" w:pos="1213"/>
      </w:tabs>
      <w:spacing w:before="40" w:line="240" w:lineRule="atLeast"/>
      <w:ind w:left="1452" w:hanging="1452"/>
    </w:pPr>
    <w:rPr>
      <w:sz w:val="20"/>
    </w:rPr>
  </w:style>
  <w:style w:type="paragraph" w:customStyle="1" w:styleId="CTACAPS">
    <w:name w:val="CTA CAPS"/>
    <w:basedOn w:val="OPCParaBase"/>
    <w:rsid w:val="00E034A4"/>
    <w:pPr>
      <w:spacing w:before="60" w:line="240" w:lineRule="atLeast"/>
    </w:pPr>
    <w:rPr>
      <w:sz w:val="20"/>
    </w:rPr>
  </w:style>
  <w:style w:type="paragraph" w:customStyle="1" w:styleId="CTAright">
    <w:name w:val="CTA right"/>
    <w:basedOn w:val="OPCParaBase"/>
    <w:rsid w:val="00E034A4"/>
    <w:pPr>
      <w:spacing w:before="60" w:line="240" w:lineRule="auto"/>
      <w:jc w:val="right"/>
    </w:pPr>
    <w:rPr>
      <w:sz w:val="20"/>
    </w:rPr>
  </w:style>
  <w:style w:type="paragraph" w:customStyle="1" w:styleId="subsection">
    <w:name w:val="subsection"/>
    <w:aliases w:val="ss"/>
    <w:basedOn w:val="OPCParaBase"/>
    <w:rsid w:val="00E034A4"/>
    <w:pPr>
      <w:tabs>
        <w:tab w:val="right" w:pos="1021"/>
      </w:tabs>
      <w:spacing w:before="180" w:line="240" w:lineRule="auto"/>
      <w:ind w:left="1134" w:hanging="1134"/>
    </w:pPr>
  </w:style>
  <w:style w:type="paragraph" w:customStyle="1" w:styleId="Definition">
    <w:name w:val="Definition"/>
    <w:aliases w:val="dd"/>
    <w:basedOn w:val="OPCParaBase"/>
    <w:rsid w:val="00E034A4"/>
    <w:pPr>
      <w:spacing w:before="180" w:line="240" w:lineRule="auto"/>
      <w:ind w:left="1134"/>
    </w:pPr>
  </w:style>
  <w:style w:type="paragraph" w:customStyle="1" w:styleId="Formula">
    <w:name w:val="Formula"/>
    <w:basedOn w:val="OPCParaBase"/>
    <w:rsid w:val="00E034A4"/>
    <w:pPr>
      <w:spacing w:line="240" w:lineRule="auto"/>
      <w:ind w:left="1134"/>
    </w:pPr>
    <w:rPr>
      <w:sz w:val="20"/>
    </w:rPr>
  </w:style>
  <w:style w:type="paragraph" w:styleId="Header">
    <w:name w:val="header"/>
    <w:basedOn w:val="OPCParaBase"/>
    <w:link w:val="HeaderChar"/>
    <w:unhideWhenUsed/>
    <w:rsid w:val="00E034A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34A4"/>
    <w:rPr>
      <w:rFonts w:eastAsia="Times New Roman" w:cs="Times New Roman"/>
      <w:sz w:val="16"/>
      <w:lang w:eastAsia="en-AU"/>
    </w:rPr>
  </w:style>
  <w:style w:type="paragraph" w:customStyle="1" w:styleId="House">
    <w:name w:val="House"/>
    <w:basedOn w:val="OPCParaBase"/>
    <w:rsid w:val="00E034A4"/>
    <w:pPr>
      <w:spacing w:line="240" w:lineRule="auto"/>
    </w:pPr>
    <w:rPr>
      <w:sz w:val="28"/>
    </w:rPr>
  </w:style>
  <w:style w:type="paragraph" w:customStyle="1" w:styleId="Item">
    <w:name w:val="Item"/>
    <w:aliases w:val="i"/>
    <w:basedOn w:val="OPCParaBase"/>
    <w:next w:val="ItemHead"/>
    <w:rsid w:val="00E034A4"/>
    <w:pPr>
      <w:keepLines/>
      <w:spacing w:before="80" w:line="240" w:lineRule="auto"/>
      <w:ind w:left="709"/>
    </w:pPr>
  </w:style>
  <w:style w:type="paragraph" w:customStyle="1" w:styleId="ItemHead">
    <w:name w:val="ItemHead"/>
    <w:aliases w:val="ih"/>
    <w:basedOn w:val="OPCParaBase"/>
    <w:next w:val="Item"/>
    <w:rsid w:val="00E034A4"/>
    <w:pPr>
      <w:keepLines/>
      <w:spacing w:before="220" w:line="240" w:lineRule="auto"/>
      <w:ind w:left="709" w:hanging="709"/>
    </w:pPr>
    <w:rPr>
      <w:rFonts w:ascii="Arial" w:hAnsi="Arial"/>
      <w:b/>
      <w:kern w:val="28"/>
      <w:sz w:val="24"/>
    </w:rPr>
  </w:style>
  <w:style w:type="paragraph" w:customStyle="1" w:styleId="LongT">
    <w:name w:val="LongT"/>
    <w:basedOn w:val="OPCParaBase"/>
    <w:rsid w:val="00E034A4"/>
    <w:pPr>
      <w:spacing w:line="240" w:lineRule="auto"/>
    </w:pPr>
    <w:rPr>
      <w:b/>
      <w:sz w:val="32"/>
    </w:rPr>
  </w:style>
  <w:style w:type="paragraph" w:customStyle="1" w:styleId="notedraft">
    <w:name w:val="note(draft)"/>
    <w:aliases w:val="nd"/>
    <w:basedOn w:val="OPCParaBase"/>
    <w:rsid w:val="00E034A4"/>
    <w:pPr>
      <w:spacing w:before="240" w:line="240" w:lineRule="auto"/>
      <w:ind w:left="284" w:hanging="284"/>
    </w:pPr>
    <w:rPr>
      <w:i/>
      <w:sz w:val="24"/>
    </w:rPr>
  </w:style>
  <w:style w:type="paragraph" w:customStyle="1" w:styleId="notemargin">
    <w:name w:val="note(margin)"/>
    <w:aliases w:val="nm"/>
    <w:basedOn w:val="OPCParaBase"/>
    <w:rsid w:val="00E034A4"/>
    <w:pPr>
      <w:tabs>
        <w:tab w:val="left" w:pos="709"/>
      </w:tabs>
      <w:spacing w:before="122" w:line="198" w:lineRule="exact"/>
      <w:ind w:left="709" w:hanging="709"/>
    </w:pPr>
    <w:rPr>
      <w:sz w:val="18"/>
    </w:rPr>
  </w:style>
  <w:style w:type="paragraph" w:customStyle="1" w:styleId="noteToPara">
    <w:name w:val="noteToPara"/>
    <w:aliases w:val="ntp"/>
    <w:basedOn w:val="OPCParaBase"/>
    <w:rsid w:val="00E034A4"/>
    <w:pPr>
      <w:spacing w:before="122" w:line="198" w:lineRule="exact"/>
      <w:ind w:left="2353" w:hanging="709"/>
    </w:pPr>
    <w:rPr>
      <w:sz w:val="18"/>
    </w:rPr>
  </w:style>
  <w:style w:type="paragraph" w:customStyle="1" w:styleId="noteParlAmend">
    <w:name w:val="note(ParlAmend)"/>
    <w:aliases w:val="npp"/>
    <w:basedOn w:val="OPCParaBase"/>
    <w:next w:val="ParlAmend"/>
    <w:rsid w:val="00E034A4"/>
    <w:pPr>
      <w:spacing w:line="240" w:lineRule="auto"/>
      <w:jc w:val="right"/>
    </w:pPr>
    <w:rPr>
      <w:rFonts w:ascii="Arial" w:hAnsi="Arial"/>
      <w:b/>
      <w:i/>
    </w:rPr>
  </w:style>
  <w:style w:type="paragraph" w:customStyle="1" w:styleId="notetext">
    <w:name w:val="note(text)"/>
    <w:aliases w:val="n"/>
    <w:basedOn w:val="OPCParaBase"/>
    <w:rsid w:val="00E034A4"/>
    <w:pPr>
      <w:spacing w:before="122" w:line="198" w:lineRule="exact"/>
      <w:ind w:left="1985" w:hanging="851"/>
    </w:pPr>
    <w:rPr>
      <w:sz w:val="18"/>
    </w:rPr>
  </w:style>
  <w:style w:type="paragraph" w:customStyle="1" w:styleId="Page1">
    <w:name w:val="Page1"/>
    <w:basedOn w:val="OPCParaBase"/>
    <w:rsid w:val="00E034A4"/>
    <w:pPr>
      <w:spacing w:before="400" w:line="240" w:lineRule="auto"/>
    </w:pPr>
    <w:rPr>
      <w:b/>
      <w:sz w:val="32"/>
    </w:rPr>
  </w:style>
  <w:style w:type="paragraph" w:customStyle="1" w:styleId="PageBreak">
    <w:name w:val="PageBreak"/>
    <w:aliases w:val="pb"/>
    <w:basedOn w:val="OPCParaBase"/>
    <w:rsid w:val="00E034A4"/>
    <w:pPr>
      <w:spacing w:line="240" w:lineRule="auto"/>
    </w:pPr>
    <w:rPr>
      <w:sz w:val="20"/>
    </w:rPr>
  </w:style>
  <w:style w:type="paragraph" w:customStyle="1" w:styleId="paragraphsub">
    <w:name w:val="paragraph(sub)"/>
    <w:aliases w:val="aa"/>
    <w:basedOn w:val="OPCParaBase"/>
    <w:rsid w:val="00E034A4"/>
    <w:pPr>
      <w:tabs>
        <w:tab w:val="right" w:pos="1985"/>
      </w:tabs>
      <w:spacing w:before="40" w:line="240" w:lineRule="auto"/>
      <w:ind w:left="2098" w:hanging="2098"/>
    </w:pPr>
  </w:style>
  <w:style w:type="paragraph" w:customStyle="1" w:styleId="paragraphsub-sub">
    <w:name w:val="paragraph(sub-sub)"/>
    <w:aliases w:val="aaa"/>
    <w:basedOn w:val="OPCParaBase"/>
    <w:rsid w:val="00E034A4"/>
    <w:pPr>
      <w:tabs>
        <w:tab w:val="right" w:pos="2722"/>
      </w:tabs>
      <w:spacing w:before="40" w:line="240" w:lineRule="auto"/>
      <w:ind w:left="2835" w:hanging="2835"/>
    </w:pPr>
  </w:style>
  <w:style w:type="paragraph" w:customStyle="1" w:styleId="paragraph">
    <w:name w:val="paragraph"/>
    <w:aliases w:val="a"/>
    <w:basedOn w:val="OPCParaBase"/>
    <w:rsid w:val="00E034A4"/>
    <w:pPr>
      <w:tabs>
        <w:tab w:val="right" w:pos="1531"/>
      </w:tabs>
      <w:spacing w:before="40" w:line="240" w:lineRule="auto"/>
      <w:ind w:left="1644" w:hanging="1644"/>
    </w:pPr>
  </w:style>
  <w:style w:type="paragraph" w:customStyle="1" w:styleId="ParlAmend">
    <w:name w:val="ParlAmend"/>
    <w:aliases w:val="pp"/>
    <w:basedOn w:val="OPCParaBase"/>
    <w:rsid w:val="00E034A4"/>
    <w:pPr>
      <w:spacing w:before="240" w:line="240" w:lineRule="atLeast"/>
      <w:ind w:hanging="567"/>
    </w:pPr>
    <w:rPr>
      <w:sz w:val="24"/>
    </w:rPr>
  </w:style>
  <w:style w:type="paragraph" w:customStyle="1" w:styleId="Penalty">
    <w:name w:val="Penalty"/>
    <w:basedOn w:val="OPCParaBase"/>
    <w:rsid w:val="00E034A4"/>
    <w:pPr>
      <w:tabs>
        <w:tab w:val="left" w:pos="2977"/>
      </w:tabs>
      <w:spacing w:before="180" w:line="240" w:lineRule="auto"/>
      <w:ind w:left="1985" w:hanging="851"/>
    </w:pPr>
  </w:style>
  <w:style w:type="paragraph" w:customStyle="1" w:styleId="Portfolio">
    <w:name w:val="Portfolio"/>
    <w:basedOn w:val="OPCParaBase"/>
    <w:rsid w:val="00E034A4"/>
    <w:pPr>
      <w:spacing w:line="240" w:lineRule="auto"/>
    </w:pPr>
    <w:rPr>
      <w:i/>
      <w:sz w:val="20"/>
    </w:rPr>
  </w:style>
  <w:style w:type="paragraph" w:customStyle="1" w:styleId="Preamble">
    <w:name w:val="Preamble"/>
    <w:basedOn w:val="OPCParaBase"/>
    <w:next w:val="Normal"/>
    <w:rsid w:val="00E034A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34A4"/>
    <w:pPr>
      <w:spacing w:line="240" w:lineRule="auto"/>
    </w:pPr>
    <w:rPr>
      <w:i/>
      <w:sz w:val="20"/>
    </w:rPr>
  </w:style>
  <w:style w:type="paragraph" w:customStyle="1" w:styleId="Session">
    <w:name w:val="Session"/>
    <w:basedOn w:val="OPCParaBase"/>
    <w:rsid w:val="00E034A4"/>
    <w:pPr>
      <w:spacing w:line="240" w:lineRule="auto"/>
    </w:pPr>
    <w:rPr>
      <w:sz w:val="28"/>
    </w:rPr>
  </w:style>
  <w:style w:type="paragraph" w:customStyle="1" w:styleId="Sponsor">
    <w:name w:val="Sponsor"/>
    <w:basedOn w:val="OPCParaBase"/>
    <w:rsid w:val="00E034A4"/>
    <w:pPr>
      <w:spacing w:line="240" w:lineRule="auto"/>
    </w:pPr>
    <w:rPr>
      <w:i/>
    </w:rPr>
  </w:style>
  <w:style w:type="paragraph" w:customStyle="1" w:styleId="Subitem">
    <w:name w:val="Subitem"/>
    <w:aliases w:val="iss"/>
    <w:basedOn w:val="OPCParaBase"/>
    <w:rsid w:val="00E034A4"/>
    <w:pPr>
      <w:spacing w:before="180" w:line="240" w:lineRule="auto"/>
      <w:ind w:left="709" w:hanging="709"/>
    </w:pPr>
  </w:style>
  <w:style w:type="paragraph" w:customStyle="1" w:styleId="SubitemHead">
    <w:name w:val="SubitemHead"/>
    <w:aliases w:val="issh"/>
    <w:basedOn w:val="OPCParaBase"/>
    <w:rsid w:val="00E034A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34A4"/>
    <w:pPr>
      <w:spacing w:before="40" w:line="240" w:lineRule="auto"/>
      <w:ind w:left="1134"/>
    </w:pPr>
  </w:style>
  <w:style w:type="paragraph" w:customStyle="1" w:styleId="SubsectionHead">
    <w:name w:val="SubsectionHead"/>
    <w:aliases w:val="ssh"/>
    <w:basedOn w:val="OPCParaBase"/>
    <w:next w:val="subsection"/>
    <w:rsid w:val="00E034A4"/>
    <w:pPr>
      <w:keepNext/>
      <w:keepLines/>
      <w:spacing w:before="240" w:line="240" w:lineRule="auto"/>
      <w:ind w:left="1134"/>
    </w:pPr>
    <w:rPr>
      <w:i/>
    </w:rPr>
  </w:style>
  <w:style w:type="paragraph" w:customStyle="1" w:styleId="Tablea">
    <w:name w:val="Table(a)"/>
    <w:aliases w:val="ta"/>
    <w:basedOn w:val="OPCParaBase"/>
    <w:rsid w:val="00E034A4"/>
    <w:pPr>
      <w:spacing w:before="60" w:line="240" w:lineRule="auto"/>
      <w:ind w:left="284" w:hanging="284"/>
    </w:pPr>
    <w:rPr>
      <w:sz w:val="20"/>
    </w:rPr>
  </w:style>
  <w:style w:type="paragraph" w:customStyle="1" w:styleId="TableAA">
    <w:name w:val="Table(AA)"/>
    <w:aliases w:val="taaa"/>
    <w:basedOn w:val="OPCParaBase"/>
    <w:rsid w:val="00E034A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34A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34A4"/>
    <w:pPr>
      <w:spacing w:before="60" w:line="240" w:lineRule="atLeast"/>
    </w:pPr>
    <w:rPr>
      <w:sz w:val="20"/>
    </w:rPr>
  </w:style>
  <w:style w:type="paragraph" w:customStyle="1" w:styleId="TLPBoxTextnote">
    <w:name w:val="TLPBoxText(note"/>
    <w:aliases w:val="right)"/>
    <w:basedOn w:val="OPCParaBase"/>
    <w:rsid w:val="00E034A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34A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34A4"/>
    <w:pPr>
      <w:spacing w:before="122" w:line="198" w:lineRule="exact"/>
      <w:ind w:left="1985" w:hanging="851"/>
      <w:jc w:val="right"/>
    </w:pPr>
    <w:rPr>
      <w:sz w:val="18"/>
    </w:rPr>
  </w:style>
  <w:style w:type="paragraph" w:customStyle="1" w:styleId="TLPTableBullet">
    <w:name w:val="TLPTableBullet"/>
    <w:aliases w:val="ttb"/>
    <w:basedOn w:val="OPCParaBase"/>
    <w:rsid w:val="00E034A4"/>
    <w:pPr>
      <w:spacing w:line="240" w:lineRule="exact"/>
      <w:ind w:left="284" w:hanging="284"/>
    </w:pPr>
    <w:rPr>
      <w:sz w:val="20"/>
    </w:rPr>
  </w:style>
  <w:style w:type="paragraph" w:styleId="TOC1">
    <w:name w:val="toc 1"/>
    <w:basedOn w:val="OPCParaBase"/>
    <w:next w:val="Normal"/>
    <w:uiPriority w:val="39"/>
    <w:unhideWhenUsed/>
    <w:rsid w:val="00E034A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34A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034A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034A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034A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034A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034A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034A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034A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34A4"/>
    <w:pPr>
      <w:keepLines/>
      <w:spacing w:before="240" w:after="120" w:line="240" w:lineRule="auto"/>
      <w:ind w:left="794"/>
    </w:pPr>
    <w:rPr>
      <w:b/>
      <w:kern w:val="28"/>
      <w:sz w:val="20"/>
    </w:rPr>
  </w:style>
  <w:style w:type="paragraph" w:customStyle="1" w:styleId="TofSectsHeading">
    <w:name w:val="TofSects(Heading)"/>
    <w:basedOn w:val="OPCParaBase"/>
    <w:rsid w:val="00E034A4"/>
    <w:pPr>
      <w:spacing w:before="240" w:after="120" w:line="240" w:lineRule="auto"/>
    </w:pPr>
    <w:rPr>
      <w:b/>
      <w:sz w:val="24"/>
    </w:rPr>
  </w:style>
  <w:style w:type="paragraph" w:customStyle="1" w:styleId="TofSectsSection">
    <w:name w:val="TofSects(Section)"/>
    <w:basedOn w:val="OPCParaBase"/>
    <w:rsid w:val="00E034A4"/>
    <w:pPr>
      <w:keepLines/>
      <w:spacing w:before="40" w:line="240" w:lineRule="auto"/>
      <w:ind w:left="1588" w:hanging="794"/>
    </w:pPr>
    <w:rPr>
      <w:kern w:val="28"/>
      <w:sz w:val="18"/>
    </w:rPr>
  </w:style>
  <w:style w:type="paragraph" w:customStyle="1" w:styleId="TofSectsSubdiv">
    <w:name w:val="TofSects(Subdiv)"/>
    <w:basedOn w:val="OPCParaBase"/>
    <w:rsid w:val="00E034A4"/>
    <w:pPr>
      <w:keepLines/>
      <w:spacing w:before="80" w:line="240" w:lineRule="auto"/>
      <w:ind w:left="1588" w:hanging="794"/>
    </w:pPr>
    <w:rPr>
      <w:kern w:val="28"/>
    </w:rPr>
  </w:style>
  <w:style w:type="paragraph" w:customStyle="1" w:styleId="WRStyle">
    <w:name w:val="WR Style"/>
    <w:aliases w:val="WR"/>
    <w:basedOn w:val="OPCParaBase"/>
    <w:rsid w:val="00E034A4"/>
    <w:pPr>
      <w:spacing w:before="240" w:line="240" w:lineRule="auto"/>
      <w:ind w:left="284" w:hanging="284"/>
    </w:pPr>
    <w:rPr>
      <w:b/>
      <w:i/>
      <w:kern w:val="28"/>
      <w:sz w:val="24"/>
    </w:rPr>
  </w:style>
  <w:style w:type="paragraph" w:customStyle="1" w:styleId="notepara">
    <w:name w:val="note(para)"/>
    <w:aliases w:val="na"/>
    <w:basedOn w:val="OPCParaBase"/>
    <w:rsid w:val="00E034A4"/>
    <w:pPr>
      <w:spacing w:before="40" w:line="198" w:lineRule="exact"/>
      <w:ind w:left="2354" w:hanging="369"/>
    </w:pPr>
    <w:rPr>
      <w:sz w:val="18"/>
    </w:rPr>
  </w:style>
  <w:style w:type="paragraph" w:styleId="Footer">
    <w:name w:val="footer"/>
    <w:link w:val="FooterChar"/>
    <w:rsid w:val="00E034A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34A4"/>
    <w:rPr>
      <w:rFonts w:eastAsia="Times New Roman" w:cs="Times New Roman"/>
      <w:sz w:val="22"/>
      <w:szCs w:val="24"/>
      <w:lang w:eastAsia="en-AU"/>
    </w:rPr>
  </w:style>
  <w:style w:type="character" w:styleId="LineNumber">
    <w:name w:val="line number"/>
    <w:basedOn w:val="OPCCharBase"/>
    <w:uiPriority w:val="99"/>
    <w:semiHidden/>
    <w:unhideWhenUsed/>
    <w:rsid w:val="00E034A4"/>
    <w:rPr>
      <w:sz w:val="16"/>
    </w:rPr>
  </w:style>
  <w:style w:type="table" w:customStyle="1" w:styleId="CFlag">
    <w:name w:val="CFlag"/>
    <w:basedOn w:val="TableNormal"/>
    <w:uiPriority w:val="99"/>
    <w:rsid w:val="00E034A4"/>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E034A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34A4"/>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E034A4"/>
    <w:pPr>
      <w:spacing w:before="120"/>
      <w:outlineLvl w:val="0"/>
    </w:pPr>
    <w:rPr>
      <w:b/>
      <w:sz w:val="28"/>
      <w:szCs w:val="28"/>
    </w:rPr>
  </w:style>
  <w:style w:type="paragraph" w:customStyle="1" w:styleId="ENotesHeading2">
    <w:name w:val="ENotesHeading 2"/>
    <w:aliases w:val="Enh2"/>
    <w:basedOn w:val="OPCParaBase"/>
    <w:next w:val="ENotesHeading3"/>
    <w:rsid w:val="00E034A4"/>
    <w:pPr>
      <w:spacing w:before="120" w:after="120"/>
      <w:outlineLvl w:val="6"/>
    </w:pPr>
    <w:rPr>
      <w:b/>
      <w:sz w:val="24"/>
      <w:szCs w:val="28"/>
    </w:rPr>
  </w:style>
  <w:style w:type="paragraph" w:customStyle="1" w:styleId="CompiledActNo">
    <w:name w:val="CompiledActNo"/>
    <w:basedOn w:val="OPCParaBase"/>
    <w:next w:val="Normal"/>
    <w:rsid w:val="00E034A4"/>
    <w:rPr>
      <w:b/>
      <w:sz w:val="24"/>
      <w:szCs w:val="24"/>
    </w:rPr>
  </w:style>
  <w:style w:type="paragraph" w:customStyle="1" w:styleId="ENotesHeading3">
    <w:name w:val="ENotesHeading 3"/>
    <w:aliases w:val="Enh3"/>
    <w:basedOn w:val="OPCParaBase"/>
    <w:next w:val="Normal"/>
    <w:rsid w:val="00E034A4"/>
    <w:pPr>
      <w:spacing w:before="120" w:line="240" w:lineRule="auto"/>
      <w:outlineLvl w:val="7"/>
    </w:pPr>
    <w:rPr>
      <w:b/>
      <w:szCs w:val="24"/>
    </w:rPr>
  </w:style>
  <w:style w:type="paragraph" w:customStyle="1" w:styleId="ENotesText">
    <w:name w:val="ENotesText"/>
    <w:aliases w:val="Ent"/>
    <w:basedOn w:val="OPCParaBase"/>
    <w:next w:val="Normal"/>
    <w:rsid w:val="00E034A4"/>
    <w:pPr>
      <w:spacing w:before="120"/>
    </w:pPr>
  </w:style>
  <w:style w:type="paragraph" w:customStyle="1" w:styleId="CompiledMadeUnder">
    <w:name w:val="CompiledMadeUnder"/>
    <w:basedOn w:val="OPCParaBase"/>
    <w:next w:val="Normal"/>
    <w:rsid w:val="00E034A4"/>
    <w:rPr>
      <w:i/>
      <w:sz w:val="24"/>
      <w:szCs w:val="24"/>
    </w:rPr>
  </w:style>
  <w:style w:type="paragraph" w:customStyle="1" w:styleId="Paragraphsub-sub-sub">
    <w:name w:val="Paragraph(sub-sub-sub)"/>
    <w:aliases w:val="aaaa"/>
    <w:basedOn w:val="OPCParaBase"/>
    <w:rsid w:val="00E034A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34A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34A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34A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34A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034A4"/>
    <w:pPr>
      <w:spacing w:before="60" w:line="240" w:lineRule="auto"/>
    </w:pPr>
    <w:rPr>
      <w:rFonts w:cs="Arial"/>
      <w:sz w:val="20"/>
      <w:szCs w:val="22"/>
    </w:rPr>
  </w:style>
  <w:style w:type="paragraph" w:customStyle="1" w:styleId="ActHead10">
    <w:name w:val="ActHead 10"/>
    <w:aliases w:val="sp"/>
    <w:basedOn w:val="OPCParaBase"/>
    <w:next w:val="ActHead3"/>
    <w:rsid w:val="00E034A4"/>
    <w:pPr>
      <w:keepNext/>
      <w:spacing w:before="280" w:line="240" w:lineRule="auto"/>
      <w:outlineLvl w:val="1"/>
    </w:pPr>
    <w:rPr>
      <w:b/>
      <w:sz w:val="32"/>
      <w:szCs w:val="30"/>
    </w:rPr>
  </w:style>
  <w:style w:type="character" w:customStyle="1" w:styleId="Heading1Char">
    <w:name w:val="Heading 1 Char"/>
    <w:basedOn w:val="DefaultParagraphFont"/>
    <w:link w:val="Heading1"/>
    <w:rsid w:val="00BE0035"/>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BE0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003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E003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E003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E003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E003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E00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E0035"/>
    <w:rPr>
      <w:rFonts w:asciiTheme="majorHAnsi" w:eastAsiaTheme="majorEastAsia" w:hAnsiTheme="majorHAnsi" w:cstheme="majorBidi"/>
      <w:i/>
      <w:iCs/>
      <w:color w:val="404040" w:themeColor="text1" w:themeTint="BF"/>
    </w:rPr>
  </w:style>
  <w:style w:type="paragraph" w:customStyle="1" w:styleId="Sched1-Normal">
    <w:name w:val="Sched1-Normal"/>
    <w:basedOn w:val="Normal"/>
    <w:rsid w:val="004E47B2"/>
    <w:pPr>
      <w:spacing w:line="240" w:lineRule="auto"/>
    </w:pPr>
    <w:rPr>
      <w:rFonts w:ascii="Arial" w:eastAsia="Times New Roman" w:hAnsi="Arial" w:cs="Times New Roman"/>
      <w:sz w:val="16"/>
      <w:szCs w:val="16"/>
    </w:rPr>
  </w:style>
  <w:style w:type="table" w:customStyle="1" w:styleId="FinTableNormal">
    <w:name w:val="FinTableNormal"/>
    <w:semiHidden/>
    <w:rsid w:val="004E47B2"/>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basedOn w:val="DefaultParagraphFont"/>
    <w:rsid w:val="004E47B2"/>
    <w:rPr>
      <w:rFonts w:cs="Times New Roman"/>
    </w:rPr>
  </w:style>
  <w:style w:type="paragraph" w:customStyle="1" w:styleId="FinTableCentered">
    <w:name w:val="FinTableCentered"/>
    <w:basedOn w:val="Normal"/>
    <w:rsid w:val="00F359FE"/>
    <w:pPr>
      <w:spacing w:line="240" w:lineRule="auto"/>
      <w:jc w:val="center"/>
    </w:pPr>
    <w:rPr>
      <w:rFonts w:ascii="Arial" w:eastAsia="Times New Roman" w:hAnsi="Arial" w:cs="Arial"/>
      <w:color w:val="000000"/>
      <w:sz w:val="16"/>
      <w:szCs w:val="16"/>
    </w:rPr>
  </w:style>
  <w:style w:type="paragraph" w:customStyle="1" w:styleId="FinTableCenteredBoldLarge">
    <w:name w:val="FinTableCenteredBoldLarge"/>
    <w:basedOn w:val="FinTableCentered"/>
    <w:rsid w:val="004E47B2"/>
    <w:rPr>
      <w:b/>
      <w:bCs/>
      <w:caps/>
      <w:sz w:val="36"/>
      <w:szCs w:val="36"/>
    </w:rPr>
  </w:style>
  <w:style w:type="paragraph" w:customStyle="1" w:styleId="FinTableHeadingCenteredBold">
    <w:name w:val="FinTableHeadingCenteredBold"/>
    <w:basedOn w:val="Normal"/>
    <w:rsid w:val="00F359FE"/>
    <w:pPr>
      <w:spacing w:after="240" w:line="240" w:lineRule="auto"/>
      <w:jc w:val="center"/>
    </w:pPr>
    <w:rPr>
      <w:rFonts w:ascii="Arial" w:eastAsia="Times New Roman" w:hAnsi="Arial" w:cs="Arial"/>
      <w:b/>
      <w:bCs/>
      <w:caps/>
      <w:color w:val="000000"/>
      <w:szCs w:val="22"/>
    </w:rPr>
  </w:style>
  <w:style w:type="paragraph" w:customStyle="1" w:styleId="FinTableLeft">
    <w:name w:val="FinTableLeft"/>
    <w:basedOn w:val="Normal"/>
    <w:rsid w:val="00F359FE"/>
    <w:pPr>
      <w:spacing w:line="240" w:lineRule="auto"/>
    </w:pPr>
    <w:rPr>
      <w:rFonts w:ascii="Arial" w:eastAsia="Times New Roman" w:hAnsi="Arial" w:cs="Arial"/>
      <w:color w:val="000000"/>
      <w:sz w:val="16"/>
      <w:szCs w:val="16"/>
    </w:rPr>
  </w:style>
  <w:style w:type="paragraph" w:customStyle="1" w:styleId="FinTableLeftBold">
    <w:name w:val="FinTableLeftBold"/>
    <w:basedOn w:val="FinTableLeft"/>
    <w:rsid w:val="004E47B2"/>
    <w:rPr>
      <w:b/>
      <w:bCs/>
    </w:rPr>
  </w:style>
  <w:style w:type="paragraph" w:customStyle="1" w:styleId="FinTableLeftBoldHanging">
    <w:name w:val="FinTableLeftBoldHanging"/>
    <w:basedOn w:val="FinTableLeft"/>
    <w:rsid w:val="004E47B2"/>
    <w:pPr>
      <w:ind w:left="476" w:hanging="476"/>
    </w:pPr>
    <w:rPr>
      <w:b/>
      <w:bCs/>
    </w:rPr>
  </w:style>
  <w:style w:type="paragraph" w:customStyle="1" w:styleId="FinTableLeftBoldIndent">
    <w:name w:val="FinTableLeftBoldIndent"/>
    <w:basedOn w:val="FinTableLeftBold"/>
    <w:rsid w:val="004E47B2"/>
    <w:pPr>
      <w:ind w:left="142"/>
    </w:pPr>
  </w:style>
  <w:style w:type="paragraph" w:customStyle="1" w:styleId="FinTableLeftBoldItalCACName">
    <w:name w:val="FinTableLeftBoldItalCACName"/>
    <w:basedOn w:val="FinTableLeftIndent"/>
    <w:rsid w:val="004E47B2"/>
    <w:rPr>
      <w:b/>
      <w:bCs/>
      <w:i/>
      <w:iCs/>
    </w:rPr>
  </w:style>
  <w:style w:type="paragraph" w:customStyle="1" w:styleId="FinTableLeftHanging">
    <w:name w:val="FinTableLeftHanging"/>
    <w:basedOn w:val="FinTableLeft"/>
    <w:rsid w:val="004E47B2"/>
    <w:pPr>
      <w:ind w:left="142" w:hanging="142"/>
    </w:pPr>
  </w:style>
  <w:style w:type="paragraph" w:customStyle="1" w:styleId="FinTableLeftIndent">
    <w:name w:val="FinTableLeftIndent"/>
    <w:basedOn w:val="FinTableLeft"/>
    <w:rsid w:val="004E47B2"/>
    <w:pPr>
      <w:ind w:left="142"/>
    </w:pPr>
  </w:style>
  <w:style w:type="paragraph" w:customStyle="1" w:styleId="FinTableLeftItalic">
    <w:name w:val="FinTableLeftItalic"/>
    <w:basedOn w:val="FinTableLeft"/>
    <w:rsid w:val="004E47B2"/>
    <w:rPr>
      <w:i/>
      <w:iCs/>
    </w:rPr>
  </w:style>
  <w:style w:type="paragraph" w:customStyle="1" w:styleId="FinTableRight">
    <w:name w:val="FinTableRight"/>
    <w:basedOn w:val="Normal"/>
    <w:rsid w:val="00F359FE"/>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4E47B2"/>
    <w:rPr>
      <w:b/>
      <w:bCs/>
    </w:rPr>
  </w:style>
  <w:style w:type="paragraph" w:customStyle="1" w:styleId="FinTableRightItalic">
    <w:name w:val="FinTableRightItalic"/>
    <w:basedOn w:val="FinTableRight"/>
    <w:rsid w:val="004E47B2"/>
    <w:rPr>
      <w:i/>
      <w:iCs/>
      <w:sz w:val="15"/>
      <w:szCs w:val="15"/>
    </w:rPr>
  </w:style>
  <w:style w:type="paragraph" w:customStyle="1" w:styleId="FinTableRightPlain">
    <w:name w:val="FinTableRightPlain"/>
    <w:basedOn w:val="FinTableRight"/>
    <w:rsid w:val="004E47B2"/>
    <w:rPr>
      <w:sz w:val="15"/>
      <w:szCs w:val="15"/>
    </w:rPr>
  </w:style>
  <w:style w:type="paragraph" w:customStyle="1" w:styleId="FinTableSpacerRow">
    <w:name w:val="FinTableSpacerRow"/>
    <w:basedOn w:val="FinTableRight"/>
    <w:rsid w:val="004E47B2"/>
    <w:rPr>
      <w:sz w:val="8"/>
      <w:szCs w:val="8"/>
    </w:rPr>
  </w:style>
  <w:style w:type="paragraph" w:customStyle="1" w:styleId="KeyBold">
    <w:name w:val="KeyBold"/>
    <w:basedOn w:val="KeyLight"/>
    <w:rsid w:val="004E47B2"/>
    <w:rPr>
      <w:b/>
      <w:bCs/>
    </w:rPr>
  </w:style>
  <w:style w:type="paragraph" w:customStyle="1" w:styleId="KeyItalic">
    <w:name w:val="KeyItalic"/>
    <w:basedOn w:val="KeyLight"/>
    <w:rsid w:val="004E47B2"/>
    <w:rPr>
      <w:i/>
      <w:iCs/>
    </w:rPr>
  </w:style>
  <w:style w:type="paragraph" w:customStyle="1" w:styleId="KeyLight">
    <w:name w:val="KeyLight"/>
    <w:basedOn w:val="Normal"/>
    <w:rsid w:val="00F359FE"/>
    <w:pPr>
      <w:spacing w:line="240" w:lineRule="auto"/>
      <w:jc w:val="center"/>
    </w:pPr>
    <w:rPr>
      <w:rFonts w:ascii="Arial" w:eastAsia="Times New Roman" w:hAnsi="Arial" w:cs="Arial"/>
      <w:color w:val="000000"/>
      <w:sz w:val="16"/>
      <w:szCs w:val="16"/>
    </w:rPr>
  </w:style>
  <w:style w:type="paragraph" w:customStyle="1" w:styleId="PostTableSpacer">
    <w:name w:val="PostTableSpacer"/>
    <w:basedOn w:val="Normal"/>
    <w:rsid w:val="00F359FE"/>
    <w:pPr>
      <w:spacing w:line="240" w:lineRule="auto"/>
      <w:jc w:val="center"/>
    </w:pPr>
    <w:rPr>
      <w:rFonts w:ascii="Arial" w:eastAsia="Times New Roman" w:hAnsi="Arial" w:cs="Arial"/>
      <w:sz w:val="4"/>
      <w:szCs w:val="4"/>
    </w:rPr>
  </w:style>
  <w:style w:type="paragraph" w:customStyle="1" w:styleId="ShortTP1">
    <w:name w:val="ShortTP1"/>
    <w:basedOn w:val="ShortT"/>
    <w:link w:val="ShortTP1Char"/>
    <w:rsid w:val="00C13254"/>
    <w:pPr>
      <w:spacing w:before="800"/>
    </w:pPr>
  </w:style>
  <w:style w:type="character" w:customStyle="1" w:styleId="OPCParaBaseChar">
    <w:name w:val="OPCParaBase Char"/>
    <w:basedOn w:val="DefaultParagraphFont"/>
    <w:link w:val="OPCParaBase"/>
    <w:rsid w:val="00C13254"/>
    <w:rPr>
      <w:rFonts w:eastAsia="Times New Roman" w:cs="Times New Roman"/>
      <w:sz w:val="22"/>
      <w:lang w:eastAsia="en-AU"/>
    </w:rPr>
  </w:style>
  <w:style w:type="character" w:customStyle="1" w:styleId="ShortTChar">
    <w:name w:val="ShortT Char"/>
    <w:basedOn w:val="OPCParaBaseChar"/>
    <w:link w:val="ShortT"/>
    <w:rsid w:val="00C13254"/>
    <w:rPr>
      <w:rFonts w:eastAsia="Times New Roman" w:cs="Times New Roman"/>
      <w:b/>
      <w:sz w:val="40"/>
      <w:lang w:eastAsia="en-AU"/>
    </w:rPr>
  </w:style>
  <w:style w:type="character" w:customStyle="1" w:styleId="ShortTP1Char">
    <w:name w:val="ShortTP1 Char"/>
    <w:basedOn w:val="ShortTChar"/>
    <w:link w:val="ShortTP1"/>
    <w:rsid w:val="00C13254"/>
    <w:rPr>
      <w:rFonts w:eastAsia="Times New Roman" w:cs="Times New Roman"/>
      <w:b/>
      <w:sz w:val="40"/>
      <w:lang w:eastAsia="en-AU"/>
    </w:rPr>
  </w:style>
  <w:style w:type="paragraph" w:customStyle="1" w:styleId="ActNoP1">
    <w:name w:val="ActNoP1"/>
    <w:basedOn w:val="Actno"/>
    <w:link w:val="ActNoP1Char"/>
    <w:rsid w:val="00C13254"/>
    <w:pPr>
      <w:spacing w:before="800"/>
    </w:pPr>
    <w:rPr>
      <w:sz w:val="28"/>
    </w:rPr>
  </w:style>
  <w:style w:type="character" w:customStyle="1" w:styleId="ActnoChar">
    <w:name w:val="Actno Char"/>
    <w:basedOn w:val="ShortTChar"/>
    <w:link w:val="Actno"/>
    <w:rsid w:val="00C13254"/>
    <w:rPr>
      <w:rFonts w:eastAsia="Times New Roman" w:cs="Times New Roman"/>
      <w:b/>
      <w:sz w:val="40"/>
      <w:lang w:eastAsia="en-AU"/>
    </w:rPr>
  </w:style>
  <w:style w:type="character" w:customStyle="1" w:styleId="ActNoP1Char">
    <w:name w:val="ActNoP1 Char"/>
    <w:basedOn w:val="ActnoChar"/>
    <w:link w:val="ActNoP1"/>
    <w:rsid w:val="00C13254"/>
    <w:rPr>
      <w:rFonts w:eastAsia="Times New Roman" w:cs="Times New Roman"/>
      <w:b/>
      <w:sz w:val="28"/>
      <w:lang w:eastAsia="en-AU"/>
    </w:rPr>
  </w:style>
  <w:style w:type="paragraph" w:customStyle="1" w:styleId="p1LinesBef">
    <w:name w:val="p1LinesBef"/>
    <w:basedOn w:val="Normal"/>
    <w:rsid w:val="00C13254"/>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C13254"/>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C13254"/>
  </w:style>
  <w:style w:type="character" w:customStyle="1" w:styleId="ShortTCPChar">
    <w:name w:val="ShortTCP Char"/>
    <w:basedOn w:val="ShortTChar"/>
    <w:link w:val="ShortTCP"/>
    <w:rsid w:val="00C13254"/>
    <w:rPr>
      <w:rFonts w:eastAsia="Times New Roman" w:cs="Times New Roman"/>
      <w:b/>
      <w:sz w:val="40"/>
      <w:lang w:eastAsia="en-AU"/>
    </w:rPr>
  </w:style>
  <w:style w:type="paragraph" w:customStyle="1" w:styleId="ActNoCP">
    <w:name w:val="ActNoCP"/>
    <w:basedOn w:val="Actno"/>
    <w:link w:val="ActNoCPChar"/>
    <w:rsid w:val="00C13254"/>
    <w:pPr>
      <w:spacing w:before="400"/>
    </w:pPr>
  </w:style>
  <w:style w:type="character" w:customStyle="1" w:styleId="ActNoCPChar">
    <w:name w:val="ActNoCP Char"/>
    <w:basedOn w:val="ActnoChar"/>
    <w:link w:val="ActNoCP"/>
    <w:rsid w:val="00C13254"/>
    <w:rPr>
      <w:rFonts w:eastAsia="Times New Roman" w:cs="Times New Roman"/>
      <w:b/>
      <w:sz w:val="40"/>
      <w:lang w:eastAsia="en-AU"/>
    </w:rPr>
  </w:style>
  <w:style w:type="paragraph" w:customStyle="1" w:styleId="AssentBk">
    <w:name w:val="AssentBk"/>
    <w:basedOn w:val="Normal"/>
    <w:rsid w:val="00C13254"/>
    <w:pPr>
      <w:spacing w:line="240" w:lineRule="auto"/>
    </w:pPr>
    <w:rPr>
      <w:rFonts w:eastAsia="Times New Roman" w:cs="Times New Roman"/>
      <w:sz w:val="20"/>
      <w:lang w:eastAsia="en-AU"/>
    </w:rPr>
  </w:style>
  <w:style w:type="paragraph" w:customStyle="1" w:styleId="AssentDt">
    <w:name w:val="AssentDt"/>
    <w:basedOn w:val="Normal"/>
    <w:rsid w:val="00FE3E06"/>
    <w:pPr>
      <w:spacing w:line="240" w:lineRule="auto"/>
    </w:pPr>
    <w:rPr>
      <w:rFonts w:eastAsia="Times New Roman" w:cs="Times New Roman"/>
      <w:sz w:val="20"/>
      <w:lang w:eastAsia="en-AU"/>
    </w:rPr>
  </w:style>
  <w:style w:type="paragraph" w:customStyle="1" w:styleId="2ndRd">
    <w:name w:val="2ndRd"/>
    <w:basedOn w:val="Normal"/>
    <w:rsid w:val="00FE3E06"/>
    <w:pPr>
      <w:spacing w:line="240" w:lineRule="auto"/>
    </w:pPr>
    <w:rPr>
      <w:rFonts w:eastAsia="Times New Roman" w:cs="Times New Roman"/>
      <w:sz w:val="20"/>
      <w:lang w:eastAsia="en-AU"/>
    </w:rPr>
  </w:style>
  <w:style w:type="paragraph" w:customStyle="1" w:styleId="ScalePlusRef">
    <w:name w:val="ScalePlusRef"/>
    <w:basedOn w:val="Normal"/>
    <w:rsid w:val="00FE3E0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34A4"/>
    <w:pPr>
      <w:spacing w:line="260" w:lineRule="atLeast"/>
    </w:pPr>
    <w:rPr>
      <w:sz w:val="22"/>
    </w:rPr>
  </w:style>
  <w:style w:type="paragraph" w:styleId="Heading1">
    <w:name w:val="heading 1"/>
    <w:basedOn w:val="Normal"/>
    <w:next w:val="Normal"/>
    <w:link w:val="Heading1Char"/>
    <w:qFormat/>
    <w:rsid w:val="00BE0035"/>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BE00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E00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E00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E00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E003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E00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003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BE003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34A4"/>
  </w:style>
  <w:style w:type="paragraph" w:customStyle="1" w:styleId="OPCParaBase">
    <w:name w:val="OPCParaBase"/>
    <w:link w:val="OPCParaBaseChar"/>
    <w:qFormat/>
    <w:rsid w:val="00E034A4"/>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E034A4"/>
    <w:pPr>
      <w:spacing w:line="240" w:lineRule="auto"/>
    </w:pPr>
    <w:rPr>
      <w:b/>
      <w:sz w:val="40"/>
    </w:rPr>
  </w:style>
  <w:style w:type="paragraph" w:customStyle="1" w:styleId="ActHead1">
    <w:name w:val="ActHead 1"/>
    <w:aliases w:val="c"/>
    <w:basedOn w:val="OPCParaBase"/>
    <w:next w:val="Normal"/>
    <w:qFormat/>
    <w:rsid w:val="00E034A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34A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34A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34A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034A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34A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34A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34A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34A4"/>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E034A4"/>
  </w:style>
  <w:style w:type="paragraph" w:customStyle="1" w:styleId="Blocks">
    <w:name w:val="Blocks"/>
    <w:aliases w:val="bb"/>
    <w:basedOn w:val="OPCParaBase"/>
    <w:qFormat/>
    <w:rsid w:val="00E034A4"/>
    <w:pPr>
      <w:spacing w:line="240" w:lineRule="auto"/>
    </w:pPr>
    <w:rPr>
      <w:sz w:val="24"/>
    </w:rPr>
  </w:style>
  <w:style w:type="paragraph" w:customStyle="1" w:styleId="BoxText">
    <w:name w:val="BoxText"/>
    <w:aliases w:val="bt"/>
    <w:basedOn w:val="OPCParaBase"/>
    <w:qFormat/>
    <w:rsid w:val="00E034A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34A4"/>
    <w:rPr>
      <w:b/>
    </w:rPr>
  </w:style>
  <w:style w:type="paragraph" w:customStyle="1" w:styleId="BoxHeadItalic">
    <w:name w:val="BoxHeadItalic"/>
    <w:aliases w:val="bhi"/>
    <w:basedOn w:val="BoxText"/>
    <w:next w:val="BoxStep"/>
    <w:qFormat/>
    <w:rsid w:val="00E034A4"/>
    <w:rPr>
      <w:i/>
    </w:rPr>
  </w:style>
  <w:style w:type="paragraph" w:customStyle="1" w:styleId="BoxList">
    <w:name w:val="BoxList"/>
    <w:aliases w:val="bl"/>
    <w:basedOn w:val="BoxText"/>
    <w:qFormat/>
    <w:rsid w:val="00E034A4"/>
    <w:pPr>
      <w:ind w:left="1559" w:hanging="425"/>
    </w:pPr>
  </w:style>
  <w:style w:type="paragraph" w:customStyle="1" w:styleId="BoxNote">
    <w:name w:val="BoxNote"/>
    <w:aliases w:val="bn"/>
    <w:basedOn w:val="BoxText"/>
    <w:qFormat/>
    <w:rsid w:val="00E034A4"/>
    <w:pPr>
      <w:tabs>
        <w:tab w:val="left" w:pos="1985"/>
      </w:tabs>
      <w:spacing w:before="122" w:line="198" w:lineRule="exact"/>
      <w:ind w:left="2948" w:hanging="1814"/>
    </w:pPr>
    <w:rPr>
      <w:sz w:val="18"/>
    </w:rPr>
  </w:style>
  <w:style w:type="paragraph" w:customStyle="1" w:styleId="BoxPara">
    <w:name w:val="BoxPara"/>
    <w:aliases w:val="bp"/>
    <w:basedOn w:val="BoxText"/>
    <w:qFormat/>
    <w:rsid w:val="00E034A4"/>
    <w:pPr>
      <w:tabs>
        <w:tab w:val="right" w:pos="2268"/>
      </w:tabs>
      <w:ind w:left="2552" w:hanging="1418"/>
    </w:pPr>
  </w:style>
  <w:style w:type="paragraph" w:customStyle="1" w:styleId="BoxStep">
    <w:name w:val="BoxStep"/>
    <w:aliases w:val="bs"/>
    <w:basedOn w:val="BoxText"/>
    <w:qFormat/>
    <w:rsid w:val="00E034A4"/>
    <w:pPr>
      <w:ind w:left="1985" w:hanging="851"/>
    </w:pPr>
  </w:style>
  <w:style w:type="character" w:customStyle="1" w:styleId="CharAmPartNo">
    <w:name w:val="CharAmPartNo"/>
    <w:basedOn w:val="OPCCharBase"/>
    <w:uiPriority w:val="1"/>
    <w:qFormat/>
    <w:rsid w:val="00E034A4"/>
  </w:style>
  <w:style w:type="character" w:customStyle="1" w:styleId="CharAmPartText">
    <w:name w:val="CharAmPartText"/>
    <w:basedOn w:val="OPCCharBase"/>
    <w:uiPriority w:val="1"/>
    <w:qFormat/>
    <w:rsid w:val="00E034A4"/>
  </w:style>
  <w:style w:type="character" w:customStyle="1" w:styleId="CharAmSchNo">
    <w:name w:val="CharAmSchNo"/>
    <w:basedOn w:val="OPCCharBase"/>
    <w:uiPriority w:val="1"/>
    <w:qFormat/>
    <w:rsid w:val="00E034A4"/>
  </w:style>
  <w:style w:type="character" w:customStyle="1" w:styleId="CharAmSchText">
    <w:name w:val="CharAmSchText"/>
    <w:basedOn w:val="OPCCharBase"/>
    <w:uiPriority w:val="1"/>
    <w:qFormat/>
    <w:rsid w:val="00E034A4"/>
  </w:style>
  <w:style w:type="character" w:customStyle="1" w:styleId="CharBoldItalic">
    <w:name w:val="CharBoldItalic"/>
    <w:basedOn w:val="OPCCharBase"/>
    <w:uiPriority w:val="1"/>
    <w:qFormat/>
    <w:rsid w:val="00E034A4"/>
    <w:rPr>
      <w:b/>
      <w:i/>
    </w:rPr>
  </w:style>
  <w:style w:type="character" w:customStyle="1" w:styleId="CharChapNo">
    <w:name w:val="CharChapNo"/>
    <w:basedOn w:val="OPCCharBase"/>
    <w:qFormat/>
    <w:rsid w:val="00E034A4"/>
  </w:style>
  <w:style w:type="character" w:customStyle="1" w:styleId="CharChapText">
    <w:name w:val="CharChapText"/>
    <w:basedOn w:val="OPCCharBase"/>
    <w:qFormat/>
    <w:rsid w:val="00E034A4"/>
  </w:style>
  <w:style w:type="character" w:customStyle="1" w:styleId="CharDivNo">
    <w:name w:val="CharDivNo"/>
    <w:basedOn w:val="OPCCharBase"/>
    <w:qFormat/>
    <w:rsid w:val="00E034A4"/>
  </w:style>
  <w:style w:type="character" w:customStyle="1" w:styleId="CharDivText">
    <w:name w:val="CharDivText"/>
    <w:basedOn w:val="OPCCharBase"/>
    <w:qFormat/>
    <w:rsid w:val="00E034A4"/>
  </w:style>
  <w:style w:type="character" w:customStyle="1" w:styleId="CharItalic">
    <w:name w:val="CharItalic"/>
    <w:basedOn w:val="OPCCharBase"/>
    <w:uiPriority w:val="1"/>
    <w:qFormat/>
    <w:rsid w:val="00E034A4"/>
    <w:rPr>
      <w:i/>
    </w:rPr>
  </w:style>
  <w:style w:type="character" w:customStyle="1" w:styleId="CharPartNo">
    <w:name w:val="CharPartNo"/>
    <w:basedOn w:val="OPCCharBase"/>
    <w:qFormat/>
    <w:rsid w:val="00E034A4"/>
  </w:style>
  <w:style w:type="character" w:customStyle="1" w:styleId="CharPartText">
    <w:name w:val="CharPartText"/>
    <w:basedOn w:val="OPCCharBase"/>
    <w:qFormat/>
    <w:rsid w:val="00E034A4"/>
  </w:style>
  <w:style w:type="character" w:customStyle="1" w:styleId="CharSectno">
    <w:name w:val="CharSectno"/>
    <w:basedOn w:val="OPCCharBase"/>
    <w:qFormat/>
    <w:rsid w:val="00E034A4"/>
  </w:style>
  <w:style w:type="character" w:customStyle="1" w:styleId="CharSubdNo">
    <w:name w:val="CharSubdNo"/>
    <w:basedOn w:val="OPCCharBase"/>
    <w:uiPriority w:val="1"/>
    <w:qFormat/>
    <w:rsid w:val="00E034A4"/>
  </w:style>
  <w:style w:type="character" w:customStyle="1" w:styleId="CharSubdText">
    <w:name w:val="CharSubdText"/>
    <w:basedOn w:val="OPCCharBase"/>
    <w:uiPriority w:val="1"/>
    <w:qFormat/>
    <w:rsid w:val="00E034A4"/>
  </w:style>
  <w:style w:type="paragraph" w:customStyle="1" w:styleId="CTA--">
    <w:name w:val="CTA --"/>
    <w:basedOn w:val="OPCParaBase"/>
    <w:next w:val="Normal"/>
    <w:rsid w:val="00E034A4"/>
    <w:pPr>
      <w:spacing w:before="60" w:line="240" w:lineRule="atLeast"/>
      <w:ind w:left="142" w:hanging="142"/>
    </w:pPr>
    <w:rPr>
      <w:sz w:val="20"/>
    </w:rPr>
  </w:style>
  <w:style w:type="paragraph" w:customStyle="1" w:styleId="CTA-">
    <w:name w:val="CTA -"/>
    <w:basedOn w:val="OPCParaBase"/>
    <w:rsid w:val="00E034A4"/>
    <w:pPr>
      <w:spacing w:before="60" w:line="240" w:lineRule="atLeast"/>
      <w:ind w:left="85" w:hanging="85"/>
    </w:pPr>
    <w:rPr>
      <w:sz w:val="20"/>
    </w:rPr>
  </w:style>
  <w:style w:type="paragraph" w:customStyle="1" w:styleId="CTA---">
    <w:name w:val="CTA ---"/>
    <w:basedOn w:val="OPCParaBase"/>
    <w:next w:val="Normal"/>
    <w:rsid w:val="00E034A4"/>
    <w:pPr>
      <w:spacing w:before="60" w:line="240" w:lineRule="atLeast"/>
      <w:ind w:left="198" w:hanging="198"/>
    </w:pPr>
    <w:rPr>
      <w:sz w:val="20"/>
    </w:rPr>
  </w:style>
  <w:style w:type="paragraph" w:customStyle="1" w:styleId="CTA----">
    <w:name w:val="CTA ----"/>
    <w:basedOn w:val="OPCParaBase"/>
    <w:next w:val="Normal"/>
    <w:rsid w:val="00E034A4"/>
    <w:pPr>
      <w:spacing w:before="60" w:line="240" w:lineRule="atLeast"/>
      <w:ind w:left="255" w:hanging="255"/>
    </w:pPr>
    <w:rPr>
      <w:sz w:val="20"/>
    </w:rPr>
  </w:style>
  <w:style w:type="paragraph" w:customStyle="1" w:styleId="CTA1a">
    <w:name w:val="CTA 1(a)"/>
    <w:basedOn w:val="OPCParaBase"/>
    <w:rsid w:val="00E034A4"/>
    <w:pPr>
      <w:tabs>
        <w:tab w:val="right" w:pos="414"/>
      </w:tabs>
      <w:spacing w:before="40" w:line="240" w:lineRule="atLeast"/>
      <w:ind w:left="675" w:hanging="675"/>
    </w:pPr>
    <w:rPr>
      <w:sz w:val="20"/>
    </w:rPr>
  </w:style>
  <w:style w:type="paragraph" w:customStyle="1" w:styleId="CTA1ai">
    <w:name w:val="CTA 1(a)(i)"/>
    <w:basedOn w:val="OPCParaBase"/>
    <w:rsid w:val="00E034A4"/>
    <w:pPr>
      <w:tabs>
        <w:tab w:val="right" w:pos="1004"/>
      </w:tabs>
      <w:spacing w:before="40" w:line="240" w:lineRule="atLeast"/>
      <w:ind w:left="1253" w:hanging="1253"/>
    </w:pPr>
    <w:rPr>
      <w:sz w:val="20"/>
    </w:rPr>
  </w:style>
  <w:style w:type="paragraph" w:customStyle="1" w:styleId="CTA2a">
    <w:name w:val="CTA 2(a)"/>
    <w:basedOn w:val="OPCParaBase"/>
    <w:rsid w:val="00E034A4"/>
    <w:pPr>
      <w:tabs>
        <w:tab w:val="right" w:pos="482"/>
      </w:tabs>
      <w:spacing w:before="40" w:line="240" w:lineRule="atLeast"/>
      <w:ind w:left="748" w:hanging="748"/>
    </w:pPr>
    <w:rPr>
      <w:sz w:val="20"/>
    </w:rPr>
  </w:style>
  <w:style w:type="paragraph" w:customStyle="1" w:styleId="CTA2ai">
    <w:name w:val="CTA 2(a)(i)"/>
    <w:basedOn w:val="OPCParaBase"/>
    <w:rsid w:val="00E034A4"/>
    <w:pPr>
      <w:tabs>
        <w:tab w:val="right" w:pos="1089"/>
      </w:tabs>
      <w:spacing w:before="40" w:line="240" w:lineRule="atLeast"/>
      <w:ind w:left="1327" w:hanging="1327"/>
    </w:pPr>
    <w:rPr>
      <w:sz w:val="20"/>
    </w:rPr>
  </w:style>
  <w:style w:type="paragraph" w:customStyle="1" w:styleId="CTA3a">
    <w:name w:val="CTA 3(a)"/>
    <w:basedOn w:val="OPCParaBase"/>
    <w:rsid w:val="00E034A4"/>
    <w:pPr>
      <w:tabs>
        <w:tab w:val="right" w:pos="556"/>
      </w:tabs>
      <w:spacing w:before="40" w:line="240" w:lineRule="atLeast"/>
      <w:ind w:left="805" w:hanging="805"/>
    </w:pPr>
    <w:rPr>
      <w:sz w:val="20"/>
    </w:rPr>
  </w:style>
  <w:style w:type="paragraph" w:customStyle="1" w:styleId="CTA3ai">
    <w:name w:val="CTA 3(a)(i)"/>
    <w:basedOn w:val="OPCParaBase"/>
    <w:rsid w:val="00E034A4"/>
    <w:pPr>
      <w:tabs>
        <w:tab w:val="right" w:pos="1140"/>
      </w:tabs>
      <w:spacing w:before="40" w:line="240" w:lineRule="atLeast"/>
      <w:ind w:left="1361" w:hanging="1361"/>
    </w:pPr>
    <w:rPr>
      <w:sz w:val="20"/>
    </w:rPr>
  </w:style>
  <w:style w:type="paragraph" w:customStyle="1" w:styleId="CTA4a">
    <w:name w:val="CTA 4(a)"/>
    <w:basedOn w:val="OPCParaBase"/>
    <w:rsid w:val="00E034A4"/>
    <w:pPr>
      <w:tabs>
        <w:tab w:val="right" w:pos="624"/>
      </w:tabs>
      <w:spacing w:before="40" w:line="240" w:lineRule="atLeast"/>
      <w:ind w:left="873" w:hanging="873"/>
    </w:pPr>
    <w:rPr>
      <w:sz w:val="20"/>
    </w:rPr>
  </w:style>
  <w:style w:type="paragraph" w:customStyle="1" w:styleId="CTA4ai">
    <w:name w:val="CTA 4(a)(i)"/>
    <w:basedOn w:val="OPCParaBase"/>
    <w:rsid w:val="00E034A4"/>
    <w:pPr>
      <w:tabs>
        <w:tab w:val="right" w:pos="1213"/>
      </w:tabs>
      <w:spacing w:before="40" w:line="240" w:lineRule="atLeast"/>
      <w:ind w:left="1452" w:hanging="1452"/>
    </w:pPr>
    <w:rPr>
      <w:sz w:val="20"/>
    </w:rPr>
  </w:style>
  <w:style w:type="paragraph" w:customStyle="1" w:styleId="CTACAPS">
    <w:name w:val="CTA CAPS"/>
    <w:basedOn w:val="OPCParaBase"/>
    <w:rsid w:val="00E034A4"/>
    <w:pPr>
      <w:spacing w:before="60" w:line="240" w:lineRule="atLeast"/>
    </w:pPr>
    <w:rPr>
      <w:sz w:val="20"/>
    </w:rPr>
  </w:style>
  <w:style w:type="paragraph" w:customStyle="1" w:styleId="CTAright">
    <w:name w:val="CTA right"/>
    <w:basedOn w:val="OPCParaBase"/>
    <w:rsid w:val="00E034A4"/>
    <w:pPr>
      <w:spacing w:before="60" w:line="240" w:lineRule="auto"/>
      <w:jc w:val="right"/>
    </w:pPr>
    <w:rPr>
      <w:sz w:val="20"/>
    </w:rPr>
  </w:style>
  <w:style w:type="paragraph" w:customStyle="1" w:styleId="subsection">
    <w:name w:val="subsection"/>
    <w:aliases w:val="ss"/>
    <w:basedOn w:val="OPCParaBase"/>
    <w:rsid w:val="00E034A4"/>
    <w:pPr>
      <w:tabs>
        <w:tab w:val="right" w:pos="1021"/>
      </w:tabs>
      <w:spacing w:before="180" w:line="240" w:lineRule="auto"/>
      <w:ind w:left="1134" w:hanging="1134"/>
    </w:pPr>
  </w:style>
  <w:style w:type="paragraph" w:customStyle="1" w:styleId="Definition">
    <w:name w:val="Definition"/>
    <w:aliases w:val="dd"/>
    <w:basedOn w:val="OPCParaBase"/>
    <w:rsid w:val="00E034A4"/>
    <w:pPr>
      <w:spacing w:before="180" w:line="240" w:lineRule="auto"/>
      <w:ind w:left="1134"/>
    </w:pPr>
  </w:style>
  <w:style w:type="paragraph" w:customStyle="1" w:styleId="Formula">
    <w:name w:val="Formula"/>
    <w:basedOn w:val="OPCParaBase"/>
    <w:rsid w:val="00E034A4"/>
    <w:pPr>
      <w:spacing w:line="240" w:lineRule="auto"/>
      <w:ind w:left="1134"/>
    </w:pPr>
    <w:rPr>
      <w:sz w:val="20"/>
    </w:rPr>
  </w:style>
  <w:style w:type="paragraph" w:styleId="Header">
    <w:name w:val="header"/>
    <w:basedOn w:val="OPCParaBase"/>
    <w:link w:val="HeaderChar"/>
    <w:unhideWhenUsed/>
    <w:rsid w:val="00E034A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34A4"/>
    <w:rPr>
      <w:rFonts w:eastAsia="Times New Roman" w:cs="Times New Roman"/>
      <w:sz w:val="16"/>
      <w:lang w:eastAsia="en-AU"/>
    </w:rPr>
  </w:style>
  <w:style w:type="paragraph" w:customStyle="1" w:styleId="House">
    <w:name w:val="House"/>
    <w:basedOn w:val="OPCParaBase"/>
    <w:rsid w:val="00E034A4"/>
    <w:pPr>
      <w:spacing w:line="240" w:lineRule="auto"/>
    </w:pPr>
    <w:rPr>
      <w:sz w:val="28"/>
    </w:rPr>
  </w:style>
  <w:style w:type="paragraph" w:customStyle="1" w:styleId="Item">
    <w:name w:val="Item"/>
    <w:aliases w:val="i"/>
    <w:basedOn w:val="OPCParaBase"/>
    <w:next w:val="ItemHead"/>
    <w:rsid w:val="00E034A4"/>
    <w:pPr>
      <w:keepLines/>
      <w:spacing w:before="80" w:line="240" w:lineRule="auto"/>
      <w:ind w:left="709"/>
    </w:pPr>
  </w:style>
  <w:style w:type="paragraph" w:customStyle="1" w:styleId="ItemHead">
    <w:name w:val="ItemHead"/>
    <w:aliases w:val="ih"/>
    <w:basedOn w:val="OPCParaBase"/>
    <w:next w:val="Item"/>
    <w:rsid w:val="00E034A4"/>
    <w:pPr>
      <w:keepLines/>
      <w:spacing w:before="220" w:line="240" w:lineRule="auto"/>
      <w:ind w:left="709" w:hanging="709"/>
    </w:pPr>
    <w:rPr>
      <w:rFonts w:ascii="Arial" w:hAnsi="Arial"/>
      <w:b/>
      <w:kern w:val="28"/>
      <w:sz w:val="24"/>
    </w:rPr>
  </w:style>
  <w:style w:type="paragraph" w:customStyle="1" w:styleId="LongT">
    <w:name w:val="LongT"/>
    <w:basedOn w:val="OPCParaBase"/>
    <w:rsid w:val="00E034A4"/>
    <w:pPr>
      <w:spacing w:line="240" w:lineRule="auto"/>
    </w:pPr>
    <w:rPr>
      <w:b/>
      <w:sz w:val="32"/>
    </w:rPr>
  </w:style>
  <w:style w:type="paragraph" w:customStyle="1" w:styleId="notedraft">
    <w:name w:val="note(draft)"/>
    <w:aliases w:val="nd"/>
    <w:basedOn w:val="OPCParaBase"/>
    <w:rsid w:val="00E034A4"/>
    <w:pPr>
      <w:spacing w:before="240" w:line="240" w:lineRule="auto"/>
      <w:ind w:left="284" w:hanging="284"/>
    </w:pPr>
    <w:rPr>
      <w:i/>
      <w:sz w:val="24"/>
    </w:rPr>
  </w:style>
  <w:style w:type="paragraph" w:customStyle="1" w:styleId="notemargin">
    <w:name w:val="note(margin)"/>
    <w:aliases w:val="nm"/>
    <w:basedOn w:val="OPCParaBase"/>
    <w:rsid w:val="00E034A4"/>
    <w:pPr>
      <w:tabs>
        <w:tab w:val="left" w:pos="709"/>
      </w:tabs>
      <w:spacing w:before="122" w:line="198" w:lineRule="exact"/>
      <w:ind w:left="709" w:hanging="709"/>
    </w:pPr>
    <w:rPr>
      <w:sz w:val="18"/>
    </w:rPr>
  </w:style>
  <w:style w:type="paragraph" w:customStyle="1" w:styleId="noteToPara">
    <w:name w:val="noteToPara"/>
    <w:aliases w:val="ntp"/>
    <w:basedOn w:val="OPCParaBase"/>
    <w:rsid w:val="00E034A4"/>
    <w:pPr>
      <w:spacing w:before="122" w:line="198" w:lineRule="exact"/>
      <w:ind w:left="2353" w:hanging="709"/>
    </w:pPr>
    <w:rPr>
      <w:sz w:val="18"/>
    </w:rPr>
  </w:style>
  <w:style w:type="paragraph" w:customStyle="1" w:styleId="noteParlAmend">
    <w:name w:val="note(ParlAmend)"/>
    <w:aliases w:val="npp"/>
    <w:basedOn w:val="OPCParaBase"/>
    <w:next w:val="ParlAmend"/>
    <w:rsid w:val="00E034A4"/>
    <w:pPr>
      <w:spacing w:line="240" w:lineRule="auto"/>
      <w:jc w:val="right"/>
    </w:pPr>
    <w:rPr>
      <w:rFonts w:ascii="Arial" w:hAnsi="Arial"/>
      <w:b/>
      <w:i/>
    </w:rPr>
  </w:style>
  <w:style w:type="paragraph" w:customStyle="1" w:styleId="notetext">
    <w:name w:val="note(text)"/>
    <w:aliases w:val="n"/>
    <w:basedOn w:val="OPCParaBase"/>
    <w:rsid w:val="00E034A4"/>
    <w:pPr>
      <w:spacing w:before="122" w:line="198" w:lineRule="exact"/>
      <w:ind w:left="1985" w:hanging="851"/>
    </w:pPr>
    <w:rPr>
      <w:sz w:val="18"/>
    </w:rPr>
  </w:style>
  <w:style w:type="paragraph" w:customStyle="1" w:styleId="Page1">
    <w:name w:val="Page1"/>
    <w:basedOn w:val="OPCParaBase"/>
    <w:rsid w:val="00E034A4"/>
    <w:pPr>
      <w:spacing w:before="400" w:line="240" w:lineRule="auto"/>
    </w:pPr>
    <w:rPr>
      <w:b/>
      <w:sz w:val="32"/>
    </w:rPr>
  </w:style>
  <w:style w:type="paragraph" w:customStyle="1" w:styleId="PageBreak">
    <w:name w:val="PageBreak"/>
    <w:aliases w:val="pb"/>
    <w:basedOn w:val="OPCParaBase"/>
    <w:rsid w:val="00E034A4"/>
    <w:pPr>
      <w:spacing w:line="240" w:lineRule="auto"/>
    </w:pPr>
    <w:rPr>
      <w:sz w:val="20"/>
    </w:rPr>
  </w:style>
  <w:style w:type="paragraph" w:customStyle="1" w:styleId="paragraphsub">
    <w:name w:val="paragraph(sub)"/>
    <w:aliases w:val="aa"/>
    <w:basedOn w:val="OPCParaBase"/>
    <w:rsid w:val="00E034A4"/>
    <w:pPr>
      <w:tabs>
        <w:tab w:val="right" w:pos="1985"/>
      </w:tabs>
      <w:spacing w:before="40" w:line="240" w:lineRule="auto"/>
      <w:ind w:left="2098" w:hanging="2098"/>
    </w:pPr>
  </w:style>
  <w:style w:type="paragraph" w:customStyle="1" w:styleId="paragraphsub-sub">
    <w:name w:val="paragraph(sub-sub)"/>
    <w:aliases w:val="aaa"/>
    <w:basedOn w:val="OPCParaBase"/>
    <w:rsid w:val="00E034A4"/>
    <w:pPr>
      <w:tabs>
        <w:tab w:val="right" w:pos="2722"/>
      </w:tabs>
      <w:spacing w:before="40" w:line="240" w:lineRule="auto"/>
      <w:ind w:left="2835" w:hanging="2835"/>
    </w:pPr>
  </w:style>
  <w:style w:type="paragraph" w:customStyle="1" w:styleId="paragraph">
    <w:name w:val="paragraph"/>
    <w:aliases w:val="a"/>
    <w:basedOn w:val="OPCParaBase"/>
    <w:rsid w:val="00E034A4"/>
    <w:pPr>
      <w:tabs>
        <w:tab w:val="right" w:pos="1531"/>
      </w:tabs>
      <w:spacing w:before="40" w:line="240" w:lineRule="auto"/>
      <w:ind w:left="1644" w:hanging="1644"/>
    </w:pPr>
  </w:style>
  <w:style w:type="paragraph" w:customStyle="1" w:styleId="ParlAmend">
    <w:name w:val="ParlAmend"/>
    <w:aliases w:val="pp"/>
    <w:basedOn w:val="OPCParaBase"/>
    <w:rsid w:val="00E034A4"/>
    <w:pPr>
      <w:spacing w:before="240" w:line="240" w:lineRule="atLeast"/>
      <w:ind w:hanging="567"/>
    </w:pPr>
    <w:rPr>
      <w:sz w:val="24"/>
    </w:rPr>
  </w:style>
  <w:style w:type="paragraph" w:customStyle="1" w:styleId="Penalty">
    <w:name w:val="Penalty"/>
    <w:basedOn w:val="OPCParaBase"/>
    <w:rsid w:val="00E034A4"/>
    <w:pPr>
      <w:tabs>
        <w:tab w:val="left" w:pos="2977"/>
      </w:tabs>
      <w:spacing w:before="180" w:line="240" w:lineRule="auto"/>
      <w:ind w:left="1985" w:hanging="851"/>
    </w:pPr>
  </w:style>
  <w:style w:type="paragraph" w:customStyle="1" w:styleId="Portfolio">
    <w:name w:val="Portfolio"/>
    <w:basedOn w:val="OPCParaBase"/>
    <w:rsid w:val="00E034A4"/>
    <w:pPr>
      <w:spacing w:line="240" w:lineRule="auto"/>
    </w:pPr>
    <w:rPr>
      <w:i/>
      <w:sz w:val="20"/>
    </w:rPr>
  </w:style>
  <w:style w:type="paragraph" w:customStyle="1" w:styleId="Preamble">
    <w:name w:val="Preamble"/>
    <w:basedOn w:val="OPCParaBase"/>
    <w:next w:val="Normal"/>
    <w:rsid w:val="00E034A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34A4"/>
    <w:pPr>
      <w:spacing w:line="240" w:lineRule="auto"/>
    </w:pPr>
    <w:rPr>
      <w:i/>
      <w:sz w:val="20"/>
    </w:rPr>
  </w:style>
  <w:style w:type="paragraph" w:customStyle="1" w:styleId="Session">
    <w:name w:val="Session"/>
    <w:basedOn w:val="OPCParaBase"/>
    <w:rsid w:val="00E034A4"/>
    <w:pPr>
      <w:spacing w:line="240" w:lineRule="auto"/>
    </w:pPr>
    <w:rPr>
      <w:sz w:val="28"/>
    </w:rPr>
  </w:style>
  <w:style w:type="paragraph" w:customStyle="1" w:styleId="Sponsor">
    <w:name w:val="Sponsor"/>
    <w:basedOn w:val="OPCParaBase"/>
    <w:rsid w:val="00E034A4"/>
    <w:pPr>
      <w:spacing w:line="240" w:lineRule="auto"/>
    </w:pPr>
    <w:rPr>
      <w:i/>
    </w:rPr>
  </w:style>
  <w:style w:type="paragraph" w:customStyle="1" w:styleId="Subitem">
    <w:name w:val="Subitem"/>
    <w:aliases w:val="iss"/>
    <w:basedOn w:val="OPCParaBase"/>
    <w:rsid w:val="00E034A4"/>
    <w:pPr>
      <w:spacing w:before="180" w:line="240" w:lineRule="auto"/>
      <w:ind w:left="709" w:hanging="709"/>
    </w:pPr>
  </w:style>
  <w:style w:type="paragraph" w:customStyle="1" w:styleId="SubitemHead">
    <w:name w:val="SubitemHead"/>
    <w:aliases w:val="issh"/>
    <w:basedOn w:val="OPCParaBase"/>
    <w:rsid w:val="00E034A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34A4"/>
    <w:pPr>
      <w:spacing w:before="40" w:line="240" w:lineRule="auto"/>
      <w:ind w:left="1134"/>
    </w:pPr>
  </w:style>
  <w:style w:type="paragraph" w:customStyle="1" w:styleId="SubsectionHead">
    <w:name w:val="SubsectionHead"/>
    <w:aliases w:val="ssh"/>
    <w:basedOn w:val="OPCParaBase"/>
    <w:next w:val="subsection"/>
    <w:rsid w:val="00E034A4"/>
    <w:pPr>
      <w:keepNext/>
      <w:keepLines/>
      <w:spacing w:before="240" w:line="240" w:lineRule="auto"/>
      <w:ind w:left="1134"/>
    </w:pPr>
    <w:rPr>
      <w:i/>
    </w:rPr>
  </w:style>
  <w:style w:type="paragraph" w:customStyle="1" w:styleId="Tablea">
    <w:name w:val="Table(a)"/>
    <w:aliases w:val="ta"/>
    <w:basedOn w:val="OPCParaBase"/>
    <w:rsid w:val="00E034A4"/>
    <w:pPr>
      <w:spacing w:before="60" w:line="240" w:lineRule="auto"/>
      <w:ind w:left="284" w:hanging="284"/>
    </w:pPr>
    <w:rPr>
      <w:sz w:val="20"/>
    </w:rPr>
  </w:style>
  <w:style w:type="paragraph" w:customStyle="1" w:styleId="TableAA">
    <w:name w:val="Table(AA)"/>
    <w:aliases w:val="taaa"/>
    <w:basedOn w:val="OPCParaBase"/>
    <w:rsid w:val="00E034A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34A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34A4"/>
    <w:pPr>
      <w:spacing w:before="60" w:line="240" w:lineRule="atLeast"/>
    </w:pPr>
    <w:rPr>
      <w:sz w:val="20"/>
    </w:rPr>
  </w:style>
  <w:style w:type="paragraph" w:customStyle="1" w:styleId="TLPBoxTextnote">
    <w:name w:val="TLPBoxText(note"/>
    <w:aliases w:val="right)"/>
    <w:basedOn w:val="OPCParaBase"/>
    <w:rsid w:val="00E034A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34A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34A4"/>
    <w:pPr>
      <w:spacing w:before="122" w:line="198" w:lineRule="exact"/>
      <w:ind w:left="1985" w:hanging="851"/>
      <w:jc w:val="right"/>
    </w:pPr>
    <w:rPr>
      <w:sz w:val="18"/>
    </w:rPr>
  </w:style>
  <w:style w:type="paragraph" w:customStyle="1" w:styleId="TLPTableBullet">
    <w:name w:val="TLPTableBullet"/>
    <w:aliases w:val="ttb"/>
    <w:basedOn w:val="OPCParaBase"/>
    <w:rsid w:val="00E034A4"/>
    <w:pPr>
      <w:spacing w:line="240" w:lineRule="exact"/>
      <w:ind w:left="284" w:hanging="284"/>
    </w:pPr>
    <w:rPr>
      <w:sz w:val="20"/>
    </w:rPr>
  </w:style>
  <w:style w:type="paragraph" w:styleId="TOC1">
    <w:name w:val="toc 1"/>
    <w:basedOn w:val="OPCParaBase"/>
    <w:next w:val="Normal"/>
    <w:uiPriority w:val="39"/>
    <w:unhideWhenUsed/>
    <w:rsid w:val="00E034A4"/>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34A4"/>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034A4"/>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034A4"/>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034A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E034A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034A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034A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E034A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34A4"/>
    <w:pPr>
      <w:keepLines/>
      <w:spacing w:before="240" w:after="120" w:line="240" w:lineRule="auto"/>
      <w:ind w:left="794"/>
    </w:pPr>
    <w:rPr>
      <w:b/>
      <w:kern w:val="28"/>
      <w:sz w:val="20"/>
    </w:rPr>
  </w:style>
  <w:style w:type="paragraph" w:customStyle="1" w:styleId="TofSectsHeading">
    <w:name w:val="TofSects(Heading)"/>
    <w:basedOn w:val="OPCParaBase"/>
    <w:rsid w:val="00E034A4"/>
    <w:pPr>
      <w:spacing w:before="240" w:after="120" w:line="240" w:lineRule="auto"/>
    </w:pPr>
    <w:rPr>
      <w:b/>
      <w:sz w:val="24"/>
    </w:rPr>
  </w:style>
  <w:style w:type="paragraph" w:customStyle="1" w:styleId="TofSectsSection">
    <w:name w:val="TofSects(Section)"/>
    <w:basedOn w:val="OPCParaBase"/>
    <w:rsid w:val="00E034A4"/>
    <w:pPr>
      <w:keepLines/>
      <w:spacing w:before="40" w:line="240" w:lineRule="auto"/>
      <w:ind w:left="1588" w:hanging="794"/>
    </w:pPr>
    <w:rPr>
      <w:kern w:val="28"/>
      <w:sz w:val="18"/>
    </w:rPr>
  </w:style>
  <w:style w:type="paragraph" w:customStyle="1" w:styleId="TofSectsSubdiv">
    <w:name w:val="TofSects(Subdiv)"/>
    <w:basedOn w:val="OPCParaBase"/>
    <w:rsid w:val="00E034A4"/>
    <w:pPr>
      <w:keepLines/>
      <w:spacing w:before="80" w:line="240" w:lineRule="auto"/>
      <w:ind w:left="1588" w:hanging="794"/>
    </w:pPr>
    <w:rPr>
      <w:kern w:val="28"/>
    </w:rPr>
  </w:style>
  <w:style w:type="paragraph" w:customStyle="1" w:styleId="WRStyle">
    <w:name w:val="WR Style"/>
    <w:aliases w:val="WR"/>
    <w:basedOn w:val="OPCParaBase"/>
    <w:rsid w:val="00E034A4"/>
    <w:pPr>
      <w:spacing w:before="240" w:line="240" w:lineRule="auto"/>
      <w:ind w:left="284" w:hanging="284"/>
    </w:pPr>
    <w:rPr>
      <w:b/>
      <w:i/>
      <w:kern w:val="28"/>
      <w:sz w:val="24"/>
    </w:rPr>
  </w:style>
  <w:style w:type="paragraph" w:customStyle="1" w:styleId="notepara">
    <w:name w:val="note(para)"/>
    <w:aliases w:val="na"/>
    <w:basedOn w:val="OPCParaBase"/>
    <w:rsid w:val="00E034A4"/>
    <w:pPr>
      <w:spacing w:before="40" w:line="198" w:lineRule="exact"/>
      <w:ind w:left="2354" w:hanging="369"/>
    </w:pPr>
    <w:rPr>
      <w:sz w:val="18"/>
    </w:rPr>
  </w:style>
  <w:style w:type="paragraph" w:styleId="Footer">
    <w:name w:val="footer"/>
    <w:link w:val="FooterChar"/>
    <w:rsid w:val="00E034A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34A4"/>
    <w:rPr>
      <w:rFonts w:eastAsia="Times New Roman" w:cs="Times New Roman"/>
      <w:sz w:val="22"/>
      <w:szCs w:val="24"/>
      <w:lang w:eastAsia="en-AU"/>
    </w:rPr>
  </w:style>
  <w:style w:type="character" w:styleId="LineNumber">
    <w:name w:val="line number"/>
    <w:basedOn w:val="OPCCharBase"/>
    <w:uiPriority w:val="99"/>
    <w:semiHidden/>
    <w:unhideWhenUsed/>
    <w:rsid w:val="00E034A4"/>
    <w:rPr>
      <w:sz w:val="16"/>
    </w:rPr>
  </w:style>
  <w:style w:type="table" w:customStyle="1" w:styleId="CFlag">
    <w:name w:val="CFlag"/>
    <w:basedOn w:val="TableNormal"/>
    <w:uiPriority w:val="99"/>
    <w:rsid w:val="00E034A4"/>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E034A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34A4"/>
    <w:pPr>
      <w:pBdr>
        <w:top w:val="single" w:sz="4" w:space="1" w:color="auto"/>
      </w:pBdr>
      <w:spacing w:before="360"/>
      <w:ind w:right="397"/>
      <w:jc w:val="both"/>
    </w:pPr>
  </w:style>
  <w:style w:type="paragraph" w:customStyle="1" w:styleId="ENotesHeading1">
    <w:name w:val="ENotesHeading 1"/>
    <w:aliases w:val="Enh1"/>
    <w:basedOn w:val="OPCParaBase"/>
    <w:next w:val="ENotesHeading2"/>
    <w:rsid w:val="00E034A4"/>
    <w:pPr>
      <w:spacing w:before="120"/>
      <w:outlineLvl w:val="0"/>
    </w:pPr>
    <w:rPr>
      <w:b/>
      <w:sz w:val="28"/>
      <w:szCs w:val="28"/>
    </w:rPr>
  </w:style>
  <w:style w:type="paragraph" w:customStyle="1" w:styleId="ENotesHeading2">
    <w:name w:val="ENotesHeading 2"/>
    <w:aliases w:val="Enh2"/>
    <w:basedOn w:val="OPCParaBase"/>
    <w:next w:val="ENotesHeading3"/>
    <w:rsid w:val="00E034A4"/>
    <w:pPr>
      <w:spacing w:before="120" w:after="120"/>
      <w:outlineLvl w:val="6"/>
    </w:pPr>
    <w:rPr>
      <w:b/>
      <w:sz w:val="24"/>
      <w:szCs w:val="28"/>
    </w:rPr>
  </w:style>
  <w:style w:type="paragraph" w:customStyle="1" w:styleId="CompiledActNo">
    <w:name w:val="CompiledActNo"/>
    <w:basedOn w:val="OPCParaBase"/>
    <w:next w:val="Normal"/>
    <w:rsid w:val="00E034A4"/>
    <w:rPr>
      <w:b/>
      <w:sz w:val="24"/>
      <w:szCs w:val="24"/>
    </w:rPr>
  </w:style>
  <w:style w:type="paragraph" w:customStyle="1" w:styleId="ENotesHeading3">
    <w:name w:val="ENotesHeading 3"/>
    <w:aliases w:val="Enh3"/>
    <w:basedOn w:val="OPCParaBase"/>
    <w:next w:val="Normal"/>
    <w:rsid w:val="00E034A4"/>
    <w:pPr>
      <w:spacing w:before="120" w:line="240" w:lineRule="auto"/>
      <w:outlineLvl w:val="7"/>
    </w:pPr>
    <w:rPr>
      <w:b/>
      <w:szCs w:val="24"/>
    </w:rPr>
  </w:style>
  <w:style w:type="paragraph" w:customStyle="1" w:styleId="ENotesText">
    <w:name w:val="ENotesText"/>
    <w:aliases w:val="Ent"/>
    <w:basedOn w:val="OPCParaBase"/>
    <w:next w:val="Normal"/>
    <w:rsid w:val="00E034A4"/>
    <w:pPr>
      <w:spacing w:before="120"/>
    </w:pPr>
  </w:style>
  <w:style w:type="paragraph" w:customStyle="1" w:styleId="CompiledMadeUnder">
    <w:name w:val="CompiledMadeUnder"/>
    <w:basedOn w:val="OPCParaBase"/>
    <w:next w:val="Normal"/>
    <w:rsid w:val="00E034A4"/>
    <w:rPr>
      <w:i/>
      <w:sz w:val="24"/>
      <w:szCs w:val="24"/>
    </w:rPr>
  </w:style>
  <w:style w:type="paragraph" w:customStyle="1" w:styleId="Paragraphsub-sub-sub">
    <w:name w:val="Paragraph(sub-sub-sub)"/>
    <w:aliases w:val="aaaa"/>
    <w:basedOn w:val="OPCParaBase"/>
    <w:rsid w:val="00E034A4"/>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34A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34A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34A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34A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034A4"/>
    <w:pPr>
      <w:spacing w:before="60" w:line="240" w:lineRule="auto"/>
    </w:pPr>
    <w:rPr>
      <w:rFonts w:cs="Arial"/>
      <w:sz w:val="20"/>
      <w:szCs w:val="22"/>
    </w:rPr>
  </w:style>
  <w:style w:type="paragraph" w:customStyle="1" w:styleId="ActHead10">
    <w:name w:val="ActHead 10"/>
    <w:aliases w:val="sp"/>
    <w:basedOn w:val="OPCParaBase"/>
    <w:next w:val="ActHead3"/>
    <w:rsid w:val="00E034A4"/>
    <w:pPr>
      <w:keepNext/>
      <w:spacing w:before="280" w:line="240" w:lineRule="auto"/>
      <w:outlineLvl w:val="1"/>
    </w:pPr>
    <w:rPr>
      <w:b/>
      <w:sz w:val="32"/>
      <w:szCs w:val="30"/>
    </w:rPr>
  </w:style>
  <w:style w:type="character" w:customStyle="1" w:styleId="Heading1Char">
    <w:name w:val="Heading 1 Char"/>
    <w:basedOn w:val="DefaultParagraphFont"/>
    <w:link w:val="Heading1"/>
    <w:rsid w:val="00BE0035"/>
    <w:rPr>
      <w:rFonts w:eastAsia="Times New Roman" w:cs="Times New Roman"/>
      <w:b/>
      <w:kern w:val="28"/>
      <w:sz w:val="36"/>
      <w:lang w:eastAsia="en-AU"/>
    </w:rPr>
  </w:style>
  <w:style w:type="character" w:customStyle="1" w:styleId="Heading2Char">
    <w:name w:val="Heading 2 Char"/>
    <w:basedOn w:val="DefaultParagraphFont"/>
    <w:link w:val="Heading2"/>
    <w:uiPriority w:val="9"/>
    <w:semiHidden/>
    <w:rsid w:val="00BE0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E003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BE003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E003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BE003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BE003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BE003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E0035"/>
    <w:rPr>
      <w:rFonts w:asciiTheme="majorHAnsi" w:eastAsiaTheme="majorEastAsia" w:hAnsiTheme="majorHAnsi" w:cstheme="majorBidi"/>
      <w:i/>
      <w:iCs/>
      <w:color w:val="404040" w:themeColor="text1" w:themeTint="BF"/>
    </w:rPr>
  </w:style>
  <w:style w:type="paragraph" w:customStyle="1" w:styleId="Sched1-Normal">
    <w:name w:val="Sched1-Normal"/>
    <w:basedOn w:val="Normal"/>
    <w:rsid w:val="004E47B2"/>
    <w:pPr>
      <w:spacing w:line="240" w:lineRule="auto"/>
    </w:pPr>
    <w:rPr>
      <w:rFonts w:ascii="Arial" w:eastAsia="Times New Roman" w:hAnsi="Arial" w:cs="Times New Roman"/>
      <w:sz w:val="16"/>
      <w:szCs w:val="16"/>
    </w:rPr>
  </w:style>
  <w:style w:type="table" w:customStyle="1" w:styleId="FinTableNormal">
    <w:name w:val="FinTableNormal"/>
    <w:semiHidden/>
    <w:rsid w:val="004E47B2"/>
    <w:rPr>
      <w:rFonts w:eastAsia="Times New Roman" w:cs="Times New Roman"/>
      <w:lang w:eastAsia="en-AU"/>
    </w:rPr>
    <w:tblPr>
      <w:tblInd w:w="0" w:type="dxa"/>
      <w:tblCellMar>
        <w:top w:w="0" w:type="dxa"/>
        <w:left w:w="108" w:type="dxa"/>
        <w:bottom w:w="0" w:type="dxa"/>
        <w:right w:w="108" w:type="dxa"/>
      </w:tblCellMar>
    </w:tblPr>
  </w:style>
  <w:style w:type="character" w:styleId="PageNumber">
    <w:name w:val="page number"/>
    <w:basedOn w:val="DefaultParagraphFont"/>
    <w:rsid w:val="004E47B2"/>
    <w:rPr>
      <w:rFonts w:cs="Times New Roman"/>
    </w:rPr>
  </w:style>
  <w:style w:type="paragraph" w:customStyle="1" w:styleId="FinTableCentered">
    <w:name w:val="FinTableCentered"/>
    <w:basedOn w:val="Normal"/>
    <w:rsid w:val="00F359FE"/>
    <w:pPr>
      <w:spacing w:line="240" w:lineRule="auto"/>
      <w:jc w:val="center"/>
    </w:pPr>
    <w:rPr>
      <w:rFonts w:ascii="Arial" w:eastAsia="Times New Roman" w:hAnsi="Arial" w:cs="Arial"/>
      <w:color w:val="000000"/>
      <w:sz w:val="16"/>
      <w:szCs w:val="16"/>
    </w:rPr>
  </w:style>
  <w:style w:type="paragraph" w:customStyle="1" w:styleId="FinTableCenteredBoldLarge">
    <w:name w:val="FinTableCenteredBoldLarge"/>
    <w:basedOn w:val="FinTableCentered"/>
    <w:rsid w:val="004E47B2"/>
    <w:rPr>
      <w:b/>
      <w:bCs/>
      <w:caps/>
      <w:sz w:val="36"/>
      <w:szCs w:val="36"/>
    </w:rPr>
  </w:style>
  <w:style w:type="paragraph" w:customStyle="1" w:styleId="FinTableHeadingCenteredBold">
    <w:name w:val="FinTableHeadingCenteredBold"/>
    <w:basedOn w:val="Normal"/>
    <w:rsid w:val="00F359FE"/>
    <w:pPr>
      <w:spacing w:after="240" w:line="240" w:lineRule="auto"/>
      <w:jc w:val="center"/>
    </w:pPr>
    <w:rPr>
      <w:rFonts w:ascii="Arial" w:eastAsia="Times New Roman" w:hAnsi="Arial" w:cs="Arial"/>
      <w:b/>
      <w:bCs/>
      <w:caps/>
      <w:color w:val="000000"/>
      <w:szCs w:val="22"/>
    </w:rPr>
  </w:style>
  <w:style w:type="paragraph" w:customStyle="1" w:styleId="FinTableLeft">
    <w:name w:val="FinTableLeft"/>
    <w:basedOn w:val="Normal"/>
    <w:rsid w:val="00F359FE"/>
    <w:pPr>
      <w:spacing w:line="240" w:lineRule="auto"/>
    </w:pPr>
    <w:rPr>
      <w:rFonts w:ascii="Arial" w:eastAsia="Times New Roman" w:hAnsi="Arial" w:cs="Arial"/>
      <w:color w:val="000000"/>
      <w:sz w:val="16"/>
      <w:szCs w:val="16"/>
    </w:rPr>
  </w:style>
  <w:style w:type="paragraph" w:customStyle="1" w:styleId="FinTableLeftBold">
    <w:name w:val="FinTableLeftBold"/>
    <w:basedOn w:val="FinTableLeft"/>
    <w:rsid w:val="004E47B2"/>
    <w:rPr>
      <w:b/>
      <w:bCs/>
    </w:rPr>
  </w:style>
  <w:style w:type="paragraph" w:customStyle="1" w:styleId="FinTableLeftBoldHanging">
    <w:name w:val="FinTableLeftBoldHanging"/>
    <w:basedOn w:val="FinTableLeft"/>
    <w:rsid w:val="004E47B2"/>
    <w:pPr>
      <w:ind w:left="476" w:hanging="476"/>
    </w:pPr>
    <w:rPr>
      <w:b/>
      <w:bCs/>
    </w:rPr>
  </w:style>
  <w:style w:type="paragraph" w:customStyle="1" w:styleId="FinTableLeftBoldIndent">
    <w:name w:val="FinTableLeftBoldIndent"/>
    <w:basedOn w:val="FinTableLeftBold"/>
    <w:rsid w:val="004E47B2"/>
    <w:pPr>
      <w:ind w:left="142"/>
    </w:pPr>
  </w:style>
  <w:style w:type="paragraph" w:customStyle="1" w:styleId="FinTableLeftBoldItalCACName">
    <w:name w:val="FinTableLeftBoldItalCACName"/>
    <w:basedOn w:val="FinTableLeftIndent"/>
    <w:rsid w:val="004E47B2"/>
    <w:rPr>
      <w:b/>
      <w:bCs/>
      <w:i/>
      <w:iCs/>
    </w:rPr>
  </w:style>
  <w:style w:type="paragraph" w:customStyle="1" w:styleId="FinTableLeftHanging">
    <w:name w:val="FinTableLeftHanging"/>
    <w:basedOn w:val="FinTableLeft"/>
    <w:rsid w:val="004E47B2"/>
    <w:pPr>
      <w:ind w:left="142" w:hanging="142"/>
    </w:pPr>
  </w:style>
  <w:style w:type="paragraph" w:customStyle="1" w:styleId="FinTableLeftIndent">
    <w:name w:val="FinTableLeftIndent"/>
    <w:basedOn w:val="FinTableLeft"/>
    <w:rsid w:val="004E47B2"/>
    <w:pPr>
      <w:ind w:left="142"/>
    </w:pPr>
  </w:style>
  <w:style w:type="paragraph" w:customStyle="1" w:styleId="FinTableLeftItalic">
    <w:name w:val="FinTableLeftItalic"/>
    <w:basedOn w:val="FinTableLeft"/>
    <w:rsid w:val="004E47B2"/>
    <w:rPr>
      <w:i/>
      <w:iCs/>
    </w:rPr>
  </w:style>
  <w:style w:type="paragraph" w:customStyle="1" w:styleId="FinTableRight">
    <w:name w:val="FinTableRight"/>
    <w:basedOn w:val="Normal"/>
    <w:rsid w:val="00F359FE"/>
    <w:pPr>
      <w:spacing w:line="240" w:lineRule="auto"/>
      <w:jc w:val="right"/>
    </w:pPr>
    <w:rPr>
      <w:rFonts w:ascii="Arial" w:eastAsia="Times New Roman" w:hAnsi="Arial" w:cs="Arial"/>
      <w:color w:val="000000"/>
      <w:sz w:val="16"/>
      <w:szCs w:val="16"/>
    </w:rPr>
  </w:style>
  <w:style w:type="paragraph" w:customStyle="1" w:styleId="FinTableRightBold">
    <w:name w:val="FinTableRightBold"/>
    <w:basedOn w:val="FinTableRight"/>
    <w:rsid w:val="004E47B2"/>
    <w:rPr>
      <w:b/>
      <w:bCs/>
    </w:rPr>
  </w:style>
  <w:style w:type="paragraph" w:customStyle="1" w:styleId="FinTableRightItalic">
    <w:name w:val="FinTableRightItalic"/>
    <w:basedOn w:val="FinTableRight"/>
    <w:rsid w:val="004E47B2"/>
    <w:rPr>
      <w:i/>
      <w:iCs/>
      <w:sz w:val="15"/>
      <w:szCs w:val="15"/>
    </w:rPr>
  </w:style>
  <w:style w:type="paragraph" w:customStyle="1" w:styleId="FinTableRightPlain">
    <w:name w:val="FinTableRightPlain"/>
    <w:basedOn w:val="FinTableRight"/>
    <w:rsid w:val="004E47B2"/>
    <w:rPr>
      <w:sz w:val="15"/>
      <w:szCs w:val="15"/>
    </w:rPr>
  </w:style>
  <w:style w:type="paragraph" w:customStyle="1" w:styleId="FinTableSpacerRow">
    <w:name w:val="FinTableSpacerRow"/>
    <w:basedOn w:val="FinTableRight"/>
    <w:rsid w:val="004E47B2"/>
    <w:rPr>
      <w:sz w:val="8"/>
      <w:szCs w:val="8"/>
    </w:rPr>
  </w:style>
  <w:style w:type="paragraph" w:customStyle="1" w:styleId="KeyBold">
    <w:name w:val="KeyBold"/>
    <w:basedOn w:val="KeyLight"/>
    <w:rsid w:val="004E47B2"/>
    <w:rPr>
      <w:b/>
      <w:bCs/>
    </w:rPr>
  </w:style>
  <w:style w:type="paragraph" w:customStyle="1" w:styleId="KeyItalic">
    <w:name w:val="KeyItalic"/>
    <w:basedOn w:val="KeyLight"/>
    <w:rsid w:val="004E47B2"/>
    <w:rPr>
      <w:i/>
      <w:iCs/>
    </w:rPr>
  </w:style>
  <w:style w:type="paragraph" w:customStyle="1" w:styleId="KeyLight">
    <w:name w:val="KeyLight"/>
    <w:basedOn w:val="Normal"/>
    <w:rsid w:val="00F359FE"/>
    <w:pPr>
      <w:spacing w:line="240" w:lineRule="auto"/>
      <w:jc w:val="center"/>
    </w:pPr>
    <w:rPr>
      <w:rFonts w:ascii="Arial" w:eastAsia="Times New Roman" w:hAnsi="Arial" w:cs="Arial"/>
      <w:color w:val="000000"/>
      <w:sz w:val="16"/>
      <w:szCs w:val="16"/>
    </w:rPr>
  </w:style>
  <w:style w:type="paragraph" w:customStyle="1" w:styleId="PostTableSpacer">
    <w:name w:val="PostTableSpacer"/>
    <w:basedOn w:val="Normal"/>
    <w:rsid w:val="00F359FE"/>
    <w:pPr>
      <w:spacing w:line="240" w:lineRule="auto"/>
      <w:jc w:val="center"/>
    </w:pPr>
    <w:rPr>
      <w:rFonts w:ascii="Arial" w:eastAsia="Times New Roman" w:hAnsi="Arial" w:cs="Arial"/>
      <w:sz w:val="4"/>
      <w:szCs w:val="4"/>
    </w:rPr>
  </w:style>
  <w:style w:type="paragraph" w:customStyle="1" w:styleId="ShortTP1">
    <w:name w:val="ShortTP1"/>
    <w:basedOn w:val="ShortT"/>
    <w:link w:val="ShortTP1Char"/>
    <w:rsid w:val="00C13254"/>
    <w:pPr>
      <w:spacing w:before="800"/>
    </w:pPr>
  </w:style>
  <w:style w:type="character" w:customStyle="1" w:styleId="OPCParaBaseChar">
    <w:name w:val="OPCParaBase Char"/>
    <w:basedOn w:val="DefaultParagraphFont"/>
    <w:link w:val="OPCParaBase"/>
    <w:rsid w:val="00C13254"/>
    <w:rPr>
      <w:rFonts w:eastAsia="Times New Roman" w:cs="Times New Roman"/>
      <w:sz w:val="22"/>
      <w:lang w:eastAsia="en-AU"/>
    </w:rPr>
  </w:style>
  <w:style w:type="character" w:customStyle="1" w:styleId="ShortTChar">
    <w:name w:val="ShortT Char"/>
    <w:basedOn w:val="OPCParaBaseChar"/>
    <w:link w:val="ShortT"/>
    <w:rsid w:val="00C13254"/>
    <w:rPr>
      <w:rFonts w:eastAsia="Times New Roman" w:cs="Times New Roman"/>
      <w:b/>
      <w:sz w:val="40"/>
      <w:lang w:eastAsia="en-AU"/>
    </w:rPr>
  </w:style>
  <w:style w:type="character" w:customStyle="1" w:styleId="ShortTP1Char">
    <w:name w:val="ShortTP1 Char"/>
    <w:basedOn w:val="ShortTChar"/>
    <w:link w:val="ShortTP1"/>
    <w:rsid w:val="00C13254"/>
    <w:rPr>
      <w:rFonts w:eastAsia="Times New Roman" w:cs="Times New Roman"/>
      <w:b/>
      <w:sz w:val="40"/>
      <w:lang w:eastAsia="en-AU"/>
    </w:rPr>
  </w:style>
  <w:style w:type="paragraph" w:customStyle="1" w:styleId="ActNoP1">
    <w:name w:val="ActNoP1"/>
    <w:basedOn w:val="Actno"/>
    <w:link w:val="ActNoP1Char"/>
    <w:rsid w:val="00C13254"/>
    <w:pPr>
      <w:spacing w:before="800"/>
    </w:pPr>
    <w:rPr>
      <w:sz w:val="28"/>
    </w:rPr>
  </w:style>
  <w:style w:type="character" w:customStyle="1" w:styleId="ActnoChar">
    <w:name w:val="Actno Char"/>
    <w:basedOn w:val="ShortTChar"/>
    <w:link w:val="Actno"/>
    <w:rsid w:val="00C13254"/>
    <w:rPr>
      <w:rFonts w:eastAsia="Times New Roman" w:cs="Times New Roman"/>
      <w:b/>
      <w:sz w:val="40"/>
      <w:lang w:eastAsia="en-AU"/>
    </w:rPr>
  </w:style>
  <w:style w:type="character" w:customStyle="1" w:styleId="ActNoP1Char">
    <w:name w:val="ActNoP1 Char"/>
    <w:basedOn w:val="ActnoChar"/>
    <w:link w:val="ActNoP1"/>
    <w:rsid w:val="00C13254"/>
    <w:rPr>
      <w:rFonts w:eastAsia="Times New Roman" w:cs="Times New Roman"/>
      <w:b/>
      <w:sz w:val="28"/>
      <w:lang w:eastAsia="en-AU"/>
    </w:rPr>
  </w:style>
  <w:style w:type="paragraph" w:customStyle="1" w:styleId="p1LinesBef">
    <w:name w:val="p1LinesBef"/>
    <w:basedOn w:val="Normal"/>
    <w:rsid w:val="00C13254"/>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C13254"/>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C13254"/>
  </w:style>
  <w:style w:type="character" w:customStyle="1" w:styleId="ShortTCPChar">
    <w:name w:val="ShortTCP Char"/>
    <w:basedOn w:val="ShortTChar"/>
    <w:link w:val="ShortTCP"/>
    <w:rsid w:val="00C13254"/>
    <w:rPr>
      <w:rFonts w:eastAsia="Times New Roman" w:cs="Times New Roman"/>
      <w:b/>
      <w:sz w:val="40"/>
      <w:lang w:eastAsia="en-AU"/>
    </w:rPr>
  </w:style>
  <w:style w:type="paragraph" w:customStyle="1" w:styleId="ActNoCP">
    <w:name w:val="ActNoCP"/>
    <w:basedOn w:val="Actno"/>
    <w:link w:val="ActNoCPChar"/>
    <w:rsid w:val="00C13254"/>
    <w:pPr>
      <w:spacing w:before="400"/>
    </w:pPr>
  </w:style>
  <w:style w:type="character" w:customStyle="1" w:styleId="ActNoCPChar">
    <w:name w:val="ActNoCP Char"/>
    <w:basedOn w:val="ActnoChar"/>
    <w:link w:val="ActNoCP"/>
    <w:rsid w:val="00C13254"/>
    <w:rPr>
      <w:rFonts w:eastAsia="Times New Roman" w:cs="Times New Roman"/>
      <w:b/>
      <w:sz w:val="40"/>
      <w:lang w:eastAsia="en-AU"/>
    </w:rPr>
  </w:style>
  <w:style w:type="paragraph" w:customStyle="1" w:styleId="AssentBk">
    <w:name w:val="AssentBk"/>
    <w:basedOn w:val="Normal"/>
    <w:rsid w:val="00C13254"/>
    <w:pPr>
      <w:spacing w:line="240" w:lineRule="auto"/>
    </w:pPr>
    <w:rPr>
      <w:rFonts w:eastAsia="Times New Roman" w:cs="Times New Roman"/>
      <w:sz w:val="20"/>
      <w:lang w:eastAsia="en-AU"/>
    </w:rPr>
  </w:style>
  <w:style w:type="paragraph" w:customStyle="1" w:styleId="AssentDt">
    <w:name w:val="AssentDt"/>
    <w:basedOn w:val="Normal"/>
    <w:rsid w:val="00FE3E06"/>
    <w:pPr>
      <w:spacing w:line="240" w:lineRule="auto"/>
    </w:pPr>
    <w:rPr>
      <w:rFonts w:eastAsia="Times New Roman" w:cs="Times New Roman"/>
      <w:sz w:val="20"/>
      <w:lang w:eastAsia="en-AU"/>
    </w:rPr>
  </w:style>
  <w:style w:type="paragraph" w:customStyle="1" w:styleId="2ndRd">
    <w:name w:val="2ndRd"/>
    <w:basedOn w:val="Normal"/>
    <w:rsid w:val="00FE3E06"/>
    <w:pPr>
      <w:spacing w:line="240" w:lineRule="auto"/>
    </w:pPr>
    <w:rPr>
      <w:rFonts w:eastAsia="Times New Roman" w:cs="Times New Roman"/>
      <w:sz w:val="20"/>
      <w:lang w:eastAsia="en-AU"/>
    </w:rPr>
  </w:style>
  <w:style w:type="paragraph" w:customStyle="1" w:styleId="ScalePlusRef">
    <w:name w:val="ScalePlusRef"/>
    <w:basedOn w:val="Normal"/>
    <w:rsid w:val="00FE3E0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BILL_NEW.dotx</Template>
  <TotalTime>0</TotalTime>
  <Pages>34</Pages>
  <Words>6022</Words>
  <Characters>34326</Characters>
  <Application>Microsoft Office Word</Application>
  <DocSecurity>4</DocSecurity>
  <PresentationFormat/>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40268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2013-01-07T00:28:00Z</cp:lastPrinted>
  <dcterms:created xsi:type="dcterms:W3CDTF">2013-04-03T05:41:00Z</dcterms:created>
  <dcterms:modified xsi:type="dcterms:W3CDTF">2013-04-03T05:41:00Z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Appropriation Act (No. 4) 2012_x001e_2013</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4805</vt:lpwstr>
  </property>
  <property fmtid="{D5CDD505-2E9C-101B-9397-08002B2CF9AE}" pid="8" name="ActNo">
    <vt:lpwstr>No. 22, 2013</vt:lpwstr>
  </property>
  <property fmtid="{D5CDD505-2E9C-101B-9397-08002B2CF9AE}" pid="9" name="Classification">
    <vt:lpwstr> </vt:lpwstr>
  </property>
</Properties>
</file>