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25" w:rsidRPr="000E0054" w:rsidRDefault="00924C25" w:rsidP="0092399C">
      <w:r w:rsidRPr="000E005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78.9pt" o:ole="" fillcolor="window">
            <v:imagedata r:id="rId9" o:title=""/>
          </v:shape>
          <o:OLEObject Type="Embed" ProgID="Word.Picture.8" ShapeID="_x0000_i1025" DrawAspect="Content" ObjectID="_1491137155" r:id="rId10"/>
        </w:object>
      </w:r>
    </w:p>
    <w:p w:rsidR="00924C25" w:rsidRPr="000E0054" w:rsidRDefault="00924C25" w:rsidP="0092399C">
      <w:pPr>
        <w:pStyle w:val="ShortT"/>
        <w:spacing w:before="240"/>
      </w:pPr>
      <w:bookmarkStart w:id="0" w:name="_GoBack"/>
      <w:r w:rsidRPr="000E0054">
        <w:t>Australian National Registry of Emissions Units Act 2011</w:t>
      </w:r>
    </w:p>
    <w:bookmarkEnd w:id="0"/>
    <w:p w:rsidR="00924C25" w:rsidRPr="000E0054" w:rsidRDefault="00924C25" w:rsidP="0092399C">
      <w:pPr>
        <w:pStyle w:val="CompiledActNo"/>
        <w:spacing w:before="240"/>
      </w:pPr>
      <w:r w:rsidRPr="000E0054">
        <w:t>No.</w:t>
      </w:r>
      <w:r w:rsidR="000E0054">
        <w:t> </w:t>
      </w:r>
      <w:r w:rsidRPr="000E0054">
        <w:t>99, 2011</w:t>
      </w:r>
    </w:p>
    <w:p w:rsidR="00924C25" w:rsidRPr="000E0054" w:rsidRDefault="00924C25" w:rsidP="0092399C">
      <w:pPr>
        <w:spacing w:before="1000"/>
        <w:rPr>
          <w:rFonts w:cs="Arial"/>
          <w:b/>
          <w:sz w:val="32"/>
          <w:szCs w:val="32"/>
        </w:rPr>
      </w:pPr>
      <w:r w:rsidRPr="000E0054">
        <w:rPr>
          <w:rFonts w:cs="Arial"/>
          <w:b/>
          <w:sz w:val="32"/>
          <w:szCs w:val="32"/>
        </w:rPr>
        <w:t>Compilation No.</w:t>
      </w:r>
      <w:r w:rsidR="000E0054">
        <w:rPr>
          <w:rFonts w:cs="Arial"/>
          <w:b/>
          <w:sz w:val="32"/>
          <w:szCs w:val="32"/>
        </w:rPr>
        <w:t> </w:t>
      </w:r>
      <w:r w:rsidRPr="000E0054">
        <w:rPr>
          <w:rFonts w:cs="Arial"/>
          <w:b/>
          <w:sz w:val="32"/>
          <w:szCs w:val="32"/>
        </w:rPr>
        <w:fldChar w:fldCharType="begin"/>
      </w:r>
      <w:r w:rsidRPr="000E0054">
        <w:rPr>
          <w:rFonts w:cs="Arial"/>
          <w:b/>
          <w:sz w:val="32"/>
          <w:szCs w:val="32"/>
        </w:rPr>
        <w:instrText xml:space="preserve"> DOCPROPERTY  CompilationNumber </w:instrText>
      </w:r>
      <w:r w:rsidRPr="000E0054">
        <w:rPr>
          <w:rFonts w:cs="Arial"/>
          <w:b/>
          <w:sz w:val="32"/>
          <w:szCs w:val="32"/>
        </w:rPr>
        <w:fldChar w:fldCharType="separate"/>
      </w:r>
      <w:r w:rsidR="000E0054">
        <w:rPr>
          <w:rFonts w:cs="Arial"/>
          <w:b/>
          <w:sz w:val="32"/>
          <w:szCs w:val="32"/>
        </w:rPr>
        <w:t>10</w:t>
      </w:r>
      <w:r w:rsidRPr="000E0054">
        <w:rPr>
          <w:rFonts w:cs="Arial"/>
          <w:b/>
          <w:sz w:val="32"/>
          <w:szCs w:val="32"/>
        </w:rPr>
        <w:fldChar w:fldCharType="end"/>
      </w:r>
    </w:p>
    <w:p w:rsidR="00924C25" w:rsidRPr="000E0054" w:rsidRDefault="00924C25" w:rsidP="0092399C">
      <w:pPr>
        <w:spacing w:before="480"/>
        <w:rPr>
          <w:rFonts w:cs="Arial"/>
          <w:sz w:val="24"/>
        </w:rPr>
      </w:pPr>
      <w:r w:rsidRPr="000E0054">
        <w:rPr>
          <w:rFonts w:cs="Arial"/>
          <w:b/>
          <w:sz w:val="24"/>
        </w:rPr>
        <w:t xml:space="preserve">Compilation date: </w:t>
      </w:r>
      <w:r w:rsidRPr="000E0054">
        <w:rPr>
          <w:rFonts w:cs="Arial"/>
          <w:b/>
          <w:sz w:val="24"/>
        </w:rPr>
        <w:tab/>
      </w:r>
      <w:r w:rsidRPr="000E0054">
        <w:rPr>
          <w:rFonts w:cs="Arial"/>
          <w:b/>
          <w:sz w:val="24"/>
        </w:rPr>
        <w:tab/>
      </w:r>
      <w:r w:rsidRPr="000E0054">
        <w:rPr>
          <w:rFonts w:cs="Arial"/>
          <w:b/>
          <w:sz w:val="24"/>
        </w:rPr>
        <w:tab/>
      </w:r>
      <w:r w:rsidRPr="000E0054">
        <w:rPr>
          <w:rFonts w:cs="Arial"/>
          <w:sz w:val="24"/>
        </w:rPr>
        <w:fldChar w:fldCharType="begin"/>
      </w:r>
      <w:r w:rsidRPr="000E0054">
        <w:rPr>
          <w:rFonts w:cs="Arial"/>
          <w:sz w:val="24"/>
        </w:rPr>
        <w:instrText xml:space="preserve"> DOCPROPERTY StartDate \@ "d MMMM yyyy" \*MERGEFORMAT </w:instrText>
      </w:r>
      <w:r w:rsidRPr="000E0054">
        <w:rPr>
          <w:rFonts w:cs="Arial"/>
          <w:sz w:val="24"/>
        </w:rPr>
        <w:fldChar w:fldCharType="separate"/>
      </w:r>
      <w:r w:rsidR="000E0054" w:rsidRPr="000E0054">
        <w:rPr>
          <w:rFonts w:cs="Arial"/>
          <w:bCs/>
          <w:sz w:val="24"/>
        </w:rPr>
        <w:t>14</w:t>
      </w:r>
      <w:r w:rsidR="000E0054">
        <w:rPr>
          <w:rFonts w:cs="Arial"/>
          <w:sz w:val="24"/>
        </w:rPr>
        <w:t xml:space="preserve"> April 2015</w:t>
      </w:r>
      <w:r w:rsidRPr="000E0054">
        <w:rPr>
          <w:rFonts w:cs="Arial"/>
          <w:sz w:val="24"/>
        </w:rPr>
        <w:fldChar w:fldCharType="end"/>
      </w:r>
    </w:p>
    <w:p w:rsidR="00924C25" w:rsidRPr="000E0054" w:rsidRDefault="00924C25" w:rsidP="0092399C">
      <w:pPr>
        <w:spacing w:before="240"/>
        <w:rPr>
          <w:rFonts w:cs="Arial"/>
          <w:sz w:val="24"/>
        </w:rPr>
      </w:pPr>
      <w:r w:rsidRPr="000E0054">
        <w:rPr>
          <w:rFonts w:cs="Arial"/>
          <w:b/>
          <w:sz w:val="24"/>
        </w:rPr>
        <w:t>Includes amendments up to:</w:t>
      </w:r>
      <w:r w:rsidRPr="000E0054">
        <w:rPr>
          <w:rFonts w:cs="Arial"/>
          <w:b/>
          <w:sz w:val="24"/>
        </w:rPr>
        <w:tab/>
      </w:r>
      <w:r w:rsidR="00E11D75" w:rsidRPr="000E0054">
        <w:rPr>
          <w:rFonts w:cs="Arial"/>
          <w:sz w:val="24"/>
        </w:rPr>
        <w:t>Act No.</w:t>
      </w:r>
      <w:r w:rsidR="000E0054">
        <w:rPr>
          <w:rFonts w:cs="Arial"/>
          <w:sz w:val="24"/>
        </w:rPr>
        <w:t> </w:t>
      </w:r>
      <w:r w:rsidR="00443578" w:rsidRPr="000E0054">
        <w:rPr>
          <w:rFonts w:cs="Arial"/>
          <w:sz w:val="24"/>
        </w:rPr>
        <w:t>36, 2015</w:t>
      </w:r>
    </w:p>
    <w:p w:rsidR="00924C25" w:rsidRPr="000E0054" w:rsidRDefault="00924C25" w:rsidP="0092399C">
      <w:pPr>
        <w:spacing w:before="240"/>
        <w:rPr>
          <w:rFonts w:cs="Arial"/>
          <w:sz w:val="28"/>
          <w:szCs w:val="28"/>
        </w:rPr>
      </w:pPr>
      <w:r w:rsidRPr="000E0054">
        <w:rPr>
          <w:rFonts w:cs="Arial"/>
          <w:b/>
          <w:sz w:val="24"/>
        </w:rPr>
        <w:t>Registered:</w:t>
      </w:r>
      <w:r w:rsidRPr="000E0054">
        <w:rPr>
          <w:rFonts w:cs="Arial"/>
          <w:b/>
          <w:sz w:val="24"/>
        </w:rPr>
        <w:tab/>
      </w:r>
      <w:r w:rsidRPr="000E0054">
        <w:rPr>
          <w:rFonts w:cs="Arial"/>
          <w:b/>
          <w:sz w:val="24"/>
        </w:rPr>
        <w:tab/>
      </w:r>
      <w:r w:rsidRPr="000E0054">
        <w:rPr>
          <w:rFonts w:cs="Arial"/>
          <w:b/>
          <w:sz w:val="24"/>
        </w:rPr>
        <w:tab/>
      </w:r>
      <w:r w:rsidRPr="000E0054">
        <w:rPr>
          <w:rFonts w:cs="Arial"/>
          <w:b/>
          <w:sz w:val="24"/>
        </w:rPr>
        <w:tab/>
      </w:r>
      <w:r w:rsidRPr="000E0054">
        <w:rPr>
          <w:rFonts w:cs="Arial"/>
          <w:sz w:val="24"/>
        </w:rPr>
        <w:fldChar w:fldCharType="begin"/>
      </w:r>
      <w:r w:rsidRPr="000E0054">
        <w:rPr>
          <w:rFonts w:cs="Arial"/>
          <w:sz w:val="24"/>
        </w:rPr>
        <w:instrText xml:space="preserve"> IF </w:instrText>
      </w:r>
      <w:r w:rsidRPr="000E0054">
        <w:rPr>
          <w:rFonts w:cs="Arial"/>
          <w:sz w:val="24"/>
        </w:rPr>
        <w:fldChar w:fldCharType="begin"/>
      </w:r>
      <w:r w:rsidRPr="000E0054">
        <w:rPr>
          <w:rFonts w:cs="Arial"/>
          <w:sz w:val="24"/>
        </w:rPr>
        <w:instrText xml:space="preserve"> DOCPROPERTY RegisteredDate </w:instrText>
      </w:r>
      <w:r w:rsidRPr="000E0054">
        <w:rPr>
          <w:rFonts w:cs="Arial"/>
          <w:sz w:val="24"/>
        </w:rPr>
        <w:fldChar w:fldCharType="separate"/>
      </w:r>
      <w:r w:rsidR="000E0054">
        <w:rPr>
          <w:rFonts w:cs="Arial"/>
          <w:sz w:val="24"/>
        </w:rPr>
        <w:instrText>21/04/2015</w:instrText>
      </w:r>
      <w:r w:rsidRPr="000E0054">
        <w:rPr>
          <w:rFonts w:cs="Arial"/>
          <w:sz w:val="24"/>
        </w:rPr>
        <w:fldChar w:fldCharType="end"/>
      </w:r>
      <w:r w:rsidRPr="000E0054">
        <w:rPr>
          <w:rFonts w:cs="Arial"/>
          <w:sz w:val="24"/>
        </w:rPr>
        <w:instrText xml:space="preserve"> = #1/1/1901# "Unknown" </w:instrText>
      </w:r>
      <w:r w:rsidRPr="000E0054">
        <w:rPr>
          <w:rFonts w:cs="Arial"/>
          <w:sz w:val="24"/>
        </w:rPr>
        <w:fldChar w:fldCharType="begin"/>
      </w:r>
      <w:r w:rsidRPr="000E0054">
        <w:rPr>
          <w:rFonts w:cs="Arial"/>
          <w:sz w:val="24"/>
        </w:rPr>
        <w:instrText xml:space="preserve"> DOCPROPERTY RegisteredDate \@ "d MMMM yyyy" </w:instrText>
      </w:r>
      <w:r w:rsidRPr="000E0054">
        <w:rPr>
          <w:rFonts w:cs="Arial"/>
          <w:sz w:val="24"/>
        </w:rPr>
        <w:fldChar w:fldCharType="separate"/>
      </w:r>
      <w:r w:rsidR="000E0054">
        <w:rPr>
          <w:rFonts w:cs="Arial"/>
          <w:sz w:val="24"/>
        </w:rPr>
        <w:instrText>21 April 2015</w:instrText>
      </w:r>
      <w:r w:rsidRPr="000E0054">
        <w:rPr>
          <w:rFonts w:cs="Arial"/>
          <w:sz w:val="24"/>
        </w:rPr>
        <w:fldChar w:fldCharType="end"/>
      </w:r>
      <w:r w:rsidRPr="000E0054">
        <w:rPr>
          <w:rFonts w:cs="Arial"/>
          <w:sz w:val="24"/>
        </w:rPr>
        <w:instrText xml:space="preserve"> \*MERGEFORMAT </w:instrText>
      </w:r>
      <w:r w:rsidRPr="000E0054">
        <w:rPr>
          <w:rFonts w:cs="Arial"/>
          <w:sz w:val="24"/>
        </w:rPr>
        <w:fldChar w:fldCharType="separate"/>
      </w:r>
      <w:r w:rsidR="000E0054" w:rsidRPr="000E0054">
        <w:rPr>
          <w:rFonts w:cs="Arial"/>
          <w:bCs/>
          <w:noProof/>
          <w:sz w:val="24"/>
        </w:rPr>
        <w:t>21</w:t>
      </w:r>
      <w:r w:rsidR="000E0054">
        <w:rPr>
          <w:rFonts w:cs="Arial"/>
          <w:noProof/>
          <w:sz w:val="24"/>
        </w:rPr>
        <w:t xml:space="preserve"> April 2015</w:t>
      </w:r>
      <w:r w:rsidRPr="000E0054">
        <w:rPr>
          <w:rFonts w:cs="Arial"/>
          <w:sz w:val="24"/>
        </w:rPr>
        <w:fldChar w:fldCharType="end"/>
      </w:r>
    </w:p>
    <w:p w:rsidR="00924C25" w:rsidRPr="000E0054" w:rsidRDefault="00924C25" w:rsidP="0092399C">
      <w:pPr>
        <w:rPr>
          <w:b/>
          <w:szCs w:val="22"/>
        </w:rPr>
      </w:pPr>
    </w:p>
    <w:p w:rsidR="00924C25" w:rsidRPr="000E0054" w:rsidRDefault="00924C25" w:rsidP="0092399C">
      <w:pPr>
        <w:pageBreakBefore/>
        <w:rPr>
          <w:rFonts w:cs="Arial"/>
          <w:b/>
          <w:sz w:val="32"/>
          <w:szCs w:val="32"/>
        </w:rPr>
      </w:pPr>
      <w:r w:rsidRPr="000E0054">
        <w:rPr>
          <w:rFonts w:cs="Arial"/>
          <w:b/>
          <w:sz w:val="32"/>
          <w:szCs w:val="32"/>
        </w:rPr>
        <w:lastRenderedPageBreak/>
        <w:t>About this compilation</w:t>
      </w:r>
    </w:p>
    <w:p w:rsidR="00924C25" w:rsidRPr="000E0054" w:rsidRDefault="00924C25" w:rsidP="0092399C">
      <w:pPr>
        <w:spacing w:before="240"/>
        <w:rPr>
          <w:rFonts w:cs="Arial"/>
        </w:rPr>
      </w:pPr>
      <w:r w:rsidRPr="000E0054">
        <w:rPr>
          <w:rFonts w:cs="Arial"/>
          <w:b/>
          <w:szCs w:val="22"/>
        </w:rPr>
        <w:t>This compilation</w:t>
      </w:r>
    </w:p>
    <w:p w:rsidR="00924C25" w:rsidRPr="000E0054" w:rsidRDefault="00924C25" w:rsidP="0092399C">
      <w:pPr>
        <w:spacing w:before="120" w:after="120"/>
        <w:rPr>
          <w:rFonts w:cs="Arial"/>
          <w:szCs w:val="22"/>
        </w:rPr>
      </w:pPr>
      <w:r w:rsidRPr="000E0054">
        <w:rPr>
          <w:rFonts w:cs="Arial"/>
          <w:szCs w:val="22"/>
        </w:rPr>
        <w:t xml:space="preserve">This is a compilation of the </w:t>
      </w:r>
      <w:r w:rsidRPr="000E0054">
        <w:rPr>
          <w:rFonts w:cs="Arial"/>
          <w:i/>
          <w:szCs w:val="22"/>
        </w:rPr>
        <w:fldChar w:fldCharType="begin"/>
      </w:r>
      <w:r w:rsidRPr="000E0054">
        <w:rPr>
          <w:rFonts w:cs="Arial"/>
          <w:i/>
          <w:szCs w:val="22"/>
        </w:rPr>
        <w:instrText xml:space="preserve"> STYLEREF  ShortT </w:instrText>
      </w:r>
      <w:r w:rsidRPr="000E0054">
        <w:rPr>
          <w:rFonts w:cs="Arial"/>
          <w:i/>
          <w:szCs w:val="22"/>
        </w:rPr>
        <w:fldChar w:fldCharType="separate"/>
      </w:r>
      <w:r w:rsidR="000E0054">
        <w:rPr>
          <w:rFonts w:cs="Arial"/>
          <w:i/>
          <w:noProof/>
          <w:szCs w:val="22"/>
        </w:rPr>
        <w:t>Australian National Registry of Emissions Units Act 2011</w:t>
      </w:r>
      <w:r w:rsidRPr="000E0054">
        <w:rPr>
          <w:rFonts w:cs="Arial"/>
          <w:i/>
          <w:szCs w:val="22"/>
        </w:rPr>
        <w:fldChar w:fldCharType="end"/>
      </w:r>
      <w:r w:rsidRPr="000E0054">
        <w:rPr>
          <w:rFonts w:cs="Arial"/>
          <w:szCs w:val="22"/>
        </w:rPr>
        <w:t xml:space="preserve"> that shows the text of the law as amended and in force on </w:t>
      </w:r>
      <w:r w:rsidRPr="000E0054">
        <w:rPr>
          <w:rFonts w:cs="Arial"/>
          <w:szCs w:val="22"/>
        </w:rPr>
        <w:fldChar w:fldCharType="begin"/>
      </w:r>
      <w:r w:rsidRPr="000E0054">
        <w:rPr>
          <w:rFonts w:cs="Arial"/>
          <w:szCs w:val="22"/>
        </w:rPr>
        <w:instrText xml:space="preserve"> DOCPROPERTY StartDate \@ "d MMMM yyyy" </w:instrText>
      </w:r>
      <w:r w:rsidRPr="000E0054">
        <w:rPr>
          <w:rFonts w:cs="Arial"/>
          <w:szCs w:val="22"/>
        </w:rPr>
        <w:fldChar w:fldCharType="separate"/>
      </w:r>
      <w:r w:rsidR="000E0054">
        <w:rPr>
          <w:rFonts w:cs="Arial"/>
          <w:szCs w:val="22"/>
        </w:rPr>
        <w:t>14 April 2015</w:t>
      </w:r>
      <w:r w:rsidRPr="000E0054">
        <w:rPr>
          <w:rFonts w:cs="Arial"/>
          <w:szCs w:val="22"/>
        </w:rPr>
        <w:fldChar w:fldCharType="end"/>
      </w:r>
      <w:r w:rsidRPr="000E0054">
        <w:rPr>
          <w:rFonts w:cs="Arial"/>
          <w:szCs w:val="22"/>
        </w:rPr>
        <w:t xml:space="preserve"> (the </w:t>
      </w:r>
      <w:r w:rsidRPr="000E0054">
        <w:rPr>
          <w:rFonts w:cs="Arial"/>
          <w:b/>
          <w:i/>
          <w:szCs w:val="22"/>
        </w:rPr>
        <w:t>compilation date</w:t>
      </w:r>
      <w:r w:rsidRPr="000E0054">
        <w:rPr>
          <w:rFonts w:cs="Arial"/>
          <w:szCs w:val="22"/>
        </w:rPr>
        <w:t>).</w:t>
      </w:r>
    </w:p>
    <w:p w:rsidR="00924C25" w:rsidRPr="000E0054" w:rsidRDefault="00924C25" w:rsidP="0092399C">
      <w:pPr>
        <w:spacing w:after="120"/>
        <w:rPr>
          <w:rFonts w:cs="Arial"/>
          <w:szCs w:val="22"/>
        </w:rPr>
      </w:pPr>
      <w:r w:rsidRPr="000E0054">
        <w:rPr>
          <w:rFonts w:cs="Arial"/>
          <w:szCs w:val="22"/>
        </w:rPr>
        <w:t xml:space="preserve">This compilation was prepared on </w:t>
      </w:r>
      <w:r w:rsidRPr="000E0054">
        <w:rPr>
          <w:rFonts w:cs="Arial"/>
          <w:szCs w:val="22"/>
        </w:rPr>
        <w:fldChar w:fldCharType="begin"/>
      </w:r>
      <w:r w:rsidRPr="000E0054">
        <w:rPr>
          <w:rFonts w:cs="Arial"/>
          <w:szCs w:val="22"/>
        </w:rPr>
        <w:instrText xml:space="preserve"> DOCPROPERTY PreparedDate \@ "d MMMM yyyy" </w:instrText>
      </w:r>
      <w:r w:rsidRPr="000E0054">
        <w:rPr>
          <w:rFonts w:cs="Arial"/>
          <w:szCs w:val="22"/>
        </w:rPr>
        <w:fldChar w:fldCharType="separate"/>
      </w:r>
      <w:r w:rsidR="000E0054">
        <w:rPr>
          <w:rFonts w:cs="Arial"/>
          <w:szCs w:val="22"/>
        </w:rPr>
        <w:t>20 April 2015</w:t>
      </w:r>
      <w:r w:rsidRPr="000E0054">
        <w:rPr>
          <w:rFonts w:cs="Arial"/>
          <w:szCs w:val="22"/>
        </w:rPr>
        <w:fldChar w:fldCharType="end"/>
      </w:r>
      <w:r w:rsidRPr="000E0054">
        <w:rPr>
          <w:rFonts w:cs="Arial"/>
          <w:szCs w:val="22"/>
        </w:rPr>
        <w:t>.</w:t>
      </w:r>
    </w:p>
    <w:p w:rsidR="00924C25" w:rsidRPr="000E0054" w:rsidRDefault="00924C25" w:rsidP="0092399C">
      <w:pPr>
        <w:spacing w:after="120"/>
        <w:rPr>
          <w:rFonts w:cs="Arial"/>
          <w:szCs w:val="22"/>
        </w:rPr>
      </w:pPr>
      <w:r w:rsidRPr="000E0054">
        <w:rPr>
          <w:rFonts w:cs="Arial"/>
          <w:szCs w:val="22"/>
        </w:rPr>
        <w:t xml:space="preserve">The notes at the end of this compilation (the </w:t>
      </w:r>
      <w:r w:rsidRPr="000E0054">
        <w:rPr>
          <w:rFonts w:cs="Arial"/>
          <w:b/>
          <w:i/>
          <w:szCs w:val="22"/>
        </w:rPr>
        <w:t>endnotes</w:t>
      </w:r>
      <w:r w:rsidRPr="000E0054">
        <w:rPr>
          <w:rFonts w:cs="Arial"/>
          <w:szCs w:val="22"/>
        </w:rPr>
        <w:t>) include information about amending laws and the amendment history of provisions of the compiled law.</w:t>
      </w:r>
    </w:p>
    <w:p w:rsidR="00924C25" w:rsidRPr="000E0054" w:rsidRDefault="00924C25" w:rsidP="0092399C">
      <w:pPr>
        <w:tabs>
          <w:tab w:val="left" w:pos="5640"/>
        </w:tabs>
        <w:spacing w:before="120" w:after="120"/>
        <w:rPr>
          <w:rFonts w:cs="Arial"/>
          <w:b/>
          <w:szCs w:val="22"/>
        </w:rPr>
      </w:pPr>
      <w:r w:rsidRPr="000E0054">
        <w:rPr>
          <w:rFonts w:cs="Arial"/>
          <w:b/>
          <w:szCs w:val="22"/>
        </w:rPr>
        <w:t>Uncommenced amendments</w:t>
      </w:r>
    </w:p>
    <w:p w:rsidR="00924C25" w:rsidRPr="000E0054" w:rsidRDefault="00924C25" w:rsidP="0092399C">
      <w:pPr>
        <w:spacing w:after="120"/>
        <w:rPr>
          <w:rFonts w:cs="Arial"/>
          <w:szCs w:val="22"/>
        </w:rPr>
      </w:pPr>
      <w:r w:rsidRPr="000E0054">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924C25" w:rsidRPr="000E0054" w:rsidRDefault="00924C25" w:rsidP="0092399C">
      <w:pPr>
        <w:spacing w:before="120" w:after="120"/>
        <w:rPr>
          <w:rFonts w:cs="Arial"/>
          <w:b/>
          <w:szCs w:val="22"/>
        </w:rPr>
      </w:pPr>
      <w:r w:rsidRPr="000E0054">
        <w:rPr>
          <w:rFonts w:cs="Arial"/>
          <w:b/>
          <w:szCs w:val="22"/>
        </w:rPr>
        <w:t>Application, saving and transitional provisions for provisions and amendments</w:t>
      </w:r>
    </w:p>
    <w:p w:rsidR="00924C25" w:rsidRPr="000E0054" w:rsidRDefault="00924C25" w:rsidP="0092399C">
      <w:pPr>
        <w:spacing w:after="120"/>
        <w:rPr>
          <w:rFonts w:cs="Arial"/>
          <w:szCs w:val="22"/>
        </w:rPr>
      </w:pPr>
      <w:r w:rsidRPr="000E0054">
        <w:rPr>
          <w:rFonts w:cs="Arial"/>
          <w:szCs w:val="22"/>
        </w:rPr>
        <w:t>If the operation of a provision or amendment of the compiled law is affected by an application, saving or transitional provision that is not included in this compilation, details are included in the endnotes.</w:t>
      </w:r>
    </w:p>
    <w:p w:rsidR="00924C25" w:rsidRPr="000E0054" w:rsidRDefault="00924C25" w:rsidP="0092399C">
      <w:pPr>
        <w:spacing w:before="120" w:after="120"/>
        <w:rPr>
          <w:rFonts w:cs="Arial"/>
          <w:b/>
          <w:szCs w:val="22"/>
        </w:rPr>
      </w:pPr>
      <w:r w:rsidRPr="000E0054">
        <w:rPr>
          <w:rFonts w:cs="Arial"/>
          <w:b/>
          <w:szCs w:val="22"/>
        </w:rPr>
        <w:t>Modifications</w:t>
      </w:r>
    </w:p>
    <w:p w:rsidR="00924C25" w:rsidRPr="000E0054" w:rsidRDefault="00924C25" w:rsidP="0092399C">
      <w:pPr>
        <w:spacing w:after="120"/>
        <w:rPr>
          <w:rFonts w:cs="Arial"/>
          <w:szCs w:val="22"/>
        </w:rPr>
      </w:pPr>
      <w:r w:rsidRPr="000E005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924C25" w:rsidRPr="000E0054" w:rsidRDefault="00924C25" w:rsidP="0092399C">
      <w:pPr>
        <w:spacing w:before="80" w:after="120"/>
        <w:rPr>
          <w:rFonts w:cs="Arial"/>
          <w:b/>
          <w:szCs w:val="22"/>
        </w:rPr>
      </w:pPr>
      <w:r w:rsidRPr="000E0054">
        <w:rPr>
          <w:rFonts w:cs="Arial"/>
          <w:b/>
          <w:szCs w:val="22"/>
        </w:rPr>
        <w:t>Self</w:t>
      </w:r>
      <w:r w:rsidR="000E0054">
        <w:rPr>
          <w:rFonts w:cs="Arial"/>
          <w:b/>
          <w:szCs w:val="22"/>
        </w:rPr>
        <w:noBreakHyphen/>
      </w:r>
      <w:r w:rsidRPr="000E0054">
        <w:rPr>
          <w:rFonts w:cs="Arial"/>
          <w:b/>
          <w:szCs w:val="22"/>
        </w:rPr>
        <w:t>repealing provisions</w:t>
      </w:r>
    </w:p>
    <w:p w:rsidR="00924C25" w:rsidRPr="000E0054" w:rsidRDefault="00924C25" w:rsidP="0092399C">
      <w:pPr>
        <w:spacing w:after="120"/>
        <w:rPr>
          <w:rFonts w:cs="Arial"/>
          <w:szCs w:val="22"/>
        </w:rPr>
      </w:pPr>
      <w:r w:rsidRPr="000E0054">
        <w:rPr>
          <w:rFonts w:cs="Arial"/>
          <w:szCs w:val="22"/>
        </w:rPr>
        <w:t>If a provision of the compiled law has been repealed in accordance with a provision of the law, details are included in the endnotes.</w:t>
      </w:r>
    </w:p>
    <w:p w:rsidR="00924C25" w:rsidRPr="000E0054" w:rsidRDefault="00924C25" w:rsidP="0092399C">
      <w:pPr>
        <w:pStyle w:val="Header"/>
        <w:tabs>
          <w:tab w:val="clear" w:pos="4150"/>
          <w:tab w:val="clear" w:pos="8307"/>
        </w:tabs>
      </w:pPr>
      <w:r w:rsidRPr="000E0054">
        <w:rPr>
          <w:rStyle w:val="CharChapNo"/>
        </w:rPr>
        <w:t xml:space="preserve"> </w:t>
      </w:r>
      <w:r w:rsidRPr="000E0054">
        <w:rPr>
          <w:rStyle w:val="CharChapText"/>
        </w:rPr>
        <w:t xml:space="preserve"> </w:t>
      </w:r>
    </w:p>
    <w:p w:rsidR="00924C25" w:rsidRPr="000E0054" w:rsidRDefault="00924C25" w:rsidP="0092399C">
      <w:pPr>
        <w:pStyle w:val="Header"/>
        <w:tabs>
          <w:tab w:val="clear" w:pos="4150"/>
          <w:tab w:val="clear" w:pos="8307"/>
        </w:tabs>
      </w:pPr>
      <w:r w:rsidRPr="000E0054">
        <w:rPr>
          <w:rStyle w:val="CharPartNo"/>
        </w:rPr>
        <w:t xml:space="preserve"> </w:t>
      </w:r>
      <w:r w:rsidRPr="000E0054">
        <w:rPr>
          <w:rStyle w:val="CharPartText"/>
        </w:rPr>
        <w:t xml:space="preserve"> </w:t>
      </w:r>
    </w:p>
    <w:p w:rsidR="00924C25" w:rsidRPr="000E0054" w:rsidRDefault="00924C25" w:rsidP="0092399C">
      <w:pPr>
        <w:pStyle w:val="Header"/>
        <w:tabs>
          <w:tab w:val="clear" w:pos="4150"/>
          <w:tab w:val="clear" w:pos="8307"/>
        </w:tabs>
      </w:pPr>
      <w:r w:rsidRPr="000E0054">
        <w:rPr>
          <w:rStyle w:val="CharDivNo"/>
        </w:rPr>
        <w:t xml:space="preserve"> </w:t>
      </w:r>
      <w:r w:rsidRPr="000E0054">
        <w:rPr>
          <w:rStyle w:val="CharDivText"/>
        </w:rPr>
        <w:t xml:space="preserve"> </w:t>
      </w:r>
    </w:p>
    <w:p w:rsidR="00924C25" w:rsidRPr="000E0054" w:rsidRDefault="00924C25" w:rsidP="0092399C">
      <w:pPr>
        <w:sectPr w:rsidR="00924C25" w:rsidRPr="000E0054" w:rsidSect="00F7404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8B7374" w:rsidRPr="000E0054" w:rsidRDefault="008B7374" w:rsidP="00DC49E4">
      <w:r w:rsidRPr="000E0054">
        <w:rPr>
          <w:rFonts w:cs="Times New Roman"/>
          <w:sz w:val="36"/>
        </w:rPr>
        <w:lastRenderedPageBreak/>
        <w:t>Contents</w:t>
      </w:r>
    </w:p>
    <w:p w:rsidR="000E0054" w:rsidRDefault="004B3679">
      <w:pPr>
        <w:pStyle w:val="TOC2"/>
        <w:rPr>
          <w:rFonts w:asciiTheme="minorHAnsi" w:eastAsiaTheme="minorEastAsia" w:hAnsiTheme="minorHAnsi" w:cstheme="minorBidi"/>
          <w:b w:val="0"/>
          <w:noProof/>
          <w:kern w:val="0"/>
          <w:sz w:val="22"/>
          <w:szCs w:val="22"/>
        </w:rPr>
      </w:pPr>
      <w:r w:rsidRPr="000E0054">
        <w:fldChar w:fldCharType="begin"/>
      </w:r>
      <w:r w:rsidRPr="000E0054">
        <w:instrText xml:space="preserve"> TOC \o "1-9" </w:instrText>
      </w:r>
      <w:r w:rsidRPr="000E0054">
        <w:fldChar w:fldCharType="separate"/>
      </w:r>
      <w:r w:rsidR="000E0054">
        <w:rPr>
          <w:noProof/>
        </w:rPr>
        <w:t>Part 1—Preliminary</w:t>
      </w:r>
      <w:r w:rsidR="000E0054" w:rsidRPr="000E0054">
        <w:rPr>
          <w:b w:val="0"/>
          <w:noProof/>
          <w:sz w:val="18"/>
        </w:rPr>
        <w:tab/>
      </w:r>
      <w:r w:rsidR="000E0054" w:rsidRPr="000E0054">
        <w:rPr>
          <w:b w:val="0"/>
          <w:noProof/>
          <w:sz w:val="18"/>
        </w:rPr>
        <w:fldChar w:fldCharType="begin"/>
      </w:r>
      <w:r w:rsidR="000E0054" w:rsidRPr="000E0054">
        <w:rPr>
          <w:b w:val="0"/>
          <w:noProof/>
          <w:sz w:val="18"/>
        </w:rPr>
        <w:instrText xml:space="preserve"> PAGEREF _Toc417395217 \h </w:instrText>
      </w:r>
      <w:r w:rsidR="000E0054" w:rsidRPr="000E0054">
        <w:rPr>
          <w:b w:val="0"/>
          <w:noProof/>
          <w:sz w:val="18"/>
        </w:rPr>
      </w:r>
      <w:r w:rsidR="000E0054" w:rsidRPr="000E0054">
        <w:rPr>
          <w:b w:val="0"/>
          <w:noProof/>
          <w:sz w:val="18"/>
        </w:rPr>
        <w:fldChar w:fldCharType="separate"/>
      </w:r>
      <w:r w:rsidR="000E0054" w:rsidRPr="000E0054">
        <w:rPr>
          <w:b w:val="0"/>
          <w:noProof/>
          <w:sz w:val="18"/>
        </w:rPr>
        <w:t>1</w:t>
      </w:r>
      <w:r w:rsidR="000E0054"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w:t>
      </w:r>
      <w:r>
        <w:rPr>
          <w:noProof/>
        </w:rPr>
        <w:tab/>
        <w:t>Short title</w:t>
      </w:r>
      <w:r w:rsidRPr="000E0054">
        <w:rPr>
          <w:noProof/>
        </w:rPr>
        <w:tab/>
      </w:r>
      <w:r w:rsidRPr="000E0054">
        <w:rPr>
          <w:noProof/>
        </w:rPr>
        <w:fldChar w:fldCharType="begin"/>
      </w:r>
      <w:r w:rsidRPr="000E0054">
        <w:rPr>
          <w:noProof/>
        </w:rPr>
        <w:instrText xml:space="preserve"> PAGEREF _Toc417395218 \h </w:instrText>
      </w:r>
      <w:r w:rsidRPr="000E0054">
        <w:rPr>
          <w:noProof/>
        </w:rPr>
      </w:r>
      <w:r w:rsidRPr="000E0054">
        <w:rPr>
          <w:noProof/>
        </w:rPr>
        <w:fldChar w:fldCharType="separate"/>
      </w:r>
      <w:r w:rsidRPr="000E0054">
        <w:rPr>
          <w:noProof/>
        </w:rPr>
        <w:t>1</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w:t>
      </w:r>
      <w:r>
        <w:rPr>
          <w:noProof/>
        </w:rPr>
        <w:tab/>
        <w:t>Commencement</w:t>
      </w:r>
      <w:r w:rsidRPr="000E0054">
        <w:rPr>
          <w:noProof/>
        </w:rPr>
        <w:tab/>
      </w:r>
      <w:r w:rsidRPr="000E0054">
        <w:rPr>
          <w:noProof/>
        </w:rPr>
        <w:fldChar w:fldCharType="begin"/>
      </w:r>
      <w:r w:rsidRPr="000E0054">
        <w:rPr>
          <w:noProof/>
        </w:rPr>
        <w:instrText xml:space="preserve"> PAGEREF _Toc417395219 \h </w:instrText>
      </w:r>
      <w:r w:rsidRPr="000E0054">
        <w:rPr>
          <w:noProof/>
        </w:rPr>
      </w:r>
      <w:r w:rsidRPr="000E0054">
        <w:rPr>
          <w:noProof/>
        </w:rPr>
        <w:fldChar w:fldCharType="separate"/>
      </w:r>
      <w:r w:rsidRPr="000E0054">
        <w:rPr>
          <w:noProof/>
        </w:rPr>
        <w:t>1</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w:t>
      </w:r>
      <w:r>
        <w:rPr>
          <w:noProof/>
        </w:rPr>
        <w:tab/>
        <w:t>Simplified outline</w:t>
      </w:r>
      <w:r w:rsidRPr="000E0054">
        <w:rPr>
          <w:noProof/>
        </w:rPr>
        <w:tab/>
      </w:r>
      <w:r w:rsidRPr="000E0054">
        <w:rPr>
          <w:noProof/>
        </w:rPr>
        <w:fldChar w:fldCharType="begin"/>
      </w:r>
      <w:r w:rsidRPr="000E0054">
        <w:rPr>
          <w:noProof/>
        </w:rPr>
        <w:instrText xml:space="preserve"> PAGEREF _Toc417395220 \h </w:instrText>
      </w:r>
      <w:r w:rsidRPr="000E0054">
        <w:rPr>
          <w:noProof/>
        </w:rPr>
      </w:r>
      <w:r w:rsidRPr="000E0054">
        <w:rPr>
          <w:noProof/>
        </w:rPr>
        <w:fldChar w:fldCharType="separate"/>
      </w:r>
      <w:r w:rsidRPr="000E0054">
        <w:rPr>
          <w:noProof/>
        </w:rPr>
        <w:t>2</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4</w:t>
      </w:r>
      <w:r>
        <w:rPr>
          <w:noProof/>
        </w:rPr>
        <w:tab/>
        <w:t>Definitions</w:t>
      </w:r>
      <w:r w:rsidRPr="000E0054">
        <w:rPr>
          <w:noProof/>
        </w:rPr>
        <w:tab/>
      </w:r>
      <w:r w:rsidRPr="000E0054">
        <w:rPr>
          <w:noProof/>
        </w:rPr>
        <w:fldChar w:fldCharType="begin"/>
      </w:r>
      <w:r w:rsidRPr="000E0054">
        <w:rPr>
          <w:noProof/>
        </w:rPr>
        <w:instrText xml:space="preserve"> PAGEREF _Toc417395221 \h </w:instrText>
      </w:r>
      <w:r w:rsidRPr="000E0054">
        <w:rPr>
          <w:noProof/>
        </w:rPr>
      </w:r>
      <w:r w:rsidRPr="000E0054">
        <w:rPr>
          <w:noProof/>
        </w:rPr>
        <w:fldChar w:fldCharType="separate"/>
      </w:r>
      <w:r w:rsidRPr="000E0054">
        <w:rPr>
          <w:noProof/>
        </w:rPr>
        <w:t>2</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5</w:t>
      </w:r>
      <w:r>
        <w:rPr>
          <w:noProof/>
        </w:rPr>
        <w:tab/>
        <w:t>Electronic notice transmitted to the Regulator</w:t>
      </w:r>
      <w:r w:rsidRPr="000E0054">
        <w:rPr>
          <w:noProof/>
        </w:rPr>
        <w:tab/>
      </w:r>
      <w:r w:rsidRPr="000E0054">
        <w:rPr>
          <w:noProof/>
        </w:rPr>
        <w:fldChar w:fldCharType="begin"/>
      </w:r>
      <w:r w:rsidRPr="000E0054">
        <w:rPr>
          <w:noProof/>
        </w:rPr>
        <w:instrText xml:space="preserve"> PAGEREF _Toc417395222 \h </w:instrText>
      </w:r>
      <w:r w:rsidRPr="000E0054">
        <w:rPr>
          <w:noProof/>
        </w:rPr>
      </w:r>
      <w:r w:rsidRPr="000E0054">
        <w:rPr>
          <w:noProof/>
        </w:rPr>
        <w:fldChar w:fldCharType="separate"/>
      </w:r>
      <w:r w:rsidRPr="000E0054">
        <w:rPr>
          <w:noProof/>
        </w:rPr>
        <w:t>9</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6</w:t>
      </w:r>
      <w:r>
        <w:rPr>
          <w:noProof/>
        </w:rPr>
        <w:tab/>
        <w:t>Crown to be bound</w:t>
      </w:r>
      <w:r w:rsidRPr="000E0054">
        <w:rPr>
          <w:noProof/>
        </w:rPr>
        <w:tab/>
      </w:r>
      <w:r w:rsidRPr="000E0054">
        <w:rPr>
          <w:noProof/>
        </w:rPr>
        <w:fldChar w:fldCharType="begin"/>
      </w:r>
      <w:r w:rsidRPr="000E0054">
        <w:rPr>
          <w:noProof/>
        </w:rPr>
        <w:instrText xml:space="preserve"> PAGEREF _Toc417395223 \h </w:instrText>
      </w:r>
      <w:r w:rsidRPr="000E0054">
        <w:rPr>
          <w:noProof/>
        </w:rPr>
      </w:r>
      <w:r w:rsidRPr="000E0054">
        <w:rPr>
          <w:noProof/>
        </w:rPr>
        <w:fldChar w:fldCharType="separate"/>
      </w:r>
      <w:r w:rsidRPr="000E0054">
        <w:rPr>
          <w:noProof/>
        </w:rPr>
        <w:t>10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w:t>
      </w:r>
      <w:r>
        <w:rPr>
          <w:noProof/>
        </w:rPr>
        <w:tab/>
        <w:t>Extension to external Territories</w:t>
      </w:r>
      <w:r w:rsidRPr="000E0054">
        <w:rPr>
          <w:noProof/>
        </w:rPr>
        <w:tab/>
      </w:r>
      <w:r w:rsidRPr="000E0054">
        <w:rPr>
          <w:noProof/>
        </w:rPr>
        <w:fldChar w:fldCharType="begin"/>
      </w:r>
      <w:r w:rsidRPr="000E0054">
        <w:rPr>
          <w:noProof/>
        </w:rPr>
        <w:instrText xml:space="preserve"> PAGEREF _Toc417395224 \h </w:instrText>
      </w:r>
      <w:r w:rsidRPr="000E0054">
        <w:rPr>
          <w:noProof/>
        </w:rPr>
      </w:r>
      <w:r w:rsidRPr="000E0054">
        <w:rPr>
          <w:noProof/>
        </w:rPr>
        <w:fldChar w:fldCharType="separate"/>
      </w:r>
      <w:r w:rsidRPr="000E0054">
        <w:rPr>
          <w:noProof/>
        </w:rPr>
        <w:t>10</w:t>
      </w:r>
      <w:r w:rsidRPr="000E0054">
        <w:rPr>
          <w:noProof/>
        </w:rPr>
        <w:fldChar w:fldCharType="end"/>
      </w:r>
    </w:p>
    <w:p w:rsidR="000E0054" w:rsidRDefault="000E0054">
      <w:pPr>
        <w:pStyle w:val="TOC2"/>
        <w:rPr>
          <w:rFonts w:asciiTheme="minorHAnsi" w:eastAsiaTheme="minorEastAsia" w:hAnsiTheme="minorHAnsi" w:cstheme="minorBidi"/>
          <w:b w:val="0"/>
          <w:noProof/>
          <w:kern w:val="0"/>
          <w:sz w:val="22"/>
          <w:szCs w:val="22"/>
        </w:rPr>
      </w:pPr>
      <w:r>
        <w:rPr>
          <w:noProof/>
        </w:rPr>
        <w:t>Part 2—Australian National Registry of Emissions Units</w:t>
      </w:r>
      <w:r w:rsidRPr="000E0054">
        <w:rPr>
          <w:b w:val="0"/>
          <w:noProof/>
          <w:sz w:val="18"/>
        </w:rPr>
        <w:tab/>
      </w:r>
      <w:r w:rsidRPr="000E0054">
        <w:rPr>
          <w:b w:val="0"/>
          <w:noProof/>
          <w:sz w:val="18"/>
        </w:rPr>
        <w:fldChar w:fldCharType="begin"/>
      </w:r>
      <w:r w:rsidRPr="000E0054">
        <w:rPr>
          <w:b w:val="0"/>
          <w:noProof/>
          <w:sz w:val="18"/>
        </w:rPr>
        <w:instrText xml:space="preserve"> PAGEREF _Toc417395225 \h </w:instrText>
      </w:r>
      <w:r w:rsidRPr="000E0054">
        <w:rPr>
          <w:b w:val="0"/>
          <w:noProof/>
          <w:sz w:val="18"/>
        </w:rPr>
      </w:r>
      <w:r w:rsidRPr="000E0054">
        <w:rPr>
          <w:b w:val="0"/>
          <w:noProof/>
          <w:sz w:val="18"/>
        </w:rPr>
        <w:fldChar w:fldCharType="separate"/>
      </w:r>
      <w:r w:rsidRPr="000E0054">
        <w:rPr>
          <w:b w:val="0"/>
          <w:noProof/>
          <w:sz w:val="18"/>
        </w:rPr>
        <w:t>11</w:t>
      </w:r>
      <w:r w:rsidRPr="000E0054">
        <w:rPr>
          <w:b w:val="0"/>
          <w:noProof/>
          <w:sz w:val="18"/>
        </w:rPr>
        <w:fldChar w:fldCharType="end"/>
      </w:r>
    </w:p>
    <w:p w:rsidR="000E0054" w:rsidRDefault="000E0054">
      <w:pPr>
        <w:pStyle w:val="TOC3"/>
        <w:rPr>
          <w:rFonts w:asciiTheme="minorHAnsi" w:eastAsiaTheme="minorEastAsia" w:hAnsiTheme="minorHAnsi" w:cstheme="minorBidi"/>
          <w:b w:val="0"/>
          <w:noProof/>
          <w:kern w:val="0"/>
          <w:szCs w:val="22"/>
        </w:rPr>
      </w:pPr>
      <w:r>
        <w:rPr>
          <w:noProof/>
        </w:rPr>
        <w:t>Division 1—Introduction</w:t>
      </w:r>
      <w:r w:rsidRPr="000E0054">
        <w:rPr>
          <w:b w:val="0"/>
          <w:noProof/>
          <w:sz w:val="18"/>
        </w:rPr>
        <w:tab/>
      </w:r>
      <w:r w:rsidRPr="000E0054">
        <w:rPr>
          <w:b w:val="0"/>
          <w:noProof/>
          <w:sz w:val="18"/>
        </w:rPr>
        <w:fldChar w:fldCharType="begin"/>
      </w:r>
      <w:r w:rsidRPr="000E0054">
        <w:rPr>
          <w:b w:val="0"/>
          <w:noProof/>
          <w:sz w:val="18"/>
        </w:rPr>
        <w:instrText xml:space="preserve"> PAGEREF _Toc417395226 \h </w:instrText>
      </w:r>
      <w:r w:rsidRPr="000E0054">
        <w:rPr>
          <w:b w:val="0"/>
          <w:noProof/>
          <w:sz w:val="18"/>
        </w:rPr>
      </w:r>
      <w:r w:rsidRPr="000E0054">
        <w:rPr>
          <w:b w:val="0"/>
          <w:noProof/>
          <w:sz w:val="18"/>
        </w:rPr>
        <w:fldChar w:fldCharType="separate"/>
      </w:r>
      <w:r w:rsidRPr="000E0054">
        <w:rPr>
          <w:b w:val="0"/>
          <w:noProof/>
          <w:sz w:val="18"/>
        </w:rPr>
        <w:t>11</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w:t>
      </w:r>
      <w:r>
        <w:rPr>
          <w:noProof/>
        </w:rPr>
        <w:tab/>
        <w:t>Simplified outline</w:t>
      </w:r>
      <w:r w:rsidRPr="000E0054">
        <w:rPr>
          <w:noProof/>
        </w:rPr>
        <w:tab/>
      </w:r>
      <w:r w:rsidRPr="000E0054">
        <w:rPr>
          <w:noProof/>
        </w:rPr>
        <w:fldChar w:fldCharType="begin"/>
      </w:r>
      <w:r w:rsidRPr="000E0054">
        <w:rPr>
          <w:noProof/>
        </w:rPr>
        <w:instrText xml:space="preserve"> PAGEREF _Toc417395227 \h </w:instrText>
      </w:r>
      <w:r w:rsidRPr="000E0054">
        <w:rPr>
          <w:noProof/>
        </w:rPr>
      </w:r>
      <w:r w:rsidRPr="000E0054">
        <w:rPr>
          <w:noProof/>
        </w:rPr>
        <w:fldChar w:fldCharType="separate"/>
      </w:r>
      <w:r w:rsidRPr="000E0054">
        <w:rPr>
          <w:noProof/>
        </w:rPr>
        <w:t>11</w:t>
      </w:r>
      <w:r w:rsidRPr="000E0054">
        <w:rPr>
          <w:noProof/>
        </w:rPr>
        <w:fldChar w:fldCharType="end"/>
      </w:r>
    </w:p>
    <w:p w:rsidR="000E0054" w:rsidRDefault="000E0054">
      <w:pPr>
        <w:pStyle w:val="TOC3"/>
        <w:rPr>
          <w:rFonts w:asciiTheme="minorHAnsi" w:eastAsiaTheme="minorEastAsia" w:hAnsiTheme="minorHAnsi" w:cstheme="minorBidi"/>
          <w:b w:val="0"/>
          <w:noProof/>
          <w:kern w:val="0"/>
          <w:szCs w:val="22"/>
        </w:rPr>
      </w:pPr>
      <w:r>
        <w:rPr>
          <w:noProof/>
        </w:rPr>
        <w:t>Division 2—Australian National Registry of Emissions Units</w:t>
      </w:r>
      <w:r w:rsidRPr="000E0054">
        <w:rPr>
          <w:b w:val="0"/>
          <w:noProof/>
          <w:sz w:val="18"/>
        </w:rPr>
        <w:tab/>
      </w:r>
      <w:r w:rsidRPr="000E0054">
        <w:rPr>
          <w:b w:val="0"/>
          <w:noProof/>
          <w:sz w:val="18"/>
        </w:rPr>
        <w:fldChar w:fldCharType="begin"/>
      </w:r>
      <w:r w:rsidRPr="000E0054">
        <w:rPr>
          <w:b w:val="0"/>
          <w:noProof/>
          <w:sz w:val="18"/>
        </w:rPr>
        <w:instrText xml:space="preserve"> PAGEREF _Toc417395228 \h </w:instrText>
      </w:r>
      <w:r w:rsidRPr="000E0054">
        <w:rPr>
          <w:b w:val="0"/>
          <w:noProof/>
          <w:sz w:val="18"/>
        </w:rPr>
      </w:r>
      <w:r w:rsidRPr="000E0054">
        <w:rPr>
          <w:b w:val="0"/>
          <w:noProof/>
          <w:sz w:val="18"/>
        </w:rPr>
        <w:fldChar w:fldCharType="separate"/>
      </w:r>
      <w:r w:rsidRPr="000E0054">
        <w:rPr>
          <w:b w:val="0"/>
          <w:noProof/>
          <w:sz w:val="18"/>
        </w:rPr>
        <w:t>12</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9</w:t>
      </w:r>
      <w:r>
        <w:rPr>
          <w:noProof/>
        </w:rPr>
        <w:tab/>
        <w:t>Australian National Registry of Emissions Units</w:t>
      </w:r>
      <w:r w:rsidRPr="000E0054">
        <w:rPr>
          <w:noProof/>
        </w:rPr>
        <w:tab/>
      </w:r>
      <w:r w:rsidRPr="000E0054">
        <w:rPr>
          <w:noProof/>
        </w:rPr>
        <w:fldChar w:fldCharType="begin"/>
      </w:r>
      <w:r w:rsidRPr="000E0054">
        <w:rPr>
          <w:noProof/>
        </w:rPr>
        <w:instrText xml:space="preserve"> PAGEREF _Toc417395229 \h </w:instrText>
      </w:r>
      <w:r w:rsidRPr="000E0054">
        <w:rPr>
          <w:noProof/>
        </w:rPr>
      </w:r>
      <w:r w:rsidRPr="000E0054">
        <w:rPr>
          <w:noProof/>
        </w:rPr>
        <w:fldChar w:fldCharType="separate"/>
      </w:r>
      <w:r w:rsidRPr="000E0054">
        <w:rPr>
          <w:noProof/>
        </w:rPr>
        <w:t>12</w:t>
      </w:r>
      <w:r w:rsidRPr="000E0054">
        <w:rPr>
          <w:noProof/>
        </w:rPr>
        <w:fldChar w:fldCharType="end"/>
      </w:r>
    </w:p>
    <w:p w:rsidR="000E0054" w:rsidRDefault="000E0054">
      <w:pPr>
        <w:pStyle w:val="TOC3"/>
        <w:rPr>
          <w:rFonts w:asciiTheme="minorHAnsi" w:eastAsiaTheme="minorEastAsia" w:hAnsiTheme="minorHAnsi" w:cstheme="minorBidi"/>
          <w:b w:val="0"/>
          <w:noProof/>
          <w:kern w:val="0"/>
          <w:szCs w:val="22"/>
        </w:rPr>
      </w:pPr>
      <w:r>
        <w:rPr>
          <w:noProof/>
        </w:rPr>
        <w:t>Division 3—Registry accounts</w:t>
      </w:r>
      <w:r w:rsidRPr="000E0054">
        <w:rPr>
          <w:b w:val="0"/>
          <w:noProof/>
          <w:sz w:val="18"/>
        </w:rPr>
        <w:tab/>
      </w:r>
      <w:r w:rsidRPr="000E0054">
        <w:rPr>
          <w:b w:val="0"/>
          <w:noProof/>
          <w:sz w:val="18"/>
        </w:rPr>
        <w:fldChar w:fldCharType="begin"/>
      </w:r>
      <w:r w:rsidRPr="000E0054">
        <w:rPr>
          <w:b w:val="0"/>
          <w:noProof/>
          <w:sz w:val="18"/>
        </w:rPr>
        <w:instrText xml:space="preserve"> PAGEREF _Toc417395230 \h </w:instrText>
      </w:r>
      <w:r w:rsidRPr="000E0054">
        <w:rPr>
          <w:b w:val="0"/>
          <w:noProof/>
          <w:sz w:val="18"/>
        </w:rPr>
      </w:r>
      <w:r w:rsidRPr="000E0054">
        <w:rPr>
          <w:b w:val="0"/>
          <w:noProof/>
          <w:sz w:val="18"/>
        </w:rPr>
        <w:fldChar w:fldCharType="separate"/>
      </w:r>
      <w:r w:rsidRPr="000E0054">
        <w:rPr>
          <w:b w:val="0"/>
          <w:noProof/>
          <w:sz w:val="18"/>
        </w:rPr>
        <w:t>13</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10</w:t>
      </w:r>
      <w:r>
        <w:rPr>
          <w:noProof/>
        </w:rPr>
        <w:tab/>
        <w:t>Registry accounts</w:t>
      </w:r>
      <w:r w:rsidRPr="000E0054">
        <w:rPr>
          <w:noProof/>
        </w:rPr>
        <w:tab/>
      </w:r>
      <w:r w:rsidRPr="000E0054">
        <w:rPr>
          <w:noProof/>
        </w:rPr>
        <w:fldChar w:fldCharType="begin"/>
      </w:r>
      <w:r w:rsidRPr="000E0054">
        <w:rPr>
          <w:noProof/>
        </w:rPr>
        <w:instrText xml:space="preserve"> PAGEREF _Toc417395231 \h </w:instrText>
      </w:r>
      <w:r w:rsidRPr="000E0054">
        <w:rPr>
          <w:noProof/>
        </w:rPr>
      </w:r>
      <w:r w:rsidRPr="000E0054">
        <w:rPr>
          <w:noProof/>
        </w:rPr>
        <w:fldChar w:fldCharType="separate"/>
      </w:r>
      <w:r w:rsidRPr="000E0054">
        <w:rPr>
          <w:noProof/>
        </w:rPr>
        <w:t>13</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11</w:t>
      </w:r>
      <w:r>
        <w:rPr>
          <w:noProof/>
        </w:rPr>
        <w:tab/>
        <w:t>Opening of Registry accounts—identification procedures</w:t>
      </w:r>
      <w:r w:rsidRPr="000E0054">
        <w:rPr>
          <w:noProof/>
        </w:rPr>
        <w:tab/>
      </w:r>
      <w:r w:rsidRPr="000E0054">
        <w:rPr>
          <w:noProof/>
        </w:rPr>
        <w:fldChar w:fldCharType="begin"/>
      </w:r>
      <w:r w:rsidRPr="000E0054">
        <w:rPr>
          <w:noProof/>
        </w:rPr>
        <w:instrText xml:space="preserve"> PAGEREF _Toc417395232 \h </w:instrText>
      </w:r>
      <w:r w:rsidRPr="000E0054">
        <w:rPr>
          <w:noProof/>
        </w:rPr>
      </w:r>
      <w:r w:rsidRPr="000E0054">
        <w:rPr>
          <w:noProof/>
        </w:rPr>
        <w:fldChar w:fldCharType="separate"/>
      </w:r>
      <w:r w:rsidRPr="000E0054">
        <w:rPr>
          <w:noProof/>
        </w:rPr>
        <w:t>14</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12</w:t>
      </w:r>
      <w:r>
        <w:rPr>
          <w:noProof/>
        </w:rPr>
        <w:tab/>
        <w:t>Designation of Commonwealth Registry accounts</w:t>
      </w:r>
      <w:r w:rsidRPr="000E0054">
        <w:rPr>
          <w:noProof/>
        </w:rPr>
        <w:tab/>
      </w:r>
      <w:r w:rsidRPr="000E0054">
        <w:rPr>
          <w:noProof/>
        </w:rPr>
        <w:fldChar w:fldCharType="begin"/>
      </w:r>
      <w:r w:rsidRPr="000E0054">
        <w:rPr>
          <w:noProof/>
        </w:rPr>
        <w:instrText xml:space="preserve"> PAGEREF _Toc417395233 \h </w:instrText>
      </w:r>
      <w:r w:rsidRPr="000E0054">
        <w:rPr>
          <w:noProof/>
        </w:rPr>
      </w:r>
      <w:r w:rsidRPr="000E0054">
        <w:rPr>
          <w:noProof/>
        </w:rPr>
        <w:fldChar w:fldCharType="separate"/>
      </w:r>
      <w:r w:rsidRPr="000E0054">
        <w:rPr>
          <w:noProof/>
        </w:rPr>
        <w:t>14</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13</w:t>
      </w:r>
      <w:r>
        <w:rPr>
          <w:noProof/>
        </w:rPr>
        <w:tab/>
        <w:t>Opening of new Commonwealth Registry accounts</w:t>
      </w:r>
      <w:r w:rsidRPr="000E0054">
        <w:rPr>
          <w:noProof/>
        </w:rPr>
        <w:tab/>
      </w:r>
      <w:r w:rsidRPr="000E0054">
        <w:rPr>
          <w:noProof/>
        </w:rPr>
        <w:fldChar w:fldCharType="begin"/>
      </w:r>
      <w:r w:rsidRPr="000E0054">
        <w:rPr>
          <w:noProof/>
        </w:rPr>
        <w:instrText xml:space="preserve"> PAGEREF _Toc417395234 \h </w:instrText>
      </w:r>
      <w:r w:rsidRPr="000E0054">
        <w:rPr>
          <w:noProof/>
        </w:rPr>
      </w:r>
      <w:r w:rsidRPr="000E0054">
        <w:rPr>
          <w:noProof/>
        </w:rPr>
        <w:fldChar w:fldCharType="separate"/>
      </w:r>
      <w:r w:rsidRPr="000E0054">
        <w:rPr>
          <w:noProof/>
        </w:rPr>
        <w:t>14</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14</w:t>
      </w:r>
      <w:r>
        <w:rPr>
          <w:noProof/>
        </w:rPr>
        <w:tab/>
        <w:t>Units in certain accounts cannot be transferred</w:t>
      </w:r>
      <w:r w:rsidRPr="000E0054">
        <w:rPr>
          <w:noProof/>
        </w:rPr>
        <w:tab/>
      </w:r>
      <w:r w:rsidRPr="000E0054">
        <w:rPr>
          <w:noProof/>
        </w:rPr>
        <w:fldChar w:fldCharType="begin"/>
      </w:r>
      <w:r w:rsidRPr="000E0054">
        <w:rPr>
          <w:noProof/>
        </w:rPr>
        <w:instrText xml:space="preserve"> PAGEREF _Toc417395235 \h </w:instrText>
      </w:r>
      <w:r w:rsidRPr="000E0054">
        <w:rPr>
          <w:noProof/>
        </w:rPr>
      </w:r>
      <w:r w:rsidRPr="000E0054">
        <w:rPr>
          <w:noProof/>
        </w:rPr>
        <w:fldChar w:fldCharType="separate"/>
      </w:r>
      <w:r w:rsidRPr="000E0054">
        <w:rPr>
          <w:noProof/>
        </w:rPr>
        <w:t>15</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15</w:t>
      </w:r>
      <w:r>
        <w:rPr>
          <w:noProof/>
        </w:rPr>
        <w:tab/>
        <w:t>Voluntary closure of Registry accounts</w:t>
      </w:r>
      <w:r w:rsidRPr="000E0054">
        <w:rPr>
          <w:noProof/>
        </w:rPr>
        <w:tab/>
      </w:r>
      <w:r w:rsidRPr="000E0054">
        <w:rPr>
          <w:noProof/>
        </w:rPr>
        <w:fldChar w:fldCharType="begin"/>
      </w:r>
      <w:r w:rsidRPr="000E0054">
        <w:rPr>
          <w:noProof/>
        </w:rPr>
        <w:instrText xml:space="preserve"> PAGEREF _Toc417395236 \h </w:instrText>
      </w:r>
      <w:r w:rsidRPr="000E0054">
        <w:rPr>
          <w:noProof/>
        </w:rPr>
      </w:r>
      <w:r w:rsidRPr="000E0054">
        <w:rPr>
          <w:noProof/>
        </w:rPr>
        <w:fldChar w:fldCharType="separate"/>
      </w:r>
      <w:r w:rsidRPr="000E0054">
        <w:rPr>
          <w:noProof/>
        </w:rPr>
        <w:t>15</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16</w:t>
      </w:r>
      <w:r>
        <w:rPr>
          <w:noProof/>
        </w:rPr>
        <w:tab/>
        <w:t>Unilateral closure of Registry accounts etc.</w:t>
      </w:r>
      <w:r w:rsidRPr="000E0054">
        <w:rPr>
          <w:noProof/>
        </w:rPr>
        <w:tab/>
      </w:r>
      <w:r w:rsidRPr="000E0054">
        <w:rPr>
          <w:noProof/>
        </w:rPr>
        <w:fldChar w:fldCharType="begin"/>
      </w:r>
      <w:r w:rsidRPr="000E0054">
        <w:rPr>
          <w:noProof/>
        </w:rPr>
        <w:instrText xml:space="preserve"> PAGEREF _Toc417395237 \h </w:instrText>
      </w:r>
      <w:r w:rsidRPr="000E0054">
        <w:rPr>
          <w:noProof/>
        </w:rPr>
      </w:r>
      <w:r w:rsidRPr="000E0054">
        <w:rPr>
          <w:noProof/>
        </w:rPr>
        <w:fldChar w:fldCharType="separate"/>
      </w:r>
      <w:r w:rsidRPr="000E0054">
        <w:rPr>
          <w:noProof/>
        </w:rPr>
        <w:t>15</w:t>
      </w:r>
      <w:r w:rsidRPr="000E0054">
        <w:rPr>
          <w:noProof/>
        </w:rPr>
        <w:fldChar w:fldCharType="end"/>
      </w:r>
    </w:p>
    <w:p w:rsidR="000E0054" w:rsidRDefault="000E0054">
      <w:pPr>
        <w:pStyle w:val="TOC3"/>
        <w:rPr>
          <w:rFonts w:asciiTheme="minorHAnsi" w:eastAsiaTheme="minorEastAsia" w:hAnsiTheme="minorHAnsi" w:cstheme="minorBidi"/>
          <w:b w:val="0"/>
          <w:noProof/>
          <w:kern w:val="0"/>
          <w:szCs w:val="22"/>
        </w:rPr>
      </w:pPr>
      <w:r>
        <w:rPr>
          <w:noProof/>
        </w:rPr>
        <w:t>Division 4—Entries in Registry accounts</w:t>
      </w:r>
      <w:r w:rsidRPr="000E0054">
        <w:rPr>
          <w:b w:val="0"/>
          <w:noProof/>
          <w:sz w:val="18"/>
        </w:rPr>
        <w:tab/>
      </w:r>
      <w:r w:rsidRPr="000E0054">
        <w:rPr>
          <w:b w:val="0"/>
          <w:noProof/>
          <w:sz w:val="18"/>
        </w:rPr>
        <w:fldChar w:fldCharType="begin"/>
      </w:r>
      <w:r w:rsidRPr="000E0054">
        <w:rPr>
          <w:b w:val="0"/>
          <w:noProof/>
          <w:sz w:val="18"/>
        </w:rPr>
        <w:instrText xml:space="preserve"> PAGEREF _Toc417395238 \h </w:instrText>
      </w:r>
      <w:r w:rsidRPr="000E0054">
        <w:rPr>
          <w:b w:val="0"/>
          <w:noProof/>
          <w:sz w:val="18"/>
        </w:rPr>
      </w:r>
      <w:r w:rsidRPr="000E0054">
        <w:rPr>
          <w:b w:val="0"/>
          <w:noProof/>
          <w:sz w:val="18"/>
        </w:rPr>
        <w:fldChar w:fldCharType="separate"/>
      </w:r>
      <w:r w:rsidRPr="000E0054">
        <w:rPr>
          <w:b w:val="0"/>
          <w:noProof/>
          <w:sz w:val="18"/>
        </w:rPr>
        <w:t>18</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17</w:t>
      </w:r>
      <w:r>
        <w:rPr>
          <w:noProof/>
        </w:rPr>
        <w:tab/>
        <w:t>Entries in Registry accounts</w:t>
      </w:r>
      <w:r w:rsidRPr="000E0054">
        <w:rPr>
          <w:noProof/>
        </w:rPr>
        <w:tab/>
      </w:r>
      <w:r w:rsidRPr="000E0054">
        <w:rPr>
          <w:noProof/>
        </w:rPr>
        <w:fldChar w:fldCharType="begin"/>
      </w:r>
      <w:r w:rsidRPr="000E0054">
        <w:rPr>
          <w:noProof/>
        </w:rPr>
        <w:instrText xml:space="preserve"> PAGEREF _Toc417395239 \h </w:instrText>
      </w:r>
      <w:r w:rsidRPr="000E0054">
        <w:rPr>
          <w:noProof/>
        </w:rPr>
      </w:r>
      <w:r w:rsidRPr="000E0054">
        <w:rPr>
          <w:noProof/>
        </w:rPr>
        <w:fldChar w:fldCharType="separate"/>
      </w:r>
      <w:r w:rsidRPr="000E0054">
        <w:rPr>
          <w:noProof/>
        </w:rPr>
        <w:t>18</w:t>
      </w:r>
      <w:r w:rsidRPr="000E0054">
        <w:rPr>
          <w:noProof/>
        </w:rPr>
        <w:fldChar w:fldCharType="end"/>
      </w:r>
    </w:p>
    <w:p w:rsidR="000E0054" w:rsidRDefault="000E0054">
      <w:pPr>
        <w:pStyle w:val="TOC3"/>
        <w:rPr>
          <w:rFonts w:asciiTheme="minorHAnsi" w:eastAsiaTheme="minorEastAsia" w:hAnsiTheme="minorHAnsi" w:cstheme="minorBidi"/>
          <w:b w:val="0"/>
          <w:noProof/>
          <w:kern w:val="0"/>
          <w:szCs w:val="22"/>
        </w:rPr>
      </w:pPr>
      <w:r>
        <w:rPr>
          <w:noProof/>
        </w:rPr>
        <w:t>Division 5—Change in name of account holder</w:t>
      </w:r>
      <w:r w:rsidRPr="000E0054">
        <w:rPr>
          <w:b w:val="0"/>
          <w:noProof/>
          <w:sz w:val="18"/>
        </w:rPr>
        <w:tab/>
      </w:r>
      <w:r w:rsidRPr="000E0054">
        <w:rPr>
          <w:b w:val="0"/>
          <w:noProof/>
          <w:sz w:val="18"/>
        </w:rPr>
        <w:fldChar w:fldCharType="begin"/>
      </w:r>
      <w:r w:rsidRPr="000E0054">
        <w:rPr>
          <w:b w:val="0"/>
          <w:noProof/>
          <w:sz w:val="18"/>
        </w:rPr>
        <w:instrText xml:space="preserve"> PAGEREF _Toc417395240 \h </w:instrText>
      </w:r>
      <w:r w:rsidRPr="000E0054">
        <w:rPr>
          <w:b w:val="0"/>
          <w:noProof/>
          <w:sz w:val="18"/>
        </w:rPr>
      </w:r>
      <w:r w:rsidRPr="000E0054">
        <w:rPr>
          <w:b w:val="0"/>
          <w:noProof/>
          <w:sz w:val="18"/>
        </w:rPr>
        <w:fldChar w:fldCharType="separate"/>
      </w:r>
      <w:r w:rsidRPr="000E0054">
        <w:rPr>
          <w:b w:val="0"/>
          <w:noProof/>
          <w:sz w:val="18"/>
        </w:rPr>
        <w:t>19</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18</w:t>
      </w:r>
      <w:r>
        <w:rPr>
          <w:noProof/>
        </w:rPr>
        <w:tab/>
        <w:t>Change in name of account holder</w:t>
      </w:r>
      <w:r w:rsidRPr="000E0054">
        <w:rPr>
          <w:noProof/>
        </w:rPr>
        <w:tab/>
      </w:r>
      <w:r w:rsidRPr="000E0054">
        <w:rPr>
          <w:noProof/>
        </w:rPr>
        <w:fldChar w:fldCharType="begin"/>
      </w:r>
      <w:r w:rsidRPr="000E0054">
        <w:rPr>
          <w:noProof/>
        </w:rPr>
        <w:instrText xml:space="preserve"> PAGEREF _Toc417395241 \h </w:instrText>
      </w:r>
      <w:r w:rsidRPr="000E0054">
        <w:rPr>
          <w:noProof/>
        </w:rPr>
      </w:r>
      <w:r w:rsidRPr="000E0054">
        <w:rPr>
          <w:noProof/>
        </w:rPr>
        <w:fldChar w:fldCharType="separate"/>
      </w:r>
      <w:r w:rsidRPr="000E0054">
        <w:rPr>
          <w:noProof/>
        </w:rPr>
        <w:t>19</w:t>
      </w:r>
      <w:r w:rsidRPr="000E0054">
        <w:rPr>
          <w:noProof/>
        </w:rPr>
        <w:fldChar w:fldCharType="end"/>
      </w:r>
    </w:p>
    <w:p w:rsidR="000E0054" w:rsidRDefault="000E0054">
      <w:pPr>
        <w:pStyle w:val="TOC3"/>
        <w:rPr>
          <w:rFonts w:asciiTheme="minorHAnsi" w:eastAsiaTheme="minorEastAsia" w:hAnsiTheme="minorHAnsi" w:cstheme="minorBidi"/>
          <w:b w:val="0"/>
          <w:noProof/>
          <w:kern w:val="0"/>
          <w:szCs w:val="22"/>
        </w:rPr>
      </w:pPr>
      <w:r>
        <w:rPr>
          <w:noProof/>
        </w:rPr>
        <w:t>Division 6—Correction and rectification of Registry</w:t>
      </w:r>
      <w:r w:rsidRPr="000E0054">
        <w:rPr>
          <w:b w:val="0"/>
          <w:noProof/>
          <w:sz w:val="18"/>
        </w:rPr>
        <w:tab/>
      </w:r>
      <w:r w:rsidRPr="000E0054">
        <w:rPr>
          <w:b w:val="0"/>
          <w:noProof/>
          <w:sz w:val="18"/>
        </w:rPr>
        <w:fldChar w:fldCharType="begin"/>
      </w:r>
      <w:r w:rsidRPr="000E0054">
        <w:rPr>
          <w:b w:val="0"/>
          <w:noProof/>
          <w:sz w:val="18"/>
        </w:rPr>
        <w:instrText xml:space="preserve"> PAGEREF _Toc417395242 \h </w:instrText>
      </w:r>
      <w:r w:rsidRPr="000E0054">
        <w:rPr>
          <w:b w:val="0"/>
          <w:noProof/>
          <w:sz w:val="18"/>
        </w:rPr>
      </w:r>
      <w:r w:rsidRPr="000E0054">
        <w:rPr>
          <w:b w:val="0"/>
          <w:noProof/>
          <w:sz w:val="18"/>
        </w:rPr>
        <w:fldChar w:fldCharType="separate"/>
      </w:r>
      <w:r w:rsidRPr="000E0054">
        <w:rPr>
          <w:b w:val="0"/>
          <w:noProof/>
          <w:sz w:val="18"/>
        </w:rPr>
        <w:t>20</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19</w:t>
      </w:r>
      <w:r>
        <w:rPr>
          <w:noProof/>
        </w:rPr>
        <w:tab/>
        <w:t>Corrections of clerical errors, obvious defects or unauthorised entries etc.</w:t>
      </w:r>
      <w:r w:rsidRPr="000E0054">
        <w:rPr>
          <w:noProof/>
        </w:rPr>
        <w:tab/>
      </w:r>
      <w:r w:rsidRPr="000E0054">
        <w:rPr>
          <w:noProof/>
        </w:rPr>
        <w:fldChar w:fldCharType="begin"/>
      </w:r>
      <w:r w:rsidRPr="000E0054">
        <w:rPr>
          <w:noProof/>
        </w:rPr>
        <w:instrText xml:space="preserve"> PAGEREF _Toc417395243 \h </w:instrText>
      </w:r>
      <w:r w:rsidRPr="000E0054">
        <w:rPr>
          <w:noProof/>
        </w:rPr>
      </w:r>
      <w:r w:rsidRPr="000E0054">
        <w:rPr>
          <w:noProof/>
        </w:rPr>
        <w:fldChar w:fldCharType="separate"/>
      </w:r>
      <w:r w:rsidRPr="000E0054">
        <w:rPr>
          <w:noProof/>
        </w:rPr>
        <w:t>20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20</w:t>
      </w:r>
      <w:r>
        <w:rPr>
          <w:noProof/>
        </w:rPr>
        <w:tab/>
        <w:t>General power of correction of Registry—Kyoto units</w:t>
      </w:r>
      <w:r w:rsidRPr="000E0054">
        <w:rPr>
          <w:noProof/>
        </w:rPr>
        <w:tab/>
      </w:r>
      <w:r w:rsidRPr="000E0054">
        <w:rPr>
          <w:noProof/>
        </w:rPr>
        <w:fldChar w:fldCharType="begin"/>
      </w:r>
      <w:r w:rsidRPr="000E0054">
        <w:rPr>
          <w:noProof/>
        </w:rPr>
        <w:instrText xml:space="preserve"> PAGEREF _Toc417395244 \h </w:instrText>
      </w:r>
      <w:r w:rsidRPr="000E0054">
        <w:rPr>
          <w:noProof/>
        </w:rPr>
      </w:r>
      <w:r w:rsidRPr="000E0054">
        <w:rPr>
          <w:noProof/>
        </w:rPr>
        <w:fldChar w:fldCharType="separate"/>
      </w:r>
      <w:r w:rsidRPr="000E0054">
        <w:rPr>
          <w:noProof/>
        </w:rPr>
        <w:t>21</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22</w:t>
      </w:r>
      <w:r>
        <w:rPr>
          <w:noProof/>
        </w:rPr>
        <w:tab/>
        <w:t>Rectification of Registry</w:t>
      </w:r>
      <w:r w:rsidRPr="000E0054">
        <w:rPr>
          <w:noProof/>
        </w:rPr>
        <w:tab/>
      </w:r>
      <w:r w:rsidRPr="000E0054">
        <w:rPr>
          <w:noProof/>
        </w:rPr>
        <w:fldChar w:fldCharType="begin"/>
      </w:r>
      <w:r w:rsidRPr="000E0054">
        <w:rPr>
          <w:noProof/>
        </w:rPr>
        <w:instrText xml:space="preserve"> PAGEREF _Toc417395245 \h </w:instrText>
      </w:r>
      <w:r w:rsidRPr="000E0054">
        <w:rPr>
          <w:noProof/>
        </w:rPr>
      </w:r>
      <w:r w:rsidRPr="000E0054">
        <w:rPr>
          <w:noProof/>
        </w:rPr>
        <w:fldChar w:fldCharType="separate"/>
      </w:r>
      <w:r w:rsidRPr="000E0054">
        <w:rPr>
          <w:noProof/>
        </w:rPr>
        <w:t>22</w:t>
      </w:r>
      <w:r w:rsidRPr="000E0054">
        <w:rPr>
          <w:noProof/>
        </w:rPr>
        <w:fldChar w:fldCharType="end"/>
      </w:r>
    </w:p>
    <w:p w:rsidR="000E0054" w:rsidRDefault="000E0054">
      <w:pPr>
        <w:pStyle w:val="TOC3"/>
        <w:rPr>
          <w:rFonts w:asciiTheme="minorHAnsi" w:eastAsiaTheme="minorEastAsia" w:hAnsiTheme="minorHAnsi" w:cstheme="minorBidi"/>
          <w:b w:val="0"/>
          <w:noProof/>
          <w:kern w:val="0"/>
          <w:szCs w:val="22"/>
        </w:rPr>
      </w:pPr>
      <w:r>
        <w:rPr>
          <w:noProof/>
        </w:rPr>
        <w:t>Division 7—Miscellaneous</w:t>
      </w:r>
      <w:r w:rsidRPr="000E0054">
        <w:rPr>
          <w:b w:val="0"/>
          <w:noProof/>
          <w:sz w:val="18"/>
        </w:rPr>
        <w:tab/>
      </w:r>
      <w:r w:rsidRPr="000E0054">
        <w:rPr>
          <w:b w:val="0"/>
          <w:noProof/>
          <w:sz w:val="18"/>
        </w:rPr>
        <w:fldChar w:fldCharType="begin"/>
      </w:r>
      <w:r w:rsidRPr="000E0054">
        <w:rPr>
          <w:b w:val="0"/>
          <w:noProof/>
          <w:sz w:val="18"/>
        </w:rPr>
        <w:instrText xml:space="preserve"> PAGEREF _Toc417395246 \h </w:instrText>
      </w:r>
      <w:r w:rsidRPr="000E0054">
        <w:rPr>
          <w:b w:val="0"/>
          <w:noProof/>
          <w:sz w:val="18"/>
        </w:rPr>
      </w:r>
      <w:r w:rsidRPr="000E0054">
        <w:rPr>
          <w:b w:val="0"/>
          <w:noProof/>
          <w:sz w:val="18"/>
        </w:rPr>
        <w:fldChar w:fldCharType="separate"/>
      </w:r>
      <w:r w:rsidRPr="000E0054">
        <w:rPr>
          <w:b w:val="0"/>
          <w:noProof/>
          <w:sz w:val="18"/>
        </w:rPr>
        <w:t>24</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23</w:t>
      </w:r>
      <w:r>
        <w:rPr>
          <w:noProof/>
        </w:rPr>
        <w:tab/>
        <w:t>Making a false entry in the Registry</w:t>
      </w:r>
      <w:r w:rsidRPr="000E0054">
        <w:rPr>
          <w:noProof/>
        </w:rPr>
        <w:tab/>
      </w:r>
      <w:r w:rsidRPr="000E0054">
        <w:rPr>
          <w:noProof/>
        </w:rPr>
        <w:fldChar w:fldCharType="begin"/>
      </w:r>
      <w:r w:rsidRPr="000E0054">
        <w:rPr>
          <w:noProof/>
        </w:rPr>
        <w:instrText xml:space="preserve"> PAGEREF _Toc417395247 \h </w:instrText>
      </w:r>
      <w:r w:rsidRPr="000E0054">
        <w:rPr>
          <w:noProof/>
        </w:rPr>
      </w:r>
      <w:r w:rsidRPr="000E0054">
        <w:rPr>
          <w:noProof/>
        </w:rPr>
        <w:fldChar w:fldCharType="separate"/>
      </w:r>
      <w:r w:rsidRPr="000E0054">
        <w:rPr>
          <w:noProof/>
        </w:rPr>
        <w:t>24</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24</w:t>
      </w:r>
      <w:r>
        <w:rPr>
          <w:noProof/>
        </w:rPr>
        <w:tab/>
        <w:t>Falsified documents</w:t>
      </w:r>
      <w:r w:rsidRPr="000E0054">
        <w:rPr>
          <w:noProof/>
        </w:rPr>
        <w:tab/>
      </w:r>
      <w:r w:rsidRPr="000E0054">
        <w:rPr>
          <w:noProof/>
        </w:rPr>
        <w:fldChar w:fldCharType="begin"/>
      </w:r>
      <w:r w:rsidRPr="000E0054">
        <w:rPr>
          <w:noProof/>
        </w:rPr>
        <w:instrText xml:space="preserve"> PAGEREF _Toc417395248 \h </w:instrText>
      </w:r>
      <w:r w:rsidRPr="000E0054">
        <w:rPr>
          <w:noProof/>
        </w:rPr>
      </w:r>
      <w:r w:rsidRPr="000E0054">
        <w:rPr>
          <w:noProof/>
        </w:rPr>
        <w:fldChar w:fldCharType="separate"/>
      </w:r>
      <w:r w:rsidRPr="000E0054">
        <w:rPr>
          <w:noProof/>
        </w:rPr>
        <w:t>24</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25</w:t>
      </w:r>
      <w:r>
        <w:rPr>
          <w:noProof/>
        </w:rPr>
        <w:tab/>
        <w:t>Evidentiary provisions</w:t>
      </w:r>
      <w:r w:rsidRPr="000E0054">
        <w:rPr>
          <w:noProof/>
        </w:rPr>
        <w:tab/>
      </w:r>
      <w:r w:rsidRPr="000E0054">
        <w:rPr>
          <w:noProof/>
        </w:rPr>
        <w:fldChar w:fldCharType="begin"/>
      </w:r>
      <w:r w:rsidRPr="000E0054">
        <w:rPr>
          <w:noProof/>
        </w:rPr>
        <w:instrText xml:space="preserve"> PAGEREF _Toc417395249 \h </w:instrText>
      </w:r>
      <w:r w:rsidRPr="000E0054">
        <w:rPr>
          <w:noProof/>
        </w:rPr>
      </w:r>
      <w:r w:rsidRPr="000E0054">
        <w:rPr>
          <w:noProof/>
        </w:rPr>
        <w:fldChar w:fldCharType="separate"/>
      </w:r>
      <w:r w:rsidRPr="000E0054">
        <w:rPr>
          <w:noProof/>
        </w:rPr>
        <w:t>24</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lastRenderedPageBreak/>
        <w:t>26</w:t>
      </w:r>
      <w:r>
        <w:rPr>
          <w:noProof/>
        </w:rPr>
        <w:tab/>
        <w:t>Use and disclosure of information obtained from the Registry</w:t>
      </w:r>
      <w:r w:rsidRPr="000E0054">
        <w:rPr>
          <w:noProof/>
        </w:rPr>
        <w:tab/>
      </w:r>
      <w:r w:rsidRPr="000E0054">
        <w:rPr>
          <w:noProof/>
        </w:rPr>
        <w:fldChar w:fldCharType="begin"/>
      </w:r>
      <w:r w:rsidRPr="000E0054">
        <w:rPr>
          <w:noProof/>
        </w:rPr>
        <w:instrText xml:space="preserve"> PAGEREF _Toc417395250 \h </w:instrText>
      </w:r>
      <w:r w:rsidRPr="000E0054">
        <w:rPr>
          <w:noProof/>
        </w:rPr>
      </w:r>
      <w:r w:rsidRPr="000E0054">
        <w:rPr>
          <w:noProof/>
        </w:rPr>
        <w:fldChar w:fldCharType="separate"/>
      </w:r>
      <w:r w:rsidRPr="000E0054">
        <w:rPr>
          <w:noProof/>
        </w:rPr>
        <w:t>25</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27</w:t>
      </w:r>
      <w:r>
        <w:rPr>
          <w:noProof/>
        </w:rPr>
        <w:tab/>
        <w:t>Regulations about the Registry</w:t>
      </w:r>
      <w:r w:rsidRPr="000E0054">
        <w:rPr>
          <w:noProof/>
        </w:rPr>
        <w:tab/>
      </w:r>
      <w:r w:rsidRPr="000E0054">
        <w:rPr>
          <w:noProof/>
        </w:rPr>
        <w:fldChar w:fldCharType="begin"/>
      </w:r>
      <w:r w:rsidRPr="000E0054">
        <w:rPr>
          <w:noProof/>
        </w:rPr>
        <w:instrText xml:space="preserve"> PAGEREF _Toc417395251 \h </w:instrText>
      </w:r>
      <w:r w:rsidRPr="000E0054">
        <w:rPr>
          <w:noProof/>
        </w:rPr>
      </w:r>
      <w:r w:rsidRPr="000E0054">
        <w:rPr>
          <w:noProof/>
        </w:rPr>
        <w:fldChar w:fldCharType="separate"/>
      </w:r>
      <w:r w:rsidRPr="000E0054">
        <w:rPr>
          <w:noProof/>
        </w:rPr>
        <w:t>26</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28</w:t>
      </w:r>
      <w:r>
        <w:rPr>
          <w:noProof/>
        </w:rPr>
        <w:tab/>
        <w:t>Suspension of operation of the Registry</w:t>
      </w:r>
      <w:r w:rsidRPr="000E0054">
        <w:rPr>
          <w:noProof/>
        </w:rPr>
        <w:tab/>
      </w:r>
      <w:r w:rsidRPr="000E0054">
        <w:rPr>
          <w:noProof/>
        </w:rPr>
        <w:fldChar w:fldCharType="begin"/>
      </w:r>
      <w:r w:rsidRPr="000E0054">
        <w:rPr>
          <w:noProof/>
        </w:rPr>
        <w:instrText xml:space="preserve"> PAGEREF _Toc417395252 \h </w:instrText>
      </w:r>
      <w:r w:rsidRPr="000E0054">
        <w:rPr>
          <w:noProof/>
        </w:rPr>
      </w:r>
      <w:r w:rsidRPr="000E0054">
        <w:rPr>
          <w:noProof/>
        </w:rPr>
        <w:fldChar w:fldCharType="separate"/>
      </w:r>
      <w:r w:rsidRPr="000E0054">
        <w:rPr>
          <w:noProof/>
        </w:rPr>
        <w:t>27</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28A</w:t>
      </w:r>
      <w:r>
        <w:rPr>
          <w:noProof/>
        </w:rPr>
        <w:tab/>
        <w:t>Regulator may defer giving effect to a transfer instruction</w:t>
      </w:r>
      <w:r w:rsidRPr="000E0054">
        <w:rPr>
          <w:noProof/>
        </w:rPr>
        <w:tab/>
      </w:r>
      <w:r w:rsidRPr="000E0054">
        <w:rPr>
          <w:noProof/>
        </w:rPr>
        <w:fldChar w:fldCharType="begin"/>
      </w:r>
      <w:r w:rsidRPr="000E0054">
        <w:rPr>
          <w:noProof/>
        </w:rPr>
        <w:instrText xml:space="preserve"> PAGEREF _Toc417395253 \h </w:instrText>
      </w:r>
      <w:r w:rsidRPr="000E0054">
        <w:rPr>
          <w:noProof/>
        </w:rPr>
      </w:r>
      <w:r w:rsidRPr="000E0054">
        <w:rPr>
          <w:noProof/>
        </w:rPr>
        <w:fldChar w:fldCharType="separate"/>
      </w:r>
      <w:r w:rsidRPr="000E0054">
        <w:rPr>
          <w:noProof/>
        </w:rPr>
        <w:t>28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28B</w:t>
      </w:r>
      <w:r>
        <w:rPr>
          <w:noProof/>
        </w:rPr>
        <w:tab/>
        <w:t>Regulator may refuse to give effect to a transfer instruction</w:t>
      </w:r>
      <w:r w:rsidRPr="000E0054">
        <w:rPr>
          <w:noProof/>
        </w:rPr>
        <w:tab/>
      </w:r>
      <w:r w:rsidRPr="000E0054">
        <w:rPr>
          <w:noProof/>
        </w:rPr>
        <w:fldChar w:fldCharType="begin"/>
      </w:r>
      <w:r w:rsidRPr="000E0054">
        <w:rPr>
          <w:noProof/>
        </w:rPr>
        <w:instrText xml:space="preserve"> PAGEREF _Toc417395254 \h </w:instrText>
      </w:r>
      <w:r w:rsidRPr="000E0054">
        <w:rPr>
          <w:noProof/>
        </w:rPr>
      </w:r>
      <w:r w:rsidRPr="000E0054">
        <w:rPr>
          <w:noProof/>
        </w:rPr>
        <w:fldChar w:fldCharType="separate"/>
      </w:r>
      <w:r w:rsidRPr="000E0054">
        <w:rPr>
          <w:noProof/>
        </w:rPr>
        <w:t>29</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28C</w:t>
      </w:r>
      <w:r>
        <w:rPr>
          <w:noProof/>
        </w:rPr>
        <w:tab/>
        <w:t>Conditions restricting or limiting the operation of Registry accounts</w:t>
      </w:r>
      <w:r w:rsidRPr="000E0054">
        <w:rPr>
          <w:noProof/>
        </w:rPr>
        <w:tab/>
      </w:r>
      <w:r w:rsidRPr="000E0054">
        <w:rPr>
          <w:noProof/>
        </w:rPr>
        <w:fldChar w:fldCharType="begin"/>
      </w:r>
      <w:r w:rsidRPr="000E0054">
        <w:rPr>
          <w:noProof/>
        </w:rPr>
        <w:instrText xml:space="preserve"> PAGEREF _Toc417395255 \h </w:instrText>
      </w:r>
      <w:r w:rsidRPr="000E0054">
        <w:rPr>
          <w:noProof/>
        </w:rPr>
      </w:r>
      <w:r w:rsidRPr="000E0054">
        <w:rPr>
          <w:noProof/>
        </w:rPr>
        <w:fldChar w:fldCharType="separate"/>
      </w:r>
      <w:r w:rsidRPr="000E0054">
        <w:rPr>
          <w:noProof/>
        </w:rPr>
        <w:t>31</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28D</w:t>
      </w:r>
      <w:r>
        <w:rPr>
          <w:noProof/>
        </w:rPr>
        <w:tab/>
        <w:t>Suspension of Registry accounts</w:t>
      </w:r>
      <w:r w:rsidRPr="000E0054">
        <w:rPr>
          <w:noProof/>
        </w:rPr>
        <w:tab/>
      </w:r>
      <w:r w:rsidRPr="000E0054">
        <w:rPr>
          <w:noProof/>
        </w:rPr>
        <w:fldChar w:fldCharType="begin"/>
      </w:r>
      <w:r w:rsidRPr="000E0054">
        <w:rPr>
          <w:noProof/>
        </w:rPr>
        <w:instrText xml:space="preserve"> PAGEREF _Toc417395256 \h </w:instrText>
      </w:r>
      <w:r w:rsidRPr="000E0054">
        <w:rPr>
          <w:noProof/>
        </w:rPr>
      </w:r>
      <w:r w:rsidRPr="000E0054">
        <w:rPr>
          <w:noProof/>
        </w:rPr>
        <w:fldChar w:fldCharType="separate"/>
      </w:r>
      <w:r w:rsidRPr="000E0054">
        <w:rPr>
          <w:noProof/>
        </w:rPr>
        <w:t>34</w:t>
      </w:r>
      <w:r w:rsidRPr="000E0054">
        <w:rPr>
          <w:noProof/>
        </w:rPr>
        <w:fldChar w:fldCharType="end"/>
      </w:r>
    </w:p>
    <w:p w:rsidR="000E0054" w:rsidRDefault="000E0054">
      <w:pPr>
        <w:pStyle w:val="TOC2"/>
        <w:rPr>
          <w:rFonts w:asciiTheme="minorHAnsi" w:eastAsiaTheme="minorEastAsia" w:hAnsiTheme="minorHAnsi" w:cstheme="minorBidi"/>
          <w:b w:val="0"/>
          <w:noProof/>
          <w:kern w:val="0"/>
          <w:sz w:val="22"/>
          <w:szCs w:val="22"/>
        </w:rPr>
      </w:pPr>
      <w:r>
        <w:rPr>
          <w:noProof/>
        </w:rPr>
        <w:t>Part 3—Kyoto units</w:t>
      </w:r>
      <w:r w:rsidRPr="000E0054">
        <w:rPr>
          <w:b w:val="0"/>
          <w:noProof/>
          <w:sz w:val="18"/>
        </w:rPr>
        <w:tab/>
      </w:r>
      <w:r w:rsidRPr="000E0054">
        <w:rPr>
          <w:b w:val="0"/>
          <w:noProof/>
          <w:sz w:val="18"/>
        </w:rPr>
        <w:fldChar w:fldCharType="begin"/>
      </w:r>
      <w:r w:rsidRPr="000E0054">
        <w:rPr>
          <w:b w:val="0"/>
          <w:noProof/>
          <w:sz w:val="18"/>
        </w:rPr>
        <w:instrText xml:space="preserve"> PAGEREF _Toc417395257 \h </w:instrText>
      </w:r>
      <w:r w:rsidRPr="000E0054">
        <w:rPr>
          <w:b w:val="0"/>
          <w:noProof/>
          <w:sz w:val="18"/>
        </w:rPr>
      </w:r>
      <w:r w:rsidRPr="000E0054">
        <w:rPr>
          <w:b w:val="0"/>
          <w:noProof/>
          <w:sz w:val="18"/>
        </w:rPr>
        <w:fldChar w:fldCharType="separate"/>
      </w:r>
      <w:r w:rsidRPr="000E0054">
        <w:rPr>
          <w:b w:val="0"/>
          <w:noProof/>
          <w:sz w:val="18"/>
        </w:rPr>
        <w:t>37</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29</w:t>
      </w:r>
      <w:r>
        <w:rPr>
          <w:noProof/>
        </w:rPr>
        <w:tab/>
        <w:t>Simplified outline</w:t>
      </w:r>
      <w:r w:rsidRPr="000E0054">
        <w:rPr>
          <w:noProof/>
        </w:rPr>
        <w:tab/>
      </w:r>
      <w:r w:rsidRPr="000E0054">
        <w:rPr>
          <w:noProof/>
        </w:rPr>
        <w:fldChar w:fldCharType="begin"/>
      </w:r>
      <w:r w:rsidRPr="000E0054">
        <w:rPr>
          <w:noProof/>
        </w:rPr>
        <w:instrText xml:space="preserve"> PAGEREF _Toc417395258 \h </w:instrText>
      </w:r>
      <w:r w:rsidRPr="000E0054">
        <w:rPr>
          <w:noProof/>
        </w:rPr>
      </w:r>
      <w:r w:rsidRPr="000E0054">
        <w:rPr>
          <w:noProof/>
        </w:rPr>
        <w:fldChar w:fldCharType="separate"/>
      </w:r>
      <w:r w:rsidRPr="000E0054">
        <w:rPr>
          <w:noProof/>
        </w:rPr>
        <w:t>37</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30</w:t>
      </w:r>
      <w:r>
        <w:rPr>
          <w:noProof/>
        </w:rPr>
        <w:tab/>
        <w:t>Entries for Kyoto units</w:t>
      </w:r>
      <w:r w:rsidRPr="000E0054">
        <w:rPr>
          <w:noProof/>
        </w:rPr>
        <w:tab/>
      </w:r>
      <w:r w:rsidRPr="000E0054">
        <w:rPr>
          <w:noProof/>
        </w:rPr>
        <w:fldChar w:fldCharType="begin"/>
      </w:r>
      <w:r w:rsidRPr="000E0054">
        <w:rPr>
          <w:noProof/>
        </w:rPr>
        <w:instrText xml:space="preserve"> PAGEREF _Toc417395259 \h </w:instrText>
      </w:r>
      <w:r w:rsidRPr="000E0054">
        <w:rPr>
          <w:noProof/>
        </w:rPr>
      </w:r>
      <w:r w:rsidRPr="000E0054">
        <w:rPr>
          <w:noProof/>
        </w:rPr>
        <w:fldChar w:fldCharType="separate"/>
      </w:r>
      <w:r w:rsidRPr="000E0054">
        <w:rPr>
          <w:noProof/>
        </w:rPr>
        <w:t>37</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31</w:t>
      </w:r>
      <w:r>
        <w:rPr>
          <w:noProof/>
        </w:rPr>
        <w:tab/>
        <w:t>Issue of Australia’s assigned amount units</w:t>
      </w:r>
      <w:r w:rsidRPr="000E0054">
        <w:rPr>
          <w:noProof/>
        </w:rPr>
        <w:tab/>
      </w:r>
      <w:r w:rsidRPr="000E0054">
        <w:rPr>
          <w:noProof/>
        </w:rPr>
        <w:fldChar w:fldCharType="begin"/>
      </w:r>
      <w:r w:rsidRPr="000E0054">
        <w:rPr>
          <w:noProof/>
        </w:rPr>
        <w:instrText xml:space="preserve"> PAGEREF _Toc417395260 \h </w:instrText>
      </w:r>
      <w:r w:rsidRPr="000E0054">
        <w:rPr>
          <w:noProof/>
        </w:rPr>
      </w:r>
      <w:r w:rsidRPr="000E0054">
        <w:rPr>
          <w:noProof/>
        </w:rPr>
        <w:fldChar w:fldCharType="separate"/>
      </w:r>
      <w:r w:rsidRPr="000E0054">
        <w:rPr>
          <w:noProof/>
        </w:rPr>
        <w:t>37</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32</w:t>
      </w:r>
      <w:r>
        <w:rPr>
          <w:noProof/>
        </w:rPr>
        <w:tab/>
        <w:t>Issue of removal units</w:t>
      </w:r>
      <w:r w:rsidRPr="000E0054">
        <w:rPr>
          <w:noProof/>
        </w:rPr>
        <w:tab/>
      </w:r>
      <w:r w:rsidRPr="000E0054">
        <w:rPr>
          <w:noProof/>
        </w:rPr>
        <w:fldChar w:fldCharType="begin"/>
      </w:r>
      <w:r w:rsidRPr="000E0054">
        <w:rPr>
          <w:noProof/>
        </w:rPr>
        <w:instrText xml:space="preserve"> PAGEREF _Toc417395261 \h </w:instrText>
      </w:r>
      <w:r w:rsidRPr="000E0054">
        <w:rPr>
          <w:noProof/>
        </w:rPr>
      </w:r>
      <w:r w:rsidRPr="000E0054">
        <w:rPr>
          <w:noProof/>
        </w:rPr>
        <w:fldChar w:fldCharType="separate"/>
      </w:r>
      <w:r w:rsidRPr="000E0054">
        <w:rPr>
          <w:noProof/>
        </w:rPr>
        <w:t>38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32A</w:t>
      </w:r>
      <w:r>
        <w:rPr>
          <w:noProof/>
        </w:rPr>
        <w:tab/>
        <w:t>Ownership of Kyoto unit</w:t>
      </w:r>
      <w:r w:rsidRPr="000E0054">
        <w:rPr>
          <w:noProof/>
        </w:rPr>
        <w:tab/>
      </w:r>
      <w:r w:rsidRPr="000E0054">
        <w:rPr>
          <w:noProof/>
        </w:rPr>
        <w:fldChar w:fldCharType="begin"/>
      </w:r>
      <w:r w:rsidRPr="000E0054">
        <w:rPr>
          <w:noProof/>
        </w:rPr>
        <w:instrText xml:space="preserve"> PAGEREF _Toc417395262 \h </w:instrText>
      </w:r>
      <w:r w:rsidRPr="000E0054">
        <w:rPr>
          <w:noProof/>
        </w:rPr>
      </w:r>
      <w:r w:rsidRPr="000E0054">
        <w:rPr>
          <w:noProof/>
        </w:rPr>
        <w:fldChar w:fldCharType="separate"/>
      </w:r>
      <w:r w:rsidRPr="000E0054">
        <w:rPr>
          <w:noProof/>
        </w:rPr>
        <w:t>38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33</w:t>
      </w:r>
      <w:r>
        <w:rPr>
          <w:noProof/>
        </w:rPr>
        <w:tab/>
        <w:t>Transfer of Kyoto units</w:t>
      </w:r>
      <w:r w:rsidRPr="000E0054">
        <w:rPr>
          <w:noProof/>
        </w:rPr>
        <w:tab/>
      </w:r>
      <w:r w:rsidRPr="000E0054">
        <w:rPr>
          <w:noProof/>
        </w:rPr>
        <w:fldChar w:fldCharType="begin"/>
      </w:r>
      <w:r w:rsidRPr="000E0054">
        <w:rPr>
          <w:noProof/>
        </w:rPr>
        <w:instrText xml:space="preserve"> PAGEREF _Toc417395263 \h </w:instrText>
      </w:r>
      <w:r w:rsidRPr="000E0054">
        <w:rPr>
          <w:noProof/>
        </w:rPr>
      </w:r>
      <w:r w:rsidRPr="000E0054">
        <w:rPr>
          <w:noProof/>
        </w:rPr>
        <w:fldChar w:fldCharType="separate"/>
      </w:r>
      <w:r w:rsidRPr="000E0054">
        <w:rPr>
          <w:noProof/>
        </w:rPr>
        <w:t>39</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34</w:t>
      </w:r>
      <w:r>
        <w:rPr>
          <w:noProof/>
        </w:rPr>
        <w:tab/>
        <w:t>Domestic transfers of Kyoto units</w:t>
      </w:r>
      <w:r w:rsidRPr="000E0054">
        <w:rPr>
          <w:noProof/>
        </w:rPr>
        <w:tab/>
      </w:r>
      <w:r w:rsidRPr="000E0054">
        <w:rPr>
          <w:noProof/>
        </w:rPr>
        <w:fldChar w:fldCharType="begin"/>
      </w:r>
      <w:r w:rsidRPr="000E0054">
        <w:rPr>
          <w:noProof/>
        </w:rPr>
        <w:instrText xml:space="preserve"> PAGEREF _Toc417395264 \h </w:instrText>
      </w:r>
      <w:r w:rsidRPr="000E0054">
        <w:rPr>
          <w:noProof/>
        </w:rPr>
      </w:r>
      <w:r w:rsidRPr="000E0054">
        <w:rPr>
          <w:noProof/>
        </w:rPr>
        <w:fldChar w:fldCharType="separate"/>
      </w:r>
      <w:r w:rsidRPr="000E0054">
        <w:rPr>
          <w:noProof/>
        </w:rPr>
        <w:t>40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35</w:t>
      </w:r>
      <w:r>
        <w:rPr>
          <w:noProof/>
        </w:rPr>
        <w:tab/>
        <w:t>Outgoing international transfers of Kyoto units</w:t>
      </w:r>
      <w:r w:rsidRPr="000E0054">
        <w:rPr>
          <w:noProof/>
        </w:rPr>
        <w:tab/>
      </w:r>
      <w:r w:rsidRPr="000E0054">
        <w:rPr>
          <w:noProof/>
        </w:rPr>
        <w:fldChar w:fldCharType="begin"/>
      </w:r>
      <w:r w:rsidRPr="000E0054">
        <w:rPr>
          <w:noProof/>
        </w:rPr>
        <w:instrText xml:space="preserve"> PAGEREF _Toc417395265 \h </w:instrText>
      </w:r>
      <w:r w:rsidRPr="000E0054">
        <w:rPr>
          <w:noProof/>
        </w:rPr>
      </w:r>
      <w:r w:rsidRPr="000E0054">
        <w:rPr>
          <w:noProof/>
        </w:rPr>
        <w:fldChar w:fldCharType="separate"/>
      </w:r>
      <w:r w:rsidRPr="000E0054">
        <w:rPr>
          <w:noProof/>
        </w:rPr>
        <w:t>41</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36</w:t>
      </w:r>
      <w:r>
        <w:rPr>
          <w:noProof/>
        </w:rPr>
        <w:tab/>
        <w:t>Incoming international transfers of Kyoto units</w:t>
      </w:r>
      <w:r w:rsidRPr="000E0054">
        <w:rPr>
          <w:noProof/>
        </w:rPr>
        <w:tab/>
      </w:r>
      <w:r w:rsidRPr="000E0054">
        <w:rPr>
          <w:noProof/>
        </w:rPr>
        <w:fldChar w:fldCharType="begin"/>
      </w:r>
      <w:r w:rsidRPr="000E0054">
        <w:rPr>
          <w:noProof/>
        </w:rPr>
        <w:instrText xml:space="preserve"> PAGEREF _Toc417395266 \h </w:instrText>
      </w:r>
      <w:r w:rsidRPr="000E0054">
        <w:rPr>
          <w:noProof/>
        </w:rPr>
      </w:r>
      <w:r w:rsidRPr="000E0054">
        <w:rPr>
          <w:noProof/>
        </w:rPr>
        <w:fldChar w:fldCharType="separate"/>
      </w:r>
      <w:r w:rsidRPr="000E0054">
        <w:rPr>
          <w:noProof/>
        </w:rPr>
        <w:t>42</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37</w:t>
      </w:r>
      <w:r>
        <w:rPr>
          <w:noProof/>
        </w:rPr>
        <w:tab/>
        <w:t>Compliance by Australia with emissions trading eligibility requirements under the Kyoto rules</w:t>
      </w:r>
      <w:r w:rsidRPr="000E0054">
        <w:rPr>
          <w:noProof/>
        </w:rPr>
        <w:tab/>
      </w:r>
      <w:r w:rsidRPr="000E0054">
        <w:rPr>
          <w:noProof/>
        </w:rPr>
        <w:fldChar w:fldCharType="begin"/>
      </w:r>
      <w:r w:rsidRPr="000E0054">
        <w:rPr>
          <w:noProof/>
        </w:rPr>
        <w:instrText xml:space="preserve"> PAGEREF _Toc417395267 \h </w:instrText>
      </w:r>
      <w:r w:rsidRPr="000E0054">
        <w:rPr>
          <w:noProof/>
        </w:rPr>
      </w:r>
      <w:r w:rsidRPr="000E0054">
        <w:rPr>
          <w:noProof/>
        </w:rPr>
        <w:fldChar w:fldCharType="separate"/>
      </w:r>
      <w:r w:rsidRPr="000E0054">
        <w:rPr>
          <w:noProof/>
        </w:rPr>
        <w:t>43</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39</w:t>
      </w:r>
      <w:r>
        <w:rPr>
          <w:noProof/>
        </w:rPr>
        <w:tab/>
        <w:t>Kyoto rules</w:t>
      </w:r>
      <w:r w:rsidRPr="000E0054">
        <w:rPr>
          <w:noProof/>
        </w:rPr>
        <w:tab/>
      </w:r>
      <w:r w:rsidRPr="000E0054">
        <w:rPr>
          <w:noProof/>
        </w:rPr>
        <w:fldChar w:fldCharType="begin"/>
      </w:r>
      <w:r w:rsidRPr="000E0054">
        <w:rPr>
          <w:noProof/>
        </w:rPr>
        <w:instrText xml:space="preserve"> PAGEREF _Toc417395268 \h </w:instrText>
      </w:r>
      <w:r w:rsidRPr="000E0054">
        <w:rPr>
          <w:noProof/>
        </w:rPr>
      </w:r>
      <w:r w:rsidRPr="000E0054">
        <w:rPr>
          <w:noProof/>
        </w:rPr>
        <w:fldChar w:fldCharType="separate"/>
      </w:r>
      <w:r w:rsidRPr="000E0054">
        <w:rPr>
          <w:noProof/>
        </w:rPr>
        <w:t>43</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40</w:t>
      </w:r>
      <w:r>
        <w:rPr>
          <w:noProof/>
        </w:rPr>
        <w:tab/>
        <w:t>Carry</w:t>
      </w:r>
      <w:r>
        <w:rPr>
          <w:noProof/>
        </w:rPr>
        <w:noBreakHyphen/>
        <w:t>over restrictions</w:t>
      </w:r>
      <w:r w:rsidRPr="000E0054">
        <w:rPr>
          <w:noProof/>
        </w:rPr>
        <w:tab/>
      </w:r>
      <w:r w:rsidRPr="000E0054">
        <w:rPr>
          <w:noProof/>
        </w:rPr>
        <w:fldChar w:fldCharType="begin"/>
      </w:r>
      <w:r w:rsidRPr="000E0054">
        <w:rPr>
          <w:noProof/>
        </w:rPr>
        <w:instrText xml:space="preserve"> PAGEREF _Toc417395269 \h </w:instrText>
      </w:r>
      <w:r w:rsidRPr="000E0054">
        <w:rPr>
          <w:noProof/>
        </w:rPr>
      </w:r>
      <w:r w:rsidRPr="000E0054">
        <w:rPr>
          <w:noProof/>
        </w:rPr>
        <w:fldChar w:fldCharType="separate"/>
      </w:r>
      <w:r w:rsidRPr="000E0054">
        <w:rPr>
          <w:noProof/>
        </w:rPr>
        <w:t>44</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41</w:t>
      </w:r>
      <w:r>
        <w:rPr>
          <w:noProof/>
        </w:rPr>
        <w:tab/>
        <w:t>Commitment period reserve</w:t>
      </w:r>
      <w:r w:rsidRPr="000E0054">
        <w:rPr>
          <w:noProof/>
        </w:rPr>
        <w:tab/>
      </w:r>
      <w:r w:rsidRPr="000E0054">
        <w:rPr>
          <w:noProof/>
        </w:rPr>
        <w:fldChar w:fldCharType="begin"/>
      </w:r>
      <w:r w:rsidRPr="000E0054">
        <w:rPr>
          <w:noProof/>
        </w:rPr>
        <w:instrText xml:space="preserve"> PAGEREF _Toc417395270 \h </w:instrText>
      </w:r>
      <w:r w:rsidRPr="000E0054">
        <w:rPr>
          <w:noProof/>
        </w:rPr>
      </w:r>
      <w:r w:rsidRPr="000E0054">
        <w:rPr>
          <w:noProof/>
        </w:rPr>
        <w:fldChar w:fldCharType="separate"/>
      </w:r>
      <w:r w:rsidRPr="000E0054">
        <w:rPr>
          <w:noProof/>
        </w:rPr>
        <w:t>45</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42</w:t>
      </w:r>
      <w:r>
        <w:rPr>
          <w:noProof/>
        </w:rPr>
        <w:tab/>
        <w:t>Cancellation of temporary certified emission reductions or long</w:t>
      </w:r>
      <w:r>
        <w:rPr>
          <w:noProof/>
        </w:rPr>
        <w:noBreakHyphen/>
        <w:t>term certified emission reductions</w:t>
      </w:r>
      <w:r w:rsidRPr="000E0054">
        <w:rPr>
          <w:noProof/>
        </w:rPr>
        <w:tab/>
      </w:r>
      <w:r w:rsidRPr="000E0054">
        <w:rPr>
          <w:noProof/>
        </w:rPr>
        <w:fldChar w:fldCharType="begin"/>
      </w:r>
      <w:r w:rsidRPr="000E0054">
        <w:rPr>
          <w:noProof/>
        </w:rPr>
        <w:instrText xml:space="preserve"> PAGEREF _Toc417395271 \h </w:instrText>
      </w:r>
      <w:r w:rsidRPr="000E0054">
        <w:rPr>
          <w:noProof/>
        </w:rPr>
      </w:r>
      <w:r w:rsidRPr="000E0054">
        <w:rPr>
          <w:noProof/>
        </w:rPr>
        <w:fldChar w:fldCharType="separate"/>
      </w:r>
      <w:r w:rsidRPr="000E0054">
        <w:rPr>
          <w:noProof/>
        </w:rPr>
        <w:t>46</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43</w:t>
      </w:r>
      <w:r>
        <w:rPr>
          <w:noProof/>
        </w:rPr>
        <w:tab/>
        <w:t>Replacement of long</w:t>
      </w:r>
      <w:r>
        <w:rPr>
          <w:noProof/>
        </w:rPr>
        <w:noBreakHyphen/>
        <w:t>term certified emission reductions</w:t>
      </w:r>
      <w:r w:rsidRPr="000E0054">
        <w:rPr>
          <w:noProof/>
        </w:rPr>
        <w:tab/>
      </w:r>
      <w:r w:rsidRPr="000E0054">
        <w:rPr>
          <w:noProof/>
        </w:rPr>
        <w:fldChar w:fldCharType="begin"/>
      </w:r>
      <w:r w:rsidRPr="000E0054">
        <w:rPr>
          <w:noProof/>
        </w:rPr>
        <w:instrText xml:space="preserve"> PAGEREF _Toc417395272 \h </w:instrText>
      </w:r>
      <w:r w:rsidRPr="000E0054">
        <w:rPr>
          <w:noProof/>
        </w:rPr>
      </w:r>
      <w:r w:rsidRPr="000E0054">
        <w:rPr>
          <w:noProof/>
        </w:rPr>
        <w:fldChar w:fldCharType="separate"/>
      </w:r>
      <w:r w:rsidRPr="000E0054">
        <w:rPr>
          <w:noProof/>
        </w:rPr>
        <w:t>46</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44</w:t>
      </w:r>
      <w:r>
        <w:rPr>
          <w:noProof/>
        </w:rPr>
        <w:tab/>
        <w:t>Restrictions on transfer of Kyoto units to a Commonwealth Registry account</w:t>
      </w:r>
      <w:r w:rsidRPr="000E0054">
        <w:rPr>
          <w:noProof/>
        </w:rPr>
        <w:tab/>
      </w:r>
      <w:r w:rsidRPr="000E0054">
        <w:rPr>
          <w:noProof/>
        </w:rPr>
        <w:fldChar w:fldCharType="begin"/>
      </w:r>
      <w:r w:rsidRPr="000E0054">
        <w:rPr>
          <w:noProof/>
        </w:rPr>
        <w:instrText xml:space="preserve"> PAGEREF _Toc417395273 \h </w:instrText>
      </w:r>
      <w:r w:rsidRPr="000E0054">
        <w:rPr>
          <w:noProof/>
        </w:rPr>
      </w:r>
      <w:r w:rsidRPr="000E0054">
        <w:rPr>
          <w:noProof/>
        </w:rPr>
        <w:fldChar w:fldCharType="separate"/>
      </w:r>
      <w:r w:rsidRPr="000E0054">
        <w:rPr>
          <w:noProof/>
        </w:rPr>
        <w:t>48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45</w:t>
      </w:r>
      <w:r>
        <w:rPr>
          <w:noProof/>
        </w:rPr>
        <w:tab/>
        <w:t>A registered Kyoto unit is personal property for certain purposes</w:t>
      </w:r>
      <w:r w:rsidRPr="000E0054">
        <w:rPr>
          <w:noProof/>
        </w:rPr>
        <w:tab/>
      </w:r>
      <w:r w:rsidRPr="000E0054">
        <w:rPr>
          <w:noProof/>
        </w:rPr>
        <w:fldChar w:fldCharType="begin"/>
      </w:r>
      <w:r w:rsidRPr="000E0054">
        <w:rPr>
          <w:noProof/>
        </w:rPr>
        <w:instrText xml:space="preserve"> PAGEREF _Toc417395274 \h </w:instrText>
      </w:r>
      <w:r w:rsidRPr="000E0054">
        <w:rPr>
          <w:noProof/>
        </w:rPr>
      </w:r>
      <w:r w:rsidRPr="000E0054">
        <w:rPr>
          <w:noProof/>
        </w:rPr>
        <w:fldChar w:fldCharType="separate"/>
      </w:r>
      <w:r w:rsidRPr="000E0054">
        <w:rPr>
          <w:noProof/>
        </w:rPr>
        <w:t>48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45A</w:t>
      </w:r>
      <w:r>
        <w:rPr>
          <w:noProof/>
        </w:rPr>
        <w:tab/>
        <w:t>Registration of equitable interests in relation to Kyoto units</w:t>
      </w:r>
      <w:r w:rsidRPr="000E0054">
        <w:rPr>
          <w:noProof/>
        </w:rPr>
        <w:tab/>
      </w:r>
      <w:r w:rsidRPr="000E0054">
        <w:rPr>
          <w:noProof/>
        </w:rPr>
        <w:fldChar w:fldCharType="begin"/>
      </w:r>
      <w:r w:rsidRPr="000E0054">
        <w:rPr>
          <w:noProof/>
        </w:rPr>
        <w:instrText xml:space="preserve"> PAGEREF _Toc417395275 \h </w:instrText>
      </w:r>
      <w:r w:rsidRPr="000E0054">
        <w:rPr>
          <w:noProof/>
        </w:rPr>
      </w:r>
      <w:r w:rsidRPr="000E0054">
        <w:rPr>
          <w:noProof/>
        </w:rPr>
        <w:fldChar w:fldCharType="separate"/>
      </w:r>
      <w:r w:rsidRPr="000E0054">
        <w:rPr>
          <w:noProof/>
        </w:rPr>
        <w:t>48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46</w:t>
      </w:r>
      <w:r>
        <w:rPr>
          <w:noProof/>
        </w:rPr>
        <w:tab/>
        <w:t>Equitable interests in relation to a Kyoto unit</w:t>
      </w:r>
      <w:r w:rsidRPr="000E0054">
        <w:rPr>
          <w:noProof/>
        </w:rPr>
        <w:tab/>
      </w:r>
      <w:r w:rsidRPr="000E0054">
        <w:rPr>
          <w:noProof/>
        </w:rPr>
        <w:fldChar w:fldCharType="begin"/>
      </w:r>
      <w:r w:rsidRPr="000E0054">
        <w:rPr>
          <w:noProof/>
        </w:rPr>
        <w:instrText xml:space="preserve"> PAGEREF _Toc417395276 \h </w:instrText>
      </w:r>
      <w:r w:rsidRPr="000E0054">
        <w:rPr>
          <w:noProof/>
        </w:rPr>
      </w:r>
      <w:r w:rsidRPr="000E0054">
        <w:rPr>
          <w:noProof/>
        </w:rPr>
        <w:fldChar w:fldCharType="separate"/>
      </w:r>
      <w:r w:rsidRPr="000E0054">
        <w:rPr>
          <w:noProof/>
        </w:rPr>
        <w:t>49</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47</w:t>
      </w:r>
      <w:r>
        <w:rPr>
          <w:noProof/>
        </w:rPr>
        <w:tab/>
        <w:t>Transmission of registered Kyoto units by operation of law etc.</w:t>
      </w:r>
      <w:r w:rsidRPr="000E0054">
        <w:rPr>
          <w:noProof/>
        </w:rPr>
        <w:tab/>
      </w:r>
      <w:r w:rsidRPr="000E0054">
        <w:rPr>
          <w:noProof/>
        </w:rPr>
        <w:fldChar w:fldCharType="begin"/>
      </w:r>
      <w:r w:rsidRPr="000E0054">
        <w:rPr>
          <w:noProof/>
        </w:rPr>
        <w:instrText xml:space="preserve"> PAGEREF _Toc417395277 \h </w:instrText>
      </w:r>
      <w:r w:rsidRPr="000E0054">
        <w:rPr>
          <w:noProof/>
        </w:rPr>
      </w:r>
      <w:r w:rsidRPr="000E0054">
        <w:rPr>
          <w:noProof/>
        </w:rPr>
        <w:fldChar w:fldCharType="separate"/>
      </w:r>
      <w:r w:rsidRPr="000E0054">
        <w:rPr>
          <w:noProof/>
        </w:rPr>
        <w:t>49</w:t>
      </w:r>
      <w:r w:rsidRPr="000E0054">
        <w:rPr>
          <w:noProof/>
        </w:rPr>
        <w:fldChar w:fldCharType="end"/>
      </w:r>
    </w:p>
    <w:p w:rsidR="000E0054" w:rsidRDefault="000E0054">
      <w:pPr>
        <w:pStyle w:val="TOC2"/>
        <w:rPr>
          <w:rFonts w:asciiTheme="minorHAnsi" w:eastAsiaTheme="minorEastAsia" w:hAnsiTheme="minorHAnsi" w:cstheme="minorBidi"/>
          <w:b w:val="0"/>
          <w:noProof/>
          <w:kern w:val="0"/>
          <w:sz w:val="22"/>
          <w:szCs w:val="22"/>
        </w:rPr>
      </w:pPr>
      <w:r>
        <w:rPr>
          <w:noProof/>
        </w:rPr>
        <w:t>Part 5—Publication of information</w:t>
      </w:r>
      <w:r w:rsidRPr="000E0054">
        <w:rPr>
          <w:b w:val="0"/>
          <w:noProof/>
          <w:sz w:val="18"/>
        </w:rPr>
        <w:tab/>
      </w:r>
      <w:r w:rsidRPr="000E0054">
        <w:rPr>
          <w:b w:val="0"/>
          <w:noProof/>
          <w:sz w:val="18"/>
        </w:rPr>
        <w:fldChar w:fldCharType="begin"/>
      </w:r>
      <w:r w:rsidRPr="000E0054">
        <w:rPr>
          <w:b w:val="0"/>
          <w:noProof/>
          <w:sz w:val="18"/>
        </w:rPr>
        <w:instrText xml:space="preserve"> PAGEREF _Toc417395278 \h </w:instrText>
      </w:r>
      <w:r w:rsidRPr="000E0054">
        <w:rPr>
          <w:b w:val="0"/>
          <w:noProof/>
          <w:sz w:val="18"/>
        </w:rPr>
      </w:r>
      <w:r w:rsidRPr="000E0054">
        <w:rPr>
          <w:b w:val="0"/>
          <w:noProof/>
          <w:sz w:val="18"/>
        </w:rPr>
        <w:fldChar w:fldCharType="separate"/>
      </w:r>
      <w:r w:rsidRPr="000E0054">
        <w:rPr>
          <w:b w:val="0"/>
          <w:noProof/>
          <w:sz w:val="18"/>
        </w:rPr>
        <w:t>52</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58</w:t>
      </w:r>
      <w:r>
        <w:rPr>
          <w:noProof/>
        </w:rPr>
        <w:tab/>
        <w:t>Simplified outline</w:t>
      </w:r>
      <w:r w:rsidRPr="000E0054">
        <w:rPr>
          <w:noProof/>
        </w:rPr>
        <w:tab/>
      </w:r>
      <w:r w:rsidRPr="000E0054">
        <w:rPr>
          <w:noProof/>
        </w:rPr>
        <w:fldChar w:fldCharType="begin"/>
      </w:r>
      <w:r w:rsidRPr="000E0054">
        <w:rPr>
          <w:noProof/>
        </w:rPr>
        <w:instrText xml:space="preserve"> PAGEREF _Toc417395279 \h </w:instrText>
      </w:r>
      <w:r w:rsidRPr="000E0054">
        <w:rPr>
          <w:noProof/>
        </w:rPr>
      </w:r>
      <w:r w:rsidRPr="000E0054">
        <w:rPr>
          <w:noProof/>
        </w:rPr>
        <w:fldChar w:fldCharType="separate"/>
      </w:r>
      <w:r w:rsidRPr="000E0054">
        <w:rPr>
          <w:noProof/>
        </w:rPr>
        <w:t>52</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59</w:t>
      </w:r>
      <w:r>
        <w:rPr>
          <w:noProof/>
        </w:rPr>
        <w:tab/>
        <w:t>Information about holders of Registry accounts</w:t>
      </w:r>
      <w:r w:rsidRPr="000E0054">
        <w:rPr>
          <w:noProof/>
        </w:rPr>
        <w:tab/>
      </w:r>
      <w:r w:rsidRPr="000E0054">
        <w:rPr>
          <w:noProof/>
        </w:rPr>
        <w:fldChar w:fldCharType="begin"/>
      </w:r>
      <w:r w:rsidRPr="000E0054">
        <w:rPr>
          <w:noProof/>
        </w:rPr>
        <w:instrText xml:space="preserve"> PAGEREF _Toc417395280 \h </w:instrText>
      </w:r>
      <w:r w:rsidRPr="000E0054">
        <w:rPr>
          <w:noProof/>
        </w:rPr>
      </w:r>
      <w:r w:rsidRPr="000E0054">
        <w:rPr>
          <w:noProof/>
        </w:rPr>
        <w:fldChar w:fldCharType="separate"/>
      </w:r>
      <w:r w:rsidRPr="000E0054">
        <w:rPr>
          <w:noProof/>
        </w:rPr>
        <w:t>52</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60</w:t>
      </w:r>
      <w:r>
        <w:rPr>
          <w:noProof/>
        </w:rPr>
        <w:tab/>
        <w:t>Kyoto information</w:t>
      </w:r>
      <w:r w:rsidRPr="000E0054">
        <w:rPr>
          <w:noProof/>
        </w:rPr>
        <w:tab/>
      </w:r>
      <w:r w:rsidRPr="000E0054">
        <w:rPr>
          <w:noProof/>
        </w:rPr>
        <w:fldChar w:fldCharType="begin"/>
      </w:r>
      <w:r w:rsidRPr="000E0054">
        <w:rPr>
          <w:noProof/>
        </w:rPr>
        <w:instrText xml:space="preserve"> PAGEREF _Toc417395281 \h </w:instrText>
      </w:r>
      <w:r w:rsidRPr="000E0054">
        <w:rPr>
          <w:noProof/>
        </w:rPr>
      </w:r>
      <w:r w:rsidRPr="000E0054">
        <w:rPr>
          <w:noProof/>
        </w:rPr>
        <w:fldChar w:fldCharType="separate"/>
      </w:r>
      <w:r w:rsidRPr="000E0054">
        <w:rPr>
          <w:noProof/>
        </w:rPr>
        <w:t>52</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61</w:t>
      </w:r>
      <w:r>
        <w:rPr>
          <w:noProof/>
        </w:rPr>
        <w:tab/>
        <w:t>Publication of concise description of the characteristics of eligible international emissions units</w:t>
      </w:r>
      <w:r w:rsidRPr="000E0054">
        <w:rPr>
          <w:noProof/>
        </w:rPr>
        <w:tab/>
      </w:r>
      <w:r w:rsidRPr="000E0054">
        <w:rPr>
          <w:noProof/>
        </w:rPr>
        <w:fldChar w:fldCharType="begin"/>
      </w:r>
      <w:r w:rsidRPr="000E0054">
        <w:rPr>
          <w:noProof/>
        </w:rPr>
        <w:instrText xml:space="preserve"> PAGEREF _Toc417395282 \h </w:instrText>
      </w:r>
      <w:r w:rsidRPr="000E0054">
        <w:rPr>
          <w:noProof/>
        </w:rPr>
      </w:r>
      <w:r w:rsidRPr="000E0054">
        <w:rPr>
          <w:noProof/>
        </w:rPr>
        <w:fldChar w:fldCharType="separate"/>
      </w:r>
      <w:r w:rsidRPr="000E0054">
        <w:rPr>
          <w:noProof/>
        </w:rPr>
        <w:t>53</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lastRenderedPageBreak/>
        <w:t>61B</w:t>
      </w:r>
      <w:r>
        <w:rPr>
          <w:noProof/>
        </w:rPr>
        <w:tab/>
        <w:t>Information about number of voluntarily cancelled Australian carbon credit units</w:t>
      </w:r>
      <w:r w:rsidRPr="000E0054">
        <w:rPr>
          <w:noProof/>
        </w:rPr>
        <w:tab/>
      </w:r>
      <w:r w:rsidRPr="000E0054">
        <w:rPr>
          <w:noProof/>
        </w:rPr>
        <w:fldChar w:fldCharType="begin"/>
      </w:r>
      <w:r w:rsidRPr="000E0054">
        <w:rPr>
          <w:noProof/>
        </w:rPr>
        <w:instrText xml:space="preserve"> PAGEREF _Toc417395283 \h </w:instrText>
      </w:r>
      <w:r w:rsidRPr="000E0054">
        <w:rPr>
          <w:noProof/>
        </w:rPr>
      </w:r>
      <w:r w:rsidRPr="000E0054">
        <w:rPr>
          <w:noProof/>
        </w:rPr>
        <w:fldChar w:fldCharType="separate"/>
      </w:r>
      <w:r w:rsidRPr="000E0054">
        <w:rPr>
          <w:noProof/>
        </w:rPr>
        <w:t>53</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62</w:t>
      </w:r>
      <w:r>
        <w:rPr>
          <w:noProof/>
        </w:rPr>
        <w:tab/>
        <w:t>Information about number of voluntarily cancelled Kyoto units</w:t>
      </w:r>
      <w:r w:rsidRPr="000E0054">
        <w:rPr>
          <w:noProof/>
        </w:rPr>
        <w:tab/>
      </w:r>
      <w:r w:rsidRPr="000E0054">
        <w:rPr>
          <w:noProof/>
        </w:rPr>
        <w:fldChar w:fldCharType="begin"/>
      </w:r>
      <w:r w:rsidRPr="000E0054">
        <w:rPr>
          <w:noProof/>
        </w:rPr>
        <w:instrText xml:space="preserve"> PAGEREF _Toc417395284 \h </w:instrText>
      </w:r>
      <w:r w:rsidRPr="000E0054">
        <w:rPr>
          <w:noProof/>
        </w:rPr>
      </w:r>
      <w:r w:rsidRPr="000E0054">
        <w:rPr>
          <w:noProof/>
        </w:rPr>
        <w:fldChar w:fldCharType="separate"/>
      </w:r>
      <w:r w:rsidRPr="000E0054">
        <w:rPr>
          <w:noProof/>
        </w:rPr>
        <w:t>54</w:t>
      </w:r>
      <w:r w:rsidRPr="000E0054">
        <w:rPr>
          <w:noProof/>
        </w:rPr>
        <w:fldChar w:fldCharType="end"/>
      </w:r>
    </w:p>
    <w:p w:rsidR="000E0054" w:rsidRDefault="000E0054">
      <w:pPr>
        <w:pStyle w:val="TOC2"/>
        <w:rPr>
          <w:rFonts w:asciiTheme="minorHAnsi" w:eastAsiaTheme="minorEastAsia" w:hAnsiTheme="minorHAnsi" w:cstheme="minorBidi"/>
          <w:b w:val="0"/>
          <w:noProof/>
          <w:kern w:val="0"/>
          <w:sz w:val="22"/>
          <w:szCs w:val="22"/>
        </w:rPr>
      </w:pPr>
      <w:r>
        <w:rPr>
          <w:noProof/>
        </w:rPr>
        <w:t>Part 6—Voluntary cancellation of emissions units</w:t>
      </w:r>
      <w:r w:rsidRPr="000E0054">
        <w:rPr>
          <w:b w:val="0"/>
          <w:noProof/>
          <w:sz w:val="18"/>
        </w:rPr>
        <w:tab/>
      </w:r>
      <w:r w:rsidRPr="000E0054">
        <w:rPr>
          <w:b w:val="0"/>
          <w:noProof/>
          <w:sz w:val="18"/>
        </w:rPr>
        <w:fldChar w:fldCharType="begin"/>
      </w:r>
      <w:r w:rsidRPr="000E0054">
        <w:rPr>
          <w:b w:val="0"/>
          <w:noProof/>
          <w:sz w:val="18"/>
        </w:rPr>
        <w:instrText xml:space="preserve"> PAGEREF _Toc417395285 \h </w:instrText>
      </w:r>
      <w:r w:rsidRPr="000E0054">
        <w:rPr>
          <w:b w:val="0"/>
          <w:noProof/>
          <w:sz w:val="18"/>
        </w:rPr>
      </w:r>
      <w:r w:rsidRPr="000E0054">
        <w:rPr>
          <w:b w:val="0"/>
          <w:noProof/>
          <w:sz w:val="18"/>
        </w:rPr>
        <w:fldChar w:fldCharType="separate"/>
      </w:r>
      <w:r w:rsidRPr="000E0054">
        <w:rPr>
          <w:b w:val="0"/>
          <w:noProof/>
          <w:sz w:val="18"/>
        </w:rPr>
        <w:t>55</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64</w:t>
      </w:r>
      <w:r>
        <w:rPr>
          <w:noProof/>
        </w:rPr>
        <w:tab/>
        <w:t>Simplified outline</w:t>
      </w:r>
      <w:r w:rsidRPr="000E0054">
        <w:rPr>
          <w:noProof/>
        </w:rPr>
        <w:tab/>
      </w:r>
      <w:r w:rsidRPr="000E0054">
        <w:rPr>
          <w:noProof/>
        </w:rPr>
        <w:fldChar w:fldCharType="begin"/>
      </w:r>
      <w:r w:rsidRPr="000E0054">
        <w:rPr>
          <w:noProof/>
        </w:rPr>
        <w:instrText xml:space="preserve"> PAGEREF _Toc417395286 \h </w:instrText>
      </w:r>
      <w:r w:rsidRPr="000E0054">
        <w:rPr>
          <w:noProof/>
        </w:rPr>
      </w:r>
      <w:r w:rsidRPr="000E0054">
        <w:rPr>
          <w:noProof/>
        </w:rPr>
        <w:fldChar w:fldCharType="separate"/>
      </w:r>
      <w:r w:rsidRPr="000E0054">
        <w:rPr>
          <w:noProof/>
        </w:rPr>
        <w:t>55</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64B</w:t>
      </w:r>
      <w:r>
        <w:rPr>
          <w:noProof/>
        </w:rPr>
        <w:tab/>
        <w:t>Voluntary cancellation of Australian carbon credit units</w:t>
      </w:r>
      <w:r w:rsidRPr="000E0054">
        <w:rPr>
          <w:noProof/>
        </w:rPr>
        <w:tab/>
      </w:r>
      <w:r w:rsidRPr="000E0054">
        <w:rPr>
          <w:noProof/>
        </w:rPr>
        <w:fldChar w:fldCharType="begin"/>
      </w:r>
      <w:r w:rsidRPr="000E0054">
        <w:rPr>
          <w:noProof/>
        </w:rPr>
        <w:instrText xml:space="preserve"> PAGEREF _Toc417395287 \h </w:instrText>
      </w:r>
      <w:r w:rsidRPr="000E0054">
        <w:rPr>
          <w:noProof/>
        </w:rPr>
      </w:r>
      <w:r w:rsidRPr="000E0054">
        <w:rPr>
          <w:noProof/>
        </w:rPr>
        <w:fldChar w:fldCharType="separate"/>
      </w:r>
      <w:r w:rsidRPr="000E0054">
        <w:rPr>
          <w:noProof/>
        </w:rPr>
        <w:t>55</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65</w:t>
      </w:r>
      <w:r>
        <w:rPr>
          <w:noProof/>
        </w:rPr>
        <w:tab/>
        <w:t>Voluntary cancellation of Kyoto units</w:t>
      </w:r>
      <w:r w:rsidRPr="000E0054">
        <w:rPr>
          <w:noProof/>
        </w:rPr>
        <w:tab/>
      </w:r>
      <w:r w:rsidRPr="000E0054">
        <w:rPr>
          <w:noProof/>
        </w:rPr>
        <w:fldChar w:fldCharType="begin"/>
      </w:r>
      <w:r w:rsidRPr="000E0054">
        <w:rPr>
          <w:noProof/>
        </w:rPr>
        <w:instrText xml:space="preserve"> PAGEREF _Toc417395288 \h </w:instrText>
      </w:r>
      <w:r w:rsidRPr="000E0054">
        <w:rPr>
          <w:noProof/>
        </w:rPr>
      </w:r>
      <w:r w:rsidRPr="000E0054">
        <w:rPr>
          <w:noProof/>
        </w:rPr>
        <w:fldChar w:fldCharType="separate"/>
      </w:r>
      <w:r w:rsidRPr="000E0054">
        <w:rPr>
          <w:noProof/>
        </w:rPr>
        <w:t>56</w:t>
      </w:r>
      <w:r w:rsidRPr="000E0054">
        <w:rPr>
          <w:noProof/>
        </w:rPr>
        <w:fldChar w:fldCharType="end"/>
      </w:r>
    </w:p>
    <w:p w:rsidR="000E0054" w:rsidRDefault="000E0054">
      <w:pPr>
        <w:pStyle w:val="TOC2"/>
        <w:rPr>
          <w:rFonts w:asciiTheme="minorHAnsi" w:eastAsiaTheme="minorEastAsia" w:hAnsiTheme="minorHAnsi" w:cstheme="minorBidi"/>
          <w:b w:val="0"/>
          <w:noProof/>
          <w:kern w:val="0"/>
          <w:sz w:val="22"/>
          <w:szCs w:val="22"/>
        </w:rPr>
      </w:pPr>
      <w:r>
        <w:rPr>
          <w:noProof/>
        </w:rPr>
        <w:t>Part 7—Civil penalty orders</w:t>
      </w:r>
      <w:r w:rsidRPr="000E0054">
        <w:rPr>
          <w:b w:val="0"/>
          <w:noProof/>
          <w:sz w:val="18"/>
        </w:rPr>
        <w:tab/>
      </w:r>
      <w:r w:rsidRPr="000E0054">
        <w:rPr>
          <w:b w:val="0"/>
          <w:noProof/>
          <w:sz w:val="18"/>
        </w:rPr>
        <w:fldChar w:fldCharType="begin"/>
      </w:r>
      <w:r w:rsidRPr="000E0054">
        <w:rPr>
          <w:b w:val="0"/>
          <w:noProof/>
          <w:sz w:val="18"/>
        </w:rPr>
        <w:instrText xml:space="preserve"> PAGEREF _Toc417395289 \h </w:instrText>
      </w:r>
      <w:r w:rsidRPr="000E0054">
        <w:rPr>
          <w:b w:val="0"/>
          <w:noProof/>
          <w:sz w:val="18"/>
        </w:rPr>
      </w:r>
      <w:r w:rsidRPr="000E0054">
        <w:rPr>
          <w:b w:val="0"/>
          <w:noProof/>
          <w:sz w:val="18"/>
        </w:rPr>
        <w:fldChar w:fldCharType="separate"/>
      </w:r>
      <w:r w:rsidRPr="000E0054">
        <w:rPr>
          <w:b w:val="0"/>
          <w:noProof/>
          <w:sz w:val="18"/>
        </w:rPr>
        <w:t>58</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67</w:t>
      </w:r>
      <w:r>
        <w:rPr>
          <w:noProof/>
        </w:rPr>
        <w:tab/>
        <w:t>Simplified outline</w:t>
      </w:r>
      <w:r w:rsidRPr="000E0054">
        <w:rPr>
          <w:noProof/>
        </w:rPr>
        <w:tab/>
      </w:r>
      <w:r w:rsidRPr="000E0054">
        <w:rPr>
          <w:noProof/>
        </w:rPr>
        <w:fldChar w:fldCharType="begin"/>
      </w:r>
      <w:r w:rsidRPr="000E0054">
        <w:rPr>
          <w:noProof/>
        </w:rPr>
        <w:instrText xml:space="preserve"> PAGEREF _Toc417395290 \h </w:instrText>
      </w:r>
      <w:r w:rsidRPr="000E0054">
        <w:rPr>
          <w:noProof/>
        </w:rPr>
      </w:r>
      <w:r w:rsidRPr="000E0054">
        <w:rPr>
          <w:noProof/>
        </w:rPr>
        <w:fldChar w:fldCharType="separate"/>
      </w:r>
      <w:r w:rsidRPr="000E0054">
        <w:rPr>
          <w:noProof/>
        </w:rPr>
        <w:t>58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68</w:t>
      </w:r>
      <w:r>
        <w:rPr>
          <w:noProof/>
        </w:rPr>
        <w:tab/>
        <w:t>References to Court</w:t>
      </w:r>
      <w:r w:rsidRPr="000E0054">
        <w:rPr>
          <w:noProof/>
        </w:rPr>
        <w:tab/>
      </w:r>
      <w:r w:rsidRPr="000E0054">
        <w:rPr>
          <w:noProof/>
        </w:rPr>
        <w:fldChar w:fldCharType="begin"/>
      </w:r>
      <w:r w:rsidRPr="000E0054">
        <w:rPr>
          <w:noProof/>
        </w:rPr>
        <w:instrText xml:space="preserve"> PAGEREF _Toc417395291 \h </w:instrText>
      </w:r>
      <w:r w:rsidRPr="000E0054">
        <w:rPr>
          <w:noProof/>
        </w:rPr>
      </w:r>
      <w:r w:rsidRPr="000E0054">
        <w:rPr>
          <w:noProof/>
        </w:rPr>
        <w:fldChar w:fldCharType="separate"/>
      </w:r>
      <w:r w:rsidRPr="000E0054">
        <w:rPr>
          <w:noProof/>
        </w:rPr>
        <w:t>58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69</w:t>
      </w:r>
      <w:r>
        <w:rPr>
          <w:noProof/>
        </w:rPr>
        <w:tab/>
        <w:t>Civil penalty orders</w:t>
      </w:r>
      <w:r w:rsidRPr="000E0054">
        <w:rPr>
          <w:noProof/>
        </w:rPr>
        <w:tab/>
      </w:r>
      <w:r w:rsidRPr="000E0054">
        <w:rPr>
          <w:noProof/>
        </w:rPr>
        <w:fldChar w:fldCharType="begin"/>
      </w:r>
      <w:r w:rsidRPr="000E0054">
        <w:rPr>
          <w:noProof/>
        </w:rPr>
        <w:instrText xml:space="preserve"> PAGEREF _Toc417395292 \h </w:instrText>
      </w:r>
      <w:r w:rsidRPr="000E0054">
        <w:rPr>
          <w:noProof/>
        </w:rPr>
      </w:r>
      <w:r w:rsidRPr="000E0054">
        <w:rPr>
          <w:noProof/>
        </w:rPr>
        <w:fldChar w:fldCharType="separate"/>
      </w:r>
      <w:r w:rsidRPr="000E0054">
        <w:rPr>
          <w:noProof/>
        </w:rPr>
        <w:t>58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70</w:t>
      </w:r>
      <w:r>
        <w:rPr>
          <w:noProof/>
        </w:rPr>
        <w:tab/>
        <w:t>Who may apply for a civil penalty order</w:t>
      </w:r>
      <w:r w:rsidRPr="000E0054">
        <w:rPr>
          <w:noProof/>
        </w:rPr>
        <w:tab/>
      </w:r>
      <w:r w:rsidRPr="000E0054">
        <w:rPr>
          <w:noProof/>
        </w:rPr>
        <w:fldChar w:fldCharType="begin"/>
      </w:r>
      <w:r w:rsidRPr="000E0054">
        <w:rPr>
          <w:noProof/>
        </w:rPr>
        <w:instrText xml:space="preserve"> PAGEREF _Toc417395293 \h </w:instrText>
      </w:r>
      <w:r w:rsidRPr="000E0054">
        <w:rPr>
          <w:noProof/>
        </w:rPr>
      </w:r>
      <w:r w:rsidRPr="000E0054">
        <w:rPr>
          <w:noProof/>
        </w:rPr>
        <w:fldChar w:fldCharType="separate"/>
      </w:r>
      <w:r w:rsidRPr="000E0054">
        <w:rPr>
          <w:noProof/>
        </w:rPr>
        <w:t>59</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71</w:t>
      </w:r>
      <w:r>
        <w:rPr>
          <w:noProof/>
        </w:rPr>
        <w:tab/>
        <w:t>Two or more proceedings may be heard together</w:t>
      </w:r>
      <w:r w:rsidRPr="000E0054">
        <w:rPr>
          <w:noProof/>
        </w:rPr>
        <w:tab/>
      </w:r>
      <w:r w:rsidRPr="000E0054">
        <w:rPr>
          <w:noProof/>
        </w:rPr>
        <w:fldChar w:fldCharType="begin"/>
      </w:r>
      <w:r w:rsidRPr="000E0054">
        <w:rPr>
          <w:noProof/>
        </w:rPr>
        <w:instrText xml:space="preserve"> PAGEREF _Toc417395294 \h </w:instrText>
      </w:r>
      <w:r w:rsidRPr="000E0054">
        <w:rPr>
          <w:noProof/>
        </w:rPr>
      </w:r>
      <w:r w:rsidRPr="000E0054">
        <w:rPr>
          <w:noProof/>
        </w:rPr>
        <w:fldChar w:fldCharType="separate"/>
      </w:r>
      <w:r w:rsidRPr="000E0054">
        <w:rPr>
          <w:noProof/>
        </w:rPr>
        <w:t>60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72</w:t>
      </w:r>
      <w:r>
        <w:rPr>
          <w:noProof/>
        </w:rPr>
        <w:tab/>
        <w:t>Time limit for application for an order</w:t>
      </w:r>
      <w:r w:rsidRPr="000E0054">
        <w:rPr>
          <w:noProof/>
        </w:rPr>
        <w:tab/>
      </w:r>
      <w:r w:rsidRPr="000E0054">
        <w:rPr>
          <w:noProof/>
        </w:rPr>
        <w:fldChar w:fldCharType="begin"/>
      </w:r>
      <w:r w:rsidRPr="000E0054">
        <w:rPr>
          <w:noProof/>
        </w:rPr>
        <w:instrText xml:space="preserve"> PAGEREF _Toc417395295 \h </w:instrText>
      </w:r>
      <w:r w:rsidRPr="000E0054">
        <w:rPr>
          <w:noProof/>
        </w:rPr>
      </w:r>
      <w:r w:rsidRPr="000E0054">
        <w:rPr>
          <w:noProof/>
        </w:rPr>
        <w:fldChar w:fldCharType="separate"/>
      </w:r>
      <w:r w:rsidRPr="000E0054">
        <w:rPr>
          <w:noProof/>
        </w:rPr>
        <w:t>60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73</w:t>
      </w:r>
      <w:r>
        <w:rPr>
          <w:noProof/>
        </w:rPr>
        <w:tab/>
        <w:t>Civil evidence and procedure rules for civil penalty orders</w:t>
      </w:r>
      <w:r w:rsidRPr="000E0054">
        <w:rPr>
          <w:noProof/>
        </w:rPr>
        <w:tab/>
      </w:r>
      <w:r w:rsidRPr="000E0054">
        <w:rPr>
          <w:noProof/>
        </w:rPr>
        <w:fldChar w:fldCharType="begin"/>
      </w:r>
      <w:r w:rsidRPr="000E0054">
        <w:rPr>
          <w:noProof/>
        </w:rPr>
        <w:instrText xml:space="preserve"> PAGEREF _Toc417395296 \h </w:instrText>
      </w:r>
      <w:r w:rsidRPr="000E0054">
        <w:rPr>
          <w:noProof/>
        </w:rPr>
      </w:r>
      <w:r w:rsidRPr="000E0054">
        <w:rPr>
          <w:noProof/>
        </w:rPr>
        <w:fldChar w:fldCharType="separate"/>
      </w:r>
      <w:r w:rsidRPr="000E0054">
        <w:rPr>
          <w:noProof/>
        </w:rPr>
        <w:t>60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74</w:t>
      </w:r>
      <w:r>
        <w:rPr>
          <w:noProof/>
        </w:rPr>
        <w:tab/>
        <w:t>Civil proceedings after criminal proceedings</w:t>
      </w:r>
      <w:r w:rsidRPr="000E0054">
        <w:rPr>
          <w:noProof/>
        </w:rPr>
        <w:tab/>
      </w:r>
      <w:r w:rsidRPr="000E0054">
        <w:rPr>
          <w:noProof/>
        </w:rPr>
        <w:fldChar w:fldCharType="begin"/>
      </w:r>
      <w:r w:rsidRPr="000E0054">
        <w:rPr>
          <w:noProof/>
        </w:rPr>
        <w:instrText xml:space="preserve"> PAGEREF _Toc417395297 \h </w:instrText>
      </w:r>
      <w:r w:rsidRPr="000E0054">
        <w:rPr>
          <w:noProof/>
        </w:rPr>
      </w:r>
      <w:r w:rsidRPr="000E0054">
        <w:rPr>
          <w:noProof/>
        </w:rPr>
        <w:fldChar w:fldCharType="separate"/>
      </w:r>
      <w:r w:rsidRPr="000E0054">
        <w:rPr>
          <w:noProof/>
        </w:rPr>
        <w:t>60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75</w:t>
      </w:r>
      <w:r>
        <w:rPr>
          <w:noProof/>
        </w:rPr>
        <w:tab/>
        <w:t>Criminal proceedings during civil proceedings</w:t>
      </w:r>
      <w:r w:rsidRPr="000E0054">
        <w:rPr>
          <w:noProof/>
        </w:rPr>
        <w:tab/>
      </w:r>
      <w:r w:rsidRPr="000E0054">
        <w:rPr>
          <w:noProof/>
        </w:rPr>
        <w:fldChar w:fldCharType="begin"/>
      </w:r>
      <w:r w:rsidRPr="000E0054">
        <w:rPr>
          <w:noProof/>
        </w:rPr>
        <w:instrText xml:space="preserve"> PAGEREF _Toc417395298 \h </w:instrText>
      </w:r>
      <w:r w:rsidRPr="000E0054">
        <w:rPr>
          <w:noProof/>
        </w:rPr>
      </w:r>
      <w:r w:rsidRPr="000E0054">
        <w:rPr>
          <w:noProof/>
        </w:rPr>
        <w:fldChar w:fldCharType="separate"/>
      </w:r>
      <w:r w:rsidRPr="000E0054">
        <w:rPr>
          <w:noProof/>
        </w:rPr>
        <w:t>60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76</w:t>
      </w:r>
      <w:r>
        <w:rPr>
          <w:noProof/>
        </w:rPr>
        <w:tab/>
        <w:t>Criminal proceedings after civil proceedings</w:t>
      </w:r>
      <w:r w:rsidRPr="000E0054">
        <w:rPr>
          <w:noProof/>
        </w:rPr>
        <w:tab/>
      </w:r>
      <w:r w:rsidRPr="000E0054">
        <w:rPr>
          <w:noProof/>
        </w:rPr>
        <w:fldChar w:fldCharType="begin"/>
      </w:r>
      <w:r w:rsidRPr="000E0054">
        <w:rPr>
          <w:noProof/>
        </w:rPr>
        <w:instrText xml:space="preserve"> PAGEREF _Toc417395299 \h </w:instrText>
      </w:r>
      <w:r w:rsidRPr="000E0054">
        <w:rPr>
          <w:noProof/>
        </w:rPr>
      </w:r>
      <w:r w:rsidRPr="000E0054">
        <w:rPr>
          <w:noProof/>
        </w:rPr>
        <w:fldChar w:fldCharType="separate"/>
      </w:r>
      <w:r w:rsidRPr="000E0054">
        <w:rPr>
          <w:noProof/>
        </w:rPr>
        <w:t>61</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77</w:t>
      </w:r>
      <w:r>
        <w:rPr>
          <w:noProof/>
        </w:rPr>
        <w:tab/>
        <w:t>Evidence given in proceedings for a civil penalty order not admissible in criminal proceedings</w:t>
      </w:r>
      <w:r w:rsidRPr="000E0054">
        <w:rPr>
          <w:noProof/>
        </w:rPr>
        <w:tab/>
      </w:r>
      <w:r w:rsidRPr="000E0054">
        <w:rPr>
          <w:noProof/>
        </w:rPr>
        <w:fldChar w:fldCharType="begin"/>
      </w:r>
      <w:r w:rsidRPr="000E0054">
        <w:rPr>
          <w:noProof/>
        </w:rPr>
        <w:instrText xml:space="preserve"> PAGEREF _Toc417395300 \h </w:instrText>
      </w:r>
      <w:r w:rsidRPr="000E0054">
        <w:rPr>
          <w:noProof/>
        </w:rPr>
      </w:r>
      <w:r w:rsidRPr="000E0054">
        <w:rPr>
          <w:noProof/>
        </w:rPr>
        <w:fldChar w:fldCharType="separate"/>
      </w:r>
      <w:r w:rsidRPr="000E0054">
        <w:rPr>
          <w:noProof/>
        </w:rPr>
        <w:t>61</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78</w:t>
      </w:r>
      <w:r>
        <w:rPr>
          <w:noProof/>
        </w:rPr>
        <w:tab/>
        <w:t>Mistake of fact</w:t>
      </w:r>
      <w:r w:rsidRPr="000E0054">
        <w:rPr>
          <w:noProof/>
        </w:rPr>
        <w:tab/>
      </w:r>
      <w:r w:rsidRPr="000E0054">
        <w:rPr>
          <w:noProof/>
        </w:rPr>
        <w:fldChar w:fldCharType="begin"/>
      </w:r>
      <w:r w:rsidRPr="000E0054">
        <w:rPr>
          <w:noProof/>
        </w:rPr>
        <w:instrText xml:space="preserve"> PAGEREF _Toc417395301 \h </w:instrText>
      </w:r>
      <w:r w:rsidRPr="000E0054">
        <w:rPr>
          <w:noProof/>
        </w:rPr>
      </w:r>
      <w:r w:rsidRPr="000E0054">
        <w:rPr>
          <w:noProof/>
        </w:rPr>
        <w:fldChar w:fldCharType="separate"/>
      </w:r>
      <w:r w:rsidRPr="000E0054">
        <w:rPr>
          <w:noProof/>
        </w:rPr>
        <w:t>61</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79</w:t>
      </w:r>
      <w:r>
        <w:rPr>
          <w:noProof/>
        </w:rPr>
        <w:tab/>
        <w:t>State of mind</w:t>
      </w:r>
      <w:r w:rsidRPr="000E0054">
        <w:rPr>
          <w:noProof/>
        </w:rPr>
        <w:tab/>
      </w:r>
      <w:r w:rsidRPr="000E0054">
        <w:rPr>
          <w:noProof/>
        </w:rPr>
        <w:fldChar w:fldCharType="begin"/>
      </w:r>
      <w:r w:rsidRPr="000E0054">
        <w:rPr>
          <w:noProof/>
        </w:rPr>
        <w:instrText xml:space="preserve"> PAGEREF _Toc417395302 \h </w:instrText>
      </w:r>
      <w:r w:rsidRPr="000E0054">
        <w:rPr>
          <w:noProof/>
        </w:rPr>
      </w:r>
      <w:r w:rsidRPr="000E0054">
        <w:rPr>
          <w:noProof/>
        </w:rPr>
        <w:fldChar w:fldCharType="separate"/>
      </w:r>
      <w:r w:rsidRPr="000E0054">
        <w:rPr>
          <w:noProof/>
        </w:rPr>
        <w:t>62</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80</w:t>
      </w:r>
      <w:r>
        <w:rPr>
          <w:noProof/>
        </w:rPr>
        <w:tab/>
        <w:t>Continuing contraventions</w:t>
      </w:r>
      <w:r w:rsidRPr="000E0054">
        <w:rPr>
          <w:noProof/>
        </w:rPr>
        <w:tab/>
      </w:r>
      <w:r w:rsidRPr="000E0054">
        <w:rPr>
          <w:noProof/>
        </w:rPr>
        <w:fldChar w:fldCharType="begin"/>
      </w:r>
      <w:r w:rsidRPr="000E0054">
        <w:rPr>
          <w:noProof/>
        </w:rPr>
        <w:instrText xml:space="preserve"> PAGEREF _Toc417395303 \h </w:instrText>
      </w:r>
      <w:r w:rsidRPr="000E0054">
        <w:rPr>
          <w:noProof/>
        </w:rPr>
      </w:r>
      <w:r w:rsidRPr="000E0054">
        <w:rPr>
          <w:noProof/>
        </w:rPr>
        <w:fldChar w:fldCharType="separate"/>
      </w:r>
      <w:r w:rsidRPr="000E0054">
        <w:rPr>
          <w:noProof/>
        </w:rPr>
        <w:t>62</w:t>
      </w:r>
      <w:r w:rsidRPr="000E0054">
        <w:rPr>
          <w:noProof/>
        </w:rPr>
        <w:fldChar w:fldCharType="end"/>
      </w:r>
    </w:p>
    <w:p w:rsidR="000E0054" w:rsidRDefault="000E0054">
      <w:pPr>
        <w:pStyle w:val="TOC2"/>
        <w:rPr>
          <w:rFonts w:asciiTheme="minorHAnsi" w:eastAsiaTheme="minorEastAsia" w:hAnsiTheme="minorHAnsi" w:cstheme="minorBidi"/>
          <w:b w:val="0"/>
          <w:noProof/>
          <w:kern w:val="0"/>
          <w:sz w:val="22"/>
          <w:szCs w:val="22"/>
        </w:rPr>
      </w:pPr>
      <w:r>
        <w:rPr>
          <w:noProof/>
        </w:rPr>
        <w:t>Part 8—Review of decisions</w:t>
      </w:r>
      <w:r w:rsidRPr="000E0054">
        <w:rPr>
          <w:b w:val="0"/>
          <w:noProof/>
          <w:sz w:val="18"/>
        </w:rPr>
        <w:tab/>
      </w:r>
      <w:r w:rsidRPr="000E0054">
        <w:rPr>
          <w:b w:val="0"/>
          <w:noProof/>
          <w:sz w:val="18"/>
        </w:rPr>
        <w:fldChar w:fldCharType="begin"/>
      </w:r>
      <w:r w:rsidRPr="000E0054">
        <w:rPr>
          <w:b w:val="0"/>
          <w:noProof/>
          <w:sz w:val="18"/>
        </w:rPr>
        <w:instrText xml:space="preserve"> PAGEREF _Toc417395304 \h </w:instrText>
      </w:r>
      <w:r w:rsidRPr="000E0054">
        <w:rPr>
          <w:b w:val="0"/>
          <w:noProof/>
          <w:sz w:val="18"/>
        </w:rPr>
      </w:r>
      <w:r w:rsidRPr="000E0054">
        <w:rPr>
          <w:b w:val="0"/>
          <w:noProof/>
          <w:sz w:val="18"/>
        </w:rPr>
        <w:fldChar w:fldCharType="separate"/>
      </w:r>
      <w:r w:rsidRPr="000E0054">
        <w:rPr>
          <w:b w:val="0"/>
          <w:noProof/>
          <w:sz w:val="18"/>
        </w:rPr>
        <w:t>64</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81</w:t>
      </w:r>
      <w:r>
        <w:rPr>
          <w:noProof/>
        </w:rPr>
        <w:tab/>
        <w:t>Simplified outline</w:t>
      </w:r>
      <w:r w:rsidRPr="000E0054">
        <w:rPr>
          <w:noProof/>
        </w:rPr>
        <w:tab/>
      </w:r>
      <w:r w:rsidRPr="000E0054">
        <w:rPr>
          <w:noProof/>
        </w:rPr>
        <w:fldChar w:fldCharType="begin"/>
      </w:r>
      <w:r w:rsidRPr="000E0054">
        <w:rPr>
          <w:noProof/>
        </w:rPr>
        <w:instrText xml:space="preserve"> PAGEREF _Toc417395305 \h </w:instrText>
      </w:r>
      <w:r w:rsidRPr="000E0054">
        <w:rPr>
          <w:noProof/>
        </w:rPr>
      </w:r>
      <w:r w:rsidRPr="000E0054">
        <w:rPr>
          <w:noProof/>
        </w:rPr>
        <w:fldChar w:fldCharType="separate"/>
      </w:r>
      <w:r w:rsidRPr="000E0054">
        <w:rPr>
          <w:noProof/>
        </w:rPr>
        <w:t>64</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82</w:t>
      </w:r>
      <w:r>
        <w:rPr>
          <w:noProof/>
        </w:rPr>
        <w:tab/>
        <w:t>Reviewable decisions</w:t>
      </w:r>
      <w:r w:rsidRPr="000E0054">
        <w:rPr>
          <w:noProof/>
        </w:rPr>
        <w:tab/>
      </w:r>
      <w:r w:rsidRPr="000E0054">
        <w:rPr>
          <w:noProof/>
        </w:rPr>
        <w:fldChar w:fldCharType="begin"/>
      </w:r>
      <w:r w:rsidRPr="000E0054">
        <w:rPr>
          <w:noProof/>
        </w:rPr>
        <w:instrText xml:space="preserve"> PAGEREF _Toc417395306 \h </w:instrText>
      </w:r>
      <w:r w:rsidRPr="000E0054">
        <w:rPr>
          <w:noProof/>
        </w:rPr>
      </w:r>
      <w:r w:rsidRPr="000E0054">
        <w:rPr>
          <w:noProof/>
        </w:rPr>
        <w:fldChar w:fldCharType="separate"/>
      </w:r>
      <w:r w:rsidRPr="000E0054">
        <w:rPr>
          <w:noProof/>
        </w:rPr>
        <w:t>64</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83</w:t>
      </w:r>
      <w:r>
        <w:rPr>
          <w:noProof/>
        </w:rPr>
        <w:tab/>
        <w:t>Applications for reconsideration of decisions made by delegates of the Regulator</w:t>
      </w:r>
      <w:r w:rsidRPr="000E0054">
        <w:rPr>
          <w:noProof/>
        </w:rPr>
        <w:tab/>
      </w:r>
      <w:r w:rsidRPr="000E0054">
        <w:rPr>
          <w:noProof/>
        </w:rPr>
        <w:fldChar w:fldCharType="begin"/>
      </w:r>
      <w:r w:rsidRPr="000E0054">
        <w:rPr>
          <w:noProof/>
        </w:rPr>
        <w:instrText xml:space="preserve"> PAGEREF _Toc417395307 \h </w:instrText>
      </w:r>
      <w:r w:rsidRPr="000E0054">
        <w:rPr>
          <w:noProof/>
        </w:rPr>
      </w:r>
      <w:r w:rsidRPr="000E0054">
        <w:rPr>
          <w:noProof/>
        </w:rPr>
        <w:fldChar w:fldCharType="separate"/>
      </w:r>
      <w:r w:rsidRPr="000E0054">
        <w:rPr>
          <w:noProof/>
        </w:rPr>
        <w:t>65</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84</w:t>
      </w:r>
      <w:r>
        <w:rPr>
          <w:noProof/>
        </w:rPr>
        <w:tab/>
        <w:t>Reconsideration by the Regulator</w:t>
      </w:r>
      <w:r w:rsidRPr="000E0054">
        <w:rPr>
          <w:noProof/>
        </w:rPr>
        <w:tab/>
      </w:r>
      <w:r w:rsidRPr="000E0054">
        <w:rPr>
          <w:noProof/>
        </w:rPr>
        <w:fldChar w:fldCharType="begin"/>
      </w:r>
      <w:r w:rsidRPr="000E0054">
        <w:rPr>
          <w:noProof/>
        </w:rPr>
        <w:instrText xml:space="preserve"> PAGEREF _Toc417395308 \h </w:instrText>
      </w:r>
      <w:r w:rsidRPr="000E0054">
        <w:rPr>
          <w:noProof/>
        </w:rPr>
      </w:r>
      <w:r w:rsidRPr="000E0054">
        <w:rPr>
          <w:noProof/>
        </w:rPr>
        <w:fldChar w:fldCharType="separate"/>
      </w:r>
      <w:r w:rsidRPr="000E0054">
        <w:rPr>
          <w:noProof/>
        </w:rPr>
        <w:t>66</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85</w:t>
      </w:r>
      <w:r>
        <w:rPr>
          <w:noProof/>
        </w:rPr>
        <w:tab/>
        <w:t>Deadline for reconsideration</w:t>
      </w:r>
      <w:r w:rsidRPr="000E0054">
        <w:rPr>
          <w:noProof/>
        </w:rPr>
        <w:tab/>
      </w:r>
      <w:r w:rsidRPr="000E0054">
        <w:rPr>
          <w:noProof/>
        </w:rPr>
        <w:fldChar w:fldCharType="begin"/>
      </w:r>
      <w:r w:rsidRPr="000E0054">
        <w:rPr>
          <w:noProof/>
        </w:rPr>
        <w:instrText xml:space="preserve"> PAGEREF _Toc417395309 \h </w:instrText>
      </w:r>
      <w:r w:rsidRPr="000E0054">
        <w:rPr>
          <w:noProof/>
        </w:rPr>
      </w:r>
      <w:r w:rsidRPr="000E0054">
        <w:rPr>
          <w:noProof/>
        </w:rPr>
        <w:fldChar w:fldCharType="separate"/>
      </w:r>
      <w:r w:rsidRPr="000E0054">
        <w:rPr>
          <w:noProof/>
        </w:rPr>
        <w:t>66</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86</w:t>
      </w:r>
      <w:r>
        <w:rPr>
          <w:noProof/>
        </w:rPr>
        <w:tab/>
        <w:t>Review by the Administrative Appeals Tribunal</w:t>
      </w:r>
      <w:r w:rsidRPr="000E0054">
        <w:rPr>
          <w:noProof/>
        </w:rPr>
        <w:tab/>
      </w:r>
      <w:r w:rsidRPr="000E0054">
        <w:rPr>
          <w:noProof/>
        </w:rPr>
        <w:fldChar w:fldCharType="begin"/>
      </w:r>
      <w:r w:rsidRPr="000E0054">
        <w:rPr>
          <w:noProof/>
        </w:rPr>
        <w:instrText xml:space="preserve"> PAGEREF _Toc417395310 \h </w:instrText>
      </w:r>
      <w:r w:rsidRPr="000E0054">
        <w:rPr>
          <w:noProof/>
        </w:rPr>
      </w:r>
      <w:r w:rsidRPr="000E0054">
        <w:rPr>
          <w:noProof/>
        </w:rPr>
        <w:fldChar w:fldCharType="separate"/>
      </w:r>
      <w:r w:rsidRPr="000E0054">
        <w:rPr>
          <w:noProof/>
        </w:rPr>
        <w:t>66</w:t>
      </w:r>
      <w:r w:rsidRPr="000E0054">
        <w:rPr>
          <w:noProof/>
        </w:rPr>
        <w:fldChar w:fldCharType="end"/>
      </w:r>
    </w:p>
    <w:p w:rsidR="000E0054" w:rsidRDefault="000E0054">
      <w:pPr>
        <w:pStyle w:val="TOC2"/>
        <w:rPr>
          <w:rFonts w:asciiTheme="minorHAnsi" w:eastAsiaTheme="minorEastAsia" w:hAnsiTheme="minorHAnsi" w:cstheme="minorBidi"/>
          <w:b w:val="0"/>
          <w:noProof/>
          <w:kern w:val="0"/>
          <w:sz w:val="22"/>
          <w:szCs w:val="22"/>
        </w:rPr>
      </w:pPr>
      <w:r>
        <w:rPr>
          <w:noProof/>
        </w:rPr>
        <w:t>Part 9—Miscellaneous</w:t>
      </w:r>
      <w:r w:rsidRPr="000E0054">
        <w:rPr>
          <w:b w:val="0"/>
          <w:noProof/>
          <w:sz w:val="18"/>
        </w:rPr>
        <w:tab/>
      </w:r>
      <w:r w:rsidRPr="000E0054">
        <w:rPr>
          <w:b w:val="0"/>
          <w:noProof/>
          <w:sz w:val="18"/>
        </w:rPr>
        <w:fldChar w:fldCharType="begin"/>
      </w:r>
      <w:r w:rsidRPr="000E0054">
        <w:rPr>
          <w:b w:val="0"/>
          <w:noProof/>
          <w:sz w:val="18"/>
        </w:rPr>
        <w:instrText xml:space="preserve"> PAGEREF _Toc417395311 \h </w:instrText>
      </w:r>
      <w:r w:rsidRPr="000E0054">
        <w:rPr>
          <w:b w:val="0"/>
          <w:noProof/>
          <w:sz w:val="18"/>
        </w:rPr>
      </w:r>
      <w:r w:rsidRPr="000E0054">
        <w:rPr>
          <w:b w:val="0"/>
          <w:noProof/>
          <w:sz w:val="18"/>
        </w:rPr>
        <w:fldChar w:fldCharType="separate"/>
      </w:r>
      <w:r w:rsidRPr="000E0054">
        <w:rPr>
          <w:b w:val="0"/>
          <w:noProof/>
          <w:sz w:val="18"/>
        </w:rPr>
        <w:t>68</w:t>
      </w:r>
      <w:r w:rsidRPr="000E0054">
        <w:rPr>
          <w:b w:val="0"/>
          <w:noProof/>
          <w:sz w:val="18"/>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87</w:t>
      </w:r>
      <w:r>
        <w:rPr>
          <w:noProof/>
        </w:rPr>
        <w:tab/>
        <w:t>Computerised decision</w:t>
      </w:r>
      <w:r>
        <w:rPr>
          <w:noProof/>
        </w:rPr>
        <w:noBreakHyphen/>
        <w:t>making</w:t>
      </w:r>
      <w:r w:rsidRPr="000E0054">
        <w:rPr>
          <w:noProof/>
        </w:rPr>
        <w:tab/>
      </w:r>
      <w:r w:rsidRPr="000E0054">
        <w:rPr>
          <w:noProof/>
        </w:rPr>
        <w:fldChar w:fldCharType="begin"/>
      </w:r>
      <w:r w:rsidRPr="000E0054">
        <w:rPr>
          <w:noProof/>
        </w:rPr>
        <w:instrText xml:space="preserve"> PAGEREF _Toc417395312 \h </w:instrText>
      </w:r>
      <w:r w:rsidRPr="000E0054">
        <w:rPr>
          <w:noProof/>
        </w:rPr>
      </w:r>
      <w:r w:rsidRPr="000E0054">
        <w:rPr>
          <w:noProof/>
        </w:rPr>
        <w:fldChar w:fldCharType="separate"/>
      </w:r>
      <w:r w:rsidRPr="000E0054">
        <w:rPr>
          <w:noProof/>
        </w:rPr>
        <w:t>68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88</w:t>
      </w:r>
      <w:r>
        <w:rPr>
          <w:noProof/>
        </w:rPr>
        <w:tab/>
        <w:t>Regulator’s power to require further information</w:t>
      </w:r>
      <w:r w:rsidRPr="000E0054">
        <w:rPr>
          <w:noProof/>
        </w:rPr>
        <w:tab/>
      </w:r>
      <w:r w:rsidRPr="000E0054">
        <w:rPr>
          <w:noProof/>
        </w:rPr>
        <w:fldChar w:fldCharType="begin"/>
      </w:r>
      <w:r w:rsidRPr="000E0054">
        <w:rPr>
          <w:noProof/>
        </w:rPr>
        <w:instrText xml:space="preserve"> PAGEREF _Toc417395313 \h </w:instrText>
      </w:r>
      <w:r w:rsidRPr="000E0054">
        <w:rPr>
          <w:noProof/>
        </w:rPr>
      </w:r>
      <w:r w:rsidRPr="000E0054">
        <w:rPr>
          <w:noProof/>
        </w:rPr>
        <w:fldChar w:fldCharType="separate"/>
      </w:r>
      <w:r w:rsidRPr="000E0054">
        <w:rPr>
          <w:noProof/>
        </w:rPr>
        <w:t>68</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89</w:t>
      </w:r>
      <w:r>
        <w:rPr>
          <w:noProof/>
        </w:rPr>
        <w:tab/>
        <w:t>Delegation by the Minister</w:t>
      </w:r>
      <w:r w:rsidRPr="000E0054">
        <w:rPr>
          <w:noProof/>
        </w:rPr>
        <w:tab/>
      </w:r>
      <w:r w:rsidRPr="000E0054">
        <w:rPr>
          <w:noProof/>
        </w:rPr>
        <w:fldChar w:fldCharType="begin"/>
      </w:r>
      <w:r w:rsidRPr="000E0054">
        <w:rPr>
          <w:noProof/>
        </w:rPr>
        <w:instrText xml:space="preserve"> PAGEREF _Toc417395314 \h </w:instrText>
      </w:r>
      <w:r w:rsidRPr="000E0054">
        <w:rPr>
          <w:noProof/>
        </w:rPr>
      </w:r>
      <w:r w:rsidRPr="000E0054">
        <w:rPr>
          <w:noProof/>
        </w:rPr>
        <w:fldChar w:fldCharType="separate"/>
      </w:r>
      <w:r w:rsidRPr="000E0054">
        <w:rPr>
          <w:noProof/>
        </w:rPr>
        <w:t>69</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90</w:t>
      </w:r>
      <w:r>
        <w:rPr>
          <w:noProof/>
        </w:rPr>
        <w:tab/>
        <w:t>Delegation by the Secretary</w:t>
      </w:r>
      <w:r w:rsidRPr="000E0054">
        <w:rPr>
          <w:noProof/>
        </w:rPr>
        <w:tab/>
      </w:r>
      <w:r w:rsidRPr="000E0054">
        <w:rPr>
          <w:noProof/>
        </w:rPr>
        <w:fldChar w:fldCharType="begin"/>
      </w:r>
      <w:r w:rsidRPr="000E0054">
        <w:rPr>
          <w:noProof/>
        </w:rPr>
        <w:instrText xml:space="preserve"> PAGEREF _Toc417395315 \h </w:instrText>
      </w:r>
      <w:r w:rsidRPr="000E0054">
        <w:rPr>
          <w:noProof/>
        </w:rPr>
      </w:r>
      <w:r w:rsidRPr="000E0054">
        <w:rPr>
          <w:noProof/>
        </w:rPr>
        <w:fldChar w:fldCharType="separate"/>
      </w:r>
      <w:r w:rsidRPr="000E0054">
        <w:rPr>
          <w:noProof/>
        </w:rPr>
        <w:t>69</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91</w:t>
      </w:r>
      <w:r>
        <w:rPr>
          <w:noProof/>
        </w:rPr>
        <w:tab/>
        <w:t>Liability for damages</w:t>
      </w:r>
      <w:r w:rsidRPr="000E0054">
        <w:rPr>
          <w:noProof/>
        </w:rPr>
        <w:tab/>
      </w:r>
      <w:r w:rsidRPr="000E0054">
        <w:rPr>
          <w:noProof/>
        </w:rPr>
        <w:fldChar w:fldCharType="begin"/>
      </w:r>
      <w:r w:rsidRPr="000E0054">
        <w:rPr>
          <w:noProof/>
        </w:rPr>
        <w:instrText xml:space="preserve"> PAGEREF _Toc417395316 \h </w:instrText>
      </w:r>
      <w:r w:rsidRPr="000E0054">
        <w:rPr>
          <w:noProof/>
        </w:rPr>
      </w:r>
      <w:r w:rsidRPr="000E0054">
        <w:rPr>
          <w:noProof/>
        </w:rPr>
        <w:fldChar w:fldCharType="separate"/>
      </w:r>
      <w:r w:rsidRPr="000E0054">
        <w:rPr>
          <w:noProof/>
        </w:rPr>
        <w:t>69</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lastRenderedPageBreak/>
        <w:t>92</w:t>
      </w:r>
      <w:r>
        <w:rPr>
          <w:noProof/>
        </w:rPr>
        <w:tab/>
        <w:t>Executive power of the Commonwealth</w:t>
      </w:r>
      <w:r w:rsidRPr="000E0054">
        <w:rPr>
          <w:noProof/>
        </w:rPr>
        <w:tab/>
      </w:r>
      <w:r w:rsidRPr="000E0054">
        <w:rPr>
          <w:noProof/>
        </w:rPr>
        <w:fldChar w:fldCharType="begin"/>
      </w:r>
      <w:r w:rsidRPr="000E0054">
        <w:rPr>
          <w:noProof/>
        </w:rPr>
        <w:instrText xml:space="preserve"> PAGEREF _Toc417395317 \h </w:instrText>
      </w:r>
      <w:r w:rsidRPr="000E0054">
        <w:rPr>
          <w:noProof/>
        </w:rPr>
      </w:r>
      <w:r w:rsidRPr="000E0054">
        <w:rPr>
          <w:noProof/>
        </w:rPr>
        <w:fldChar w:fldCharType="separate"/>
      </w:r>
      <w:r w:rsidRPr="000E0054">
        <w:rPr>
          <w:noProof/>
        </w:rPr>
        <w:t>70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93</w:t>
      </w:r>
      <w:r>
        <w:rPr>
          <w:noProof/>
        </w:rPr>
        <w:tab/>
        <w:t>Notional payments by the Commonwealth</w:t>
      </w:r>
      <w:r w:rsidRPr="000E0054">
        <w:rPr>
          <w:noProof/>
        </w:rPr>
        <w:tab/>
      </w:r>
      <w:r w:rsidRPr="000E0054">
        <w:rPr>
          <w:noProof/>
        </w:rPr>
        <w:fldChar w:fldCharType="begin"/>
      </w:r>
      <w:r w:rsidRPr="000E0054">
        <w:rPr>
          <w:noProof/>
        </w:rPr>
        <w:instrText xml:space="preserve"> PAGEREF _Toc417395318 \h </w:instrText>
      </w:r>
      <w:r w:rsidRPr="000E0054">
        <w:rPr>
          <w:noProof/>
        </w:rPr>
      </w:r>
      <w:r w:rsidRPr="000E0054">
        <w:rPr>
          <w:noProof/>
        </w:rPr>
        <w:fldChar w:fldCharType="separate"/>
      </w:r>
      <w:r w:rsidRPr="000E0054">
        <w:rPr>
          <w:noProof/>
        </w:rPr>
        <w:t>70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94</w:t>
      </w:r>
      <w:r>
        <w:rPr>
          <w:noProof/>
        </w:rPr>
        <w:tab/>
        <w:t>Compensation for acquisition of property</w:t>
      </w:r>
      <w:r w:rsidRPr="000E0054">
        <w:rPr>
          <w:noProof/>
        </w:rPr>
        <w:tab/>
      </w:r>
      <w:r w:rsidRPr="000E0054">
        <w:rPr>
          <w:noProof/>
        </w:rPr>
        <w:fldChar w:fldCharType="begin"/>
      </w:r>
      <w:r w:rsidRPr="000E0054">
        <w:rPr>
          <w:noProof/>
        </w:rPr>
        <w:instrText xml:space="preserve"> PAGEREF _Toc417395319 \h </w:instrText>
      </w:r>
      <w:r w:rsidRPr="000E0054">
        <w:rPr>
          <w:noProof/>
        </w:rPr>
      </w:r>
      <w:r w:rsidRPr="000E0054">
        <w:rPr>
          <w:noProof/>
        </w:rPr>
        <w:fldChar w:fldCharType="separate"/>
      </w:r>
      <w:r w:rsidRPr="000E0054">
        <w:rPr>
          <w:noProof/>
        </w:rPr>
        <w:t>70</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95</w:t>
      </w:r>
      <w:r>
        <w:rPr>
          <w:noProof/>
        </w:rPr>
        <w:tab/>
        <w:t>Prescribing matters by reference to other instruments</w:t>
      </w:r>
      <w:r w:rsidRPr="000E0054">
        <w:rPr>
          <w:noProof/>
        </w:rPr>
        <w:tab/>
      </w:r>
      <w:r w:rsidRPr="000E0054">
        <w:rPr>
          <w:noProof/>
        </w:rPr>
        <w:fldChar w:fldCharType="begin"/>
      </w:r>
      <w:r w:rsidRPr="000E0054">
        <w:rPr>
          <w:noProof/>
        </w:rPr>
        <w:instrText xml:space="preserve"> PAGEREF _Toc417395320 \h </w:instrText>
      </w:r>
      <w:r w:rsidRPr="000E0054">
        <w:rPr>
          <w:noProof/>
        </w:rPr>
      </w:r>
      <w:r w:rsidRPr="000E0054">
        <w:rPr>
          <w:noProof/>
        </w:rPr>
        <w:fldChar w:fldCharType="separate"/>
      </w:r>
      <w:r w:rsidRPr="000E0054">
        <w:rPr>
          <w:noProof/>
        </w:rPr>
        <w:t>71</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96</w:t>
      </w:r>
      <w:r>
        <w:rPr>
          <w:noProof/>
        </w:rPr>
        <w:tab/>
        <w:t>Administrative decisions under the regulations</w:t>
      </w:r>
      <w:r w:rsidRPr="000E0054">
        <w:rPr>
          <w:noProof/>
        </w:rPr>
        <w:tab/>
      </w:r>
      <w:r w:rsidRPr="000E0054">
        <w:rPr>
          <w:noProof/>
        </w:rPr>
        <w:fldChar w:fldCharType="begin"/>
      </w:r>
      <w:r w:rsidRPr="000E0054">
        <w:rPr>
          <w:noProof/>
        </w:rPr>
        <w:instrText xml:space="preserve"> PAGEREF _Toc417395321 \h </w:instrText>
      </w:r>
      <w:r w:rsidRPr="000E0054">
        <w:rPr>
          <w:noProof/>
        </w:rPr>
      </w:r>
      <w:r w:rsidRPr="000E0054">
        <w:rPr>
          <w:noProof/>
        </w:rPr>
        <w:fldChar w:fldCharType="separate"/>
      </w:r>
      <w:r w:rsidRPr="000E0054">
        <w:rPr>
          <w:noProof/>
        </w:rPr>
        <w:t>71</w:t>
      </w:r>
      <w:r w:rsidRPr="000E0054">
        <w:rPr>
          <w:noProof/>
        </w:rPr>
        <w:fldChar w:fldCharType="end"/>
      </w:r>
    </w:p>
    <w:p w:rsidR="000E0054" w:rsidRDefault="000E0054">
      <w:pPr>
        <w:pStyle w:val="TOC5"/>
        <w:rPr>
          <w:rFonts w:asciiTheme="minorHAnsi" w:eastAsiaTheme="minorEastAsia" w:hAnsiTheme="minorHAnsi" w:cstheme="minorBidi"/>
          <w:noProof/>
          <w:kern w:val="0"/>
          <w:sz w:val="22"/>
          <w:szCs w:val="22"/>
        </w:rPr>
      </w:pPr>
      <w:r>
        <w:rPr>
          <w:noProof/>
        </w:rPr>
        <w:t>97</w:t>
      </w:r>
      <w:r>
        <w:rPr>
          <w:noProof/>
        </w:rPr>
        <w:tab/>
        <w:t>Regulations</w:t>
      </w:r>
      <w:r w:rsidRPr="000E0054">
        <w:rPr>
          <w:noProof/>
        </w:rPr>
        <w:tab/>
      </w:r>
      <w:r w:rsidRPr="000E0054">
        <w:rPr>
          <w:noProof/>
        </w:rPr>
        <w:fldChar w:fldCharType="begin"/>
      </w:r>
      <w:r w:rsidRPr="000E0054">
        <w:rPr>
          <w:noProof/>
        </w:rPr>
        <w:instrText xml:space="preserve"> PAGEREF _Toc417395322 \h </w:instrText>
      </w:r>
      <w:r w:rsidRPr="000E0054">
        <w:rPr>
          <w:noProof/>
        </w:rPr>
      </w:r>
      <w:r w:rsidRPr="000E0054">
        <w:rPr>
          <w:noProof/>
        </w:rPr>
        <w:fldChar w:fldCharType="separate"/>
      </w:r>
      <w:r w:rsidRPr="000E0054">
        <w:rPr>
          <w:noProof/>
        </w:rPr>
        <w:t>71</w:t>
      </w:r>
      <w:r w:rsidRPr="000E0054">
        <w:rPr>
          <w:noProof/>
        </w:rPr>
        <w:fldChar w:fldCharType="end"/>
      </w:r>
    </w:p>
    <w:p w:rsidR="000E0054" w:rsidRDefault="000E0054" w:rsidP="000E0054">
      <w:pPr>
        <w:pStyle w:val="TOC2"/>
        <w:rPr>
          <w:rFonts w:asciiTheme="minorHAnsi" w:eastAsiaTheme="minorEastAsia" w:hAnsiTheme="minorHAnsi" w:cstheme="minorBidi"/>
          <w:b w:val="0"/>
          <w:noProof/>
          <w:kern w:val="0"/>
          <w:sz w:val="22"/>
          <w:szCs w:val="22"/>
        </w:rPr>
      </w:pPr>
      <w:r>
        <w:rPr>
          <w:noProof/>
        </w:rPr>
        <w:t>Endnotes</w:t>
      </w:r>
      <w:r w:rsidRPr="000E0054">
        <w:rPr>
          <w:b w:val="0"/>
          <w:noProof/>
          <w:sz w:val="18"/>
        </w:rPr>
        <w:tab/>
      </w:r>
      <w:r w:rsidRPr="000E0054">
        <w:rPr>
          <w:b w:val="0"/>
          <w:noProof/>
          <w:sz w:val="18"/>
        </w:rPr>
        <w:fldChar w:fldCharType="begin"/>
      </w:r>
      <w:r w:rsidRPr="000E0054">
        <w:rPr>
          <w:b w:val="0"/>
          <w:noProof/>
          <w:sz w:val="18"/>
        </w:rPr>
        <w:instrText xml:space="preserve"> PAGEREF _Toc417395323 \h </w:instrText>
      </w:r>
      <w:r w:rsidRPr="000E0054">
        <w:rPr>
          <w:b w:val="0"/>
          <w:noProof/>
          <w:sz w:val="18"/>
        </w:rPr>
      </w:r>
      <w:r w:rsidRPr="000E0054">
        <w:rPr>
          <w:b w:val="0"/>
          <w:noProof/>
          <w:sz w:val="18"/>
        </w:rPr>
        <w:fldChar w:fldCharType="separate"/>
      </w:r>
      <w:r w:rsidRPr="000E0054">
        <w:rPr>
          <w:b w:val="0"/>
          <w:noProof/>
          <w:sz w:val="18"/>
        </w:rPr>
        <w:t>72</w:t>
      </w:r>
      <w:r w:rsidRPr="000E0054">
        <w:rPr>
          <w:b w:val="0"/>
          <w:noProof/>
          <w:sz w:val="18"/>
        </w:rPr>
        <w:fldChar w:fldCharType="end"/>
      </w:r>
    </w:p>
    <w:p w:rsidR="000E0054" w:rsidRDefault="000E0054">
      <w:pPr>
        <w:pStyle w:val="TOC3"/>
        <w:rPr>
          <w:rFonts w:asciiTheme="minorHAnsi" w:eastAsiaTheme="minorEastAsia" w:hAnsiTheme="minorHAnsi" w:cstheme="minorBidi"/>
          <w:b w:val="0"/>
          <w:noProof/>
          <w:kern w:val="0"/>
          <w:szCs w:val="22"/>
        </w:rPr>
      </w:pPr>
      <w:r>
        <w:rPr>
          <w:noProof/>
        </w:rPr>
        <w:t>Endnote 1—About the endnotes</w:t>
      </w:r>
      <w:r w:rsidRPr="000E0054">
        <w:rPr>
          <w:b w:val="0"/>
          <w:noProof/>
          <w:sz w:val="18"/>
        </w:rPr>
        <w:tab/>
      </w:r>
      <w:r w:rsidRPr="000E0054">
        <w:rPr>
          <w:b w:val="0"/>
          <w:noProof/>
          <w:sz w:val="18"/>
        </w:rPr>
        <w:fldChar w:fldCharType="begin"/>
      </w:r>
      <w:r w:rsidRPr="000E0054">
        <w:rPr>
          <w:b w:val="0"/>
          <w:noProof/>
          <w:sz w:val="18"/>
        </w:rPr>
        <w:instrText xml:space="preserve"> PAGEREF _Toc417395324 \h </w:instrText>
      </w:r>
      <w:r w:rsidRPr="000E0054">
        <w:rPr>
          <w:b w:val="0"/>
          <w:noProof/>
          <w:sz w:val="18"/>
        </w:rPr>
      </w:r>
      <w:r w:rsidRPr="000E0054">
        <w:rPr>
          <w:b w:val="0"/>
          <w:noProof/>
          <w:sz w:val="18"/>
        </w:rPr>
        <w:fldChar w:fldCharType="separate"/>
      </w:r>
      <w:r w:rsidRPr="000E0054">
        <w:rPr>
          <w:b w:val="0"/>
          <w:noProof/>
          <w:sz w:val="18"/>
        </w:rPr>
        <w:t>72</w:t>
      </w:r>
      <w:r w:rsidRPr="000E0054">
        <w:rPr>
          <w:b w:val="0"/>
          <w:noProof/>
          <w:sz w:val="18"/>
        </w:rPr>
        <w:fldChar w:fldCharType="end"/>
      </w:r>
    </w:p>
    <w:p w:rsidR="000E0054" w:rsidRDefault="000E0054">
      <w:pPr>
        <w:pStyle w:val="TOC3"/>
        <w:rPr>
          <w:rFonts w:asciiTheme="minorHAnsi" w:eastAsiaTheme="minorEastAsia" w:hAnsiTheme="minorHAnsi" w:cstheme="minorBidi"/>
          <w:b w:val="0"/>
          <w:noProof/>
          <w:kern w:val="0"/>
          <w:szCs w:val="22"/>
        </w:rPr>
      </w:pPr>
      <w:r>
        <w:rPr>
          <w:noProof/>
        </w:rPr>
        <w:t>Endnote 2—Abbreviation key</w:t>
      </w:r>
      <w:r w:rsidRPr="000E0054">
        <w:rPr>
          <w:b w:val="0"/>
          <w:noProof/>
          <w:sz w:val="18"/>
        </w:rPr>
        <w:tab/>
      </w:r>
      <w:r w:rsidRPr="000E0054">
        <w:rPr>
          <w:b w:val="0"/>
          <w:noProof/>
          <w:sz w:val="18"/>
        </w:rPr>
        <w:fldChar w:fldCharType="begin"/>
      </w:r>
      <w:r w:rsidRPr="000E0054">
        <w:rPr>
          <w:b w:val="0"/>
          <w:noProof/>
          <w:sz w:val="18"/>
        </w:rPr>
        <w:instrText xml:space="preserve"> PAGEREF _Toc417395325 \h </w:instrText>
      </w:r>
      <w:r w:rsidRPr="000E0054">
        <w:rPr>
          <w:b w:val="0"/>
          <w:noProof/>
          <w:sz w:val="18"/>
        </w:rPr>
      </w:r>
      <w:r w:rsidRPr="000E0054">
        <w:rPr>
          <w:b w:val="0"/>
          <w:noProof/>
          <w:sz w:val="18"/>
        </w:rPr>
        <w:fldChar w:fldCharType="separate"/>
      </w:r>
      <w:r w:rsidRPr="000E0054">
        <w:rPr>
          <w:b w:val="0"/>
          <w:noProof/>
          <w:sz w:val="18"/>
        </w:rPr>
        <w:t>73</w:t>
      </w:r>
      <w:r w:rsidRPr="000E0054">
        <w:rPr>
          <w:b w:val="0"/>
          <w:noProof/>
          <w:sz w:val="18"/>
        </w:rPr>
        <w:fldChar w:fldCharType="end"/>
      </w:r>
    </w:p>
    <w:p w:rsidR="000E0054" w:rsidRDefault="000E0054">
      <w:pPr>
        <w:pStyle w:val="TOC3"/>
        <w:rPr>
          <w:rFonts w:asciiTheme="minorHAnsi" w:eastAsiaTheme="minorEastAsia" w:hAnsiTheme="minorHAnsi" w:cstheme="minorBidi"/>
          <w:b w:val="0"/>
          <w:noProof/>
          <w:kern w:val="0"/>
          <w:szCs w:val="22"/>
        </w:rPr>
      </w:pPr>
      <w:r>
        <w:rPr>
          <w:noProof/>
        </w:rPr>
        <w:t>Endnote 3—Legislation history</w:t>
      </w:r>
      <w:r w:rsidRPr="000E0054">
        <w:rPr>
          <w:b w:val="0"/>
          <w:noProof/>
          <w:sz w:val="18"/>
        </w:rPr>
        <w:tab/>
      </w:r>
      <w:r w:rsidRPr="000E0054">
        <w:rPr>
          <w:b w:val="0"/>
          <w:noProof/>
          <w:sz w:val="18"/>
        </w:rPr>
        <w:fldChar w:fldCharType="begin"/>
      </w:r>
      <w:r w:rsidRPr="000E0054">
        <w:rPr>
          <w:b w:val="0"/>
          <w:noProof/>
          <w:sz w:val="18"/>
        </w:rPr>
        <w:instrText xml:space="preserve"> PAGEREF _Toc417395326 \h </w:instrText>
      </w:r>
      <w:r w:rsidRPr="000E0054">
        <w:rPr>
          <w:b w:val="0"/>
          <w:noProof/>
          <w:sz w:val="18"/>
        </w:rPr>
      </w:r>
      <w:r w:rsidRPr="000E0054">
        <w:rPr>
          <w:b w:val="0"/>
          <w:noProof/>
          <w:sz w:val="18"/>
        </w:rPr>
        <w:fldChar w:fldCharType="separate"/>
      </w:r>
      <w:r w:rsidRPr="000E0054">
        <w:rPr>
          <w:b w:val="0"/>
          <w:noProof/>
          <w:sz w:val="18"/>
        </w:rPr>
        <w:t>74</w:t>
      </w:r>
      <w:r w:rsidRPr="000E0054">
        <w:rPr>
          <w:b w:val="0"/>
          <w:noProof/>
          <w:sz w:val="18"/>
        </w:rPr>
        <w:fldChar w:fldCharType="end"/>
      </w:r>
    </w:p>
    <w:p w:rsidR="000E0054" w:rsidRDefault="000E0054">
      <w:pPr>
        <w:pStyle w:val="TOC3"/>
        <w:rPr>
          <w:rFonts w:asciiTheme="minorHAnsi" w:eastAsiaTheme="minorEastAsia" w:hAnsiTheme="minorHAnsi" w:cstheme="minorBidi"/>
          <w:b w:val="0"/>
          <w:noProof/>
          <w:kern w:val="0"/>
          <w:szCs w:val="22"/>
        </w:rPr>
      </w:pPr>
      <w:r>
        <w:rPr>
          <w:noProof/>
        </w:rPr>
        <w:t>Endnote 4—Amendment history</w:t>
      </w:r>
      <w:r w:rsidRPr="000E0054">
        <w:rPr>
          <w:b w:val="0"/>
          <w:noProof/>
          <w:sz w:val="18"/>
        </w:rPr>
        <w:tab/>
      </w:r>
      <w:r w:rsidRPr="000E0054">
        <w:rPr>
          <w:b w:val="0"/>
          <w:noProof/>
          <w:sz w:val="18"/>
        </w:rPr>
        <w:fldChar w:fldCharType="begin"/>
      </w:r>
      <w:r w:rsidRPr="000E0054">
        <w:rPr>
          <w:b w:val="0"/>
          <w:noProof/>
          <w:sz w:val="18"/>
        </w:rPr>
        <w:instrText xml:space="preserve"> PAGEREF _Toc417395327 \h </w:instrText>
      </w:r>
      <w:r w:rsidRPr="000E0054">
        <w:rPr>
          <w:b w:val="0"/>
          <w:noProof/>
          <w:sz w:val="18"/>
        </w:rPr>
      </w:r>
      <w:r w:rsidRPr="000E0054">
        <w:rPr>
          <w:b w:val="0"/>
          <w:noProof/>
          <w:sz w:val="18"/>
        </w:rPr>
        <w:fldChar w:fldCharType="separate"/>
      </w:r>
      <w:r w:rsidRPr="000E0054">
        <w:rPr>
          <w:b w:val="0"/>
          <w:noProof/>
          <w:sz w:val="18"/>
        </w:rPr>
        <w:t>76</w:t>
      </w:r>
      <w:r w:rsidRPr="000E0054">
        <w:rPr>
          <w:b w:val="0"/>
          <w:noProof/>
          <w:sz w:val="18"/>
        </w:rPr>
        <w:fldChar w:fldCharType="end"/>
      </w:r>
    </w:p>
    <w:p w:rsidR="004A03B0" w:rsidRPr="000E0054" w:rsidRDefault="004B3679" w:rsidP="004A03B0">
      <w:pPr>
        <w:sectPr w:rsidR="004A03B0" w:rsidRPr="000E0054" w:rsidSect="00F7404D">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0E0054">
        <w:fldChar w:fldCharType="end"/>
      </w:r>
    </w:p>
    <w:p w:rsidR="008B7374" w:rsidRPr="000E0054" w:rsidRDefault="008B7374" w:rsidP="004A03B0">
      <w:pPr>
        <w:pStyle w:val="LongT"/>
      </w:pPr>
      <w:r w:rsidRPr="000E0054">
        <w:lastRenderedPageBreak/>
        <w:t>An Act about the Australian National Registry of Emissions Units, and for other purposes</w:t>
      </w:r>
    </w:p>
    <w:p w:rsidR="008B7374" w:rsidRPr="000E0054" w:rsidRDefault="008B7374" w:rsidP="008B7374">
      <w:pPr>
        <w:pStyle w:val="ActHead2"/>
      </w:pPr>
      <w:bookmarkStart w:id="1" w:name="_Toc417395217"/>
      <w:r w:rsidRPr="000E0054">
        <w:rPr>
          <w:rStyle w:val="CharPartNo"/>
        </w:rPr>
        <w:t>Part</w:t>
      </w:r>
      <w:r w:rsidR="000E0054" w:rsidRPr="000E0054">
        <w:rPr>
          <w:rStyle w:val="CharPartNo"/>
        </w:rPr>
        <w:t> </w:t>
      </w:r>
      <w:r w:rsidRPr="000E0054">
        <w:rPr>
          <w:rStyle w:val="CharPartNo"/>
        </w:rPr>
        <w:t>1</w:t>
      </w:r>
      <w:r w:rsidRPr="000E0054">
        <w:t>—</w:t>
      </w:r>
      <w:r w:rsidRPr="000E0054">
        <w:rPr>
          <w:rStyle w:val="CharPartText"/>
        </w:rPr>
        <w:t>Preliminary</w:t>
      </w:r>
      <w:bookmarkEnd w:id="1"/>
    </w:p>
    <w:p w:rsidR="008B7374" w:rsidRPr="000E0054" w:rsidRDefault="00DC49E4" w:rsidP="008B7374">
      <w:pPr>
        <w:pStyle w:val="Header"/>
      </w:pPr>
      <w:r w:rsidRPr="000E0054">
        <w:rPr>
          <w:rStyle w:val="CharDivNo"/>
        </w:rPr>
        <w:t xml:space="preserve"> </w:t>
      </w:r>
      <w:r w:rsidRPr="000E0054">
        <w:rPr>
          <w:rStyle w:val="CharDivText"/>
        </w:rPr>
        <w:t xml:space="preserve"> </w:t>
      </w:r>
    </w:p>
    <w:p w:rsidR="008B7374" w:rsidRPr="000E0054" w:rsidRDefault="008B7374" w:rsidP="008B7374">
      <w:pPr>
        <w:pStyle w:val="ActHead5"/>
      </w:pPr>
      <w:bookmarkStart w:id="2" w:name="_Toc417395218"/>
      <w:r w:rsidRPr="000E0054">
        <w:rPr>
          <w:rStyle w:val="CharSectno"/>
        </w:rPr>
        <w:t>1</w:t>
      </w:r>
      <w:r w:rsidRPr="000E0054">
        <w:t xml:space="preserve">  Short title</w:t>
      </w:r>
      <w:bookmarkEnd w:id="2"/>
    </w:p>
    <w:p w:rsidR="008B7374" w:rsidRPr="000E0054" w:rsidRDefault="008B7374" w:rsidP="008B7374">
      <w:pPr>
        <w:pStyle w:val="subsection"/>
      </w:pPr>
      <w:r w:rsidRPr="000E0054">
        <w:tab/>
      </w:r>
      <w:r w:rsidRPr="000E0054">
        <w:tab/>
        <w:t xml:space="preserve">This Act may be cited as the </w:t>
      </w:r>
      <w:r w:rsidRPr="000E0054">
        <w:rPr>
          <w:i/>
        </w:rPr>
        <w:t>Australian National Registry of Emissions Units Act 2011</w:t>
      </w:r>
      <w:r w:rsidRPr="000E0054">
        <w:t>.</w:t>
      </w:r>
    </w:p>
    <w:p w:rsidR="008B7374" w:rsidRPr="000E0054" w:rsidRDefault="008B7374" w:rsidP="008B7374">
      <w:pPr>
        <w:pStyle w:val="ActHead5"/>
      </w:pPr>
      <w:bookmarkStart w:id="3" w:name="_Toc417395219"/>
      <w:r w:rsidRPr="000E0054">
        <w:rPr>
          <w:rStyle w:val="CharSectno"/>
        </w:rPr>
        <w:t>2</w:t>
      </w:r>
      <w:r w:rsidRPr="000E0054">
        <w:t xml:space="preserve">  Commencement</w:t>
      </w:r>
      <w:bookmarkEnd w:id="3"/>
    </w:p>
    <w:p w:rsidR="008B7374" w:rsidRPr="000E0054" w:rsidRDefault="008B7374" w:rsidP="008B7374">
      <w:pPr>
        <w:pStyle w:val="subsection"/>
      </w:pPr>
      <w:r w:rsidRPr="000E0054">
        <w:tab/>
        <w:t>(1)</w:t>
      </w:r>
      <w:r w:rsidRPr="000E0054">
        <w:tab/>
        <w:t>Each provision of this Act specified in column 1 of the table commences, or is taken to have commenced, in accordance with column 2 of the table. Any other statement in column 2 has effect according to its terms.</w:t>
      </w:r>
    </w:p>
    <w:p w:rsidR="008B7374" w:rsidRPr="000E0054" w:rsidRDefault="008B7374" w:rsidP="00DC49E4">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B7374" w:rsidRPr="000E0054" w:rsidTr="00DC49E4">
        <w:trPr>
          <w:tblHeader/>
        </w:trPr>
        <w:tc>
          <w:tcPr>
            <w:tcW w:w="7111" w:type="dxa"/>
            <w:gridSpan w:val="3"/>
            <w:tcBorders>
              <w:top w:val="single" w:sz="12" w:space="0" w:color="auto"/>
              <w:bottom w:val="single" w:sz="6" w:space="0" w:color="auto"/>
            </w:tcBorders>
            <w:shd w:val="clear" w:color="auto" w:fill="auto"/>
          </w:tcPr>
          <w:p w:rsidR="008B7374" w:rsidRPr="000E0054" w:rsidRDefault="008B7374" w:rsidP="00DC49E4">
            <w:pPr>
              <w:pStyle w:val="TableHeading"/>
            </w:pPr>
            <w:r w:rsidRPr="000E0054">
              <w:t>Commencement information</w:t>
            </w:r>
          </w:p>
        </w:tc>
      </w:tr>
      <w:tr w:rsidR="008B7374" w:rsidRPr="000E0054" w:rsidTr="00DC49E4">
        <w:trPr>
          <w:tblHeader/>
        </w:trPr>
        <w:tc>
          <w:tcPr>
            <w:tcW w:w="1701" w:type="dxa"/>
            <w:tcBorders>
              <w:top w:val="single" w:sz="6" w:space="0" w:color="auto"/>
              <w:bottom w:val="single" w:sz="6" w:space="0" w:color="auto"/>
            </w:tcBorders>
            <w:shd w:val="clear" w:color="auto" w:fill="auto"/>
          </w:tcPr>
          <w:p w:rsidR="008B7374" w:rsidRPr="000E0054" w:rsidRDefault="008B7374" w:rsidP="00131351">
            <w:pPr>
              <w:pStyle w:val="Tabletext"/>
              <w:keepNext/>
              <w:rPr>
                <w:b/>
              </w:rPr>
            </w:pPr>
            <w:r w:rsidRPr="000E0054">
              <w:rPr>
                <w:b/>
              </w:rPr>
              <w:t>Column 1</w:t>
            </w:r>
          </w:p>
        </w:tc>
        <w:tc>
          <w:tcPr>
            <w:tcW w:w="3828" w:type="dxa"/>
            <w:tcBorders>
              <w:top w:val="single" w:sz="6" w:space="0" w:color="auto"/>
              <w:bottom w:val="single" w:sz="6" w:space="0" w:color="auto"/>
            </w:tcBorders>
            <w:shd w:val="clear" w:color="auto" w:fill="auto"/>
          </w:tcPr>
          <w:p w:rsidR="008B7374" w:rsidRPr="000E0054" w:rsidRDefault="008B7374" w:rsidP="00131351">
            <w:pPr>
              <w:pStyle w:val="Tabletext"/>
              <w:keepNext/>
              <w:rPr>
                <w:b/>
              </w:rPr>
            </w:pPr>
            <w:r w:rsidRPr="000E0054">
              <w:rPr>
                <w:b/>
              </w:rPr>
              <w:t>Column 2</w:t>
            </w:r>
          </w:p>
        </w:tc>
        <w:tc>
          <w:tcPr>
            <w:tcW w:w="1582" w:type="dxa"/>
            <w:tcBorders>
              <w:top w:val="single" w:sz="6" w:space="0" w:color="auto"/>
              <w:bottom w:val="single" w:sz="6" w:space="0" w:color="auto"/>
            </w:tcBorders>
            <w:shd w:val="clear" w:color="auto" w:fill="auto"/>
          </w:tcPr>
          <w:p w:rsidR="008B7374" w:rsidRPr="000E0054" w:rsidRDefault="008B7374" w:rsidP="00131351">
            <w:pPr>
              <w:pStyle w:val="Tabletext"/>
              <w:keepNext/>
              <w:rPr>
                <w:b/>
              </w:rPr>
            </w:pPr>
            <w:r w:rsidRPr="000E0054">
              <w:rPr>
                <w:b/>
              </w:rPr>
              <w:t>Column 3</w:t>
            </w:r>
          </w:p>
        </w:tc>
      </w:tr>
      <w:tr w:rsidR="008B7374" w:rsidRPr="000E0054" w:rsidTr="00DC49E4">
        <w:trPr>
          <w:tblHeader/>
        </w:trPr>
        <w:tc>
          <w:tcPr>
            <w:tcW w:w="1701" w:type="dxa"/>
            <w:tcBorders>
              <w:top w:val="single" w:sz="6" w:space="0" w:color="auto"/>
              <w:bottom w:val="single" w:sz="12" w:space="0" w:color="auto"/>
            </w:tcBorders>
            <w:shd w:val="clear" w:color="auto" w:fill="auto"/>
          </w:tcPr>
          <w:p w:rsidR="008B7374" w:rsidRPr="000E0054" w:rsidRDefault="008B7374" w:rsidP="00131351">
            <w:pPr>
              <w:pStyle w:val="Tabletext"/>
              <w:keepNext/>
              <w:rPr>
                <w:b/>
              </w:rPr>
            </w:pPr>
            <w:r w:rsidRPr="000E0054">
              <w:rPr>
                <w:b/>
              </w:rPr>
              <w:t>Provision(s)</w:t>
            </w:r>
          </w:p>
        </w:tc>
        <w:tc>
          <w:tcPr>
            <w:tcW w:w="3828" w:type="dxa"/>
            <w:tcBorders>
              <w:top w:val="single" w:sz="6" w:space="0" w:color="auto"/>
              <w:bottom w:val="single" w:sz="12" w:space="0" w:color="auto"/>
            </w:tcBorders>
            <w:shd w:val="clear" w:color="auto" w:fill="auto"/>
          </w:tcPr>
          <w:p w:rsidR="008B7374" w:rsidRPr="000E0054" w:rsidRDefault="008B7374" w:rsidP="00131351">
            <w:pPr>
              <w:pStyle w:val="Tabletext"/>
              <w:keepNext/>
              <w:rPr>
                <w:b/>
              </w:rPr>
            </w:pPr>
            <w:r w:rsidRPr="000E0054">
              <w:rPr>
                <w:b/>
              </w:rPr>
              <w:t>Commencement</w:t>
            </w:r>
          </w:p>
        </w:tc>
        <w:tc>
          <w:tcPr>
            <w:tcW w:w="1582" w:type="dxa"/>
            <w:tcBorders>
              <w:top w:val="single" w:sz="6" w:space="0" w:color="auto"/>
              <w:bottom w:val="single" w:sz="12" w:space="0" w:color="auto"/>
            </w:tcBorders>
            <w:shd w:val="clear" w:color="auto" w:fill="auto"/>
          </w:tcPr>
          <w:p w:rsidR="008B7374" w:rsidRPr="000E0054" w:rsidRDefault="008B7374" w:rsidP="00131351">
            <w:pPr>
              <w:pStyle w:val="Tabletext"/>
              <w:keepNext/>
              <w:rPr>
                <w:b/>
              </w:rPr>
            </w:pPr>
            <w:r w:rsidRPr="000E0054">
              <w:rPr>
                <w:b/>
              </w:rPr>
              <w:t>Date/Details</w:t>
            </w:r>
          </w:p>
        </w:tc>
      </w:tr>
      <w:tr w:rsidR="008B7374" w:rsidRPr="000E0054" w:rsidTr="00DC49E4">
        <w:tc>
          <w:tcPr>
            <w:tcW w:w="1701" w:type="dxa"/>
            <w:tcBorders>
              <w:top w:val="single" w:sz="12" w:space="0" w:color="auto"/>
              <w:bottom w:val="single" w:sz="4" w:space="0" w:color="auto"/>
            </w:tcBorders>
            <w:shd w:val="clear" w:color="auto" w:fill="auto"/>
          </w:tcPr>
          <w:p w:rsidR="008B7374" w:rsidRPr="000E0054" w:rsidRDefault="008B7374" w:rsidP="00131351">
            <w:pPr>
              <w:pStyle w:val="Tabletext"/>
            </w:pPr>
            <w:r w:rsidRPr="000E0054">
              <w:t>1.  Sections</w:t>
            </w:r>
            <w:r w:rsidR="000E0054">
              <w:t> </w:t>
            </w:r>
            <w:r w:rsidRPr="000E0054">
              <w:t>1 and 2 and anything in this Act not elsewhere covered by this table</w:t>
            </w:r>
          </w:p>
        </w:tc>
        <w:tc>
          <w:tcPr>
            <w:tcW w:w="3828" w:type="dxa"/>
            <w:tcBorders>
              <w:top w:val="single" w:sz="12" w:space="0" w:color="auto"/>
              <w:bottom w:val="single" w:sz="4" w:space="0" w:color="auto"/>
            </w:tcBorders>
            <w:shd w:val="clear" w:color="auto" w:fill="auto"/>
          </w:tcPr>
          <w:p w:rsidR="008B7374" w:rsidRPr="000E0054" w:rsidRDefault="008B7374" w:rsidP="00131351">
            <w:pPr>
              <w:pStyle w:val="Tabletext"/>
            </w:pPr>
            <w:r w:rsidRPr="000E0054">
              <w:t>The day this Act receives the Royal Assent.</w:t>
            </w:r>
          </w:p>
        </w:tc>
        <w:tc>
          <w:tcPr>
            <w:tcW w:w="1582" w:type="dxa"/>
            <w:tcBorders>
              <w:top w:val="single" w:sz="12" w:space="0" w:color="auto"/>
              <w:bottom w:val="single" w:sz="4" w:space="0" w:color="auto"/>
            </w:tcBorders>
            <w:shd w:val="clear" w:color="auto" w:fill="auto"/>
          </w:tcPr>
          <w:p w:rsidR="008B7374" w:rsidRPr="000E0054" w:rsidRDefault="008B7374" w:rsidP="00131351">
            <w:pPr>
              <w:pStyle w:val="Tabletext"/>
            </w:pPr>
            <w:r w:rsidRPr="000E0054">
              <w:t>15</w:t>
            </w:r>
            <w:r w:rsidR="000E0054">
              <w:t> </w:t>
            </w:r>
            <w:r w:rsidRPr="000E0054">
              <w:t>September 2011</w:t>
            </w:r>
          </w:p>
        </w:tc>
      </w:tr>
      <w:tr w:rsidR="008B7374" w:rsidRPr="000E0054" w:rsidTr="00DC49E4">
        <w:tc>
          <w:tcPr>
            <w:tcW w:w="1701" w:type="dxa"/>
            <w:tcBorders>
              <w:bottom w:val="single" w:sz="12" w:space="0" w:color="auto"/>
            </w:tcBorders>
            <w:shd w:val="clear" w:color="auto" w:fill="auto"/>
          </w:tcPr>
          <w:p w:rsidR="008B7374" w:rsidRPr="000E0054" w:rsidRDefault="008B7374" w:rsidP="00131351">
            <w:pPr>
              <w:pStyle w:val="Tabletext"/>
              <w:rPr>
                <w:i/>
              </w:rPr>
            </w:pPr>
            <w:r w:rsidRPr="000E0054">
              <w:t>2.  Sections</w:t>
            </w:r>
            <w:r w:rsidR="000E0054">
              <w:t> </w:t>
            </w:r>
            <w:r w:rsidRPr="000E0054">
              <w:t>3 to 97</w:t>
            </w:r>
          </w:p>
        </w:tc>
        <w:tc>
          <w:tcPr>
            <w:tcW w:w="3828" w:type="dxa"/>
            <w:tcBorders>
              <w:bottom w:val="single" w:sz="12" w:space="0" w:color="auto"/>
            </w:tcBorders>
            <w:shd w:val="clear" w:color="auto" w:fill="auto"/>
          </w:tcPr>
          <w:p w:rsidR="008B7374" w:rsidRPr="000E0054" w:rsidRDefault="008B7374" w:rsidP="00131351">
            <w:pPr>
              <w:pStyle w:val="Tabletext"/>
            </w:pPr>
            <w:r w:rsidRPr="000E0054">
              <w:t>At the same time as section</w:t>
            </w:r>
            <w:r w:rsidR="000E0054">
              <w:t> </w:t>
            </w:r>
            <w:r w:rsidRPr="000E0054">
              <w:t xml:space="preserve">3 of the </w:t>
            </w:r>
            <w:r w:rsidRPr="000E0054">
              <w:rPr>
                <w:i/>
              </w:rPr>
              <w:t>Carbon Credits (Carbon Farming Initiative) Act 2011</w:t>
            </w:r>
            <w:r w:rsidRPr="000E0054">
              <w:t xml:space="preserve"> commences.</w:t>
            </w:r>
          </w:p>
        </w:tc>
        <w:tc>
          <w:tcPr>
            <w:tcW w:w="1582" w:type="dxa"/>
            <w:tcBorders>
              <w:bottom w:val="single" w:sz="12" w:space="0" w:color="auto"/>
            </w:tcBorders>
            <w:shd w:val="clear" w:color="auto" w:fill="auto"/>
          </w:tcPr>
          <w:p w:rsidR="008B7374" w:rsidRPr="000E0054" w:rsidRDefault="0056708F" w:rsidP="0056708F">
            <w:pPr>
              <w:pStyle w:val="Tabletext"/>
            </w:pPr>
            <w:r w:rsidRPr="000E0054">
              <w:t>8</w:t>
            </w:r>
            <w:r w:rsidR="000E0054">
              <w:t> </w:t>
            </w:r>
            <w:r w:rsidRPr="000E0054">
              <w:t>December 2011</w:t>
            </w:r>
          </w:p>
        </w:tc>
      </w:tr>
    </w:tbl>
    <w:p w:rsidR="008B7374" w:rsidRPr="000E0054" w:rsidRDefault="008B7374" w:rsidP="008B7374">
      <w:pPr>
        <w:pStyle w:val="notetext"/>
      </w:pPr>
      <w:r w:rsidRPr="000E0054">
        <w:rPr>
          <w:snapToGrid w:val="0"/>
          <w:lang w:eastAsia="en-US"/>
        </w:rPr>
        <w:t xml:space="preserve">Note: </w:t>
      </w:r>
      <w:r w:rsidRPr="000E0054">
        <w:rPr>
          <w:snapToGrid w:val="0"/>
          <w:lang w:eastAsia="en-US"/>
        </w:rPr>
        <w:tab/>
        <w:t>This table relates only to the provisions of this Act as originally enacted. It will not be amended to deal with any later amendments of this Act.</w:t>
      </w:r>
    </w:p>
    <w:p w:rsidR="008B7374" w:rsidRPr="000E0054" w:rsidRDefault="008B7374" w:rsidP="008B7374">
      <w:pPr>
        <w:pStyle w:val="subsection"/>
      </w:pPr>
      <w:r w:rsidRPr="000E0054">
        <w:tab/>
        <w:t>(2)</w:t>
      </w:r>
      <w:r w:rsidRPr="000E0054">
        <w:tab/>
        <w:t>Any information in column 3 of the table is not part of this Act. Information may be inserted in this column, or information in it may be edited, in any published version of this Act.</w:t>
      </w:r>
    </w:p>
    <w:p w:rsidR="008B7374" w:rsidRPr="000E0054" w:rsidRDefault="008B7374" w:rsidP="00132E3F">
      <w:pPr>
        <w:pStyle w:val="ActHead5"/>
      </w:pPr>
      <w:bookmarkStart w:id="4" w:name="_Toc417395220"/>
      <w:r w:rsidRPr="000E0054">
        <w:rPr>
          <w:rStyle w:val="CharSectno"/>
        </w:rPr>
        <w:lastRenderedPageBreak/>
        <w:t>3</w:t>
      </w:r>
      <w:r w:rsidRPr="000E0054">
        <w:t xml:space="preserve">  Simplified outline</w:t>
      </w:r>
      <w:bookmarkEnd w:id="4"/>
    </w:p>
    <w:p w:rsidR="008B7374" w:rsidRPr="000E0054" w:rsidRDefault="008B7374" w:rsidP="00132E3F">
      <w:pPr>
        <w:pStyle w:val="subsection"/>
        <w:keepNext/>
        <w:keepLines/>
      </w:pPr>
      <w:r w:rsidRPr="000E0054">
        <w:tab/>
      </w:r>
      <w:r w:rsidRPr="000E0054">
        <w:tab/>
        <w:t>The following is a simplified outline of this Act:</w:t>
      </w:r>
    </w:p>
    <w:p w:rsidR="008B7374" w:rsidRPr="000E0054" w:rsidRDefault="008B7374" w:rsidP="008B7374">
      <w:pPr>
        <w:pStyle w:val="BoxList"/>
      </w:pPr>
      <w:r w:rsidRPr="000E0054">
        <w:t>•</w:t>
      </w:r>
      <w:r w:rsidRPr="000E0054">
        <w:tab/>
        <w:t>The Australian National Registry of Emissions Units is continued in existence.</w:t>
      </w:r>
    </w:p>
    <w:p w:rsidR="008B7374" w:rsidRPr="000E0054" w:rsidRDefault="008B7374" w:rsidP="008B7374">
      <w:pPr>
        <w:pStyle w:val="BoxList"/>
      </w:pPr>
      <w:r w:rsidRPr="000E0054">
        <w:t>•</w:t>
      </w:r>
      <w:r w:rsidRPr="000E0054">
        <w:tab/>
      </w:r>
      <w:r w:rsidR="00D36769" w:rsidRPr="000E0054">
        <w:t>The Regulator</w:t>
      </w:r>
      <w:r w:rsidRPr="000E0054">
        <w:t xml:space="preserve"> may, in accordance with the regulations, open a Registry account in the name of a person.</w:t>
      </w:r>
    </w:p>
    <w:p w:rsidR="0017779A" w:rsidRPr="000E0054" w:rsidRDefault="0017779A" w:rsidP="0017779A">
      <w:pPr>
        <w:pStyle w:val="BoxList"/>
      </w:pPr>
      <w:r w:rsidRPr="000E0054">
        <w:t>•</w:t>
      </w:r>
      <w:r w:rsidRPr="000E0054">
        <w:tab/>
        <w:t>Entries may be made in Registry accounts for:</w:t>
      </w:r>
    </w:p>
    <w:p w:rsidR="0017779A" w:rsidRPr="000E0054" w:rsidRDefault="0017779A" w:rsidP="0017779A">
      <w:pPr>
        <w:pStyle w:val="BoxPara"/>
      </w:pPr>
      <w:r w:rsidRPr="000E0054">
        <w:tab/>
        <w:t>(a)</w:t>
      </w:r>
      <w:r w:rsidRPr="000E0054">
        <w:tab/>
        <w:t>Australian carbon credit units; and</w:t>
      </w:r>
    </w:p>
    <w:p w:rsidR="0017779A" w:rsidRPr="000E0054" w:rsidRDefault="0017779A" w:rsidP="0017779A">
      <w:pPr>
        <w:pStyle w:val="BoxPara"/>
      </w:pPr>
      <w:r w:rsidRPr="000E0054">
        <w:tab/>
        <w:t>(b)</w:t>
      </w:r>
      <w:r w:rsidRPr="000E0054">
        <w:tab/>
        <w:t>Kyoto units.</w:t>
      </w:r>
    </w:p>
    <w:p w:rsidR="0017779A" w:rsidRPr="000E0054" w:rsidRDefault="0017779A" w:rsidP="0017779A">
      <w:pPr>
        <w:pStyle w:val="BoxList"/>
      </w:pPr>
      <w:r w:rsidRPr="000E0054">
        <w:t>•</w:t>
      </w:r>
      <w:r w:rsidRPr="000E0054">
        <w:tab/>
        <w:t>This Act sets out rules about dealings with Kyoto units.</w:t>
      </w:r>
    </w:p>
    <w:p w:rsidR="008B7374" w:rsidRPr="000E0054" w:rsidRDefault="008B7374" w:rsidP="008B7374">
      <w:pPr>
        <w:pStyle w:val="ActHead5"/>
        <w:ind w:left="0" w:firstLine="0"/>
      </w:pPr>
      <w:bookmarkStart w:id="5" w:name="_Toc417395221"/>
      <w:r w:rsidRPr="000E0054">
        <w:rPr>
          <w:rStyle w:val="CharSectno"/>
        </w:rPr>
        <w:t>4</w:t>
      </w:r>
      <w:r w:rsidRPr="000E0054">
        <w:t xml:space="preserve">  Definitions</w:t>
      </w:r>
      <w:bookmarkEnd w:id="5"/>
    </w:p>
    <w:p w:rsidR="008B7374" w:rsidRPr="000E0054" w:rsidRDefault="008B7374" w:rsidP="008B7374">
      <w:pPr>
        <w:pStyle w:val="subsection"/>
      </w:pPr>
      <w:r w:rsidRPr="000E0054">
        <w:tab/>
      </w:r>
      <w:r w:rsidRPr="000E0054">
        <w:tab/>
        <w:t>In this Act:</w:t>
      </w:r>
    </w:p>
    <w:p w:rsidR="008B7374" w:rsidRPr="000E0054" w:rsidRDefault="008B7374" w:rsidP="008B7374">
      <w:pPr>
        <w:pStyle w:val="Definition"/>
      </w:pPr>
      <w:r w:rsidRPr="000E0054">
        <w:rPr>
          <w:b/>
          <w:i/>
        </w:rPr>
        <w:t>account number</w:t>
      </w:r>
      <w:r w:rsidRPr="000E0054">
        <w:t>, in relation to a Registry account, has the meaning given by subsection</w:t>
      </w:r>
      <w:r w:rsidR="000E0054">
        <w:t> </w:t>
      </w:r>
      <w:r w:rsidRPr="000E0054">
        <w:t>10(4).</w:t>
      </w:r>
    </w:p>
    <w:p w:rsidR="008B7374" w:rsidRPr="000E0054" w:rsidRDefault="008B7374" w:rsidP="008B7374">
      <w:pPr>
        <w:pStyle w:val="Definition"/>
      </w:pPr>
      <w:r w:rsidRPr="000E0054">
        <w:rPr>
          <w:b/>
          <w:i/>
        </w:rPr>
        <w:t>alter</w:t>
      </w:r>
      <w:r w:rsidRPr="000E0054">
        <w:t xml:space="preserve"> the Registry, includes:</w:t>
      </w:r>
    </w:p>
    <w:p w:rsidR="008B7374" w:rsidRPr="000E0054" w:rsidRDefault="008B7374" w:rsidP="008B7374">
      <w:pPr>
        <w:pStyle w:val="paragraph"/>
      </w:pPr>
      <w:r w:rsidRPr="000E0054">
        <w:tab/>
        <w:t>(a)</w:t>
      </w:r>
      <w:r w:rsidRPr="000E0054">
        <w:tab/>
        <w:t>make an entry in the Registry; and</w:t>
      </w:r>
    </w:p>
    <w:p w:rsidR="008B7374" w:rsidRPr="000E0054" w:rsidRDefault="008B7374" w:rsidP="008B7374">
      <w:pPr>
        <w:pStyle w:val="paragraph"/>
      </w:pPr>
      <w:r w:rsidRPr="000E0054">
        <w:tab/>
        <w:t>(b)</w:t>
      </w:r>
      <w:r w:rsidRPr="000E0054">
        <w:tab/>
        <w:t>remove an entry from the Registry.</w:t>
      </w:r>
    </w:p>
    <w:p w:rsidR="008B7374" w:rsidRPr="000E0054" w:rsidRDefault="008B7374" w:rsidP="008B7374">
      <w:pPr>
        <w:pStyle w:val="Definition"/>
      </w:pPr>
      <w:r w:rsidRPr="000E0054">
        <w:rPr>
          <w:b/>
          <w:i/>
        </w:rPr>
        <w:t xml:space="preserve">assigned amount unit </w:t>
      </w:r>
      <w:r w:rsidRPr="000E0054">
        <w:t>means an assigned amount unit issued in accordance with the relevant provisions of the Kyoto rules. It is immaterial whether the unit was issued in or out of Australia.</w:t>
      </w:r>
    </w:p>
    <w:p w:rsidR="008B7374" w:rsidRPr="000E0054" w:rsidRDefault="008B7374" w:rsidP="008B7374">
      <w:pPr>
        <w:pStyle w:val="Definition"/>
      </w:pPr>
      <w:r w:rsidRPr="000E0054">
        <w:rPr>
          <w:b/>
          <w:i/>
        </w:rPr>
        <w:t>Australia</w:t>
      </w:r>
      <w:r w:rsidRPr="000E0054">
        <w:t>, when used in a geographical sense, includes the external Territories.</w:t>
      </w:r>
    </w:p>
    <w:p w:rsidR="008B7374" w:rsidRPr="000E0054" w:rsidRDefault="008B7374" w:rsidP="008B7374">
      <w:pPr>
        <w:pStyle w:val="Definition"/>
      </w:pPr>
      <w:r w:rsidRPr="000E0054">
        <w:rPr>
          <w:b/>
          <w:i/>
        </w:rPr>
        <w:t>Australian carbon credit unit</w:t>
      </w:r>
      <w:r w:rsidRPr="000E0054">
        <w:t xml:space="preserve"> has the same meaning as in the </w:t>
      </w:r>
      <w:r w:rsidRPr="000E0054">
        <w:rPr>
          <w:i/>
        </w:rPr>
        <w:t>Carbon Credits (Carbon Farming Initiative) Act 2011</w:t>
      </w:r>
      <w:r w:rsidRPr="000E0054">
        <w:t>.</w:t>
      </w:r>
    </w:p>
    <w:p w:rsidR="002F14AB" w:rsidRPr="000E0054" w:rsidRDefault="002F14AB" w:rsidP="002F14AB">
      <w:pPr>
        <w:pStyle w:val="Definition"/>
      </w:pPr>
      <w:r w:rsidRPr="000E0054">
        <w:rPr>
          <w:b/>
          <w:i/>
        </w:rPr>
        <w:lastRenderedPageBreak/>
        <w:t>business day</w:t>
      </w:r>
      <w:r w:rsidRPr="000E0054">
        <w:t xml:space="preserve"> means a day that is not:</w:t>
      </w:r>
    </w:p>
    <w:p w:rsidR="002F14AB" w:rsidRPr="000E0054" w:rsidRDefault="002F14AB" w:rsidP="002F14AB">
      <w:pPr>
        <w:pStyle w:val="paragraph"/>
      </w:pPr>
      <w:r w:rsidRPr="000E0054">
        <w:tab/>
        <w:t>(a)</w:t>
      </w:r>
      <w:r w:rsidRPr="000E0054">
        <w:tab/>
        <w:t>a Saturday; or</w:t>
      </w:r>
    </w:p>
    <w:p w:rsidR="002F14AB" w:rsidRPr="000E0054" w:rsidRDefault="002F14AB" w:rsidP="002F14AB">
      <w:pPr>
        <w:pStyle w:val="paragraph"/>
      </w:pPr>
      <w:r w:rsidRPr="000E0054">
        <w:tab/>
        <w:t>(b)</w:t>
      </w:r>
      <w:r w:rsidRPr="000E0054">
        <w:tab/>
        <w:t>a Sunday; or</w:t>
      </w:r>
    </w:p>
    <w:p w:rsidR="002F14AB" w:rsidRPr="000E0054" w:rsidRDefault="002F14AB" w:rsidP="002F14AB">
      <w:pPr>
        <w:pStyle w:val="paragraph"/>
      </w:pPr>
      <w:r w:rsidRPr="000E0054">
        <w:tab/>
        <w:t>(c)</w:t>
      </w:r>
      <w:r w:rsidRPr="000E0054">
        <w:tab/>
        <w:t>a public holiday in the Australian Capital Territory.</w:t>
      </w:r>
    </w:p>
    <w:p w:rsidR="008B7374" w:rsidRPr="000E0054" w:rsidRDefault="008B7374" w:rsidP="008B7374">
      <w:pPr>
        <w:pStyle w:val="Definition"/>
      </w:pPr>
      <w:r w:rsidRPr="000E0054">
        <w:rPr>
          <w:b/>
          <w:i/>
        </w:rPr>
        <w:t xml:space="preserve">certified emission reduction </w:t>
      </w:r>
      <w:r w:rsidRPr="000E0054">
        <w:t>means a certified emission reduction issued outside Australia in accordance with the relevant provisions of the Kyoto rules.</w:t>
      </w:r>
    </w:p>
    <w:p w:rsidR="008B7374" w:rsidRPr="000E0054" w:rsidRDefault="008B7374" w:rsidP="008B7374">
      <w:pPr>
        <w:pStyle w:val="Definition"/>
      </w:pPr>
      <w:r w:rsidRPr="000E0054">
        <w:rPr>
          <w:b/>
          <w:i/>
        </w:rPr>
        <w:t>civil penalty order</w:t>
      </w:r>
      <w:r w:rsidRPr="000E0054">
        <w:t xml:space="preserve"> means an order under subsection</w:t>
      </w:r>
      <w:r w:rsidR="000E0054">
        <w:t> </w:t>
      </w:r>
      <w:r w:rsidRPr="000E0054">
        <w:t>69(1).</w:t>
      </w:r>
    </w:p>
    <w:p w:rsidR="008B7374" w:rsidRPr="000E0054" w:rsidRDefault="008B7374" w:rsidP="008B7374">
      <w:pPr>
        <w:pStyle w:val="Definition"/>
      </w:pPr>
      <w:r w:rsidRPr="000E0054">
        <w:rPr>
          <w:b/>
          <w:i/>
        </w:rPr>
        <w:t>civil penalty provision</w:t>
      </w:r>
      <w:r w:rsidRPr="000E0054">
        <w:t xml:space="preserve"> means a provision declared by this Act to be a civil penalty provision.</w:t>
      </w:r>
    </w:p>
    <w:p w:rsidR="008B7374" w:rsidRPr="000E0054" w:rsidRDefault="008B7374" w:rsidP="008B7374">
      <w:pPr>
        <w:pStyle w:val="Definition"/>
      </w:pPr>
      <w:r w:rsidRPr="000E0054">
        <w:rPr>
          <w:b/>
          <w:i/>
        </w:rPr>
        <w:t>clean development mechanism project</w:t>
      </w:r>
      <w:r w:rsidRPr="000E0054">
        <w:t xml:space="preserve"> means a project that is treated as a clean development mechanism project for the purposes of the relevant provisions of the Kyoto rules.</w:t>
      </w:r>
    </w:p>
    <w:p w:rsidR="008B7374" w:rsidRPr="000E0054" w:rsidRDefault="008B7374" w:rsidP="008B7374">
      <w:pPr>
        <w:pStyle w:val="Definition"/>
      </w:pPr>
      <w:r w:rsidRPr="000E0054">
        <w:rPr>
          <w:b/>
          <w:i/>
        </w:rPr>
        <w:t xml:space="preserve">Climate Change Convention </w:t>
      </w:r>
      <w:r w:rsidRPr="000E0054">
        <w:t>means the United Nations Framework Convention on Climate Change done at New York on 9</w:t>
      </w:r>
      <w:r w:rsidR="000E0054">
        <w:t> </w:t>
      </w:r>
      <w:r w:rsidRPr="000E0054">
        <w:t>May 1992, as amended and in force for Australia from time to time.</w:t>
      </w:r>
    </w:p>
    <w:p w:rsidR="008B7374" w:rsidRPr="000E0054" w:rsidRDefault="008B7374" w:rsidP="008B7374">
      <w:pPr>
        <w:pStyle w:val="notetext"/>
      </w:pPr>
      <w:r w:rsidRPr="000E0054">
        <w:t>Note:</w:t>
      </w:r>
      <w:r w:rsidRPr="000E0054">
        <w:tab/>
        <w:t>The text of the Convention is set out in Australian Treaty Series 1994 No.</w:t>
      </w:r>
      <w:r w:rsidR="000E0054">
        <w:t> </w:t>
      </w:r>
      <w:r w:rsidRPr="000E0054">
        <w:t>2 ([1994] ATS 2). In 2011, the text of a Convention in the Australian Treaty Series was accessible through the Australian Treaties Library on the AustLII website (www.austlii.edu.au).</w:t>
      </w:r>
    </w:p>
    <w:p w:rsidR="008B7374" w:rsidRPr="000E0054" w:rsidRDefault="008B7374" w:rsidP="008B7374">
      <w:pPr>
        <w:pStyle w:val="Definition"/>
      </w:pPr>
      <w:r w:rsidRPr="000E0054">
        <w:rPr>
          <w:b/>
          <w:i/>
        </w:rPr>
        <w:t>commitment period</w:t>
      </w:r>
      <w:r w:rsidRPr="000E0054">
        <w:t xml:space="preserve"> means a period that is treated as a commitment period for the purposes of the Kyoto rules.</w:t>
      </w:r>
    </w:p>
    <w:p w:rsidR="008B7374" w:rsidRPr="000E0054" w:rsidRDefault="008B7374" w:rsidP="008B7374">
      <w:pPr>
        <w:pStyle w:val="notetext"/>
      </w:pPr>
      <w:r w:rsidRPr="000E0054">
        <w:t>Note:</w:t>
      </w:r>
      <w:r w:rsidRPr="000E0054">
        <w:tab/>
        <w:t>The first commitment period begins on 1</w:t>
      </w:r>
      <w:r w:rsidR="000E0054">
        <w:t> </w:t>
      </w:r>
      <w:r w:rsidRPr="000E0054">
        <w:t>January 2008 and ends on 31</w:t>
      </w:r>
      <w:r w:rsidR="000E0054">
        <w:t> </w:t>
      </w:r>
      <w:r w:rsidRPr="000E0054">
        <w:t>December 2012.</w:t>
      </w:r>
    </w:p>
    <w:p w:rsidR="008B7374" w:rsidRPr="000E0054" w:rsidRDefault="008B7374" w:rsidP="008B7374">
      <w:pPr>
        <w:pStyle w:val="Definition"/>
      </w:pPr>
      <w:r w:rsidRPr="000E0054">
        <w:rPr>
          <w:b/>
          <w:i/>
        </w:rPr>
        <w:t>commitment period reserve</w:t>
      </w:r>
      <w:r w:rsidRPr="000E0054">
        <w:t xml:space="preserve"> has the meaning given by the regulations.</w:t>
      </w:r>
    </w:p>
    <w:p w:rsidR="008B7374" w:rsidRPr="000E0054" w:rsidRDefault="008B7374" w:rsidP="008B7374">
      <w:pPr>
        <w:pStyle w:val="Definition"/>
      </w:pPr>
      <w:r w:rsidRPr="000E0054">
        <w:rPr>
          <w:b/>
          <w:i/>
        </w:rPr>
        <w:t>Commonwealth holding account</w:t>
      </w:r>
      <w:r w:rsidRPr="000E0054">
        <w:t xml:space="preserve"> means a Commonwealth Registry account designated as a Commonwealth holding account.</w:t>
      </w:r>
    </w:p>
    <w:p w:rsidR="008B7374" w:rsidRPr="000E0054" w:rsidRDefault="008B7374" w:rsidP="008B7374">
      <w:pPr>
        <w:pStyle w:val="Definition"/>
      </w:pPr>
      <w:r w:rsidRPr="000E0054">
        <w:rPr>
          <w:b/>
          <w:i/>
        </w:rPr>
        <w:t>Commonwealth Registry account</w:t>
      </w:r>
      <w:r w:rsidRPr="000E0054">
        <w:t xml:space="preserve"> means a Registry account kept in the name of the Commonwealth.</w:t>
      </w:r>
    </w:p>
    <w:p w:rsidR="008B7374" w:rsidRPr="000E0054" w:rsidRDefault="008B7374" w:rsidP="008B7374">
      <w:pPr>
        <w:pStyle w:val="Definition"/>
      </w:pPr>
      <w:r w:rsidRPr="000E0054">
        <w:rPr>
          <w:b/>
          <w:i/>
        </w:rPr>
        <w:lastRenderedPageBreak/>
        <w:t>decision of the Meeting of the Kyoto Parties</w:t>
      </w:r>
      <w:r w:rsidRPr="000E0054">
        <w:t xml:space="preserve"> means a decision of the Meeting of the Kyoto Parties as existing from time to time. It is immaterial whether the decision was made before, at or after the commencement of this section.</w:t>
      </w:r>
    </w:p>
    <w:p w:rsidR="008B7374" w:rsidRPr="000E0054" w:rsidRDefault="008B7374" w:rsidP="008B7374">
      <w:pPr>
        <w:pStyle w:val="Definition"/>
      </w:pPr>
      <w:r w:rsidRPr="000E0054">
        <w:rPr>
          <w:b/>
          <w:i/>
        </w:rPr>
        <w:t>designated</w:t>
      </w:r>
      <w:r w:rsidRPr="000E0054">
        <w:t>, in relation to a Commonwealth Registry account, means designated under regulations made for the purposes of section</w:t>
      </w:r>
      <w:r w:rsidR="000E0054">
        <w:t> </w:t>
      </w:r>
      <w:r w:rsidRPr="000E0054">
        <w:t>12.</w:t>
      </w:r>
    </w:p>
    <w:p w:rsidR="008B7374" w:rsidRPr="000E0054" w:rsidRDefault="008B7374" w:rsidP="008B7374">
      <w:pPr>
        <w:pStyle w:val="Definition"/>
      </w:pPr>
      <w:r w:rsidRPr="000E0054">
        <w:rPr>
          <w:b/>
          <w:i/>
        </w:rPr>
        <w:t>electronic communication</w:t>
      </w:r>
      <w:r w:rsidRPr="000E0054">
        <w:t xml:space="preserve"> means a communication by means of guided and/or unguided electromagnetic energy.</w:t>
      </w:r>
    </w:p>
    <w:p w:rsidR="00A52AC9" w:rsidRPr="000E0054" w:rsidRDefault="00A52AC9" w:rsidP="008B7374">
      <w:pPr>
        <w:pStyle w:val="Definition"/>
      </w:pPr>
      <w:r w:rsidRPr="000E0054">
        <w:rPr>
          <w:b/>
          <w:i/>
        </w:rPr>
        <w:t>electronic notice transmitted to the Regulator</w:t>
      </w:r>
      <w:r w:rsidRPr="000E0054">
        <w:t xml:space="preserve"> has the meaning given by section</w:t>
      </w:r>
      <w:r w:rsidR="000E0054">
        <w:t> </w:t>
      </w:r>
      <w:r w:rsidRPr="000E0054">
        <w:t>5.</w:t>
      </w:r>
    </w:p>
    <w:p w:rsidR="008B7374" w:rsidRPr="000E0054" w:rsidRDefault="008B7374" w:rsidP="008B7374">
      <w:pPr>
        <w:pStyle w:val="Definition"/>
      </w:pPr>
      <w:r w:rsidRPr="000E0054">
        <w:rPr>
          <w:b/>
          <w:i/>
        </w:rPr>
        <w:t>eligible international emissions unit</w:t>
      </w:r>
      <w:r w:rsidRPr="000E0054">
        <w:t xml:space="preserve"> means:</w:t>
      </w:r>
    </w:p>
    <w:p w:rsidR="008B7374" w:rsidRPr="000E0054" w:rsidRDefault="008B7374" w:rsidP="008B7374">
      <w:pPr>
        <w:pStyle w:val="paragraph"/>
      </w:pPr>
      <w:r w:rsidRPr="000E0054">
        <w:tab/>
        <w:t>(a)</w:t>
      </w:r>
      <w:r w:rsidRPr="000E0054">
        <w:tab/>
        <w:t>a certified emission reduction (other than a temporary certified emission reduction or a long</w:t>
      </w:r>
      <w:r w:rsidR="000E0054">
        <w:noBreakHyphen/>
      </w:r>
      <w:r w:rsidRPr="000E0054">
        <w:t>term certified emission reduction); or</w:t>
      </w:r>
    </w:p>
    <w:p w:rsidR="008B7374" w:rsidRPr="000E0054" w:rsidRDefault="008B7374" w:rsidP="008B7374">
      <w:pPr>
        <w:pStyle w:val="paragraph"/>
      </w:pPr>
      <w:r w:rsidRPr="000E0054">
        <w:tab/>
        <w:t>(b)</w:t>
      </w:r>
      <w:r w:rsidRPr="000E0054">
        <w:tab/>
        <w:t>an emission reduction unit; or</w:t>
      </w:r>
    </w:p>
    <w:p w:rsidR="008B7374" w:rsidRPr="000E0054" w:rsidRDefault="008B7374" w:rsidP="008B7374">
      <w:pPr>
        <w:pStyle w:val="paragraph"/>
      </w:pPr>
      <w:r w:rsidRPr="000E0054">
        <w:tab/>
        <w:t>(c)</w:t>
      </w:r>
      <w:r w:rsidRPr="000E0054">
        <w:tab/>
        <w:t>a removal unit; or</w:t>
      </w:r>
    </w:p>
    <w:p w:rsidR="008B7374" w:rsidRPr="000E0054" w:rsidRDefault="008B7374" w:rsidP="008B7374">
      <w:pPr>
        <w:pStyle w:val="paragraph"/>
      </w:pPr>
      <w:r w:rsidRPr="000E0054">
        <w:tab/>
        <w:t>(d)</w:t>
      </w:r>
      <w:r w:rsidRPr="000E0054">
        <w:tab/>
        <w:t xml:space="preserve">a prescribed unit issued in accordance with the Kyoto </w:t>
      </w:r>
      <w:r w:rsidR="00FD56BC" w:rsidRPr="000E0054">
        <w:t>rules.</w:t>
      </w:r>
    </w:p>
    <w:p w:rsidR="008B7374" w:rsidRPr="000E0054" w:rsidRDefault="008B7374" w:rsidP="008B7374">
      <w:pPr>
        <w:pStyle w:val="subsection2"/>
      </w:pPr>
      <w:r w:rsidRPr="000E0054">
        <w:t xml:space="preserve">It is immaterial whether a unit covered by </w:t>
      </w:r>
      <w:r w:rsidR="000E0054">
        <w:t>paragraph (</w:t>
      </w:r>
      <w:r w:rsidRPr="000E0054">
        <w:t>d) was issued in or outside Australia.</w:t>
      </w:r>
    </w:p>
    <w:p w:rsidR="008B7374" w:rsidRPr="000E0054" w:rsidRDefault="008B7374" w:rsidP="008B7374">
      <w:pPr>
        <w:pStyle w:val="Definition"/>
      </w:pPr>
      <w:r w:rsidRPr="000E0054">
        <w:rPr>
          <w:b/>
          <w:i/>
        </w:rPr>
        <w:t>emission reduction unit</w:t>
      </w:r>
      <w:r w:rsidRPr="000E0054">
        <w:t xml:space="preserve"> means an emission reduction unit issued in accordance with the relevant provisions of the Kyoto rules. It is immaterial whether the unit was issued in or outside of Australia.</w:t>
      </w:r>
    </w:p>
    <w:p w:rsidR="008B7374" w:rsidRPr="000E0054" w:rsidRDefault="008B7374" w:rsidP="00A5718B">
      <w:pPr>
        <w:pStyle w:val="Definition"/>
        <w:keepNext/>
      </w:pPr>
      <w:r w:rsidRPr="000E0054">
        <w:rPr>
          <w:b/>
          <w:i/>
        </w:rPr>
        <w:t>engage in conduct</w:t>
      </w:r>
      <w:r w:rsidRPr="000E0054">
        <w:t xml:space="preserve"> means:</w:t>
      </w:r>
    </w:p>
    <w:p w:rsidR="008B7374" w:rsidRPr="000E0054" w:rsidRDefault="008B7374" w:rsidP="008B7374">
      <w:pPr>
        <w:pStyle w:val="paragraph"/>
      </w:pPr>
      <w:r w:rsidRPr="000E0054">
        <w:tab/>
        <w:t>(a)</w:t>
      </w:r>
      <w:r w:rsidRPr="000E0054">
        <w:tab/>
        <w:t>do an act; or</w:t>
      </w:r>
    </w:p>
    <w:p w:rsidR="008B7374" w:rsidRPr="000E0054" w:rsidRDefault="008B7374" w:rsidP="008B7374">
      <w:pPr>
        <w:pStyle w:val="paragraph"/>
      </w:pPr>
      <w:r w:rsidRPr="000E0054">
        <w:tab/>
        <w:t>(b)</w:t>
      </w:r>
      <w:r w:rsidRPr="000E0054">
        <w:tab/>
        <w:t>omit to perform an act.</w:t>
      </w:r>
    </w:p>
    <w:p w:rsidR="008B7374" w:rsidRPr="000E0054" w:rsidRDefault="008B7374" w:rsidP="008B7374">
      <w:pPr>
        <w:pStyle w:val="Definition"/>
      </w:pPr>
      <w:r w:rsidRPr="000E0054">
        <w:rPr>
          <w:b/>
          <w:i/>
        </w:rPr>
        <w:t>evidential burden</w:t>
      </w:r>
      <w:r w:rsidRPr="000E0054">
        <w:t>, in relation to a matter, means the burden of adducing or pointing to evidence that suggests a reasonable possibility that the matter exists or does not exist.</w:t>
      </w:r>
    </w:p>
    <w:p w:rsidR="008B7374" w:rsidRPr="000E0054" w:rsidRDefault="008B7374" w:rsidP="008B7374">
      <w:pPr>
        <w:pStyle w:val="Definition"/>
      </w:pPr>
      <w:r w:rsidRPr="000E0054">
        <w:rPr>
          <w:b/>
          <w:i/>
        </w:rPr>
        <w:t>Federal Court</w:t>
      </w:r>
      <w:r w:rsidRPr="000E0054">
        <w:t xml:space="preserve"> means the Federal Court of Australia.</w:t>
      </w:r>
    </w:p>
    <w:p w:rsidR="00FD56BC" w:rsidRPr="000E0054" w:rsidRDefault="00FD56BC" w:rsidP="00FD56BC">
      <w:pPr>
        <w:pStyle w:val="Definition"/>
      </w:pPr>
      <w:r w:rsidRPr="000E0054">
        <w:rPr>
          <w:b/>
          <w:i/>
        </w:rPr>
        <w:lastRenderedPageBreak/>
        <w:t>foreign account</w:t>
      </w:r>
      <w:r w:rsidRPr="000E0054">
        <w:t>, when used in relation to a Kyoto unit, means an account kept within a foreign Kyoto registry.</w:t>
      </w:r>
    </w:p>
    <w:p w:rsidR="008B7374" w:rsidRPr="000E0054" w:rsidRDefault="008B7374" w:rsidP="008B7374">
      <w:pPr>
        <w:pStyle w:val="Definition"/>
        <w:rPr>
          <w:b/>
          <w:i/>
        </w:rPr>
      </w:pPr>
      <w:r w:rsidRPr="000E0054">
        <w:rPr>
          <w:b/>
          <w:i/>
        </w:rPr>
        <w:t>foreign country</w:t>
      </w:r>
      <w:r w:rsidRPr="000E0054">
        <w:t xml:space="preserve"> includes a region where:</w:t>
      </w:r>
    </w:p>
    <w:p w:rsidR="008B7374" w:rsidRPr="000E0054" w:rsidRDefault="008B7374" w:rsidP="008B7374">
      <w:pPr>
        <w:pStyle w:val="paragraph"/>
      </w:pPr>
      <w:r w:rsidRPr="000E0054">
        <w:tab/>
        <w:t>(a)</w:t>
      </w:r>
      <w:r w:rsidRPr="000E0054">
        <w:tab/>
        <w:t>the region is a colony, territory or protectorate of a foreign country; or</w:t>
      </w:r>
    </w:p>
    <w:p w:rsidR="008B7374" w:rsidRPr="000E0054" w:rsidRDefault="008B7374" w:rsidP="008B7374">
      <w:pPr>
        <w:pStyle w:val="paragraph"/>
      </w:pPr>
      <w:r w:rsidRPr="000E0054">
        <w:tab/>
        <w:t>(b)</w:t>
      </w:r>
      <w:r w:rsidRPr="000E0054">
        <w:tab/>
        <w:t>the region is part of a foreign country; or</w:t>
      </w:r>
    </w:p>
    <w:p w:rsidR="008B7374" w:rsidRPr="000E0054" w:rsidRDefault="008B7374" w:rsidP="008B7374">
      <w:pPr>
        <w:pStyle w:val="paragraph"/>
      </w:pPr>
      <w:r w:rsidRPr="000E0054">
        <w:tab/>
        <w:t>(c)</w:t>
      </w:r>
      <w:r w:rsidRPr="000E0054">
        <w:tab/>
        <w:t>the region is under the protection of a foreign country; or</w:t>
      </w:r>
    </w:p>
    <w:p w:rsidR="008B7374" w:rsidRPr="000E0054" w:rsidRDefault="008B7374" w:rsidP="008B7374">
      <w:pPr>
        <w:pStyle w:val="paragraph"/>
      </w:pPr>
      <w:r w:rsidRPr="000E0054">
        <w:tab/>
        <w:t>(d)</w:t>
      </w:r>
      <w:r w:rsidRPr="000E0054">
        <w:tab/>
        <w:t>a foreign country exercises jurisdiction or control over the region; or</w:t>
      </w:r>
    </w:p>
    <w:p w:rsidR="008B7374" w:rsidRPr="000E0054" w:rsidRDefault="008B7374" w:rsidP="008B7374">
      <w:pPr>
        <w:pStyle w:val="paragraph"/>
      </w:pPr>
      <w:r w:rsidRPr="000E0054">
        <w:tab/>
        <w:t>(e)</w:t>
      </w:r>
      <w:r w:rsidRPr="000E0054">
        <w:tab/>
        <w:t>a foreign country is responsible for the region’s international relations.</w:t>
      </w:r>
    </w:p>
    <w:p w:rsidR="008B7374" w:rsidRPr="000E0054" w:rsidRDefault="008B7374" w:rsidP="008B7374">
      <w:pPr>
        <w:pStyle w:val="Definition"/>
      </w:pPr>
      <w:r w:rsidRPr="000E0054">
        <w:rPr>
          <w:b/>
          <w:i/>
        </w:rPr>
        <w:t>foreign Kyoto registry</w:t>
      </w:r>
      <w:r w:rsidRPr="000E0054">
        <w:t xml:space="preserve"> means:</w:t>
      </w:r>
    </w:p>
    <w:p w:rsidR="008B7374" w:rsidRPr="000E0054" w:rsidRDefault="008B7374" w:rsidP="008B7374">
      <w:pPr>
        <w:pStyle w:val="paragraph"/>
      </w:pPr>
      <w:r w:rsidRPr="000E0054">
        <w:tab/>
        <w:t>(a)</w:t>
      </w:r>
      <w:r w:rsidRPr="000E0054">
        <w:tab/>
        <w:t>a registry of a Kyoto Party (other than Australia) that is the Kyoto Party’s national registry for Kyoto units; or</w:t>
      </w:r>
    </w:p>
    <w:p w:rsidR="008B7374" w:rsidRPr="000E0054" w:rsidRDefault="008B7374" w:rsidP="008B7374">
      <w:pPr>
        <w:pStyle w:val="paragraph"/>
      </w:pPr>
      <w:r w:rsidRPr="000E0054">
        <w:tab/>
        <w:t>(b)</w:t>
      </w:r>
      <w:r w:rsidRPr="000E0054">
        <w:tab/>
        <w:t>the CDM registry established in accordance with paragraph</w:t>
      </w:r>
      <w:r w:rsidR="000E0054">
        <w:t> </w:t>
      </w:r>
      <w:r w:rsidRPr="000E0054">
        <w:t>1 of Appendix D to the Annex to Decision 3/CMP.1 of the Meeting of the Kyoto Parties.</w:t>
      </w:r>
    </w:p>
    <w:p w:rsidR="00BD55FF" w:rsidRPr="000E0054" w:rsidRDefault="00BD55FF" w:rsidP="00BD55FF">
      <w:pPr>
        <w:pStyle w:val="Definition"/>
      </w:pPr>
      <w:r w:rsidRPr="000E0054">
        <w:rPr>
          <w:b/>
          <w:i/>
        </w:rPr>
        <w:t>foreign registry</w:t>
      </w:r>
      <w:r w:rsidRPr="000E0054">
        <w:t xml:space="preserve"> means a registry that:</w:t>
      </w:r>
    </w:p>
    <w:p w:rsidR="00BD55FF" w:rsidRPr="000E0054" w:rsidRDefault="00BD55FF" w:rsidP="00BD55FF">
      <w:pPr>
        <w:pStyle w:val="paragraph"/>
      </w:pPr>
      <w:r w:rsidRPr="000E0054">
        <w:tab/>
        <w:t>(a)</w:t>
      </w:r>
      <w:r w:rsidRPr="000E0054">
        <w:tab/>
        <w:t>is located in a foreign country; and</w:t>
      </w:r>
    </w:p>
    <w:p w:rsidR="00BD55FF" w:rsidRPr="000E0054" w:rsidRDefault="00BD55FF" w:rsidP="00BD55FF">
      <w:pPr>
        <w:pStyle w:val="paragraph"/>
      </w:pPr>
      <w:r w:rsidRPr="000E0054">
        <w:tab/>
        <w:t>(b)</w:t>
      </w:r>
      <w:r w:rsidRPr="000E0054">
        <w:tab/>
        <w:t>is specified in the regulations.</w:t>
      </w:r>
    </w:p>
    <w:p w:rsidR="002F4863" w:rsidRPr="000E0054" w:rsidRDefault="002F4863" w:rsidP="002F4863">
      <w:pPr>
        <w:pStyle w:val="Definition"/>
      </w:pPr>
      <w:r w:rsidRPr="000E0054">
        <w:rPr>
          <w:b/>
          <w:i/>
        </w:rPr>
        <w:t>hold</w:t>
      </w:r>
      <w:r w:rsidRPr="000E0054">
        <w:t xml:space="preserve">: a person </w:t>
      </w:r>
      <w:r w:rsidRPr="000E0054">
        <w:rPr>
          <w:b/>
          <w:i/>
        </w:rPr>
        <w:t>holds</w:t>
      </w:r>
      <w:r w:rsidRPr="000E0054">
        <w:t xml:space="preserve"> an Australian carbon credit unit if the person is the registered holder of the unit.</w:t>
      </w:r>
    </w:p>
    <w:p w:rsidR="00695F2C" w:rsidRPr="000E0054" w:rsidRDefault="00695F2C" w:rsidP="00695F2C">
      <w:pPr>
        <w:pStyle w:val="Definition"/>
      </w:pPr>
      <w:r w:rsidRPr="000E0054">
        <w:rPr>
          <w:b/>
          <w:i/>
        </w:rPr>
        <w:t>international arrangement</w:t>
      </w:r>
      <w:r w:rsidRPr="000E0054">
        <w:t xml:space="preserve"> means an arrangement between Australia and:</w:t>
      </w:r>
    </w:p>
    <w:p w:rsidR="00695F2C" w:rsidRPr="000E0054" w:rsidRDefault="00695F2C" w:rsidP="00695F2C">
      <w:pPr>
        <w:pStyle w:val="paragraph"/>
      </w:pPr>
      <w:r w:rsidRPr="000E0054">
        <w:tab/>
        <w:t>(a)</w:t>
      </w:r>
      <w:r w:rsidRPr="000E0054">
        <w:tab/>
        <w:t>a foreign government body; or</w:t>
      </w:r>
    </w:p>
    <w:p w:rsidR="00695F2C" w:rsidRPr="000E0054" w:rsidRDefault="00695F2C" w:rsidP="00695F2C">
      <w:pPr>
        <w:pStyle w:val="paragraph"/>
      </w:pPr>
      <w:r w:rsidRPr="000E0054">
        <w:tab/>
        <w:t>(b)</w:t>
      </w:r>
      <w:r w:rsidRPr="000E0054">
        <w:tab/>
        <w:t>an international organisation.</w:t>
      </w:r>
    </w:p>
    <w:p w:rsidR="00FD56BC" w:rsidRPr="000E0054" w:rsidRDefault="00FD56BC" w:rsidP="00FD56BC">
      <w:pPr>
        <w:pStyle w:val="Definition"/>
      </w:pPr>
      <w:r w:rsidRPr="000E0054">
        <w:rPr>
          <w:b/>
          <w:i/>
        </w:rPr>
        <w:t>issue</w:t>
      </w:r>
      <w:r w:rsidRPr="000E0054">
        <w:t xml:space="preserve">, in relation to an Australian carbon credit unit, has the same meaning as in the </w:t>
      </w:r>
      <w:r w:rsidRPr="000E0054">
        <w:rPr>
          <w:i/>
        </w:rPr>
        <w:t>Carbon Credits (Carbon Farming Initiative) Act 2011</w:t>
      </w:r>
      <w:r w:rsidRPr="000E0054">
        <w:t>.</w:t>
      </w:r>
    </w:p>
    <w:p w:rsidR="008B7374" w:rsidRPr="000E0054" w:rsidRDefault="008B7374" w:rsidP="008B7374">
      <w:pPr>
        <w:pStyle w:val="Definition"/>
      </w:pPr>
      <w:r w:rsidRPr="000E0054">
        <w:rPr>
          <w:b/>
          <w:i/>
        </w:rPr>
        <w:t>Kyoto Australian carbon credit unit</w:t>
      </w:r>
      <w:r w:rsidRPr="000E0054">
        <w:t xml:space="preserve"> has the same meaning as in the </w:t>
      </w:r>
      <w:r w:rsidRPr="000E0054">
        <w:rPr>
          <w:i/>
        </w:rPr>
        <w:t>Carbon Credits (Carbon Farming Initiative) Act 2011</w:t>
      </w:r>
      <w:r w:rsidRPr="000E0054">
        <w:t>.</w:t>
      </w:r>
    </w:p>
    <w:p w:rsidR="008B7374" w:rsidRPr="000E0054" w:rsidRDefault="008B7374" w:rsidP="008B7374">
      <w:pPr>
        <w:pStyle w:val="Definition"/>
      </w:pPr>
      <w:r w:rsidRPr="000E0054">
        <w:rPr>
          <w:b/>
          <w:i/>
        </w:rPr>
        <w:lastRenderedPageBreak/>
        <w:t>Kyoto Party</w:t>
      </w:r>
      <w:r w:rsidRPr="000E0054">
        <w:t xml:space="preserve"> means a Party to the Kyoto Protocol.</w:t>
      </w:r>
    </w:p>
    <w:p w:rsidR="008B7374" w:rsidRPr="000E0054" w:rsidRDefault="008B7374" w:rsidP="008B7374">
      <w:pPr>
        <w:pStyle w:val="Definition"/>
      </w:pPr>
      <w:r w:rsidRPr="000E0054">
        <w:rPr>
          <w:b/>
          <w:i/>
        </w:rPr>
        <w:t>Kyoto Protocol</w:t>
      </w:r>
      <w:r w:rsidRPr="000E0054">
        <w:t xml:space="preserve"> means the Kyoto Protocol to the United Nations Framework Convention on Climate Change done at Kyoto on 11</w:t>
      </w:r>
      <w:r w:rsidR="000E0054">
        <w:t> </w:t>
      </w:r>
      <w:r w:rsidRPr="000E0054">
        <w:t>December 1997, as amended and in force for Australia from time to time.</w:t>
      </w:r>
    </w:p>
    <w:p w:rsidR="008B7374" w:rsidRPr="000E0054" w:rsidRDefault="008B7374" w:rsidP="008B7374">
      <w:pPr>
        <w:pStyle w:val="notetext"/>
      </w:pPr>
      <w:r w:rsidRPr="000E0054">
        <w:t>Note:</w:t>
      </w:r>
      <w:r w:rsidRPr="000E0054">
        <w:tab/>
        <w:t>The text of the Kyoto Protocol is set out in Australian Treaty Series 2008 No.</w:t>
      </w:r>
      <w:r w:rsidR="000E0054">
        <w:t> </w:t>
      </w:r>
      <w:r w:rsidRPr="000E0054">
        <w:t>2 ([2008] ATS 2). In 2011, the text of an international agreement in the Australian Treaty Series was accessible through the Australian Treaties Library on the AustLII website (www.austlii.edu.au).</w:t>
      </w:r>
    </w:p>
    <w:p w:rsidR="008B7374" w:rsidRPr="000E0054" w:rsidRDefault="008B7374" w:rsidP="008B7374">
      <w:pPr>
        <w:pStyle w:val="Definition"/>
      </w:pPr>
      <w:r w:rsidRPr="000E0054">
        <w:rPr>
          <w:b/>
          <w:i/>
        </w:rPr>
        <w:t xml:space="preserve">Kyoto rules </w:t>
      </w:r>
      <w:r w:rsidRPr="000E0054">
        <w:t>means:</w:t>
      </w:r>
    </w:p>
    <w:p w:rsidR="008B7374" w:rsidRPr="000E0054" w:rsidRDefault="008B7374" w:rsidP="008B7374">
      <w:pPr>
        <w:pStyle w:val="paragraph"/>
      </w:pPr>
      <w:r w:rsidRPr="000E0054">
        <w:tab/>
        <w:t>(a)</w:t>
      </w:r>
      <w:r w:rsidRPr="000E0054">
        <w:tab/>
        <w:t>the Kyoto Protocol; or</w:t>
      </w:r>
    </w:p>
    <w:p w:rsidR="008B7374" w:rsidRPr="000E0054" w:rsidRDefault="008B7374" w:rsidP="008B7374">
      <w:pPr>
        <w:pStyle w:val="paragraph"/>
      </w:pPr>
      <w:r w:rsidRPr="000E0054">
        <w:tab/>
        <w:t>(b)</w:t>
      </w:r>
      <w:r w:rsidRPr="000E0054">
        <w:tab/>
        <w:t>a decision of the Meeting of the Kyoto Parties; or</w:t>
      </w:r>
    </w:p>
    <w:p w:rsidR="008B7374" w:rsidRPr="000E0054" w:rsidRDefault="008B7374" w:rsidP="008B7374">
      <w:pPr>
        <w:pStyle w:val="paragraph"/>
      </w:pPr>
      <w:r w:rsidRPr="000E0054">
        <w:tab/>
        <w:t>(c)</w:t>
      </w:r>
      <w:r w:rsidRPr="000E0054">
        <w:tab/>
        <w:t>if a standard or other instrument, as existing from time to time, is adopted by the Meeting of the Kyoto Parties for a purpose relating to:</w:t>
      </w:r>
    </w:p>
    <w:p w:rsidR="008B7374" w:rsidRPr="000E0054" w:rsidRDefault="008B7374" w:rsidP="008B7374">
      <w:pPr>
        <w:pStyle w:val="paragraphsub"/>
      </w:pPr>
      <w:r w:rsidRPr="000E0054">
        <w:tab/>
        <w:t>(i)</w:t>
      </w:r>
      <w:r w:rsidRPr="000E0054">
        <w:tab/>
        <w:t>the Kyoto Protocol; or</w:t>
      </w:r>
    </w:p>
    <w:p w:rsidR="008B7374" w:rsidRPr="000E0054" w:rsidRDefault="008B7374" w:rsidP="008B7374">
      <w:pPr>
        <w:pStyle w:val="paragraphsub"/>
      </w:pPr>
      <w:r w:rsidRPr="000E0054">
        <w:tab/>
        <w:t>(ii)</w:t>
      </w:r>
      <w:r w:rsidRPr="000E0054">
        <w:tab/>
        <w:t>a decision of the Meeting of the Kyoto Parties;</w:t>
      </w:r>
    </w:p>
    <w:p w:rsidR="008B7374" w:rsidRPr="000E0054" w:rsidRDefault="008B7374" w:rsidP="008B7374">
      <w:pPr>
        <w:pStyle w:val="paragraph"/>
      </w:pPr>
      <w:r w:rsidRPr="000E0054">
        <w:tab/>
      </w:r>
      <w:r w:rsidRPr="000E0054">
        <w:tab/>
        <w:t>the standard or instrument as existing from time to time; or</w:t>
      </w:r>
    </w:p>
    <w:p w:rsidR="008B7374" w:rsidRPr="000E0054" w:rsidRDefault="008B7374" w:rsidP="008B7374">
      <w:pPr>
        <w:pStyle w:val="paragraph"/>
      </w:pPr>
      <w:r w:rsidRPr="000E0054">
        <w:tab/>
        <w:t>(d)</w:t>
      </w:r>
      <w:r w:rsidRPr="000E0054">
        <w:tab/>
        <w:t>if a standard or other instrument, as existing at a particular time, is adopted by the Meeting of the Kyoto Parties for a purpose relating to:</w:t>
      </w:r>
    </w:p>
    <w:p w:rsidR="008B7374" w:rsidRPr="000E0054" w:rsidRDefault="008B7374" w:rsidP="008B7374">
      <w:pPr>
        <w:pStyle w:val="paragraphsub"/>
      </w:pPr>
      <w:r w:rsidRPr="000E0054">
        <w:tab/>
        <w:t>(i)</w:t>
      </w:r>
      <w:r w:rsidRPr="000E0054">
        <w:tab/>
        <w:t>the Kyoto Protocol; or</w:t>
      </w:r>
    </w:p>
    <w:p w:rsidR="008B7374" w:rsidRPr="000E0054" w:rsidRDefault="008B7374" w:rsidP="008B7374">
      <w:pPr>
        <w:pStyle w:val="paragraphsub"/>
      </w:pPr>
      <w:r w:rsidRPr="000E0054">
        <w:tab/>
        <w:t>(ii)</w:t>
      </w:r>
      <w:r w:rsidRPr="000E0054">
        <w:tab/>
        <w:t>a decision of the Meeting of the Kyoto Parties;</w:t>
      </w:r>
    </w:p>
    <w:p w:rsidR="008B7374" w:rsidRPr="000E0054" w:rsidRDefault="008B7374" w:rsidP="008B7374">
      <w:pPr>
        <w:pStyle w:val="paragraph"/>
      </w:pPr>
      <w:r w:rsidRPr="000E0054">
        <w:tab/>
      </w:r>
      <w:r w:rsidRPr="000E0054">
        <w:tab/>
        <w:t>the standard or instrument as existing at that time; or</w:t>
      </w:r>
    </w:p>
    <w:p w:rsidR="008B7374" w:rsidRPr="000E0054" w:rsidRDefault="008B7374" w:rsidP="008B7374">
      <w:pPr>
        <w:pStyle w:val="paragraph"/>
      </w:pPr>
      <w:r w:rsidRPr="000E0054">
        <w:tab/>
        <w:t>(e)</w:t>
      </w:r>
      <w:r w:rsidRPr="000E0054">
        <w:tab/>
        <w:t>a prescribed instrument that relates to:</w:t>
      </w:r>
    </w:p>
    <w:p w:rsidR="008B7374" w:rsidRPr="000E0054" w:rsidRDefault="008B7374" w:rsidP="008B7374">
      <w:pPr>
        <w:pStyle w:val="paragraphsub"/>
      </w:pPr>
      <w:r w:rsidRPr="000E0054">
        <w:tab/>
        <w:t>(i)</w:t>
      </w:r>
      <w:r w:rsidRPr="000E0054">
        <w:tab/>
        <w:t>the Kyoto Protocol; or</w:t>
      </w:r>
    </w:p>
    <w:p w:rsidR="008B7374" w:rsidRPr="000E0054" w:rsidRDefault="008B7374" w:rsidP="008B7374">
      <w:pPr>
        <w:pStyle w:val="paragraphsub"/>
      </w:pPr>
      <w:r w:rsidRPr="000E0054">
        <w:tab/>
        <w:t>(ii)</w:t>
      </w:r>
      <w:r w:rsidRPr="000E0054">
        <w:tab/>
        <w:t>a decision of the Meeting of the Kyoto Parties.</w:t>
      </w:r>
    </w:p>
    <w:p w:rsidR="008B7374" w:rsidRPr="000E0054" w:rsidRDefault="008B7374" w:rsidP="008B7374">
      <w:pPr>
        <w:pStyle w:val="subsection2"/>
      </w:pPr>
      <w:r w:rsidRPr="000E0054">
        <w:t xml:space="preserve">It is immaterial whether a standard or instrument covered by </w:t>
      </w:r>
      <w:r w:rsidR="000E0054">
        <w:t>paragraph (</w:t>
      </w:r>
      <w:r w:rsidRPr="000E0054">
        <w:t>c), (d) or (e) was made before, at or after the commencement of this section. Despite anything in subsection</w:t>
      </w:r>
      <w:r w:rsidR="000E0054">
        <w:t> </w:t>
      </w:r>
      <w:r w:rsidRPr="000E0054">
        <w:t xml:space="preserve">14(2) of the </w:t>
      </w:r>
      <w:r w:rsidRPr="000E0054">
        <w:rPr>
          <w:i/>
        </w:rPr>
        <w:t>Legislative Instruments Act 2003</w:t>
      </w:r>
      <w:r w:rsidRPr="000E0054">
        <w:t xml:space="preserve">, regulations made for the purposes of </w:t>
      </w:r>
      <w:r w:rsidR="000E0054">
        <w:t>paragraph (</w:t>
      </w:r>
      <w:r w:rsidRPr="000E0054">
        <w:t>e) may prescribe an instrument:</w:t>
      </w:r>
    </w:p>
    <w:p w:rsidR="008B7374" w:rsidRPr="000E0054" w:rsidRDefault="008B7374" w:rsidP="008B7374">
      <w:pPr>
        <w:pStyle w:val="paragraph"/>
      </w:pPr>
      <w:r w:rsidRPr="000E0054">
        <w:tab/>
        <w:t>(f)</w:t>
      </w:r>
      <w:r w:rsidRPr="000E0054">
        <w:tab/>
        <w:t>as existing at a particular time; or</w:t>
      </w:r>
    </w:p>
    <w:p w:rsidR="008B7374" w:rsidRPr="000E0054" w:rsidRDefault="008B7374" w:rsidP="008B7374">
      <w:pPr>
        <w:pStyle w:val="paragraph"/>
      </w:pPr>
      <w:r w:rsidRPr="000E0054">
        <w:lastRenderedPageBreak/>
        <w:tab/>
        <w:t>(g)</w:t>
      </w:r>
      <w:r w:rsidRPr="000E0054">
        <w:tab/>
        <w:t>as existing from time to time.</w:t>
      </w:r>
    </w:p>
    <w:p w:rsidR="008B7374" w:rsidRPr="000E0054" w:rsidRDefault="008B7374" w:rsidP="008B7374">
      <w:pPr>
        <w:pStyle w:val="Definition"/>
      </w:pPr>
      <w:r w:rsidRPr="000E0054">
        <w:rPr>
          <w:b/>
          <w:i/>
        </w:rPr>
        <w:t>Kyoto unit</w:t>
      </w:r>
      <w:r w:rsidRPr="000E0054">
        <w:t xml:space="preserve"> means:</w:t>
      </w:r>
    </w:p>
    <w:p w:rsidR="008B7374" w:rsidRPr="000E0054" w:rsidRDefault="008B7374" w:rsidP="008B7374">
      <w:pPr>
        <w:pStyle w:val="paragraph"/>
      </w:pPr>
      <w:r w:rsidRPr="000E0054">
        <w:tab/>
        <w:t>(a)</w:t>
      </w:r>
      <w:r w:rsidRPr="000E0054">
        <w:tab/>
        <w:t>an assigned amount unit; or</w:t>
      </w:r>
    </w:p>
    <w:p w:rsidR="008B7374" w:rsidRPr="000E0054" w:rsidRDefault="008B7374" w:rsidP="008B7374">
      <w:pPr>
        <w:pStyle w:val="paragraph"/>
      </w:pPr>
      <w:r w:rsidRPr="000E0054">
        <w:tab/>
        <w:t>(b)</w:t>
      </w:r>
      <w:r w:rsidRPr="000E0054">
        <w:tab/>
        <w:t>a certified emission reduction; or</w:t>
      </w:r>
    </w:p>
    <w:p w:rsidR="008B7374" w:rsidRPr="000E0054" w:rsidRDefault="008B7374" w:rsidP="008B7374">
      <w:pPr>
        <w:pStyle w:val="paragraph"/>
      </w:pPr>
      <w:r w:rsidRPr="000E0054">
        <w:tab/>
        <w:t>(c)</w:t>
      </w:r>
      <w:r w:rsidRPr="000E0054">
        <w:tab/>
        <w:t>an emission reduction unit; or</w:t>
      </w:r>
    </w:p>
    <w:p w:rsidR="008B7374" w:rsidRPr="000E0054" w:rsidRDefault="008B7374" w:rsidP="008B7374">
      <w:pPr>
        <w:pStyle w:val="paragraph"/>
      </w:pPr>
      <w:r w:rsidRPr="000E0054">
        <w:tab/>
        <w:t>(d)</w:t>
      </w:r>
      <w:r w:rsidRPr="000E0054">
        <w:tab/>
        <w:t>a removal unit; or</w:t>
      </w:r>
    </w:p>
    <w:p w:rsidR="008B7374" w:rsidRPr="000E0054" w:rsidRDefault="008B7374" w:rsidP="008B7374">
      <w:pPr>
        <w:pStyle w:val="paragraph"/>
      </w:pPr>
      <w:r w:rsidRPr="000E0054">
        <w:tab/>
        <w:t>(e)</w:t>
      </w:r>
      <w:r w:rsidRPr="000E0054">
        <w:tab/>
        <w:t>a prescribed unit issued in accordance with the Kyoto rules.</w:t>
      </w:r>
    </w:p>
    <w:p w:rsidR="008B7374" w:rsidRPr="000E0054" w:rsidRDefault="008B7374" w:rsidP="008B7374">
      <w:pPr>
        <w:pStyle w:val="subsection2"/>
      </w:pPr>
      <w:r w:rsidRPr="000E0054">
        <w:t xml:space="preserve">It is immaterial whether a unit covered by </w:t>
      </w:r>
      <w:r w:rsidR="000E0054">
        <w:t>paragraph (</w:t>
      </w:r>
      <w:r w:rsidRPr="000E0054">
        <w:t>e) was issued in or outside Australia.</w:t>
      </w:r>
    </w:p>
    <w:p w:rsidR="008B7374" w:rsidRPr="000E0054" w:rsidRDefault="008B7374" w:rsidP="008B7374">
      <w:pPr>
        <w:pStyle w:val="Definition"/>
      </w:pPr>
      <w:r w:rsidRPr="000E0054">
        <w:rPr>
          <w:b/>
          <w:i/>
        </w:rPr>
        <w:t>long</w:t>
      </w:r>
      <w:r w:rsidR="000E0054">
        <w:rPr>
          <w:b/>
          <w:i/>
        </w:rPr>
        <w:noBreakHyphen/>
      </w:r>
      <w:r w:rsidRPr="000E0054">
        <w:rPr>
          <w:b/>
          <w:i/>
        </w:rPr>
        <w:t>term certified emission reduction</w:t>
      </w:r>
      <w:r w:rsidRPr="000E0054">
        <w:t xml:space="preserve"> means a certified emission reduction that is treated as a long</w:t>
      </w:r>
      <w:r w:rsidR="000E0054">
        <w:noBreakHyphen/>
      </w:r>
      <w:r w:rsidRPr="000E0054">
        <w:t>term certified emission reduction for the purposes of the relevant provisions of the Kyoto rules.</w:t>
      </w:r>
    </w:p>
    <w:p w:rsidR="008B7374" w:rsidRPr="000E0054" w:rsidRDefault="008B7374" w:rsidP="008B7374">
      <w:pPr>
        <w:pStyle w:val="Definition"/>
      </w:pPr>
      <w:r w:rsidRPr="000E0054">
        <w:rPr>
          <w:b/>
          <w:i/>
        </w:rPr>
        <w:t>long</w:t>
      </w:r>
      <w:r w:rsidR="000E0054">
        <w:rPr>
          <w:b/>
          <w:i/>
        </w:rPr>
        <w:noBreakHyphen/>
      </w:r>
      <w:r w:rsidRPr="000E0054">
        <w:rPr>
          <w:b/>
          <w:i/>
        </w:rPr>
        <w:t>term certified emission reduction replacement (non</w:t>
      </w:r>
      <w:r w:rsidR="000E0054">
        <w:rPr>
          <w:b/>
          <w:i/>
        </w:rPr>
        <w:noBreakHyphen/>
      </w:r>
      <w:r w:rsidRPr="000E0054">
        <w:rPr>
          <w:b/>
          <w:i/>
        </w:rPr>
        <w:t>certification) account</w:t>
      </w:r>
      <w:r w:rsidRPr="000E0054">
        <w:t xml:space="preserve"> means a Commonwealth Registry account designated as the long</w:t>
      </w:r>
      <w:r w:rsidR="000E0054">
        <w:noBreakHyphen/>
      </w:r>
      <w:r w:rsidRPr="000E0054">
        <w:t>term certified emission reduction replacement (non</w:t>
      </w:r>
      <w:r w:rsidR="000E0054">
        <w:noBreakHyphen/>
      </w:r>
      <w:r w:rsidRPr="000E0054">
        <w:t>certification) account for a particular commitment period.</w:t>
      </w:r>
    </w:p>
    <w:p w:rsidR="008B7374" w:rsidRPr="000E0054" w:rsidRDefault="008B7374" w:rsidP="008B7374">
      <w:pPr>
        <w:pStyle w:val="Definition"/>
      </w:pPr>
      <w:r w:rsidRPr="000E0054">
        <w:rPr>
          <w:b/>
          <w:i/>
        </w:rPr>
        <w:t>long</w:t>
      </w:r>
      <w:r w:rsidR="000E0054">
        <w:rPr>
          <w:b/>
          <w:i/>
        </w:rPr>
        <w:noBreakHyphen/>
      </w:r>
      <w:r w:rsidRPr="000E0054">
        <w:rPr>
          <w:b/>
          <w:i/>
        </w:rPr>
        <w:t>term certified emission reduction replacement (storage reversal) account</w:t>
      </w:r>
      <w:r w:rsidRPr="000E0054">
        <w:t xml:space="preserve"> means a Commonwealth Registry account designated as the long</w:t>
      </w:r>
      <w:r w:rsidR="000E0054">
        <w:noBreakHyphen/>
      </w:r>
      <w:r w:rsidRPr="000E0054">
        <w:t>term certified emission reduction replacement (storage reversal) account for a particular commitment period.</w:t>
      </w:r>
    </w:p>
    <w:p w:rsidR="008B7374" w:rsidRPr="000E0054" w:rsidRDefault="008B7374" w:rsidP="008B7374">
      <w:pPr>
        <w:pStyle w:val="Definition"/>
      </w:pPr>
      <w:r w:rsidRPr="000E0054">
        <w:rPr>
          <w:b/>
          <w:i/>
        </w:rPr>
        <w:t>mandatory</w:t>
      </w:r>
      <w:r w:rsidRPr="000E0054">
        <w:t xml:space="preserve"> </w:t>
      </w:r>
      <w:r w:rsidRPr="000E0054">
        <w:rPr>
          <w:b/>
          <w:i/>
        </w:rPr>
        <w:t>cancellation account</w:t>
      </w:r>
      <w:r w:rsidRPr="000E0054">
        <w:t xml:space="preserve"> means a Commonwealth Registry account designated as the mandatory cancellation account for a particular commitment period.</w:t>
      </w:r>
    </w:p>
    <w:p w:rsidR="008B7374" w:rsidRPr="000E0054" w:rsidRDefault="008B7374" w:rsidP="008B7374">
      <w:pPr>
        <w:pStyle w:val="Definition"/>
      </w:pPr>
      <w:r w:rsidRPr="000E0054">
        <w:rPr>
          <w:b/>
          <w:i/>
        </w:rPr>
        <w:t xml:space="preserve">Meeting of the Kyoto Parties </w:t>
      </w:r>
      <w:r w:rsidRPr="000E0054">
        <w:t>means the Meeting of the Parties to the Climate Change Convention serving as the meeting of the Parties to the Kyoto Protocol.</w:t>
      </w:r>
    </w:p>
    <w:p w:rsidR="008B7374" w:rsidRPr="000E0054" w:rsidRDefault="008B7374" w:rsidP="008B7374">
      <w:pPr>
        <w:pStyle w:val="Definition"/>
      </w:pPr>
      <w:r w:rsidRPr="000E0054">
        <w:rPr>
          <w:b/>
          <w:i/>
        </w:rPr>
        <w:t>open</w:t>
      </w:r>
      <w:r w:rsidRPr="000E0054">
        <w:t>, in relation to a Registry account, means open under regulations made for the purposes of subsection</w:t>
      </w:r>
      <w:r w:rsidR="000E0054">
        <w:t> </w:t>
      </w:r>
      <w:r w:rsidRPr="000E0054">
        <w:t>10(1).</w:t>
      </w:r>
    </w:p>
    <w:p w:rsidR="008B7374" w:rsidRPr="000E0054" w:rsidRDefault="008B7374" w:rsidP="008B7374">
      <w:pPr>
        <w:pStyle w:val="Definition"/>
      </w:pPr>
      <w:r w:rsidRPr="000E0054">
        <w:rPr>
          <w:b/>
          <w:i/>
        </w:rPr>
        <w:t>person</w:t>
      </w:r>
      <w:r w:rsidRPr="000E0054">
        <w:t xml:space="preserve"> means any of the following:</w:t>
      </w:r>
    </w:p>
    <w:p w:rsidR="008B7374" w:rsidRPr="000E0054" w:rsidRDefault="008B7374" w:rsidP="008B7374">
      <w:pPr>
        <w:pStyle w:val="paragraph"/>
      </w:pPr>
      <w:r w:rsidRPr="000E0054">
        <w:lastRenderedPageBreak/>
        <w:tab/>
        <w:t>(a)</w:t>
      </w:r>
      <w:r w:rsidRPr="000E0054">
        <w:tab/>
        <w:t>an individual;</w:t>
      </w:r>
    </w:p>
    <w:p w:rsidR="008B7374" w:rsidRPr="000E0054" w:rsidRDefault="008B7374" w:rsidP="008B7374">
      <w:pPr>
        <w:pStyle w:val="paragraph"/>
      </w:pPr>
      <w:r w:rsidRPr="000E0054">
        <w:tab/>
        <w:t>(b)</w:t>
      </w:r>
      <w:r w:rsidRPr="000E0054">
        <w:tab/>
        <w:t>a body corporate;</w:t>
      </w:r>
    </w:p>
    <w:p w:rsidR="008B7374" w:rsidRPr="000E0054" w:rsidRDefault="008B7374" w:rsidP="008B7374">
      <w:pPr>
        <w:pStyle w:val="paragraph"/>
      </w:pPr>
      <w:r w:rsidRPr="000E0054">
        <w:tab/>
        <w:t>(c)</w:t>
      </w:r>
      <w:r w:rsidRPr="000E0054">
        <w:tab/>
        <w:t>a trust;</w:t>
      </w:r>
    </w:p>
    <w:p w:rsidR="008B7374" w:rsidRPr="000E0054" w:rsidRDefault="008B7374" w:rsidP="008B7374">
      <w:pPr>
        <w:pStyle w:val="paragraph"/>
      </w:pPr>
      <w:r w:rsidRPr="000E0054">
        <w:tab/>
        <w:t>(d)</w:t>
      </w:r>
      <w:r w:rsidRPr="000E0054">
        <w:tab/>
        <w:t>a corporation sole;</w:t>
      </w:r>
    </w:p>
    <w:p w:rsidR="008B7374" w:rsidRPr="000E0054" w:rsidRDefault="008B7374" w:rsidP="008B7374">
      <w:pPr>
        <w:pStyle w:val="paragraph"/>
      </w:pPr>
      <w:r w:rsidRPr="000E0054">
        <w:tab/>
        <w:t>(e)</w:t>
      </w:r>
      <w:r w:rsidRPr="000E0054">
        <w:tab/>
        <w:t>a body politic;</w:t>
      </w:r>
    </w:p>
    <w:p w:rsidR="008B7374" w:rsidRPr="000E0054" w:rsidRDefault="008B7374" w:rsidP="008B7374">
      <w:pPr>
        <w:pStyle w:val="paragraph"/>
      </w:pPr>
      <w:r w:rsidRPr="000E0054">
        <w:tab/>
        <w:t>(f)</w:t>
      </w:r>
      <w:r w:rsidRPr="000E0054">
        <w:tab/>
        <w:t>a local governing body.</w:t>
      </w:r>
    </w:p>
    <w:p w:rsidR="008B7374" w:rsidRPr="000E0054" w:rsidRDefault="008B7374" w:rsidP="008B7374">
      <w:pPr>
        <w:pStyle w:val="Definition"/>
      </w:pPr>
      <w:r w:rsidRPr="000E0054">
        <w:rPr>
          <w:b/>
          <w:i/>
        </w:rPr>
        <w:t>registered holder</w:t>
      </w:r>
      <w:r w:rsidRPr="000E0054">
        <w:t>, in relation to:</w:t>
      </w:r>
    </w:p>
    <w:p w:rsidR="008B7374" w:rsidRPr="000E0054" w:rsidRDefault="008B7374" w:rsidP="008B7374">
      <w:pPr>
        <w:pStyle w:val="paragraph"/>
      </w:pPr>
      <w:r w:rsidRPr="000E0054">
        <w:tab/>
        <w:t>(a)</w:t>
      </w:r>
      <w:r w:rsidRPr="000E0054">
        <w:tab/>
        <w:t>an Australian carbon credit unit; or</w:t>
      </w:r>
    </w:p>
    <w:p w:rsidR="008B7374" w:rsidRPr="000E0054" w:rsidRDefault="008B7374" w:rsidP="008B7374">
      <w:pPr>
        <w:pStyle w:val="paragraph"/>
      </w:pPr>
      <w:r w:rsidRPr="000E0054">
        <w:tab/>
        <w:t>(b)</w:t>
      </w:r>
      <w:r w:rsidRPr="000E0054">
        <w:tab/>
        <w:t xml:space="preserve">a Kyoto </w:t>
      </w:r>
      <w:r w:rsidR="00FD56BC" w:rsidRPr="000E0054">
        <w:t>unit.</w:t>
      </w:r>
    </w:p>
    <w:p w:rsidR="008B7374" w:rsidRPr="000E0054" w:rsidRDefault="008B7374" w:rsidP="008B7374">
      <w:pPr>
        <w:pStyle w:val="subsection2"/>
      </w:pPr>
      <w:r w:rsidRPr="000E0054">
        <w:t>means the person in whose Registry account there is an entry for the unit.</w:t>
      </w:r>
    </w:p>
    <w:p w:rsidR="008B7374" w:rsidRPr="000E0054" w:rsidRDefault="008B7374" w:rsidP="008B7374">
      <w:pPr>
        <w:pStyle w:val="Definition"/>
      </w:pPr>
      <w:r w:rsidRPr="000E0054">
        <w:rPr>
          <w:b/>
          <w:i/>
        </w:rPr>
        <w:t>Registry</w:t>
      </w:r>
      <w:r w:rsidRPr="000E0054">
        <w:t xml:space="preserve"> means the Australian National Registry of Emissions Units continued in existence under section</w:t>
      </w:r>
      <w:r w:rsidR="000E0054">
        <w:t> </w:t>
      </w:r>
      <w:r w:rsidRPr="000E0054">
        <w:t>9.</w:t>
      </w:r>
    </w:p>
    <w:p w:rsidR="008B7374" w:rsidRPr="000E0054" w:rsidRDefault="008B7374" w:rsidP="008B7374">
      <w:pPr>
        <w:pStyle w:val="Definition"/>
      </w:pPr>
      <w:r w:rsidRPr="000E0054">
        <w:rPr>
          <w:b/>
          <w:i/>
        </w:rPr>
        <w:t>Registry account</w:t>
      </w:r>
      <w:r w:rsidRPr="000E0054">
        <w:t xml:space="preserve"> means an account kept in accordance with regulations made for the purposes of subsection</w:t>
      </w:r>
      <w:r w:rsidR="000E0054">
        <w:t> </w:t>
      </w:r>
      <w:r w:rsidRPr="000E0054">
        <w:t>10(1).</w:t>
      </w:r>
    </w:p>
    <w:p w:rsidR="005C5079" w:rsidRPr="000E0054" w:rsidRDefault="005C5079" w:rsidP="005C5079">
      <w:pPr>
        <w:pStyle w:val="Definition"/>
      </w:pPr>
      <w:r w:rsidRPr="000E0054">
        <w:rPr>
          <w:b/>
          <w:i/>
        </w:rPr>
        <w:t>Regulator</w:t>
      </w:r>
      <w:r w:rsidRPr="000E0054">
        <w:t xml:space="preserve"> means the Clean Energy Regulator.</w:t>
      </w:r>
    </w:p>
    <w:p w:rsidR="008B7374" w:rsidRPr="000E0054" w:rsidRDefault="008B7374" w:rsidP="008B7374">
      <w:pPr>
        <w:pStyle w:val="Definition"/>
      </w:pPr>
      <w:r w:rsidRPr="000E0054">
        <w:rPr>
          <w:b/>
          <w:i/>
        </w:rPr>
        <w:t>removal unit</w:t>
      </w:r>
      <w:r w:rsidRPr="000E0054">
        <w:t xml:space="preserve"> means a removal unit issued in accordance with the relevant provisions of the Kyoto rules. It is immaterial whether the unit was issued in or out of Australia.</w:t>
      </w:r>
    </w:p>
    <w:p w:rsidR="008B7374" w:rsidRPr="000E0054" w:rsidRDefault="008B7374" w:rsidP="008B7374">
      <w:pPr>
        <w:pStyle w:val="Definition"/>
      </w:pPr>
      <w:r w:rsidRPr="000E0054">
        <w:rPr>
          <w:b/>
          <w:i/>
        </w:rPr>
        <w:t>reviewable decision</w:t>
      </w:r>
      <w:r w:rsidRPr="000E0054">
        <w:t xml:space="preserve"> has the meaning given by section</w:t>
      </w:r>
      <w:r w:rsidR="000E0054">
        <w:t> </w:t>
      </w:r>
      <w:r w:rsidRPr="000E0054">
        <w:t>82.</w:t>
      </w:r>
    </w:p>
    <w:p w:rsidR="008B7374" w:rsidRPr="000E0054" w:rsidRDefault="008B7374" w:rsidP="008B7374">
      <w:pPr>
        <w:pStyle w:val="Definition"/>
      </w:pPr>
      <w:r w:rsidRPr="000E0054">
        <w:rPr>
          <w:b/>
          <w:i/>
        </w:rPr>
        <w:t>Secretary</w:t>
      </w:r>
      <w:r w:rsidRPr="000E0054">
        <w:t xml:space="preserve"> means the Secretary of the Department.</w:t>
      </w:r>
    </w:p>
    <w:p w:rsidR="008B7374" w:rsidRPr="000E0054" w:rsidRDefault="008B7374" w:rsidP="008B7374">
      <w:pPr>
        <w:pStyle w:val="Definition"/>
      </w:pPr>
      <w:r w:rsidRPr="000E0054">
        <w:rPr>
          <w:b/>
          <w:i/>
        </w:rPr>
        <w:t>temporary certified emission reduction</w:t>
      </w:r>
      <w:r w:rsidRPr="000E0054">
        <w:t xml:space="preserve"> means a certified emission reduction that is treated as a temporary certified emission reduction for the purposes of the relevant provisions of the Kyoto rules.</w:t>
      </w:r>
    </w:p>
    <w:p w:rsidR="00B82E85" w:rsidRPr="000E0054" w:rsidRDefault="00B82E85" w:rsidP="00B82E85">
      <w:pPr>
        <w:pStyle w:val="Definition"/>
      </w:pPr>
      <w:r w:rsidRPr="000E0054">
        <w:rPr>
          <w:b/>
          <w:i/>
        </w:rPr>
        <w:t>transfer</w:t>
      </w:r>
      <w:r w:rsidRPr="000E0054">
        <w:t>, in relation to a Kyoto unit, has the meaning given by section</w:t>
      </w:r>
      <w:r w:rsidR="000E0054">
        <w:t> </w:t>
      </w:r>
      <w:r w:rsidRPr="000E0054">
        <w:t>33.</w:t>
      </w:r>
    </w:p>
    <w:p w:rsidR="008B7374" w:rsidRPr="000E0054" w:rsidRDefault="008B7374" w:rsidP="008B7374">
      <w:pPr>
        <w:pStyle w:val="Definition"/>
      </w:pPr>
      <w:r w:rsidRPr="000E0054">
        <w:rPr>
          <w:b/>
          <w:i/>
        </w:rPr>
        <w:t>trust</w:t>
      </w:r>
      <w:r w:rsidRPr="000E0054">
        <w:t xml:space="preserve"> means a person in the capacity of trustee or, as the case requires, a trust estate.</w:t>
      </w:r>
    </w:p>
    <w:p w:rsidR="008B7374" w:rsidRPr="000E0054" w:rsidRDefault="008B7374" w:rsidP="008B7374">
      <w:pPr>
        <w:pStyle w:val="Definition"/>
      </w:pPr>
      <w:r w:rsidRPr="000E0054">
        <w:rPr>
          <w:b/>
          <w:i/>
        </w:rPr>
        <w:lastRenderedPageBreak/>
        <w:t>trustee</w:t>
      </w:r>
      <w:r w:rsidRPr="000E0054">
        <w:t xml:space="preserve"> has the same meaning as in the </w:t>
      </w:r>
      <w:r w:rsidRPr="000E0054">
        <w:rPr>
          <w:i/>
        </w:rPr>
        <w:t>Income Tax Assessment Act 1997</w:t>
      </w:r>
      <w:r w:rsidRPr="000E0054">
        <w:t>.</w:t>
      </w:r>
    </w:p>
    <w:p w:rsidR="008B7374" w:rsidRPr="000E0054" w:rsidRDefault="008B7374" w:rsidP="008B7374">
      <w:pPr>
        <w:pStyle w:val="Definition"/>
      </w:pPr>
      <w:r w:rsidRPr="000E0054">
        <w:rPr>
          <w:b/>
          <w:i/>
        </w:rPr>
        <w:t>trust estate</w:t>
      </w:r>
      <w:r w:rsidRPr="000E0054">
        <w:t xml:space="preserve"> has the same meaning as in the </w:t>
      </w:r>
      <w:r w:rsidRPr="000E0054">
        <w:rPr>
          <w:i/>
        </w:rPr>
        <w:t>Income Tax Assessment Act 1997</w:t>
      </w:r>
      <w:r w:rsidRPr="000E0054">
        <w:t>.</w:t>
      </w:r>
    </w:p>
    <w:p w:rsidR="008B7374" w:rsidRPr="000E0054" w:rsidRDefault="008B7374" w:rsidP="008B7374">
      <w:pPr>
        <w:pStyle w:val="Definition"/>
      </w:pPr>
      <w:r w:rsidRPr="000E0054">
        <w:rPr>
          <w:b/>
          <w:i/>
        </w:rPr>
        <w:t>voluntary cancellation account</w:t>
      </w:r>
      <w:r w:rsidRPr="000E0054">
        <w:t xml:space="preserve"> means a Commonwealth Registry account designated as the voluntary cancellation account for a particular commitment period.</w:t>
      </w:r>
    </w:p>
    <w:p w:rsidR="008B7374" w:rsidRPr="000E0054" w:rsidRDefault="008B7374" w:rsidP="008B7374">
      <w:pPr>
        <w:pStyle w:val="ActHead5"/>
      </w:pPr>
      <w:bookmarkStart w:id="6" w:name="_Toc417395222"/>
      <w:r w:rsidRPr="000E0054">
        <w:rPr>
          <w:rStyle w:val="CharSectno"/>
        </w:rPr>
        <w:t>5</w:t>
      </w:r>
      <w:r w:rsidRPr="000E0054">
        <w:t xml:space="preserve">  Electronic notice transmitted to the </w:t>
      </w:r>
      <w:r w:rsidR="00D36769" w:rsidRPr="000E0054">
        <w:t>Regulator</w:t>
      </w:r>
      <w:bookmarkEnd w:id="6"/>
    </w:p>
    <w:p w:rsidR="008B7374" w:rsidRPr="000E0054" w:rsidRDefault="008B7374" w:rsidP="008B7374">
      <w:pPr>
        <w:pStyle w:val="subsection"/>
      </w:pPr>
      <w:r w:rsidRPr="000E0054">
        <w:tab/>
        <w:t>(1)</w:t>
      </w:r>
      <w:r w:rsidRPr="000E0054">
        <w:tab/>
        <w:t xml:space="preserve">For the purposes of this Act, a notice is an </w:t>
      </w:r>
      <w:r w:rsidRPr="000E0054">
        <w:rPr>
          <w:b/>
          <w:i/>
        </w:rPr>
        <w:t>electronic notice</w:t>
      </w:r>
      <w:r w:rsidRPr="000E0054">
        <w:t xml:space="preserve"> </w:t>
      </w:r>
      <w:r w:rsidRPr="000E0054">
        <w:rPr>
          <w:b/>
          <w:i/>
        </w:rPr>
        <w:t xml:space="preserve">transmitted to the </w:t>
      </w:r>
      <w:r w:rsidR="00FA3E66" w:rsidRPr="000E0054">
        <w:rPr>
          <w:b/>
          <w:i/>
        </w:rPr>
        <w:t>Regulator</w:t>
      </w:r>
      <w:r w:rsidRPr="000E0054">
        <w:t xml:space="preserve"> if, and only if:</w:t>
      </w:r>
    </w:p>
    <w:p w:rsidR="008B7374" w:rsidRPr="000E0054" w:rsidRDefault="008B7374" w:rsidP="008B7374">
      <w:pPr>
        <w:pStyle w:val="paragraph"/>
      </w:pPr>
      <w:r w:rsidRPr="000E0054">
        <w:tab/>
        <w:t>(a)</w:t>
      </w:r>
      <w:r w:rsidRPr="000E0054">
        <w:tab/>
        <w:t xml:space="preserve">the notice is transmitted to </w:t>
      </w:r>
      <w:r w:rsidR="00BB4ABC" w:rsidRPr="000E0054">
        <w:t>the Regulator</w:t>
      </w:r>
      <w:r w:rsidRPr="000E0054">
        <w:t xml:space="preserve"> by means of an electronic communication; and</w:t>
      </w:r>
    </w:p>
    <w:p w:rsidR="008B7374" w:rsidRPr="000E0054" w:rsidRDefault="008B7374" w:rsidP="008B7374">
      <w:pPr>
        <w:pStyle w:val="paragraph"/>
      </w:pPr>
      <w:r w:rsidRPr="000E0054">
        <w:tab/>
        <w:t>(b)</w:t>
      </w:r>
      <w:r w:rsidRPr="000E0054">
        <w:tab/>
        <w:t xml:space="preserve">if </w:t>
      </w:r>
      <w:r w:rsidR="00BB4ABC" w:rsidRPr="000E0054">
        <w:t>the Regulator</w:t>
      </w:r>
      <w:r w:rsidRPr="000E0054">
        <w:t xml:space="preserve"> requires that the notice be transmitted, in accordance with particular information technology requirements, by means of a particular kind of electronic communication—</w:t>
      </w:r>
      <w:r w:rsidR="00BB4ABC" w:rsidRPr="000E0054">
        <w:t>the Regulator’s</w:t>
      </w:r>
      <w:r w:rsidRPr="000E0054">
        <w:t xml:space="preserve"> requirement has been met; and</w:t>
      </w:r>
    </w:p>
    <w:p w:rsidR="008B7374" w:rsidRPr="000E0054" w:rsidRDefault="008B7374" w:rsidP="008B7374">
      <w:pPr>
        <w:pStyle w:val="paragraph"/>
      </w:pPr>
      <w:r w:rsidRPr="000E0054">
        <w:tab/>
        <w:t>(c)</w:t>
      </w:r>
      <w:r w:rsidRPr="000E0054">
        <w:tab/>
        <w:t xml:space="preserve">the notice complies with regulations made for the purposes of </w:t>
      </w:r>
      <w:r w:rsidR="000E0054">
        <w:t>subsection (</w:t>
      </w:r>
      <w:r w:rsidRPr="000E0054">
        <w:t>2).</w:t>
      </w:r>
    </w:p>
    <w:p w:rsidR="008B7374" w:rsidRPr="000E0054" w:rsidRDefault="008B7374" w:rsidP="008B7374">
      <w:pPr>
        <w:pStyle w:val="subsection"/>
      </w:pPr>
      <w:r w:rsidRPr="000E0054">
        <w:tab/>
        <w:t>(2)</w:t>
      </w:r>
      <w:r w:rsidRPr="000E0054">
        <w:tab/>
        <w:t xml:space="preserve">The regulations may make provision for or in relation to the security and authenticity of notices transmitted to </w:t>
      </w:r>
      <w:r w:rsidR="00BB4ABC" w:rsidRPr="000E0054">
        <w:t>the Regulator</w:t>
      </w:r>
      <w:r w:rsidRPr="000E0054">
        <w:t xml:space="preserve"> by means of an electronic communication.</w:t>
      </w:r>
    </w:p>
    <w:p w:rsidR="008B7374" w:rsidRPr="000E0054" w:rsidRDefault="008B7374" w:rsidP="008B7374">
      <w:pPr>
        <w:pStyle w:val="subsection"/>
      </w:pPr>
      <w:r w:rsidRPr="000E0054">
        <w:tab/>
        <w:t>(3)</w:t>
      </w:r>
      <w:r w:rsidRPr="000E0054">
        <w:tab/>
        <w:t xml:space="preserve">Regulations made for the purposes of </w:t>
      </w:r>
      <w:r w:rsidR="000E0054">
        <w:t>subsection (</w:t>
      </w:r>
      <w:r w:rsidRPr="000E0054">
        <w:t>2) may deal with:</w:t>
      </w:r>
    </w:p>
    <w:p w:rsidR="008B7374" w:rsidRPr="000E0054" w:rsidRDefault="008B7374" w:rsidP="008B7374">
      <w:pPr>
        <w:pStyle w:val="paragraph"/>
      </w:pPr>
      <w:r w:rsidRPr="000E0054">
        <w:tab/>
        <w:t>(a)</w:t>
      </w:r>
      <w:r w:rsidRPr="000E0054">
        <w:tab/>
        <w:t>encryption; and</w:t>
      </w:r>
    </w:p>
    <w:p w:rsidR="008B7374" w:rsidRPr="000E0054" w:rsidRDefault="008B7374" w:rsidP="008B7374">
      <w:pPr>
        <w:pStyle w:val="paragraph"/>
      </w:pPr>
      <w:r w:rsidRPr="000E0054">
        <w:tab/>
        <w:t>(b)</w:t>
      </w:r>
      <w:r w:rsidRPr="000E0054">
        <w:tab/>
        <w:t>authentication of identity.</w:t>
      </w:r>
    </w:p>
    <w:p w:rsidR="008B7374" w:rsidRPr="000E0054" w:rsidRDefault="008B7374" w:rsidP="008B7374">
      <w:pPr>
        <w:pStyle w:val="subsection"/>
      </w:pPr>
      <w:r w:rsidRPr="000E0054">
        <w:tab/>
        <w:t>(4)</w:t>
      </w:r>
      <w:r w:rsidRPr="000E0054">
        <w:tab/>
      </w:r>
      <w:r w:rsidR="000E0054">
        <w:t>Subsection (</w:t>
      </w:r>
      <w:r w:rsidRPr="000E0054">
        <w:t xml:space="preserve">3) does not limit </w:t>
      </w:r>
      <w:r w:rsidR="000E0054">
        <w:t>subsection (</w:t>
      </w:r>
      <w:r w:rsidRPr="000E0054">
        <w:t>2).</w:t>
      </w:r>
    </w:p>
    <w:p w:rsidR="008B7374" w:rsidRPr="000E0054" w:rsidRDefault="008B7374" w:rsidP="008B7374">
      <w:pPr>
        <w:pStyle w:val="subsection"/>
      </w:pPr>
      <w:r w:rsidRPr="000E0054">
        <w:tab/>
        <w:t>(5)</w:t>
      </w:r>
      <w:r w:rsidRPr="000E0054">
        <w:tab/>
        <w:t xml:space="preserve">For the purposes of this Act, if a notice is transmitted to </w:t>
      </w:r>
      <w:r w:rsidR="00BB4ABC" w:rsidRPr="000E0054">
        <w:t>the Regulator</w:t>
      </w:r>
      <w:r w:rsidRPr="000E0054">
        <w:t xml:space="preserve"> by means of an electronic communication, the notice is taken to have been transmitted on the day on which the electronic communication is dispatched.</w:t>
      </w:r>
    </w:p>
    <w:p w:rsidR="008B7374" w:rsidRPr="000E0054" w:rsidRDefault="008B7374" w:rsidP="008B7374">
      <w:pPr>
        <w:pStyle w:val="subsection"/>
      </w:pPr>
      <w:r w:rsidRPr="000E0054">
        <w:lastRenderedPageBreak/>
        <w:tab/>
        <w:t>(6)</w:t>
      </w:r>
      <w:r w:rsidRPr="000E0054">
        <w:tab/>
      </w:r>
      <w:r w:rsidR="000E0054">
        <w:t>Subsection (</w:t>
      </w:r>
      <w:r w:rsidRPr="000E0054">
        <w:t xml:space="preserve">5) of this section has effect despite </w:t>
      </w:r>
      <w:r w:rsidR="00C81A4E" w:rsidRPr="000E0054">
        <w:t>section</w:t>
      </w:r>
      <w:r w:rsidR="000E0054">
        <w:t> </w:t>
      </w:r>
      <w:r w:rsidR="00C81A4E" w:rsidRPr="000E0054">
        <w:t>14A</w:t>
      </w:r>
      <w:r w:rsidRPr="000E0054">
        <w:t xml:space="preserve"> of the </w:t>
      </w:r>
      <w:r w:rsidRPr="000E0054">
        <w:rPr>
          <w:i/>
        </w:rPr>
        <w:t>Electronic Transactions Act 1999</w:t>
      </w:r>
      <w:r w:rsidRPr="000E0054">
        <w:t>.</w:t>
      </w:r>
    </w:p>
    <w:p w:rsidR="008B7374" w:rsidRPr="000E0054" w:rsidRDefault="008B7374" w:rsidP="008B7374">
      <w:pPr>
        <w:pStyle w:val="subsection"/>
      </w:pPr>
      <w:r w:rsidRPr="000E0054">
        <w:tab/>
        <w:t>(7)</w:t>
      </w:r>
      <w:r w:rsidRPr="000E0054">
        <w:tab/>
        <w:t xml:space="preserve">This section does not, by implication, limit the regulations that may be made under the </w:t>
      </w:r>
      <w:r w:rsidRPr="000E0054">
        <w:rPr>
          <w:i/>
        </w:rPr>
        <w:t>Electronic Transactions Act 1999</w:t>
      </w:r>
      <w:r w:rsidRPr="000E0054">
        <w:t>.</w:t>
      </w:r>
    </w:p>
    <w:p w:rsidR="008B7374" w:rsidRPr="000E0054" w:rsidRDefault="008B7374" w:rsidP="008B7374">
      <w:pPr>
        <w:pStyle w:val="ActHead5"/>
      </w:pPr>
      <w:bookmarkStart w:id="7" w:name="_Toc417395223"/>
      <w:r w:rsidRPr="000E0054">
        <w:rPr>
          <w:rStyle w:val="CharSectno"/>
        </w:rPr>
        <w:t>6</w:t>
      </w:r>
      <w:r w:rsidRPr="000E0054">
        <w:t xml:space="preserve">  Crown to be bound</w:t>
      </w:r>
      <w:bookmarkEnd w:id="7"/>
    </w:p>
    <w:p w:rsidR="008B7374" w:rsidRPr="000E0054" w:rsidRDefault="008B7374" w:rsidP="008B7374">
      <w:pPr>
        <w:pStyle w:val="subsection"/>
      </w:pPr>
      <w:r w:rsidRPr="000E0054">
        <w:tab/>
        <w:t>(1)</w:t>
      </w:r>
      <w:r w:rsidRPr="000E0054">
        <w:tab/>
        <w:t>This Act binds the Crown in each of its capacities.</w:t>
      </w:r>
    </w:p>
    <w:p w:rsidR="008B7374" w:rsidRPr="000E0054" w:rsidRDefault="008B7374" w:rsidP="008B7374">
      <w:pPr>
        <w:pStyle w:val="subsection"/>
      </w:pPr>
      <w:r w:rsidRPr="000E0054">
        <w:tab/>
        <w:t>(2)</w:t>
      </w:r>
      <w:r w:rsidRPr="000E0054">
        <w:tab/>
        <w:t>This Act does not make the Crown liable to a pecuniary penalty or to be prosecuted for an offence.</w:t>
      </w:r>
    </w:p>
    <w:p w:rsidR="008B7374" w:rsidRPr="000E0054" w:rsidRDefault="008B7374" w:rsidP="008B7374">
      <w:pPr>
        <w:pStyle w:val="subsection"/>
      </w:pPr>
      <w:r w:rsidRPr="000E0054">
        <w:tab/>
        <w:t>(3)</w:t>
      </w:r>
      <w:r w:rsidRPr="000E0054">
        <w:tab/>
        <w:t xml:space="preserve">The protection in </w:t>
      </w:r>
      <w:r w:rsidR="000E0054">
        <w:t>subsection (</w:t>
      </w:r>
      <w:r w:rsidRPr="000E0054">
        <w:t>2) does not apply to an authority of the Crown.</w:t>
      </w:r>
    </w:p>
    <w:p w:rsidR="008B7374" w:rsidRPr="000E0054" w:rsidRDefault="008B7374" w:rsidP="008B7374">
      <w:pPr>
        <w:pStyle w:val="ActHead5"/>
      </w:pPr>
      <w:bookmarkStart w:id="8" w:name="_Toc417395224"/>
      <w:r w:rsidRPr="000E0054">
        <w:rPr>
          <w:rStyle w:val="CharSectno"/>
        </w:rPr>
        <w:t>7</w:t>
      </w:r>
      <w:r w:rsidRPr="000E0054">
        <w:t xml:space="preserve">  Extension to external Territories</w:t>
      </w:r>
      <w:bookmarkEnd w:id="8"/>
    </w:p>
    <w:p w:rsidR="008B7374" w:rsidRPr="000E0054" w:rsidRDefault="008B7374" w:rsidP="008B7374">
      <w:pPr>
        <w:pStyle w:val="subsection"/>
      </w:pPr>
      <w:r w:rsidRPr="000E0054">
        <w:tab/>
      </w:r>
      <w:r w:rsidRPr="000E0054">
        <w:tab/>
        <w:t>This Act extends to every external Territory.</w:t>
      </w:r>
    </w:p>
    <w:p w:rsidR="008B7374" w:rsidRPr="000E0054" w:rsidRDefault="008B7374" w:rsidP="001A2B93">
      <w:pPr>
        <w:pStyle w:val="ActHead2"/>
        <w:pageBreakBefore/>
      </w:pPr>
      <w:bookmarkStart w:id="9" w:name="_Toc417395225"/>
      <w:r w:rsidRPr="000E0054">
        <w:rPr>
          <w:rStyle w:val="CharPartNo"/>
        </w:rPr>
        <w:lastRenderedPageBreak/>
        <w:t>Part</w:t>
      </w:r>
      <w:r w:rsidR="000E0054" w:rsidRPr="000E0054">
        <w:rPr>
          <w:rStyle w:val="CharPartNo"/>
        </w:rPr>
        <w:t> </w:t>
      </w:r>
      <w:r w:rsidRPr="000E0054">
        <w:rPr>
          <w:rStyle w:val="CharPartNo"/>
        </w:rPr>
        <w:t>2</w:t>
      </w:r>
      <w:r w:rsidRPr="000E0054">
        <w:t>—</w:t>
      </w:r>
      <w:r w:rsidRPr="000E0054">
        <w:rPr>
          <w:rStyle w:val="CharPartText"/>
        </w:rPr>
        <w:t>Australian National Registry of Emissions Units</w:t>
      </w:r>
      <w:bookmarkEnd w:id="9"/>
    </w:p>
    <w:p w:rsidR="008B7374" w:rsidRPr="000E0054" w:rsidRDefault="008B7374" w:rsidP="008B7374">
      <w:pPr>
        <w:pStyle w:val="ActHead3"/>
      </w:pPr>
      <w:bookmarkStart w:id="10" w:name="_Toc417395226"/>
      <w:r w:rsidRPr="000E0054">
        <w:rPr>
          <w:rStyle w:val="CharDivNo"/>
        </w:rPr>
        <w:t>Division</w:t>
      </w:r>
      <w:r w:rsidR="000E0054" w:rsidRPr="000E0054">
        <w:rPr>
          <w:rStyle w:val="CharDivNo"/>
        </w:rPr>
        <w:t> </w:t>
      </w:r>
      <w:r w:rsidRPr="000E0054">
        <w:rPr>
          <w:rStyle w:val="CharDivNo"/>
        </w:rPr>
        <w:t>1</w:t>
      </w:r>
      <w:r w:rsidRPr="000E0054">
        <w:t>—</w:t>
      </w:r>
      <w:r w:rsidRPr="000E0054">
        <w:rPr>
          <w:rStyle w:val="CharDivText"/>
        </w:rPr>
        <w:t>Introduction</w:t>
      </w:r>
      <w:bookmarkEnd w:id="10"/>
    </w:p>
    <w:p w:rsidR="008B7374" w:rsidRPr="000E0054" w:rsidRDefault="008B7374" w:rsidP="008B7374">
      <w:pPr>
        <w:pStyle w:val="ActHead5"/>
      </w:pPr>
      <w:bookmarkStart w:id="11" w:name="_Toc417395227"/>
      <w:r w:rsidRPr="000E0054">
        <w:rPr>
          <w:rStyle w:val="CharSectno"/>
        </w:rPr>
        <w:t>8</w:t>
      </w:r>
      <w:r w:rsidRPr="000E0054">
        <w:t xml:space="preserve">  Simplified outline</w:t>
      </w:r>
      <w:bookmarkEnd w:id="11"/>
    </w:p>
    <w:p w:rsidR="008B7374" w:rsidRPr="000E0054" w:rsidRDefault="008B7374" w:rsidP="008B7374">
      <w:pPr>
        <w:pStyle w:val="subsection"/>
      </w:pPr>
      <w:r w:rsidRPr="000E0054">
        <w:tab/>
      </w:r>
      <w:r w:rsidRPr="000E0054">
        <w:tab/>
        <w:t>The following is a simplified outline of this Part:</w:t>
      </w:r>
    </w:p>
    <w:p w:rsidR="008B7374" w:rsidRPr="000E0054" w:rsidRDefault="008B7374" w:rsidP="008B7374">
      <w:pPr>
        <w:pStyle w:val="BoxList"/>
      </w:pPr>
      <w:r w:rsidRPr="000E0054">
        <w:t>•</w:t>
      </w:r>
      <w:r w:rsidRPr="000E0054">
        <w:tab/>
        <w:t>The Australian National Registry of Emissions Units is continued in existence.</w:t>
      </w:r>
    </w:p>
    <w:p w:rsidR="008B7374" w:rsidRPr="000E0054" w:rsidRDefault="008B7374" w:rsidP="008B7374">
      <w:pPr>
        <w:pStyle w:val="BoxList"/>
      </w:pPr>
      <w:r w:rsidRPr="000E0054">
        <w:t>•</w:t>
      </w:r>
      <w:r w:rsidRPr="000E0054">
        <w:tab/>
      </w:r>
      <w:r w:rsidR="00BB4ABC" w:rsidRPr="000E0054">
        <w:t>The Regulator</w:t>
      </w:r>
      <w:r w:rsidRPr="000E0054">
        <w:t xml:space="preserve"> may, in accordance with the regulations, open a Registry account in the name of a person.</w:t>
      </w:r>
    </w:p>
    <w:p w:rsidR="008B7374" w:rsidRPr="000E0054" w:rsidRDefault="008B7374" w:rsidP="008B7374">
      <w:pPr>
        <w:pStyle w:val="BoxList"/>
      </w:pPr>
      <w:r w:rsidRPr="000E0054">
        <w:t>•</w:t>
      </w:r>
      <w:r w:rsidRPr="000E0054">
        <w:tab/>
        <w:t xml:space="preserve">A person may, in accordance with the regulations, request </w:t>
      </w:r>
      <w:r w:rsidR="00CD5D58" w:rsidRPr="000E0054">
        <w:t>the Regulator</w:t>
      </w:r>
      <w:r w:rsidRPr="000E0054">
        <w:t xml:space="preserve"> to close the person’s Registry account.</w:t>
      </w:r>
    </w:p>
    <w:p w:rsidR="008B7374" w:rsidRPr="000E0054" w:rsidRDefault="008B7374" w:rsidP="008B7374">
      <w:pPr>
        <w:pStyle w:val="BoxList"/>
      </w:pPr>
      <w:r w:rsidRPr="000E0054">
        <w:t>•</w:t>
      </w:r>
      <w:r w:rsidRPr="000E0054">
        <w:tab/>
      </w:r>
      <w:r w:rsidR="00BB4ABC" w:rsidRPr="000E0054">
        <w:t>The Regulator</w:t>
      </w:r>
      <w:r w:rsidRPr="000E0054">
        <w:t xml:space="preserve"> is empowered to make corrections to the Registry.</w:t>
      </w:r>
    </w:p>
    <w:p w:rsidR="008B7374" w:rsidRPr="000E0054" w:rsidRDefault="008B7374" w:rsidP="008B7374">
      <w:pPr>
        <w:pStyle w:val="BoxList"/>
      </w:pPr>
      <w:r w:rsidRPr="000E0054">
        <w:t>•</w:t>
      </w:r>
      <w:r w:rsidRPr="000E0054">
        <w:tab/>
        <w:t>A person may apply to the Federal Court for the rectification of the Registry.</w:t>
      </w:r>
    </w:p>
    <w:p w:rsidR="008B7374" w:rsidRPr="000E0054" w:rsidRDefault="008B7374" w:rsidP="001A2B93">
      <w:pPr>
        <w:pStyle w:val="ActHead3"/>
        <w:pageBreakBefore/>
      </w:pPr>
      <w:bookmarkStart w:id="12" w:name="_Toc417395228"/>
      <w:r w:rsidRPr="000E0054">
        <w:rPr>
          <w:rStyle w:val="CharDivNo"/>
        </w:rPr>
        <w:lastRenderedPageBreak/>
        <w:t>Division</w:t>
      </w:r>
      <w:r w:rsidR="000E0054" w:rsidRPr="000E0054">
        <w:rPr>
          <w:rStyle w:val="CharDivNo"/>
        </w:rPr>
        <w:t> </w:t>
      </w:r>
      <w:r w:rsidRPr="000E0054">
        <w:rPr>
          <w:rStyle w:val="CharDivNo"/>
        </w:rPr>
        <w:t>2</w:t>
      </w:r>
      <w:r w:rsidRPr="000E0054">
        <w:t>—</w:t>
      </w:r>
      <w:r w:rsidRPr="000E0054">
        <w:rPr>
          <w:rStyle w:val="CharDivText"/>
        </w:rPr>
        <w:t>Australian National Registry of Emissions Units</w:t>
      </w:r>
      <w:bookmarkEnd w:id="12"/>
    </w:p>
    <w:p w:rsidR="008B7374" w:rsidRPr="000E0054" w:rsidRDefault="008B7374" w:rsidP="008B7374">
      <w:pPr>
        <w:pStyle w:val="ActHead5"/>
      </w:pPr>
      <w:bookmarkStart w:id="13" w:name="_Toc417395229"/>
      <w:r w:rsidRPr="000E0054">
        <w:rPr>
          <w:rStyle w:val="CharSectno"/>
        </w:rPr>
        <w:t>9</w:t>
      </w:r>
      <w:r w:rsidRPr="000E0054">
        <w:t xml:space="preserve">  Australian National Registry of Emissions Units</w:t>
      </w:r>
      <w:bookmarkEnd w:id="13"/>
    </w:p>
    <w:p w:rsidR="008B7374" w:rsidRPr="000E0054" w:rsidRDefault="008B7374" w:rsidP="008B7374">
      <w:pPr>
        <w:pStyle w:val="subsection"/>
      </w:pPr>
      <w:r w:rsidRPr="000E0054">
        <w:tab/>
        <w:t>(1)</w:t>
      </w:r>
      <w:r w:rsidRPr="000E0054">
        <w:tab/>
        <w:t>The register:</w:t>
      </w:r>
    </w:p>
    <w:p w:rsidR="008B7374" w:rsidRPr="000E0054" w:rsidRDefault="008B7374" w:rsidP="008B7374">
      <w:pPr>
        <w:pStyle w:val="paragraph"/>
      </w:pPr>
      <w:r w:rsidRPr="000E0054">
        <w:tab/>
        <w:t>(a)</w:t>
      </w:r>
      <w:r w:rsidRPr="000E0054">
        <w:tab/>
        <w:t>known as the Australian National Registry of Emissions Units; and</w:t>
      </w:r>
    </w:p>
    <w:p w:rsidR="008B7374" w:rsidRPr="000E0054" w:rsidRDefault="008B7374" w:rsidP="008B7374">
      <w:pPr>
        <w:pStyle w:val="paragraph"/>
      </w:pPr>
      <w:r w:rsidRPr="000E0054">
        <w:tab/>
        <w:t>(b)</w:t>
      </w:r>
      <w:r w:rsidRPr="000E0054">
        <w:tab/>
        <w:t>that was in existence under the executive power of the Commonwealth immediately before the commencement of this section;</w:t>
      </w:r>
    </w:p>
    <w:p w:rsidR="008B7374" w:rsidRPr="000E0054" w:rsidRDefault="008B7374" w:rsidP="008B7374">
      <w:pPr>
        <w:pStyle w:val="subsection2"/>
      </w:pPr>
      <w:r w:rsidRPr="000E0054">
        <w:t>continues in existence as a register under this Act under the name Australian National Registry of Emissions Units.</w:t>
      </w:r>
    </w:p>
    <w:p w:rsidR="008B7374" w:rsidRPr="000E0054" w:rsidRDefault="008B7374" w:rsidP="008B7374">
      <w:pPr>
        <w:pStyle w:val="subsection"/>
      </w:pPr>
      <w:r w:rsidRPr="000E0054">
        <w:tab/>
        <w:t>(2)</w:t>
      </w:r>
      <w:r w:rsidRPr="000E0054">
        <w:tab/>
        <w:t xml:space="preserve">The Registry is to be kept by </w:t>
      </w:r>
      <w:r w:rsidR="00BB4ABC" w:rsidRPr="000E0054">
        <w:t>the Regulator</w:t>
      </w:r>
      <w:r w:rsidRPr="000E0054">
        <w:t>.</w:t>
      </w:r>
    </w:p>
    <w:p w:rsidR="008B7374" w:rsidRPr="000E0054" w:rsidRDefault="008B7374" w:rsidP="008B7374">
      <w:pPr>
        <w:pStyle w:val="notetext"/>
      </w:pPr>
      <w:r w:rsidRPr="000E0054">
        <w:t>Note:</w:t>
      </w:r>
      <w:r w:rsidRPr="000E0054">
        <w:tab/>
        <w:t xml:space="preserve">In this Act, </w:t>
      </w:r>
      <w:r w:rsidRPr="000E0054">
        <w:rPr>
          <w:b/>
          <w:i/>
        </w:rPr>
        <w:t>Registry</w:t>
      </w:r>
      <w:r w:rsidRPr="000E0054">
        <w:t xml:space="preserve"> means the Australian National Registry of Emissions Units—see section</w:t>
      </w:r>
      <w:r w:rsidR="000E0054">
        <w:t> </w:t>
      </w:r>
      <w:r w:rsidRPr="000E0054">
        <w:t>4.</w:t>
      </w:r>
    </w:p>
    <w:p w:rsidR="008B7374" w:rsidRPr="000E0054" w:rsidRDefault="008B7374" w:rsidP="008B7374">
      <w:pPr>
        <w:pStyle w:val="subsection"/>
      </w:pPr>
      <w:r w:rsidRPr="000E0054">
        <w:tab/>
        <w:t>(3)</w:t>
      </w:r>
      <w:r w:rsidRPr="000E0054">
        <w:tab/>
        <w:t>The Registry is to be maintained by electronic means.</w:t>
      </w:r>
    </w:p>
    <w:p w:rsidR="008B7374" w:rsidRPr="000E0054" w:rsidRDefault="008B7374" w:rsidP="008B7374">
      <w:pPr>
        <w:pStyle w:val="subsection"/>
      </w:pPr>
      <w:r w:rsidRPr="000E0054">
        <w:tab/>
        <w:t>(4)</w:t>
      </w:r>
      <w:r w:rsidRPr="000E0054">
        <w:tab/>
        <w:t>The purposes of the Registry are as follows:</w:t>
      </w:r>
    </w:p>
    <w:p w:rsidR="008B7374" w:rsidRPr="000E0054" w:rsidRDefault="008B7374" w:rsidP="008B7374">
      <w:pPr>
        <w:pStyle w:val="paragraph"/>
      </w:pPr>
      <w:r w:rsidRPr="000E0054">
        <w:tab/>
        <w:t>(a)</w:t>
      </w:r>
      <w:r w:rsidRPr="000E0054">
        <w:tab/>
        <w:t xml:space="preserve">to be a registry for </w:t>
      </w:r>
      <w:r w:rsidR="00B82E85" w:rsidRPr="000E0054">
        <w:t>Australian carbon credit units</w:t>
      </w:r>
      <w:r w:rsidRPr="000E0054">
        <w:t>;</w:t>
      </w:r>
    </w:p>
    <w:p w:rsidR="008B7374" w:rsidRPr="000E0054" w:rsidRDefault="008B7374" w:rsidP="008B7374">
      <w:pPr>
        <w:pStyle w:val="paragraph"/>
      </w:pPr>
      <w:r w:rsidRPr="000E0054">
        <w:tab/>
        <w:t>(b)</w:t>
      </w:r>
      <w:r w:rsidRPr="000E0054">
        <w:tab/>
        <w:t>to be Australia’s national registry for Kyoto units.</w:t>
      </w:r>
    </w:p>
    <w:p w:rsidR="008B7374" w:rsidRPr="000E0054" w:rsidRDefault="008B7374" w:rsidP="001A2B93">
      <w:pPr>
        <w:pStyle w:val="ActHead3"/>
        <w:pageBreakBefore/>
      </w:pPr>
      <w:bookmarkStart w:id="14" w:name="_Toc417395230"/>
      <w:r w:rsidRPr="000E0054">
        <w:rPr>
          <w:rStyle w:val="CharDivNo"/>
        </w:rPr>
        <w:lastRenderedPageBreak/>
        <w:t>Division</w:t>
      </w:r>
      <w:r w:rsidR="000E0054" w:rsidRPr="000E0054">
        <w:rPr>
          <w:rStyle w:val="CharDivNo"/>
        </w:rPr>
        <w:t> </w:t>
      </w:r>
      <w:r w:rsidRPr="000E0054">
        <w:rPr>
          <w:rStyle w:val="CharDivNo"/>
        </w:rPr>
        <w:t>3</w:t>
      </w:r>
      <w:r w:rsidRPr="000E0054">
        <w:t>—</w:t>
      </w:r>
      <w:r w:rsidRPr="000E0054">
        <w:rPr>
          <w:rStyle w:val="CharDivText"/>
        </w:rPr>
        <w:t>Registry accounts</w:t>
      </w:r>
      <w:bookmarkEnd w:id="14"/>
    </w:p>
    <w:p w:rsidR="008B7374" w:rsidRPr="000E0054" w:rsidRDefault="008B7374" w:rsidP="008B7374">
      <w:pPr>
        <w:pStyle w:val="ActHead5"/>
      </w:pPr>
      <w:bookmarkStart w:id="15" w:name="_Toc417395231"/>
      <w:r w:rsidRPr="000E0054">
        <w:rPr>
          <w:rStyle w:val="CharSectno"/>
        </w:rPr>
        <w:t>10</w:t>
      </w:r>
      <w:r w:rsidRPr="000E0054">
        <w:t xml:space="preserve">  Registry accounts</w:t>
      </w:r>
      <w:bookmarkEnd w:id="15"/>
    </w:p>
    <w:p w:rsidR="008B7374" w:rsidRPr="000E0054" w:rsidRDefault="008B7374" w:rsidP="008B7374">
      <w:pPr>
        <w:pStyle w:val="subsection"/>
      </w:pPr>
      <w:r w:rsidRPr="000E0054">
        <w:tab/>
        <w:t>(1)</w:t>
      </w:r>
      <w:r w:rsidRPr="000E0054">
        <w:tab/>
        <w:t xml:space="preserve">The regulations may make provision for and in relation to empowering </w:t>
      </w:r>
      <w:r w:rsidR="00BB4ABC" w:rsidRPr="000E0054">
        <w:t>the Regulator</w:t>
      </w:r>
      <w:r w:rsidRPr="000E0054">
        <w:t xml:space="preserve"> to open accounts within the Registry.</w:t>
      </w:r>
    </w:p>
    <w:p w:rsidR="008B7374" w:rsidRPr="000E0054" w:rsidRDefault="008B7374" w:rsidP="008B7374">
      <w:pPr>
        <w:pStyle w:val="subsection"/>
      </w:pPr>
      <w:r w:rsidRPr="000E0054">
        <w:tab/>
        <w:t>(2)</w:t>
      </w:r>
      <w:r w:rsidRPr="000E0054">
        <w:tab/>
        <w:t xml:space="preserve">An account opened under regulations made for the purposes of </w:t>
      </w:r>
      <w:r w:rsidR="000E0054">
        <w:t>subsection (</w:t>
      </w:r>
      <w:r w:rsidRPr="000E0054">
        <w:t>1) is to be opened in the name of a particular person.</w:t>
      </w:r>
    </w:p>
    <w:p w:rsidR="008B7374" w:rsidRPr="000E0054" w:rsidRDefault="008B7374" w:rsidP="008B7374">
      <w:pPr>
        <w:pStyle w:val="subsection"/>
      </w:pPr>
      <w:r w:rsidRPr="000E0054">
        <w:tab/>
        <w:t>(3)</w:t>
      </w:r>
      <w:r w:rsidRPr="000E0054">
        <w:tab/>
        <w:t xml:space="preserve">An account kept in the name of a person is to be known as a </w:t>
      </w:r>
      <w:r w:rsidRPr="000E0054">
        <w:rPr>
          <w:b/>
          <w:i/>
        </w:rPr>
        <w:t xml:space="preserve">Registry account </w:t>
      </w:r>
      <w:r w:rsidRPr="000E0054">
        <w:t>of the person.</w:t>
      </w:r>
    </w:p>
    <w:p w:rsidR="008B7374" w:rsidRPr="000E0054" w:rsidRDefault="008B7374" w:rsidP="008B7374">
      <w:pPr>
        <w:pStyle w:val="subsection"/>
      </w:pPr>
      <w:r w:rsidRPr="000E0054">
        <w:tab/>
        <w:t>(4)</w:t>
      </w:r>
      <w:r w:rsidRPr="000E0054">
        <w:tab/>
        <w:t xml:space="preserve">Each Registry account is to be identified by a unique number, to be known as the </w:t>
      </w:r>
      <w:r w:rsidRPr="000E0054">
        <w:rPr>
          <w:b/>
          <w:i/>
        </w:rPr>
        <w:t>account number</w:t>
      </w:r>
      <w:r w:rsidRPr="000E0054">
        <w:t xml:space="preserve"> of the Registry account.</w:t>
      </w:r>
    </w:p>
    <w:p w:rsidR="008B7374" w:rsidRPr="000E0054" w:rsidRDefault="008B7374" w:rsidP="008B7374">
      <w:pPr>
        <w:pStyle w:val="subsection"/>
      </w:pPr>
      <w:r w:rsidRPr="000E0054">
        <w:tab/>
        <w:t>(5)</w:t>
      </w:r>
      <w:r w:rsidRPr="000E0054">
        <w:tab/>
        <w:t>A person may have 2 or more Registry accounts.</w:t>
      </w:r>
    </w:p>
    <w:p w:rsidR="008B7374" w:rsidRPr="000E0054" w:rsidRDefault="008B7374" w:rsidP="008B7374">
      <w:pPr>
        <w:pStyle w:val="subsection"/>
      </w:pPr>
      <w:r w:rsidRPr="000E0054">
        <w:tab/>
        <w:t>(6)</w:t>
      </w:r>
      <w:r w:rsidRPr="000E0054">
        <w:tab/>
        <w:t xml:space="preserve">Regulations made for the purposes of </w:t>
      </w:r>
      <w:r w:rsidR="000E0054">
        <w:t>subsection (</w:t>
      </w:r>
      <w:r w:rsidRPr="000E0054">
        <w:t>1) may make provision for or in relation to any or all of the following matters:</w:t>
      </w:r>
    </w:p>
    <w:p w:rsidR="008B7374" w:rsidRPr="000E0054" w:rsidRDefault="008B7374" w:rsidP="008B7374">
      <w:pPr>
        <w:pStyle w:val="paragraph"/>
      </w:pPr>
      <w:r w:rsidRPr="000E0054">
        <w:tab/>
        <w:t>(a)</w:t>
      </w:r>
      <w:r w:rsidRPr="000E0054">
        <w:tab/>
        <w:t>requests to open Registry accounts;</w:t>
      </w:r>
    </w:p>
    <w:p w:rsidR="008B7374" w:rsidRPr="000E0054" w:rsidRDefault="008B7374" w:rsidP="008B7374">
      <w:pPr>
        <w:pStyle w:val="paragraph"/>
      </w:pPr>
      <w:r w:rsidRPr="000E0054">
        <w:tab/>
        <w:t>(b)</w:t>
      </w:r>
      <w:r w:rsidRPr="000E0054">
        <w:tab/>
        <w:t xml:space="preserve">the approval by </w:t>
      </w:r>
      <w:r w:rsidR="00BB4ABC" w:rsidRPr="000E0054">
        <w:t>the Regulator</w:t>
      </w:r>
      <w:r w:rsidRPr="000E0054">
        <w:t xml:space="preserve"> of a form for such a request;</w:t>
      </w:r>
    </w:p>
    <w:p w:rsidR="008B7374" w:rsidRPr="000E0054" w:rsidRDefault="008B7374" w:rsidP="008B7374">
      <w:pPr>
        <w:pStyle w:val="paragraph"/>
      </w:pPr>
      <w:r w:rsidRPr="000E0054">
        <w:tab/>
        <w:t>(c)</w:t>
      </w:r>
      <w:r w:rsidRPr="000E0054">
        <w:tab/>
        <w:t>information that must accompany such a request;</w:t>
      </w:r>
    </w:p>
    <w:p w:rsidR="008B7374" w:rsidRPr="000E0054" w:rsidRDefault="008B7374" w:rsidP="008B7374">
      <w:pPr>
        <w:pStyle w:val="paragraph"/>
      </w:pPr>
      <w:r w:rsidRPr="000E0054">
        <w:tab/>
        <w:t>(d)</w:t>
      </w:r>
      <w:r w:rsidRPr="000E0054">
        <w:tab/>
        <w:t>the fee (if any) that must accompany such a request;</w:t>
      </w:r>
    </w:p>
    <w:p w:rsidR="008B7374" w:rsidRPr="000E0054" w:rsidRDefault="008B7374" w:rsidP="008B7374">
      <w:pPr>
        <w:pStyle w:val="paragraph"/>
      </w:pPr>
      <w:r w:rsidRPr="000E0054">
        <w:tab/>
        <w:t>(e)</w:t>
      </w:r>
      <w:r w:rsidRPr="000E0054">
        <w:tab/>
        <w:t>verification by statutory declaration of statements in such a request;</w:t>
      </w:r>
    </w:p>
    <w:p w:rsidR="008B7374" w:rsidRPr="000E0054" w:rsidRDefault="008B7374" w:rsidP="008B7374">
      <w:pPr>
        <w:pStyle w:val="paragraph"/>
      </w:pPr>
      <w:r w:rsidRPr="000E0054">
        <w:tab/>
        <w:t>(f)</w:t>
      </w:r>
      <w:r w:rsidRPr="000E0054">
        <w:tab/>
        <w:t xml:space="preserve">empowering </w:t>
      </w:r>
      <w:r w:rsidR="00BB4ABC" w:rsidRPr="000E0054">
        <w:t>the Regulator</w:t>
      </w:r>
      <w:r w:rsidRPr="000E0054">
        <w:t>:</w:t>
      </w:r>
    </w:p>
    <w:p w:rsidR="008B7374" w:rsidRPr="000E0054" w:rsidRDefault="008B7374" w:rsidP="008B7374">
      <w:pPr>
        <w:pStyle w:val="paragraphsub"/>
      </w:pPr>
      <w:r w:rsidRPr="000E0054">
        <w:tab/>
        <w:t>(i)</w:t>
      </w:r>
      <w:r w:rsidRPr="000E0054">
        <w:tab/>
        <w:t xml:space="preserve">to require a person who makes such a request to give </w:t>
      </w:r>
      <w:r w:rsidR="00BB4ABC" w:rsidRPr="000E0054">
        <w:t>the Regulator</w:t>
      </w:r>
      <w:r w:rsidRPr="000E0054">
        <w:t xml:space="preserve"> further information in connection with such a request; and</w:t>
      </w:r>
    </w:p>
    <w:p w:rsidR="008B7374" w:rsidRPr="000E0054" w:rsidRDefault="008B7374" w:rsidP="008B7374">
      <w:pPr>
        <w:pStyle w:val="paragraphsub"/>
      </w:pPr>
      <w:r w:rsidRPr="000E0054">
        <w:tab/>
        <w:t>(ii)</w:t>
      </w:r>
      <w:r w:rsidRPr="000E0054">
        <w:tab/>
        <w:t>if the person breaches the requirement—to refuse to consider the request, or to refuse to take any action, or any further action, in relation to the request.</w:t>
      </w:r>
    </w:p>
    <w:p w:rsidR="008B7374" w:rsidRPr="000E0054" w:rsidRDefault="008B7374" w:rsidP="008B7374">
      <w:pPr>
        <w:pStyle w:val="subsection"/>
      </w:pPr>
      <w:r w:rsidRPr="000E0054">
        <w:tab/>
        <w:t>(7)</w:t>
      </w:r>
      <w:r w:rsidRPr="000E0054">
        <w:tab/>
      </w:r>
      <w:r w:rsidR="000E0054">
        <w:t>Subsection (</w:t>
      </w:r>
      <w:r w:rsidRPr="000E0054">
        <w:t xml:space="preserve">6) does not limit </w:t>
      </w:r>
      <w:r w:rsidR="000E0054">
        <w:t>subsection (</w:t>
      </w:r>
      <w:r w:rsidRPr="000E0054">
        <w:t>1).</w:t>
      </w:r>
    </w:p>
    <w:p w:rsidR="008B7374" w:rsidRPr="000E0054" w:rsidRDefault="008B7374" w:rsidP="008B7374">
      <w:pPr>
        <w:pStyle w:val="subsection"/>
      </w:pPr>
      <w:r w:rsidRPr="000E0054">
        <w:tab/>
        <w:t>(8)</w:t>
      </w:r>
      <w:r w:rsidRPr="000E0054">
        <w:tab/>
        <w:t xml:space="preserve">A fee mentioned in </w:t>
      </w:r>
      <w:r w:rsidR="000E0054">
        <w:t>paragraph (</w:t>
      </w:r>
      <w:r w:rsidRPr="000E0054">
        <w:t>6)(d) must not be such as to amount to taxation.</w:t>
      </w:r>
    </w:p>
    <w:p w:rsidR="008B7374" w:rsidRPr="000E0054" w:rsidRDefault="008B7374" w:rsidP="008B7374">
      <w:pPr>
        <w:pStyle w:val="notetext"/>
      </w:pPr>
      <w:r w:rsidRPr="000E0054">
        <w:lastRenderedPageBreak/>
        <w:t>Note 1:</w:t>
      </w:r>
      <w:r w:rsidRPr="000E0054">
        <w:tab/>
        <w:t>See also section</w:t>
      </w:r>
      <w:r w:rsidR="000E0054">
        <w:t> </w:t>
      </w:r>
      <w:r w:rsidRPr="000E0054">
        <w:t>11 (identification procedures).</w:t>
      </w:r>
    </w:p>
    <w:p w:rsidR="008B7374" w:rsidRPr="000E0054" w:rsidRDefault="008B7374" w:rsidP="008B7374">
      <w:pPr>
        <w:pStyle w:val="notetext"/>
      </w:pPr>
      <w:r w:rsidRPr="000E0054">
        <w:t>Note 2:</w:t>
      </w:r>
      <w:r w:rsidRPr="000E0054">
        <w:tab/>
        <w:t>See also section</w:t>
      </w:r>
      <w:r w:rsidR="000E0054">
        <w:t> </w:t>
      </w:r>
      <w:r w:rsidRPr="000E0054">
        <w:t>16 (unilateral closure of Registry accounts).</w:t>
      </w:r>
    </w:p>
    <w:p w:rsidR="008B7374" w:rsidRPr="000E0054" w:rsidRDefault="008B7374" w:rsidP="008B7374">
      <w:pPr>
        <w:pStyle w:val="ActHead5"/>
      </w:pPr>
      <w:bookmarkStart w:id="16" w:name="_Toc417395232"/>
      <w:r w:rsidRPr="000E0054">
        <w:rPr>
          <w:rStyle w:val="CharSectno"/>
        </w:rPr>
        <w:t>11</w:t>
      </w:r>
      <w:r w:rsidRPr="000E0054">
        <w:t xml:space="preserve">  Opening of Registry accounts—identification procedures</w:t>
      </w:r>
      <w:bookmarkEnd w:id="16"/>
    </w:p>
    <w:p w:rsidR="008B7374" w:rsidRPr="000E0054" w:rsidRDefault="008B7374" w:rsidP="008B7374">
      <w:pPr>
        <w:pStyle w:val="subsection"/>
      </w:pPr>
      <w:r w:rsidRPr="000E0054">
        <w:tab/>
        <w:t>(1)</w:t>
      </w:r>
      <w:r w:rsidRPr="000E0054">
        <w:tab/>
        <w:t xml:space="preserve">The regulations may prescribe identification procedures that must be carried out by </w:t>
      </w:r>
      <w:r w:rsidR="00BB4ABC" w:rsidRPr="000E0054">
        <w:t>the Regulator</w:t>
      </w:r>
      <w:r w:rsidRPr="000E0054">
        <w:t xml:space="preserve"> before </w:t>
      </w:r>
      <w:r w:rsidR="00BB4ABC" w:rsidRPr="000E0054">
        <w:t>the Regulator</w:t>
      </w:r>
      <w:r w:rsidRPr="000E0054">
        <w:t xml:space="preserve"> opens a Registry account in the name of the person.</w:t>
      </w:r>
    </w:p>
    <w:p w:rsidR="008B7374" w:rsidRPr="000E0054" w:rsidRDefault="008B7374" w:rsidP="008B7374">
      <w:pPr>
        <w:pStyle w:val="subsection"/>
      </w:pPr>
      <w:r w:rsidRPr="000E0054">
        <w:tab/>
        <w:t>(2)</w:t>
      </w:r>
      <w:r w:rsidRPr="000E0054">
        <w:tab/>
        <w:t xml:space="preserve">The regulations may declare that a specified number is a </w:t>
      </w:r>
      <w:r w:rsidRPr="000E0054">
        <w:rPr>
          <w:b/>
          <w:i/>
        </w:rPr>
        <w:t>transaction limit</w:t>
      </w:r>
      <w:r w:rsidRPr="000E0054">
        <w:t xml:space="preserve"> for the purposes of this section.</w:t>
      </w:r>
    </w:p>
    <w:p w:rsidR="008B7374" w:rsidRPr="000E0054" w:rsidRDefault="008B7374" w:rsidP="008B7374">
      <w:pPr>
        <w:pStyle w:val="subsection"/>
      </w:pPr>
      <w:r w:rsidRPr="000E0054">
        <w:tab/>
        <w:t>(3)</w:t>
      </w:r>
      <w:r w:rsidRPr="000E0054">
        <w:tab/>
        <w:t>The regulations may make provision for identifying Registry accounts that are subject to a transaction limit.</w:t>
      </w:r>
    </w:p>
    <w:p w:rsidR="008B7374" w:rsidRPr="000E0054" w:rsidRDefault="008B7374" w:rsidP="008B7374">
      <w:pPr>
        <w:pStyle w:val="subsection"/>
      </w:pPr>
      <w:r w:rsidRPr="000E0054">
        <w:tab/>
        <w:t>(4)</w:t>
      </w:r>
      <w:r w:rsidRPr="000E0054">
        <w:tab/>
        <w:t xml:space="preserve">An identification procedure prescribed under regulations made for the purposes of </w:t>
      </w:r>
      <w:r w:rsidR="000E0054">
        <w:t>subsection (</w:t>
      </w:r>
      <w:r w:rsidRPr="000E0054">
        <w:t>1):</w:t>
      </w:r>
    </w:p>
    <w:p w:rsidR="008B7374" w:rsidRPr="000E0054" w:rsidRDefault="008B7374" w:rsidP="008B7374">
      <w:pPr>
        <w:pStyle w:val="paragraph"/>
      </w:pPr>
      <w:r w:rsidRPr="000E0054">
        <w:tab/>
        <w:t>(a)</w:t>
      </w:r>
      <w:r w:rsidRPr="000E0054">
        <w:tab/>
        <w:t>may be expressed to apply to Registry accounts that are subject to a transaction limit; or</w:t>
      </w:r>
    </w:p>
    <w:p w:rsidR="008B7374" w:rsidRPr="000E0054" w:rsidRDefault="008B7374" w:rsidP="008B7374">
      <w:pPr>
        <w:pStyle w:val="paragraph"/>
      </w:pPr>
      <w:r w:rsidRPr="000E0054">
        <w:tab/>
        <w:t>(b)</w:t>
      </w:r>
      <w:r w:rsidRPr="000E0054">
        <w:tab/>
        <w:t>may be expressed to apply to Registry accounts that are not subject to a transaction limit.</w:t>
      </w:r>
    </w:p>
    <w:p w:rsidR="008B7374" w:rsidRPr="000E0054" w:rsidRDefault="008B7374" w:rsidP="008B7374">
      <w:pPr>
        <w:pStyle w:val="subsection"/>
      </w:pPr>
      <w:r w:rsidRPr="000E0054">
        <w:tab/>
        <w:t>(5)</w:t>
      </w:r>
      <w:r w:rsidRPr="000E0054">
        <w:tab/>
        <w:t xml:space="preserve">The regulations may provide that, if a Registry account is subject to a particular transaction limit, </w:t>
      </w:r>
      <w:r w:rsidR="00BB4ABC" w:rsidRPr="000E0054">
        <w:t>the Regulator</w:t>
      </w:r>
      <w:r w:rsidRPr="000E0054">
        <w:t xml:space="preserve"> must not:</w:t>
      </w:r>
    </w:p>
    <w:p w:rsidR="008B7374" w:rsidRPr="000E0054" w:rsidRDefault="008B7374" w:rsidP="008B7374">
      <w:pPr>
        <w:pStyle w:val="paragraph"/>
      </w:pPr>
      <w:r w:rsidRPr="000E0054">
        <w:tab/>
        <w:t>(a)</w:t>
      </w:r>
      <w:r w:rsidRPr="000E0054">
        <w:tab/>
        <w:t>issue any</w:t>
      </w:r>
      <w:r w:rsidR="006032ED" w:rsidRPr="000E0054">
        <w:t xml:space="preserve"> </w:t>
      </w:r>
      <w:r w:rsidRPr="000E0054">
        <w:t>Australian carbon credit units to the account; or</w:t>
      </w:r>
    </w:p>
    <w:p w:rsidR="008B7374" w:rsidRPr="000E0054" w:rsidRDefault="008B7374" w:rsidP="008B7374">
      <w:pPr>
        <w:pStyle w:val="paragraph"/>
      </w:pPr>
      <w:r w:rsidRPr="000E0054">
        <w:tab/>
        <w:t>(b)</w:t>
      </w:r>
      <w:r w:rsidRPr="000E0054">
        <w:tab/>
        <w:t>comply with an instruction to transfer units to the account;</w:t>
      </w:r>
    </w:p>
    <w:p w:rsidR="008B7374" w:rsidRPr="000E0054" w:rsidRDefault="008B7374" w:rsidP="008B7374">
      <w:pPr>
        <w:pStyle w:val="subsection2"/>
      </w:pPr>
      <w:r w:rsidRPr="000E0054">
        <w:t>if doing so would result in the account having entries for a number of units that exceeds the transaction limit.</w:t>
      </w:r>
    </w:p>
    <w:p w:rsidR="008B7374" w:rsidRPr="000E0054" w:rsidRDefault="008B7374" w:rsidP="008B7374">
      <w:pPr>
        <w:pStyle w:val="ActHead5"/>
      </w:pPr>
      <w:bookmarkStart w:id="17" w:name="_Toc417395233"/>
      <w:r w:rsidRPr="000E0054">
        <w:rPr>
          <w:rStyle w:val="CharSectno"/>
        </w:rPr>
        <w:t>12</w:t>
      </w:r>
      <w:r w:rsidRPr="000E0054">
        <w:t xml:space="preserve">  Designation of Commonwealth Registry accounts</w:t>
      </w:r>
      <w:bookmarkEnd w:id="17"/>
    </w:p>
    <w:p w:rsidR="008B7374" w:rsidRPr="000E0054" w:rsidRDefault="008B7374" w:rsidP="008B7374">
      <w:pPr>
        <w:pStyle w:val="subsection"/>
      </w:pPr>
      <w:r w:rsidRPr="000E0054">
        <w:tab/>
      </w:r>
      <w:r w:rsidRPr="000E0054">
        <w:tab/>
        <w:t xml:space="preserve">The regulations may empower </w:t>
      </w:r>
      <w:r w:rsidR="00BB4ABC" w:rsidRPr="000E0054">
        <w:t>the Regulator</w:t>
      </w:r>
      <w:r w:rsidRPr="000E0054">
        <w:t xml:space="preserve"> to designate a Commonwealth Registry account as an account with a name specified in the regulations.</w:t>
      </w:r>
    </w:p>
    <w:p w:rsidR="008B7374" w:rsidRPr="000E0054" w:rsidRDefault="008B7374" w:rsidP="008B7374">
      <w:pPr>
        <w:pStyle w:val="ActHead5"/>
      </w:pPr>
      <w:bookmarkStart w:id="18" w:name="_Toc417395234"/>
      <w:r w:rsidRPr="000E0054">
        <w:rPr>
          <w:rStyle w:val="CharSectno"/>
        </w:rPr>
        <w:t>13</w:t>
      </w:r>
      <w:r w:rsidRPr="000E0054">
        <w:t xml:space="preserve">  Opening of new Commonwealth Registry accounts</w:t>
      </w:r>
      <w:bookmarkEnd w:id="18"/>
    </w:p>
    <w:p w:rsidR="008B7374" w:rsidRPr="000E0054" w:rsidRDefault="008B7374" w:rsidP="008B7374">
      <w:pPr>
        <w:pStyle w:val="subsection"/>
      </w:pPr>
      <w:r w:rsidRPr="000E0054">
        <w:tab/>
      </w:r>
      <w:r w:rsidRPr="000E0054">
        <w:tab/>
        <w:t xml:space="preserve">The regulations may empower the Minister to direct </w:t>
      </w:r>
      <w:r w:rsidR="00BB4ABC" w:rsidRPr="000E0054">
        <w:t>the Regulator</w:t>
      </w:r>
      <w:r w:rsidRPr="000E0054">
        <w:t xml:space="preserve"> to:</w:t>
      </w:r>
    </w:p>
    <w:p w:rsidR="008B7374" w:rsidRPr="000E0054" w:rsidRDefault="008B7374" w:rsidP="008B7374">
      <w:pPr>
        <w:pStyle w:val="paragraph"/>
      </w:pPr>
      <w:r w:rsidRPr="000E0054">
        <w:lastRenderedPageBreak/>
        <w:tab/>
        <w:t>(a)</w:t>
      </w:r>
      <w:r w:rsidRPr="000E0054">
        <w:tab/>
        <w:t>open a Registry account in the name of the Commonwealth; and</w:t>
      </w:r>
    </w:p>
    <w:p w:rsidR="008B7374" w:rsidRPr="000E0054" w:rsidRDefault="008B7374" w:rsidP="008B7374">
      <w:pPr>
        <w:pStyle w:val="paragraph"/>
      </w:pPr>
      <w:r w:rsidRPr="000E0054">
        <w:tab/>
        <w:t>(b)</w:t>
      </w:r>
      <w:r w:rsidRPr="000E0054">
        <w:tab/>
        <w:t>give that Registry account the designation specified in the direction.</w:t>
      </w:r>
    </w:p>
    <w:p w:rsidR="008B7374" w:rsidRPr="000E0054" w:rsidRDefault="008B7374" w:rsidP="008B7374">
      <w:pPr>
        <w:pStyle w:val="ActHead5"/>
      </w:pPr>
      <w:bookmarkStart w:id="19" w:name="_Toc417395235"/>
      <w:r w:rsidRPr="000E0054">
        <w:rPr>
          <w:rStyle w:val="CharSectno"/>
        </w:rPr>
        <w:t>14</w:t>
      </w:r>
      <w:r w:rsidRPr="000E0054">
        <w:t xml:space="preserve">  Units in certain accounts cannot be transferred</w:t>
      </w:r>
      <w:bookmarkEnd w:id="19"/>
    </w:p>
    <w:p w:rsidR="008B7374" w:rsidRPr="000E0054" w:rsidRDefault="008B7374" w:rsidP="008B7374">
      <w:pPr>
        <w:pStyle w:val="subsection"/>
      </w:pPr>
      <w:r w:rsidRPr="000E0054">
        <w:tab/>
        <w:t>(1)</w:t>
      </w:r>
      <w:r w:rsidRPr="000E0054">
        <w:tab/>
        <w:t>The regulations may provide that, if there is an entry for a Kyoto unit in a specified Commonwealth Registry account, the unit cannot be transferred.</w:t>
      </w:r>
    </w:p>
    <w:p w:rsidR="008B7374" w:rsidRPr="000E0054" w:rsidRDefault="008B7374" w:rsidP="008B7374">
      <w:pPr>
        <w:pStyle w:val="subsection"/>
      </w:pPr>
      <w:r w:rsidRPr="000E0054">
        <w:tab/>
        <w:t>(2)</w:t>
      </w:r>
      <w:r w:rsidRPr="000E0054">
        <w:tab/>
        <w:t xml:space="preserve">Regulations made for the purposes of </w:t>
      </w:r>
      <w:r w:rsidR="000E0054">
        <w:t>subsection (</w:t>
      </w:r>
      <w:r w:rsidRPr="000E0054">
        <w:t xml:space="preserve">1) have effect despite any other provision of this Act or the </w:t>
      </w:r>
      <w:r w:rsidRPr="000E0054">
        <w:rPr>
          <w:i/>
        </w:rPr>
        <w:t>Carbon Credits (Carbon Farming Initiative) Act 2011</w:t>
      </w:r>
      <w:r w:rsidRPr="000E0054">
        <w:t>.</w:t>
      </w:r>
    </w:p>
    <w:p w:rsidR="008B7374" w:rsidRPr="000E0054" w:rsidRDefault="008B7374" w:rsidP="008B7374">
      <w:pPr>
        <w:pStyle w:val="ActHead5"/>
      </w:pPr>
      <w:bookmarkStart w:id="20" w:name="_Toc417395236"/>
      <w:r w:rsidRPr="000E0054">
        <w:rPr>
          <w:rStyle w:val="CharSectno"/>
        </w:rPr>
        <w:t>15</w:t>
      </w:r>
      <w:r w:rsidRPr="000E0054">
        <w:t xml:space="preserve">  Voluntary closure of Registry accounts</w:t>
      </w:r>
      <w:bookmarkEnd w:id="20"/>
    </w:p>
    <w:p w:rsidR="008B7374" w:rsidRPr="000E0054" w:rsidRDefault="008B7374" w:rsidP="008B7374">
      <w:pPr>
        <w:pStyle w:val="subsection"/>
      </w:pPr>
      <w:r w:rsidRPr="000E0054">
        <w:tab/>
        <w:t>(1)</w:t>
      </w:r>
      <w:r w:rsidRPr="000E0054">
        <w:tab/>
        <w:t xml:space="preserve">The regulations may make provision for and in relation to empowering </w:t>
      </w:r>
      <w:r w:rsidR="00BB4ABC" w:rsidRPr="000E0054">
        <w:t>the Regulator</w:t>
      </w:r>
      <w:r w:rsidRPr="000E0054">
        <w:t xml:space="preserve"> to close a Registry account kept in the name of a person.</w:t>
      </w:r>
    </w:p>
    <w:p w:rsidR="008B7374" w:rsidRPr="000E0054" w:rsidRDefault="008B7374" w:rsidP="008B7374">
      <w:pPr>
        <w:pStyle w:val="subsection"/>
      </w:pPr>
      <w:r w:rsidRPr="000E0054">
        <w:tab/>
        <w:t>(2)</w:t>
      </w:r>
      <w:r w:rsidRPr="000E0054">
        <w:tab/>
        <w:t xml:space="preserve">Regulations made for the purposes of </w:t>
      </w:r>
      <w:r w:rsidR="000E0054">
        <w:t>subsection (</w:t>
      </w:r>
      <w:r w:rsidRPr="000E0054">
        <w:t xml:space="preserve">1) must not empower </w:t>
      </w:r>
      <w:r w:rsidR="00BB4ABC" w:rsidRPr="000E0054">
        <w:t>the Regulator</w:t>
      </w:r>
      <w:r w:rsidRPr="000E0054">
        <w:t xml:space="preserve"> to close a Registry account unless:</w:t>
      </w:r>
    </w:p>
    <w:p w:rsidR="008B7374" w:rsidRPr="000E0054" w:rsidRDefault="008B7374" w:rsidP="008B7374">
      <w:pPr>
        <w:pStyle w:val="paragraph"/>
      </w:pPr>
      <w:r w:rsidRPr="000E0054">
        <w:tab/>
        <w:t>(a)</w:t>
      </w:r>
      <w:r w:rsidRPr="000E0054">
        <w:tab/>
        <w:t xml:space="preserve">the person, by written notice given to </w:t>
      </w:r>
      <w:r w:rsidR="00BB4ABC" w:rsidRPr="000E0054">
        <w:t>the Regulator</w:t>
      </w:r>
      <w:r w:rsidRPr="000E0054">
        <w:t xml:space="preserve">, requests </w:t>
      </w:r>
      <w:r w:rsidR="00BB4ABC" w:rsidRPr="000E0054">
        <w:t>the Regulator</w:t>
      </w:r>
      <w:r w:rsidRPr="000E0054">
        <w:t xml:space="preserve"> to close the account; and</w:t>
      </w:r>
    </w:p>
    <w:p w:rsidR="008B7374" w:rsidRPr="000E0054" w:rsidRDefault="008B7374" w:rsidP="008B7374">
      <w:pPr>
        <w:pStyle w:val="paragraph"/>
      </w:pPr>
      <w:r w:rsidRPr="000E0054">
        <w:tab/>
        <w:t>(b)</w:t>
      </w:r>
      <w:r w:rsidRPr="000E0054">
        <w:tab/>
        <w:t>there are no entries for any Australian carbon credit units in the account; and</w:t>
      </w:r>
    </w:p>
    <w:p w:rsidR="008B7374" w:rsidRPr="000E0054" w:rsidRDefault="008B7374" w:rsidP="008B7374">
      <w:pPr>
        <w:pStyle w:val="paragraph"/>
      </w:pPr>
      <w:r w:rsidRPr="000E0054">
        <w:tab/>
        <w:t>(c)</w:t>
      </w:r>
      <w:r w:rsidRPr="000E0054">
        <w:tab/>
        <w:t xml:space="preserve">there are no entries for any Kyoto units in the </w:t>
      </w:r>
      <w:r w:rsidR="00B82E85" w:rsidRPr="000E0054">
        <w:t>account.</w:t>
      </w:r>
    </w:p>
    <w:p w:rsidR="008B7374" w:rsidRPr="000E0054" w:rsidRDefault="008B7374" w:rsidP="008B7374">
      <w:pPr>
        <w:pStyle w:val="ActHead5"/>
      </w:pPr>
      <w:bookmarkStart w:id="21" w:name="_Toc417395237"/>
      <w:r w:rsidRPr="000E0054">
        <w:rPr>
          <w:rStyle w:val="CharSectno"/>
        </w:rPr>
        <w:t>16</w:t>
      </w:r>
      <w:r w:rsidRPr="000E0054">
        <w:t xml:space="preserve">  Unilateral closure of Registry accounts etc.</w:t>
      </w:r>
      <w:bookmarkEnd w:id="21"/>
    </w:p>
    <w:p w:rsidR="008B7374" w:rsidRPr="000E0054" w:rsidRDefault="008B7374" w:rsidP="008B7374">
      <w:pPr>
        <w:pStyle w:val="subsection"/>
      </w:pPr>
      <w:r w:rsidRPr="000E0054">
        <w:tab/>
        <w:t>(1)</w:t>
      </w:r>
      <w:r w:rsidRPr="000E0054">
        <w:tab/>
        <w:t xml:space="preserve">The regulations may make provision for and in relation to empowering </w:t>
      </w:r>
      <w:r w:rsidR="00BB4ABC" w:rsidRPr="000E0054">
        <w:t>the Regulator</w:t>
      </w:r>
      <w:r w:rsidRPr="000E0054">
        <w:t xml:space="preserve"> to close a Registry account kept in the name of a person.</w:t>
      </w:r>
    </w:p>
    <w:p w:rsidR="008B7374" w:rsidRPr="000E0054" w:rsidRDefault="008B7374" w:rsidP="008B7374">
      <w:pPr>
        <w:pStyle w:val="subsection"/>
      </w:pPr>
      <w:r w:rsidRPr="000E0054">
        <w:tab/>
        <w:t>(2)</w:t>
      </w:r>
      <w:r w:rsidRPr="000E0054">
        <w:tab/>
        <w:t xml:space="preserve">Regulations made for the purposes of </w:t>
      </w:r>
      <w:r w:rsidR="000E0054">
        <w:t>subsection (</w:t>
      </w:r>
      <w:r w:rsidRPr="000E0054">
        <w:t xml:space="preserve">1) must not empower </w:t>
      </w:r>
      <w:r w:rsidR="00BB4ABC" w:rsidRPr="000E0054">
        <w:t>the Regulator</w:t>
      </w:r>
      <w:r w:rsidRPr="000E0054">
        <w:t xml:space="preserve"> to close a Registry account unless:</w:t>
      </w:r>
    </w:p>
    <w:p w:rsidR="008B7374" w:rsidRPr="000E0054" w:rsidRDefault="008B7374" w:rsidP="008B7374">
      <w:pPr>
        <w:pStyle w:val="paragraph"/>
      </w:pPr>
      <w:r w:rsidRPr="000E0054">
        <w:lastRenderedPageBreak/>
        <w:tab/>
        <w:t>(a)</w:t>
      </w:r>
      <w:r w:rsidRPr="000E0054">
        <w:tab/>
        <w:t>the person has contravened, or is contravening, this Part or regulations made for the purposes of this Part; and</w:t>
      </w:r>
    </w:p>
    <w:p w:rsidR="008B7374" w:rsidRPr="000E0054" w:rsidRDefault="008B7374" w:rsidP="008B7374">
      <w:pPr>
        <w:pStyle w:val="paragraph"/>
      </w:pPr>
      <w:r w:rsidRPr="000E0054">
        <w:tab/>
        <w:t>(b)</w:t>
      </w:r>
      <w:r w:rsidRPr="000E0054">
        <w:tab/>
        <w:t xml:space="preserve">at least 30 days before closing the account, </w:t>
      </w:r>
      <w:r w:rsidR="00BB4ABC" w:rsidRPr="000E0054">
        <w:t>the Regulator</w:t>
      </w:r>
      <w:r w:rsidRPr="000E0054">
        <w:t xml:space="preserve"> gives the person a written notice:</w:t>
      </w:r>
    </w:p>
    <w:p w:rsidR="008B7374" w:rsidRPr="000E0054" w:rsidRDefault="008B7374" w:rsidP="008B7374">
      <w:pPr>
        <w:pStyle w:val="paragraphsub"/>
      </w:pPr>
      <w:r w:rsidRPr="000E0054">
        <w:tab/>
        <w:t>(i)</w:t>
      </w:r>
      <w:r w:rsidRPr="000E0054">
        <w:tab/>
        <w:t xml:space="preserve">stating that </w:t>
      </w:r>
      <w:r w:rsidR="00BB4ABC" w:rsidRPr="000E0054">
        <w:t>the Regulator</w:t>
      </w:r>
      <w:r w:rsidRPr="000E0054">
        <w:t xml:space="preserve"> proposes to close the account; and</w:t>
      </w:r>
    </w:p>
    <w:p w:rsidR="008B7374" w:rsidRPr="000E0054" w:rsidRDefault="008B7374" w:rsidP="008B7374">
      <w:pPr>
        <w:pStyle w:val="paragraphsub"/>
      </w:pPr>
      <w:r w:rsidRPr="000E0054">
        <w:tab/>
        <w:t>(ii)</w:t>
      </w:r>
      <w:r w:rsidRPr="000E0054">
        <w:tab/>
        <w:t xml:space="preserve">setting out the effect of any regulations made for the purposes of </w:t>
      </w:r>
      <w:r w:rsidR="000E0054">
        <w:t>subsections (</w:t>
      </w:r>
      <w:r w:rsidRPr="000E0054">
        <w:t xml:space="preserve">3), </w:t>
      </w:r>
      <w:r w:rsidR="00B82E85" w:rsidRPr="000E0054">
        <w:t>(4) and (6)</w:t>
      </w:r>
      <w:r w:rsidRPr="000E0054">
        <w:t>.</w:t>
      </w:r>
    </w:p>
    <w:p w:rsidR="00756BB9" w:rsidRPr="000E0054" w:rsidRDefault="00756BB9" w:rsidP="00756BB9">
      <w:pPr>
        <w:pStyle w:val="SubsectionHead"/>
      </w:pPr>
      <w:r w:rsidRPr="000E0054">
        <w:t>Cancellation or transfer of units</w:t>
      </w:r>
    </w:p>
    <w:p w:rsidR="008B7374" w:rsidRPr="000E0054" w:rsidRDefault="008B7374" w:rsidP="008B7374">
      <w:pPr>
        <w:pStyle w:val="subsection"/>
      </w:pPr>
      <w:r w:rsidRPr="000E0054">
        <w:tab/>
        <w:t>(3)</w:t>
      </w:r>
      <w:r w:rsidRPr="000E0054">
        <w:tab/>
        <w:t xml:space="preserve">The regulations may provide that, if immediately before </w:t>
      </w:r>
      <w:r w:rsidR="00BB4ABC" w:rsidRPr="000E0054">
        <w:t>the Regulator</w:t>
      </w:r>
      <w:r w:rsidRPr="000E0054">
        <w:t xml:space="preserve"> closes a Registry account under regulations made for the purposes of </w:t>
      </w:r>
      <w:r w:rsidR="000E0054">
        <w:t>subsection (</w:t>
      </w:r>
      <w:r w:rsidRPr="000E0054">
        <w:t>1), there is an entry for an Australian carbon credit unit in the account, the unit is cancelled.</w:t>
      </w:r>
    </w:p>
    <w:p w:rsidR="008B7374" w:rsidRPr="000E0054" w:rsidRDefault="008B7374" w:rsidP="008B7374">
      <w:pPr>
        <w:pStyle w:val="subsection"/>
      </w:pPr>
      <w:r w:rsidRPr="000E0054">
        <w:tab/>
        <w:t>(4)</w:t>
      </w:r>
      <w:r w:rsidRPr="000E0054">
        <w:tab/>
        <w:t xml:space="preserve">The regulations may provide that, if immediately before </w:t>
      </w:r>
      <w:r w:rsidR="00BB4ABC" w:rsidRPr="000E0054">
        <w:t>the Regulator</w:t>
      </w:r>
      <w:r w:rsidRPr="000E0054">
        <w:t xml:space="preserve"> closes a Registry account under regulations made for the purposes of </w:t>
      </w:r>
      <w:r w:rsidR="000E0054">
        <w:t>subsection (</w:t>
      </w:r>
      <w:r w:rsidRPr="000E0054">
        <w:t xml:space="preserve">1), there is an entry for a Kyoto unit in the account, </w:t>
      </w:r>
      <w:r w:rsidR="00BB4ABC" w:rsidRPr="000E0054">
        <w:t>the Regulator</w:t>
      </w:r>
      <w:r w:rsidRPr="000E0054">
        <w:t xml:space="preserve"> must transfer the unit to a voluntary cancellation account.</w:t>
      </w:r>
    </w:p>
    <w:p w:rsidR="008B7374" w:rsidRPr="000E0054" w:rsidRDefault="008B7374" w:rsidP="008B7374">
      <w:pPr>
        <w:pStyle w:val="SubsectionHead"/>
      </w:pPr>
      <w:r w:rsidRPr="000E0054">
        <w:t>Refusal of request to open new Registry account</w:t>
      </w:r>
    </w:p>
    <w:p w:rsidR="008B7374" w:rsidRPr="000E0054" w:rsidRDefault="008B7374" w:rsidP="008B7374">
      <w:pPr>
        <w:pStyle w:val="subsection"/>
      </w:pPr>
      <w:r w:rsidRPr="000E0054">
        <w:tab/>
        <w:t>(6)</w:t>
      </w:r>
      <w:r w:rsidRPr="000E0054">
        <w:tab/>
        <w:t>The regulations may provide that, if:</w:t>
      </w:r>
    </w:p>
    <w:p w:rsidR="008B7374" w:rsidRPr="000E0054" w:rsidRDefault="008B7374" w:rsidP="008B7374">
      <w:pPr>
        <w:pStyle w:val="paragraph"/>
      </w:pPr>
      <w:r w:rsidRPr="000E0054">
        <w:tab/>
        <w:t>(a)</w:t>
      </w:r>
      <w:r w:rsidRPr="000E0054">
        <w:tab/>
      </w:r>
      <w:r w:rsidR="00BB4ABC" w:rsidRPr="000E0054">
        <w:t>the Regulator</w:t>
      </w:r>
      <w:r w:rsidRPr="000E0054">
        <w:t xml:space="preserve"> has closed a person’s Registry account under regulations made for the purposes of </w:t>
      </w:r>
      <w:r w:rsidR="000E0054">
        <w:t>subsection (</w:t>
      </w:r>
      <w:r w:rsidRPr="000E0054">
        <w:t>1) of this section; and</w:t>
      </w:r>
    </w:p>
    <w:p w:rsidR="008B7374" w:rsidRPr="000E0054" w:rsidRDefault="008B7374" w:rsidP="008B7374">
      <w:pPr>
        <w:pStyle w:val="paragraph"/>
      </w:pPr>
      <w:r w:rsidRPr="000E0054">
        <w:tab/>
        <w:t>(b)</w:t>
      </w:r>
      <w:r w:rsidRPr="000E0054">
        <w:tab/>
        <w:t xml:space="preserve">the person requests </w:t>
      </w:r>
      <w:r w:rsidR="00BB4ABC" w:rsidRPr="000E0054">
        <w:t>the Regulator</w:t>
      </w:r>
      <w:r w:rsidRPr="000E0054">
        <w:t>, under regulations made for the purposes of subsection</w:t>
      </w:r>
      <w:r w:rsidR="000E0054">
        <w:t> </w:t>
      </w:r>
      <w:r w:rsidRPr="000E0054">
        <w:t>10(1), to open a Registry account in the name of the person;</w:t>
      </w:r>
    </w:p>
    <w:p w:rsidR="008B7374" w:rsidRPr="000E0054" w:rsidRDefault="00BB4ABC" w:rsidP="008B7374">
      <w:pPr>
        <w:pStyle w:val="subsection2"/>
      </w:pPr>
      <w:r w:rsidRPr="000E0054">
        <w:t>the Regulator</w:t>
      </w:r>
      <w:r w:rsidR="008B7374" w:rsidRPr="000E0054">
        <w:t xml:space="preserve"> must, under regulations made for the purposes of subsection</w:t>
      </w:r>
      <w:r w:rsidR="000E0054">
        <w:t> </w:t>
      </w:r>
      <w:r w:rsidR="008B7374" w:rsidRPr="000E0054">
        <w:t>10(1), refuse the request.</w:t>
      </w:r>
    </w:p>
    <w:p w:rsidR="008B7374" w:rsidRPr="000E0054" w:rsidRDefault="008B7374" w:rsidP="008B7374">
      <w:pPr>
        <w:pStyle w:val="SubsectionHead"/>
      </w:pPr>
      <w:r w:rsidRPr="000E0054">
        <w:t>Record</w:t>
      </w:r>
    </w:p>
    <w:p w:rsidR="008B7374" w:rsidRPr="000E0054" w:rsidRDefault="008B7374" w:rsidP="008B7374">
      <w:pPr>
        <w:pStyle w:val="subsection"/>
      </w:pPr>
      <w:r w:rsidRPr="000E0054">
        <w:tab/>
        <w:t>(7)</w:t>
      </w:r>
      <w:r w:rsidRPr="000E0054">
        <w:tab/>
        <w:t>The Registry must set out a record of:</w:t>
      </w:r>
    </w:p>
    <w:p w:rsidR="008B7374" w:rsidRPr="000E0054" w:rsidRDefault="008B7374" w:rsidP="008B7374">
      <w:pPr>
        <w:pStyle w:val="paragraph"/>
      </w:pPr>
      <w:r w:rsidRPr="000E0054">
        <w:lastRenderedPageBreak/>
        <w:tab/>
        <w:t>(a)</w:t>
      </w:r>
      <w:r w:rsidRPr="000E0054">
        <w:tab/>
        <w:t xml:space="preserve">each closure under regulations made for the purposes of </w:t>
      </w:r>
      <w:r w:rsidR="000E0054">
        <w:t>subsection (</w:t>
      </w:r>
      <w:r w:rsidRPr="000E0054">
        <w:t>1); and</w:t>
      </w:r>
    </w:p>
    <w:p w:rsidR="008B7374" w:rsidRPr="000E0054" w:rsidRDefault="008B7374" w:rsidP="008B7374">
      <w:pPr>
        <w:pStyle w:val="paragraph"/>
      </w:pPr>
      <w:r w:rsidRPr="000E0054">
        <w:tab/>
        <w:t>(b)</w:t>
      </w:r>
      <w:r w:rsidRPr="000E0054">
        <w:tab/>
        <w:t xml:space="preserve">each cancellation under regulations made for the purposes of </w:t>
      </w:r>
      <w:r w:rsidR="000E0054">
        <w:t>subsection (</w:t>
      </w:r>
      <w:r w:rsidRPr="000E0054">
        <w:t>3).</w:t>
      </w:r>
    </w:p>
    <w:p w:rsidR="008B7374" w:rsidRPr="000E0054" w:rsidRDefault="008B7374" w:rsidP="001A2B93">
      <w:pPr>
        <w:pStyle w:val="ActHead3"/>
        <w:pageBreakBefore/>
      </w:pPr>
      <w:bookmarkStart w:id="22" w:name="_Toc417395238"/>
      <w:r w:rsidRPr="000E0054">
        <w:rPr>
          <w:rStyle w:val="CharDivNo"/>
        </w:rPr>
        <w:lastRenderedPageBreak/>
        <w:t>Division</w:t>
      </w:r>
      <w:r w:rsidR="000E0054" w:rsidRPr="000E0054">
        <w:rPr>
          <w:rStyle w:val="CharDivNo"/>
        </w:rPr>
        <w:t> </w:t>
      </w:r>
      <w:r w:rsidRPr="000E0054">
        <w:rPr>
          <w:rStyle w:val="CharDivNo"/>
        </w:rPr>
        <w:t>4</w:t>
      </w:r>
      <w:r w:rsidRPr="000E0054">
        <w:t>—</w:t>
      </w:r>
      <w:r w:rsidRPr="000E0054">
        <w:rPr>
          <w:rStyle w:val="CharDivText"/>
        </w:rPr>
        <w:t>Entries in Registry accounts</w:t>
      </w:r>
      <w:bookmarkEnd w:id="22"/>
    </w:p>
    <w:p w:rsidR="008B7374" w:rsidRPr="000E0054" w:rsidRDefault="008B7374" w:rsidP="008B7374">
      <w:pPr>
        <w:pStyle w:val="ActHead5"/>
      </w:pPr>
      <w:bookmarkStart w:id="23" w:name="_Toc417395239"/>
      <w:r w:rsidRPr="000E0054">
        <w:rPr>
          <w:rStyle w:val="CharSectno"/>
        </w:rPr>
        <w:t>17</w:t>
      </w:r>
      <w:r w:rsidRPr="000E0054">
        <w:t xml:space="preserve">  Entries in Registry accounts</w:t>
      </w:r>
      <w:bookmarkEnd w:id="23"/>
    </w:p>
    <w:p w:rsidR="008B7374" w:rsidRPr="000E0054" w:rsidRDefault="008B7374" w:rsidP="008B7374">
      <w:pPr>
        <w:pStyle w:val="SubsectionHead"/>
      </w:pPr>
      <w:r w:rsidRPr="000E0054">
        <w:t>Australian carbon credit units</w:t>
      </w:r>
    </w:p>
    <w:p w:rsidR="008B7374" w:rsidRPr="000E0054" w:rsidRDefault="008B7374" w:rsidP="008B7374">
      <w:pPr>
        <w:pStyle w:val="subsection"/>
      </w:pPr>
      <w:r w:rsidRPr="000E0054">
        <w:tab/>
        <w:t>(1)</w:t>
      </w:r>
      <w:r w:rsidRPr="000E0054">
        <w:tab/>
        <w:t xml:space="preserve">An entry for an Australian carbon credit unit in a Registry account may be made in accordance with the </w:t>
      </w:r>
      <w:r w:rsidRPr="000E0054">
        <w:rPr>
          <w:i/>
        </w:rPr>
        <w:t>Carbon Credits (Carbon Farming Initiative) Act 2011</w:t>
      </w:r>
      <w:r w:rsidRPr="000E0054">
        <w:t>.</w:t>
      </w:r>
    </w:p>
    <w:p w:rsidR="008B7374" w:rsidRPr="000E0054" w:rsidRDefault="008B7374" w:rsidP="008B7374">
      <w:pPr>
        <w:pStyle w:val="SubsectionHead"/>
      </w:pPr>
      <w:r w:rsidRPr="000E0054">
        <w:t>Kyoto units</w:t>
      </w:r>
    </w:p>
    <w:p w:rsidR="008B7374" w:rsidRPr="000E0054" w:rsidRDefault="008B7374" w:rsidP="008B7374">
      <w:pPr>
        <w:pStyle w:val="subsection"/>
      </w:pPr>
      <w:r w:rsidRPr="000E0054">
        <w:tab/>
        <w:t>(2)</w:t>
      </w:r>
      <w:r w:rsidRPr="000E0054">
        <w:tab/>
        <w:t>An entry for a Kyoto unit in a Registry account may be made in accordance with this Act.</w:t>
      </w:r>
    </w:p>
    <w:p w:rsidR="008B7374" w:rsidRPr="000E0054" w:rsidRDefault="008B7374" w:rsidP="001A2B93">
      <w:pPr>
        <w:pStyle w:val="ActHead3"/>
        <w:pageBreakBefore/>
      </w:pPr>
      <w:bookmarkStart w:id="24" w:name="_Toc417395240"/>
      <w:r w:rsidRPr="000E0054">
        <w:rPr>
          <w:rStyle w:val="CharDivNo"/>
        </w:rPr>
        <w:lastRenderedPageBreak/>
        <w:t>Division</w:t>
      </w:r>
      <w:r w:rsidR="000E0054" w:rsidRPr="000E0054">
        <w:rPr>
          <w:rStyle w:val="CharDivNo"/>
        </w:rPr>
        <w:t> </w:t>
      </w:r>
      <w:r w:rsidRPr="000E0054">
        <w:rPr>
          <w:rStyle w:val="CharDivNo"/>
        </w:rPr>
        <w:t>5</w:t>
      </w:r>
      <w:r w:rsidRPr="000E0054">
        <w:t>—</w:t>
      </w:r>
      <w:r w:rsidRPr="000E0054">
        <w:rPr>
          <w:rStyle w:val="CharDivText"/>
        </w:rPr>
        <w:t>Change in name of account holder</w:t>
      </w:r>
      <w:bookmarkEnd w:id="24"/>
    </w:p>
    <w:p w:rsidR="008B7374" w:rsidRPr="000E0054" w:rsidRDefault="008B7374" w:rsidP="008B7374">
      <w:pPr>
        <w:pStyle w:val="ActHead5"/>
      </w:pPr>
      <w:bookmarkStart w:id="25" w:name="_Toc417395241"/>
      <w:r w:rsidRPr="000E0054">
        <w:rPr>
          <w:rStyle w:val="CharSectno"/>
        </w:rPr>
        <w:t>18</w:t>
      </w:r>
      <w:r w:rsidRPr="000E0054">
        <w:t xml:space="preserve">  Change in name of account holder</w:t>
      </w:r>
      <w:bookmarkEnd w:id="25"/>
    </w:p>
    <w:p w:rsidR="008B7374" w:rsidRPr="000E0054" w:rsidRDefault="008B7374" w:rsidP="008B7374">
      <w:pPr>
        <w:pStyle w:val="subsection"/>
      </w:pPr>
      <w:r w:rsidRPr="000E0054">
        <w:tab/>
      </w:r>
      <w:r w:rsidRPr="000E0054">
        <w:tab/>
        <w:t>The regulations may provide that, if:</w:t>
      </w:r>
    </w:p>
    <w:p w:rsidR="008B7374" w:rsidRPr="000E0054" w:rsidRDefault="008B7374" w:rsidP="008B7374">
      <w:pPr>
        <w:pStyle w:val="paragraph"/>
      </w:pPr>
      <w:r w:rsidRPr="000E0054">
        <w:tab/>
        <w:t>(a)</w:t>
      </w:r>
      <w:r w:rsidRPr="000E0054">
        <w:tab/>
        <w:t>a Registry account is kept in the name of a person; and</w:t>
      </w:r>
    </w:p>
    <w:p w:rsidR="008B7374" w:rsidRPr="000E0054" w:rsidRDefault="008B7374" w:rsidP="008B7374">
      <w:pPr>
        <w:pStyle w:val="paragraph"/>
      </w:pPr>
      <w:r w:rsidRPr="000E0054">
        <w:tab/>
        <w:t>(b)</w:t>
      </w:r>
      <w:r w:rsidRPr="000E0054">
        <w:tab/>
        <w:t>the name of the person has changed; and</w:t>
      </w:r>
    </w:p>
    <w:p w:rsidR="008B7374" w:rsidRPr="000E0054" w:rsidRDefault="008B7374" w:rsidP="008B7374">
      <w:pPr>
        <w:pStyle w:val="paragraph"/>
      </w:pPr>
      <w:r w:rsidRPr="000E0054">
        <w:tab/>
        <w:t>(c)</w:t>
      </w:r>
      <w:r w:rsidRPr="000E0054">
        <w:tab/>
        <w:t xml:space="preserve">the person applies in writing to </w:t>
      </w:r>
      <w:r w:rsidR="00BB4ABC" w:rsidRPr="000E0054">
        <w:t>the Regulator</w:t>
      </w:r>
      <w:r w:rsidRPr="000E0054">
        <w:t xml:space="preserve"> to have the new name substituted for the previous name in the Registry in relation to the account;</w:t>
      </w:r>
    </w:p>
    <w:p w:rsidR="008B7374" w:rsidRPr="000E0054" w:rsidRDefault="00BB4ABC" w:rsidP="008B7374">
      <w:pPr>
        <w:pStyle w:val="subsection2"/>
      </w:pPr>
      <w:r w:rsidRPr="000E0054">
        <w:t>the Regulator</w:t>
      </w:r>
      <w:r w:rsidR="008B7374" w:rsidRPr="000E0054">
        <w:t xml:space="preserve"> may make the necessary alterations in the Registry.</w:t>
      </w:r>
    </w:p>
    <w:p w:rsidR="008B7374" w:rsidRPr="000E0054" w:rsidRDefault="008B7374" w:rsidP="001A2B93">
      <w:pPr>
        <w:pStyle w:val="ActHead3"/>
        <w:pageBreakBefore/>
      </w:pPr>
      <w:bookmarkStart w:id="26" w:name="_Toc417395242"/>
      <w:r w:rsidRPr="000E0054">
        <w:rPr>
          <w:rStyle w:val="CharDivNo"/>
        </w:rPr>
        <w:lastRenderedPageBreak/>
        <w:t>Division</w:t>
      </w:r>
      <w:r w:rsidR="000E0054" w:rsidRPr="000E0054">
        <w:rPr>
          <w:rStyle w:val="CharDivNo"/>
        </w:rPr>
        <w:t> </w:t>
      </w:r>
      <w:r w:rsidRPr="000E0054">
        <w:rPr>
          <w:rStyle w:val="CharDivNo"/>
        </w:rPr>
        <w:t>6</w:t>
      </w:r>
      <w:r w:rsidRPr="000E0054">
        <w:t>—</w:t>
      </w:r>
      <w:r w:rsidRPr="000E0054">
        <w:rPr>
          <w:rStyle w:val="CharDivText"/>
        </w:rPr>
        <w:t>Correction and rectification of Registry</w:t>
      </w:r>
      <w:bookmarkEnd w:id="26"/>
    </w:p>
    <w:p w:rsidR="008B7374" w:rsidRPr="000E0054" w:rsidRDefault="008B7374" w:rsidP="008B7374">
      <w:pPr>
        <w:pStyle w:val="ActHead5"/>
      </w:pPr>
      <w:bookmarkStart w:id="27" w:name="_Toc417395243"/>
      <w:r w:rsidRPr="000E0054">
        <w:rPr>
          <w:rStyle w:val="CharSectno"/>
        </w:rPr>
        <w:t>19</w:t>
      </w:r>
      <w:r w:rsidRPr="000E0054">
        <w:t xml:space="preserve">  Corrections of clerical errors, obvious defects or unauthorised entries etc.</w:t>
      </w:r>
      <w:bookmarkEnd w:id="27"/>
    </w:p>
    <w:p w:rsidR="008B7374" w:rsidRPr="000E0054" w:rsidRDefault="008B7374" w:rsidP="008B7374">
      <w:pPr>
        <w:pStyle w:val="SubsectionHead"/>
      </w:pPr>
      <w:r w:rsidRPr="000E0054">
        <w:t>Power of correction</w:t>
      </w:r>
    </w:p>
    <w:p w:rsidR="008B7374" w:rsidRPr="000E0054" w:rsidRDefault="008B7374" w:rsidP="008B7374">
      <w:pPr>
        <w:pStyle w:val="subsection"/>
      </w:pPr>
      <w:r w:rsidRPr="000E0054">
        <w:tab/>
        <w:t>(1)</w:t>
      </w:r>
      <w:r w:rsidRPr="000E0054">
        <w:tab/>
      </w:r>
      <w:r w:rsidR="00BB4ABC" w:rsidRPr="000E0054">
        <w:t>The Regulator</w:t>
      </w:r>
      <w:r w:rsidRPr="000E0054">
        <w:t xml:space="preserve"> may alter the Registry for the purposes of correcting:</w:t>
      </w:r>
    </w:p>
    <w:p w:rsidR="008B7374" w:rsidRPr="000E0054" w:rsidRDefault="008B7374" w:rsidP="008B7374">
      <w:pPr>
        <w:pStyle w:val="paragraph"/>
      </w:pPr>
      <w:r w:rsidRPr="000E0054">
        <w:tab/>
        <w:t>(a)</w:t>
      </w:r>
      <w:r w:rsidRPr="000E0054">
        <w:tab/>
        <w:t>a clerical error or an obvious defect in the Registry; or</w:t>
      </w:r>
    </w:p>
    <w:p w:rsidR="008B7374" w:rsidRPr="000E0054" w:rsidRDefault="008B7374" w:rsidP="008B7374">
      <w:pPr>
        <w:pStyle w:val="paragraph"/>
      </w:pPr>
      <w:r w:rsidRPr="000E0054">
        <w:tab/>
        <w:t>(b)</w:t>
      </w:r>
      <w:r w:rsidRPr="000E0054">
        <w:tab/>
        <w:t>an entry made in the Registry without sufficient cause; or</w:t>
      </w:r>
    </w:p>
    <w:p w:rsidR="008B7374" w:rsidRPr="000E0054" w:rsidRDefault="008B7374" w:rsidP="008B7374">
      <w:pPr>
        <w:pStyle w:val="paragraph"/>
      </w:pPr>
      <w:r w:rsidRPr="000E0054">
        <w:tab/>
        <w:t>(c)</w:t>
      </w:r>
      <w:r w:rsidRPr="000E0054">
        <w:tab/>
        <w:t>an entry wrongly existing in the Registry; or</w:t>
      </w:r>
    </w:p>
    <w:p w:rsidR="008B7374" w:rsidRPr="000E0054" w:rsidRDefault="008B7374" w:rsidP="008B7374">
      <w:pPr>
        <w:pStyle w:val="paragraph"/>
      </w:pPr>
      <w:r w:rsidRPr="000E0054">
        <w:tab/>
        <w:t>(d)</w:t>
      </w:r>
      <w:r w:rsidRPr="000E0054">
        <w:tab/>
        <w:t>an entry wrongly removed from the Registry.</w:t>
      </w:r>
    </w:p>
    <w:p w:rsidR="008B7374" w:rsidRPr="000E0054" w:rsidRDefault="008B7374" w:rsidP="008B7374">
      <w:pPr>
        <w:pStyle w:val="subsection"/>
      </w:pPr>
      <w:r w:rsidRPr="000E0054">
        <w:tab/>
        <w:t>(2)</w:t>
      </w:r>
      <w:r w:rsidRPr="000E0054">
        <w:tab/>
      </w:r>
      <w:r w:rsidR="00BB4ABC" w:rsidRPr="000E0054">
        <w:t>The Regulator</w:t>
      </w:r>
      <w:r w:rsidRPr="000E0054">
        <w:t xml:space="preserve"> may exercise the power conferred by </w:t>
      </w:r>
      <w:r w:rsidR="000E0054">
        <w:t>subsection (</w:t>
      </w:r>
      <w:r w:rsidRPr="000E0054">
        <w:t>1):</w:t>
      </w:r>
    </w:p>
    <w:p w:rsidR="008B7374" w:rsidRPr="000E0054" w:rsidRDefault="008B7374" w:rsidP="008B7374">
      <w:pPr>
        <w:pStyle w:val="paragraph"/>
      </w:pPr>
      <w:r w:rsidRPr="000E0054">
        <w:tab/>
        <w:t>(a)</w:t>
      </w:r>
      <w:r w:rsidRPr="000E0054">
        <w:tab/>
        <w:t xml:space="preserve">on written application being made to </w:t>
      </w:r>
      <w:r w:rsidR="00BB4ABC" w:rsidRPr="000E0054">
        <w:t>the Regulator</w:t>
      </w:r>
      <w:r w:rsidRPr="000E0054">
        <w:t xml:space="preserve"> by a person; or</w:t>
      </w:r>
    </w:p>
    <w:p w:rsidR="008B7374" w:rsidRPr="000E0054" w:rsidRDefault="008B7374" w:rsidP="008B7374">
      <w:pPr>
        <w:pStyle w:val="paragraph"/>
      </w:pPr>
      <w:r w:rsidRPr="000E0054">
        <w:tab/>
        <w:t>(b)</w:t>
      </w:r>
      <w:r w:rsidRPr="000E0054">
        <w:tab/>
        <w:t xml:space="preserve">on </w:t>
      </w:r>
      <w:r w:rsidR="00BB4ABC" w:rsidRPr="000E0054">
        <w:t>the Regulator’s</w:t>
      </w:r>
      <w:r w:rsidRPr="000E0054">
        <w:t xml:space="preserve"> own initiative.</w:t>
      </w:r>
    </w:p>
    <w:p w:rsidR="008B7374" w:rsidRPr="000E0054" w:rsidRDefault="008B7374" w:rsidP="008B7374">
      <w:pPr>
        <w:pStyle w:val="subsection"/>
      </w:pPr>
      <w:r w:rsidRPr="000E0054">
        <w:tab/>
        <w:t>(3)</w:t>
      </w:r>
      <w:r w:rsidRPr="000E0054">
        <w:tab/>
      </w:r>
      <w:r w:rsidR="00BB4ABC" w:rsidRPr="000E0054">
        <w:t>The Regulator</w:t>
      </w:r>
      <w:r w:rsidRPr="000E0054">
        <w:t xml:space="preserve"> must not exercise the power conferred by </w:t>
      </w:r>
      <w:r w:rsidR="000E0054">
        <w:t>subsection (</w:t>
      </w:r>
      <w:r w:rsidRPr="000E0054">
        <w:t>1) of this section in a manner contrary to a decision of the Federal Court in proceedings under section</w:t>
      </w:r>
      <w:r w:rsidR="000E0054">
        <w:t> </w:t>
      </w:r>
      <w:r w:rsidRPr="000E0054">
        <w:t>22.</w:t>
      </w:r>
    </w:p>
    <w:p w:rsidR="003608A2" w:rsidRPr="000E0054" w:rsidRDefault="003608A2" w:rsidP="003608A2">
      <w:pPr>
        <w:pStyle w:val="subsection"/>
      </w:pPr>
      <w:r w:rsidRPr="000E0054">
        <w:tab/>
        <w:t>(3A)</w:t>
      </w:r>
      <w:r w:rsidRPr="000E0054">
        <w:tab/>
      </w:r>
      <w:r w:rsidR="00BB4ABC" w:rsidRPr="000E0054">
        <w:t>The Regulator</w:t>
      </w:r>
      <w:r w:rsidRPr="000E0054">
        <w:t xml:space="preserve"> must not exercise the power conferred by </w:t>
      </w:r>
      <w:r w:rsidR="000E0054">
        <w:t>subsection (</w:t>
      </w:r>
      <w:r w:rsidRPr="000E0054">
        <w:t>1) of this section in a manner contrary to:</w:t>
      </w:r>
    </w:p>
    <w:p w:rsidR="003608A2" w:rsidRPr="000E0054" w:rsidRDefault="003608A2" w:rsidP="003608A2">
      <w:pPr>
        <w:pStyle w:val="paragraph"/>
      </w:pPr>
      <w:r w:rsidRPr="000E0054">
        <w:tab/>
        <w:t>(a)</w:t>
      </w:r>
      <w:r w:rsidRPr="000E0054">
        <w:tab/>
        <w:t>regulations made for the purposes of section</w:t>
      </w:r>
      <w:r w:rsidR="000E0054">
        <w:t> </w:t>
      </w:r>
      <w:r w:rsidRPr="000E0054">
        <w:t>32A of this Act; or</w:t>
      </w:r>
    </w:p>
    <w:p w:rsidR="003608A2" w:rsidRPr="000E0054" w:rsidRDefault="003608A2" w:rsidP="003608A2">
      <w:pPr>
        <w:pStyle w:val="paragraph"/>
      </w:pPr>
      <w:r w:rsidRPr="000E0054">
        <w:tab/>
        <w:t>(b)</w:t>
      </w:r>
      <w:r w:rsidRPr="000E0054">
        <w:tab/>
        <w:t>section</w:t>
      </w:r>
      <w:r w:rsidR="000E0054">
        <w:t> </w:t>
      </w:r>
      <w:r w:rsidRPr="000E0054">
        <w:t xml:space="preserve">150A of the </w:t>
      </w:r>
      <w:r w:rsidRPr="000E0054">
        <w:rPr>
          <w:i/>
        </w:rPr>
        <w:t>Carbon Credits (Carbon Farming Initiative) Act 2011</w:t>
      </w:r>
      <w:r w:rsidRPr="000E0054">
        <w:t>.</w:t>
      </w:r>
    </w:p>
    <w:p w:rsidR="008B7374" w:rsidRPr="000E0054" w:rsidRDefault="008B7374" w:rsidP="008B7374">
      <w:pPr>
        <w:pStyle w:val="SubsectionHead"/>
      </w:pPr>
      <w:r w:rsidRPr="000E0054">
        <w:t>Publication of alteration</w:t>
      </w:r>
    </w:p>
    <w:p w:rsidR="008B7374" w:rsidRPr="000E0054" w:rsidRDefault="008B7374" w:rsidP="008B7374">
      <w:pPr>
        <w:pStyle w:val="subsection"/>
      </w:pPr>
      <w:r w:rsidRPr="000E0054">
        <w:tab/>
        <w:t>(4)</w:t>
      </w:r>
      <w:r w:rsidRPr="000E0054">
        <w:tab/>
        <w:t xml:space="preserve">If </w:t>
      </w:r>
      <w:r w:rsidR="00BB4ABC" w:rsidRPr="000E0054">
        <w:t>the Regulator</w:t>
      </w:r>
      <w:r w:rsidRPr="000E0054">
        <w:t xml:space="preserve"> makes an alteration to the Registry under </w:t>
      </w:r>
      <w:r w:rsidR="000E0054">
        <w:t>subsection (</w:t>
      </w:r>
      <w:r w:rsidRPr="000E0054">
        <w:t xml:space="preserve">1), </w:t>
      </w:r>
      <w:r w:rsidR="00BB4ABC" w:rsidRPr="000E0054">
        <w:t>the Regulator</w:t>
      </w:r>
      <w:r w:rsidRPr="000E0054">
        <w:t xml:space="preserve"> must cause to be published on </w:t>
      </w:r>
      <w:r w:rsidR="00BB4ABC" w:rsidRPr="000E0054">
        <w:t>the Regulator’s</w:t>
      </w:r>
      <w:r w:rsidRPr="000E0054">
        <w:t xml:space="preserve"> website a notice setting out the details of the alteration.</w:t>
      </w:r>
    </w:p>
    <w:p w:rsidR="008B7374" w:rsidRPr="000E0054" w:rsidRDefault="008B7374" w:rsidP="00132E3F">
      <w:pPr>
        <w:pStyle w:val="SubsectionHead"/>
      </w:pPr>
      <w:r w:rsidRPr="000E0054">
        <w:lastRenderedPageBreak/>
        <w:t>Refusal</w:t>
      </w:r>
    </w:p>
    <w:p w:rsidR="008B7374" w:rsidRPr="000E0054" w:rsidRDefault="008B7374" w:rsidP="00132E3F">
      <w:pPr>
        <w:pStyle w:val="subsection"/>
        <w:keepNext/>
        <w:keepLines/>
      </w:pPr>
      <w:r w:rsidRPr="000E0054">
        <w:tab/>
        <w:t>(5)</w:t>
      </w:r>
      <w:r w:rsidRPr="000E0054">
        <w:tab/>
        <w:t>If:</w:t>
      </w:r>
    </w:p>
    <w:p w:rsidR="008B7374" w:rsidRPr="000E0054" w:rsidRDefault="008B7374" w:rsidP="008B7374">
      <w:pPr>
        <w:pStyle w:val="paragraph"/>
      </w:pPr>
      <w:r w:rsidRPr="000E0054">
        <w:tab/>
        <w:t>(a)</w:t>
      </w:r>
      <w:r w:rsidRPr="000E0054">
        <w:tab/>
      </w:r>
      <w:r w:rsidR="00BB4ABC" w:rsidRPr="000E0054">
        <w:t>the Regulator</w:t>
      </w:r>
      <w:r w:rsidRPr="000E0054">
        <w:t xml:space="preserve"> decides to refuse to alter the Registry under </w:t>
      </w:r>
      <w:r w:rsidR="000E0054">
        <w:t>subsection (</w:t>
      </w:r>
      <w:r w:rsidRPr="000E0054">
        <w:t>1); and</w:t>
      </w:r>
    </w:p>
    <w:p w:rsidR="008B7374" w:rsidRPr="000E0054" w:rsidRDefault="008B7374" w:rsidP="008B7374">
      <w:pPr>
        <w:pStyle w:val="paragraph"/>
      </w:pPr>
      <w:r w:rsidRPr="000E0054">
        <w:tab/>
        <w:t>(b)</w:t>
      </w:r>
      <w:r w:rsidRPr="000E0054">
        <w:tab/>
      </w:r>
      <w:r w:rsidR="00BB4ABC" w:rsidRPr="000E0054">
        <w:t>the Regulator</w:t>
      </w:r>
      <w:r w:rsidRPr="000E0054">
        <w:t xml:space="preserve"> made the decision in response to an application;</w:t>
      </w:r>
    </w:p>
    <w:p w:rsidR="008B7374" w:rsidRPr="000E0054" w:rsidRDefault="00BB4ABC" w:rsidP="008B7374">
      <w:pPr>
        <w:pStyle w:val="subsection2"/>
      </w:pPr>
      <w:r w:rsidRPr="000E0054">
        <w:t>the Regulator</w:t>
      </w:r>
      <w:r w:rsidR="008B7374" w:rsidRPr="000E0054">
        <w:t xml:space="preserve"> must give written notice of the decision to the applicant.</w:t>
      </w:r>
    </w:p>
    <w:p w:rsidR="008B7374" w:rsidRPr="000E0054" w:rsidRDefault="008B7374" w:rsidP="008B7374">
      <w:pPr>
        <w:pStyle w:val="ActHead5"/>
      </w:pPr>
      <w:bookmarkStart w:id="28" w:name="_Toc417395244"/>
      <w:r w:rsidRPr="000E0054">
        <w:rPr>
          <w:rStyle w:val="CharSectno"/>
        </w:rPr>
        <w:t>20</w:t>
      </w:r>
      <w:r w:rsidRPr="000E0054">
        <w:t xml:space="preserve">  General power of correction of Registry—Kyoto units</w:t>
      </w:r>
      <w:bookmarkEnd w:id="28"/>
    </w:p>
    <w:p w:rsidR="008B7374" w:rsidRPr="000E0054" w:rsidRDefault="008B7374" w:rsidP="008B7374">
      <w:pPr>
        <w:pStyle w:val="SubsectionHead"/>
      </w:pPr>
      <w:r w:rsidRPr="000E0054">
        <w:t>Power of correction</w:t>
      </w:r>
    </w:p>
    <w:p w:rsidR="008B7374" w:rsidRPr="000E0054" w:rsidRDefault="008B7374" w:rsidP="008B7374">
      <w:pPr>
        <w:pStyle w:val="subsection"/>
      </w:pPr>
      <w:r w:rsidRPr="000E0054">
        <w:tab/>
        <w:t>(1)</w:t>
      </w:r>
      <w:r w:rsidRPr="000E0054">
        <w:tab/>
      </w:r>
      <w:r w:rsidR="00BB4ABC" w:rsidRPr="000E0054">
        <w:t>The Regulator</w:t>
      </w:r>
      <w:r w:rsidRPr="000E0054">
        <w:t xml:space="preserve"> may make such alterations to the Registry as </w:t>
      </w:r>
      <w:r w:rsidR="00F67710" w:rsidRPr="000E0054">
        <w:t>the Regulator</w:t>
      </w:r>
      <w:r w:rsidRPr="000E0054">
        <w:t xml:space="preserve"> considers appropriate for the purposes of ensuring that the relevant provisions of the Kyoto rules are complied with.</w:t>
      </w:r>
    </w:p>
    <w:p w:rsidR="008B7374" w:rsidRPr="000E0054" w:rsidRDefault="008B7374" w:rsidP="008B7374">
      <w:pPr>
        <w:pStyle w:val="subsection"/>
      </w:pPr>
      <w:r w:rsidRPr="000E0054">
        <w:tab/>
        <w:t>(2)</w:t>
      </w:r>
      <w:r w:rsidRPr="000E0054">
        <w:tab/>
      </w:r>
      <w:r w:rsidR="00F67710" w:rsidRPr="000E0054">
        <w:t>The Regulator</w:t>
      </w:r>
      <w:r w:rsidRPr="000E0054">
        <w:t xml:space="preserve"> may exercise the power conferred by </w:t>
      </w:r>
      <w:r w:rsidR="000E0054">
        <w:t>subsection (</w:t>
      </w:r>
      <w:r w:rsidRPr="000E0054">
        <w:t>1):</w:t>
      </w:r>
    </w:p>
    <w:p w:rsidR="008B7374" w:rsidRPr="000E0054" w:rsidRDefault="008B7374" w:rsidP="008B7374">
      <w:pPr>
        <w:pStyle w:val="paragraph"/>
      </w:pPr>
      <w:r w:rsidRPr="000E0054">
        <w:tab/>
        <w:t>(a)</w:t>
      </w:r>
      <w:r w:rsidRPr="000E0054">
        <w:tab/>
        <w:t xml:space="preserve">on written application being made to </w:t>
      </w:r>
      <w:r w:rsidR="00F67710" w:rsidRPr="000E0054">
        <w:t>the Regulator</w:t>
      </w:r>
      <w:r w:rsidRPr="000E0054">
        <w:t xml:space="preserve"> by a person; or</w:t>
      </w:r>
    </w:p>
    <w:p w:rsidR="008B7374" w:rsidRPr="000E0054" w:rsidRDefault="008B7374" w:rsidP="008B7374">
      <w:pPr>
        <w:pStyle w:val="paragraph"/>
      </w:pPr>
      <w:r w:rsidRPr="000E0054">
        <w:tab/>
        <w:t>(b)</w:t>
      </w:r>
      <w:r w:rsidRPr="000E0054">
        <w:tab/>
        <w:t xml:space="preserve">on </w:t>
      </w:r>
      <w:r w:rsidR="00F67710" w:rsidRPr="000E0054">
        <w:t>the Regulator’s</w:t>
      </w:r>
      <w:r w:rsidRPr="000E0054">
        <w:t xml:space="preserve"> own initiative.</w:t>
      </w:r>
    </w:p>
    <w:p w:rsidR="008B7374" w:rsidRPr="000E0054" w:rsidRDefault="008B7374" w:rsidP="008B7374">
      <w:pPr>
        <w:pStyle w:val="SubsectionHead"/>
      </w:pPr>
      <w:r w:rsidRPr="000E0054">
        <w:t>Publication of alteration</w:t>
      </w:r>
    </w:p>
    <w:p w:rsidR="008B7374" w:rsidRPr="000E0054" w:rsidRDefault="008B7374" w:rsidP="008B7374">
      <w:pPr>
        <w:pStyle w:val="subsection"/>
      </w:pPr>
      <w:r w:rsidRPr="000E0054">
        <w:tab/>
        <w:t>(3)</w:t>
      </w:r>
      <w:r w:rsidRPr="000E0054">
        <w:tab/>
        <w:t xml:space="preserve">If </w:t>
      </w:r>
      <w:r w:rsidR="00F67710" w:rsidRPr="000E0054">
        <w:t>the Regulator</w:t>
      </w:r>
      <w:r w:rsidRPr="000E0054">
        <w:t xml:space="preserve"> makes an alteration to the Registry under </w:t>
      </w:r>
      <w:r w:rsidR="000E0054">
        <w:t>subsection (</w:t>
      </w:r>
      <w:r w:rsidRPr="000E0054">
        <w:t xml:space="preserve">1), </w:t>
      </w:r>
      <w:r w:rsidR="00F67710" w:rsidRPr="000E0054">
        <w:t>the Regulator</w:t>
      </w:r>
      <w:r w:rsidRPr="000E0054">
        <w:t xml:space="preserve"> must cause to be published on </w:t>
      </w:r>
      <w:r w:rsidR="0042197E" w:rsidRPr="000E0054">
        <w:t>the Regulator’s</w:t>
      </w:r>
      <w:r w:rsidRPr="000E0054">
        <w:t xml:space="preserve"> website a notice setting out the details of the alteration.</w:t>
      </w:r>
    </w:p>
    <w:p w:rsidR="008B7374" w:rsidRPr="000E0054" w:rsidRDefault="008B7374" w:rsidP="008B7374">
      <w:pPr>
        <w:pStyle w:val="SubsectionHead"/>
      </w:pPr>
      <w:r w:rsidRPr="000E0054">
        <w:t>Refusal</w:t>
      </w:r>
    </w:p>
    <w:p w:rsidR="008B7374" w:rsidRPr="000E0054" w:rsidRDefault="008B7374" w:rsidP="008B7374">
      <w:pPr>
        <w:pStyle w:val="subsection"/>
      </w:pPr>
      <w:r w:rsidRPr="000E0054">
        <w:tab/>
        <w:t>(4)</w:t>
      </w:r>
      <w:r w:rsidRPr="000E0054">
        <w:tab/>
        <w:t>If:</w:t>
      </w:r>
    </w:p>
    <w:p w:rsidR="008B7374" w:rsidRPr="000E0054" w:rsidRDefault="008B7374" w:rsidP="008B7374">
      <w:pPr>
        <w:pStyle w:val="paragraph"/>
      </w:pPr>
      <w:r w:rsidRPr="000E0054">
        <w:tab/>
        <w:t>(a)</w:t>
      </w:r>
      <w:r w:rsidRPr="000E0054">
        <w:tab/>
      </w:r>
      <w:r w:rsidR="0042197E" w:rsidRPr="000E0054">
        <w:t>the Regulator</w:t>
      </w:r>
      <w:r w:rsidRPr="000E0054">
        <w:t xml:space="preserve"> decides to refuse to alter the Registry under </w:t>
      </w:r>
      <w:r w:rsidR="000E0054">
        <w:t>subsection (</w:t>
      </w:r>
      <w:r w:rsidRPr="000E0054">
        <w:t>1); and</w:t>
      </w:r>
    </w:p>
    <w:p w:rsidR="008B7374" w:rsidRPr="000E0054" w:rsidRDefault="008B7374" w:rsidP="008B7374">
      <w:pPr>
        <w:pStyle w:val="paragraph"/>
      </w:pPr>
      <w:r w:rsidRPr="000E0054">
        <w:tab/>
        <w:t>(b)</w:t>
      </w:r>
      <w:r w:rsidRPr="000E0054">
        <w:tab/>
      </w:r>
      <w:r w:rsidR="0042197E" w:rsidRPr="000E0054">
        <w:t>the Regulator</w:t>
      </w:r>
      <w:r w:rsidRPr="000E0054">
        <w:t xml:space="preserve"> made the decision in response to an application;</w:t>
      </w:r>
    </w:p>
    <w:p w:rsidR="008B7374" w:rsidRPr="000E0054" w:rsidRDefault="0042197E" w:rsidP="008B7374">
      <w:pPr>
        <w:pStyle w:val="subsection2"/>
      </w:pPr>
      <w:r w:rsidRPr="000E0054">
        <w:t>the Regulator</w:t>
      </w:r>
      <w:r w:rsidR="008B7374" w:rsidRPr="000E0054">
        <w:t xml:space="preserve"> must give written notice of the decision to the applicant.</w:t>
      </w:r>
    </w:p>
    <w:p w:rsidR="008B7374" w:rsidRPr="000E0054" w:rsidRDefault="008B7374" w:rsidP="008B7374">
      <w:pPr>
        <w:pStyle w:val="ActHead5"/>
      </w:pPr>
      <w:bookmarkStart w:id="29" w:name="_Toc417395245"/>
      <w:r w:rsidRPr="000E0054">
        <w:rPr>
          <w:rStyle w:val="CharSectno"/>
        </w:rPr>
        <w:lastRenderedPageBreak/>
        <w:t>22</w:t>
      </w:r>
      <w:r w:rsidRPr="000E0054">
        <w:t xml:space="preserve">  Rectification of Registry</w:t>
      </w:r>
      <w:bookmarkEnd w:id="29"/>
    </w:p>
    <w:p w:rsidR="008B7374" w:rsidRPr="000E0054" w:rsidRDefault="008B7374" w:rsidP="008B7374">
      <w:pPr>
        <w:pStyle w:val="SubsectionHead"/>
      </w:pPr>
      <w:r w:rsidRPr="000E0054">
        <w:t>Application for rectification by aggrieved person</w:t>
      </w:r>
    </w:p>
    <w:p w:rsidR="008B7374" w:rsidRPr="000E0054" w:rsidRDefault="008B7374" w:rsidP="008B7374">
      <w:pPr>
        <w:pStyle w:val="subsection"/>
      </w:pPr>
      <w:r w:rsidRPr="000E0054">
        <w:tab/>
        <w:t>(1)</w:t>
      </w:r>
      <w:r w:rsidRPr="000E0054">
        <w:tab/>
        <w:t>If a person is aggrieved by any of the following:</w:t>
      </w:r>
    </w:p>
    <w:p w:rsidR="008B7374" w:rsidRPr="000E0054" w:rsidRDefault="008B7374" w:rsidP="008B7374">
      <w:pPr>
        <w:pStyle w:val="paragraph"/>
      </w:pPr>
      <w:r w:rsidRPr="000E0054">
        <w:tab/>
        <w:t>(a)</w:t>
      </w:r>
      <w:r w:rsidRPr="000E0054">
        <w:tab/>
        <w:t>the omission of an entry from the Registry;</w:t>
      </w:r>
    </w:p>
    <w:p w:rsidR="008B7374" w:rsidRPr="000E0054" w:rsidRDefault="008B7374" w:rsidP="008B7374">
      <w:pPr>
        <w:pStyle w:val="paragraph"/>
      </w:pPr>
      <w:r w:rsidRPr="000E0054">
        <w:tab/>
        <w:t>(b)</w:t>
      </w:r>
      <w:r w:rsidRPr="000E0054">
        <w:tab/>
        <w:t>an entry made in the Registry without sufficient cause;</w:t>
      </w:r>
    </w:p>
    <w:p w:rsidR="008B7374" w:rsidRPr="000E0054" w:rsidRDefault="008B7374" w:rsidP="008B7374">
      <w:pPr>
        <w:pStyle w:val="paragraph"/>
      </w:pPr>
      <w:r w:rsidRPr="000E0054">
        <w:tab/>
        <w:t>(c)</w:t>
      </w:r>
      <w:r w:rsidRPr="000E0054">
        <w:tab/>
        <w:t>an entry wrongly existing in the Registry;</w:t>
      </w:r>
    </w:p>
    <w:p w:rsidR="008B7374" w:rsidRPr="000E0054" w:rsidRDefault="008B7374" w:rsidP="008B7374">
      <w:pPr>
        <w:pStyle w:val="paragraph"/>
        <w:keepNext/>
      </w:pPr>
      <w:r w:rsidRPr="000E0054">
        <w:tab/>
        <w:t>(d)</w:t>
      </w:r>
      <w:r w:rsidRPr="000E0054">
        <w:tab/>
        <w:t>an error or defect in an entry in the Registry;</w:t>
      </w:r>
    </w:p>
    <w:p w:rsidR="008B7374" w:rsidRPr="000E0054" w:rsidRDefault="008B7374" w:rsidP="008B7374">
      <w:pPr>
        <w:pStyle w:val="paragraph"/>
        <w:keepNext/>
      </w:pPr>
      <w:r w:rsidRPr="000E0054">
        <w:tab/>
        <w:t>(e)</w:t>
      </w:r>
      <w:r w:rsidRPr="000E0054">
        <w:tab/>
        <w:t>an entry wrongly removed from the Registry;</w:t>
      </w:r>
    </w:p>
    <w:p w:rsidR="008B7374" w:rsidRPr="000E0054" w:rsidRDefault="008B7374" w:rsidP="008B7374">
      <w:pPr>
        <w:pStyle w:val="subsection2"/>
      </w:pPr>
      <w:r w:rsidRPr="000E0054">
        <w:t>the person may apply to the Federal Court for the rectification of the Registry.</w:t>
      </w:r>
    </w:p>
    <w:p w:rsidR="008B7374" w:rsidRPr="000E0054" w:rsidRDefault="008B7374" w:rsidP="008B7374">
      <w:pPr>
        <w:pStyle w:val="SubsectionHead"/>
      </w:pPr>
      <w:r w:rsidRPr="000E0054">
        <w:t xml:space="preserve">Application for rectification by the </w:t>
      </w:r>
      <w:r w:rsidR="00A37993" w:rsidRPr="000E0054">
        <w:t>Regulator</w:t>
      </w:r>
    </w:p>
    <w:p w:rsidR="008B7374" w:rsidRPr="000E0054" w:rsidRDefault="008B7374" w:rsidP="008B7374">
      <w:pPr>
        <w:pStyle w:val="subsection"/>
      </w:pPr>
      <w:r w:rsidRPr="000E0054">
        <w:tab/>
        <w:t>(2)</w:t>
      </w:r>
      <w:r w:rsidRPr="000E0054">
        <w:tab/>
        <w:t xml:space="preserve">If </w:t>
      </w:r>
      <w:r w:rsidR="00BB2E28" w:rsidRPr="000E0054">
        <w:t>the Regulator</w:t>
      </w:r>
      <w:r w:rsidRPr="000E0054">
        <w:t xml:space="preserve"> is concerned about any of the following:</w:t>
      </w:r>
    </w:p>
    <w:p w:rsidR="008B7374" w:rsidRPr="000E0054" w:rsidRDefault="008B7374" w:rsidP="008B7374">
      <w:pPr>
        <w:pStyle w:val="paragraph"/>
      </w:pPr>
      <w:r w:rsidRPr="000E0054">
        <w:tab/>
        <w:t>(a)</w:t>
      </w:r>
      <w:r w:rsidRPr="000E0054">
        <w:tab/>
        <w:t>the omission of an entry from the Registry;</w:t>
      </w:r>
    </w:p>
    <w:p w:rsidR="008B7374" w:rsidRPr="000E0054" w:rsidRDefault="008B7374" w:rsidP="008B7374">
      <w:pPr>
        <w:pStyle w:val="paragraph"/>
      </w:pPr>
      <w:r w:rsidRPr="000E0054">
        <w:tab/>
        <w:t>(b)</w:t>
      </w:r>
      <w:r w:rsidRPr="000E0054">
        <w:tab/>
        <w:t>an entry made in the Registry without sufficient cause;</w:t>
      </w:r>
    </w:p>
    <w:p w:rsidR="008B7374" w:rsidRPr="000E0054" w:rsidRDefault="008B7374" w:rsidP="008B7374">
      <w:pPr>
        <w:pStyle w:val="paragraph"/>
      </w:pPr>
      <w:r w:rsidRPr="000E0054">
        <w:tab/>
        <w:t>(c)</w:t>
      </w:r>
      <w:r w:rsidRPr="000E0054">
        <w:tab/>
        <w:t>an entry wrongly existing in the Registry;</w:t>
      </w:r>
    </w:p>
    <w:p w:rsidR="008B7374" w:rsidRPr="000E0054" w:rsidRDefault="008B7374" w:rsidP="008B7374">
      <w:pPr>
        <w:pStyle w:val="paragraph"/>
        <w:keepNext/>
      </w:pPr>
      <w:r w:rsidRPr="000E0054">
        <w:tab/>
        <w:t>(d)</w:t>
      </w:r>
      <w:r w:rsidRPr="000E0054">
        <w:tab/>
        <w:t>an error or defect in an entry in the Registry;</w:t>
      </w:r>
    </w:p>
    <w:p w:rsidR="008B7374" w:rsidRPr="000E0054" w:rsidRDefault="008B7374" w:rsidP="008B7374">
      <w:pPr>
        <w:pStyle w:val="paragraph"/>
        <w:keepNext/>
      </w:pPr>
      <w:r w:rsidRPr="000E0054">
        <w:tab/>
        <w:t>(e)</w:t>
      </w:r>
      <w:r w:rsidRPr="000E0054">
        <w:tab/>
        <w:t>an entry wrongly removed from the Registry;</w:t>
      </w:r>
    </w:p>
    <w:p w:rsidR="008B7374" w:rsidRPr="000E0054" w:rsidRDefault="00BB2E28" w:rsidP="008B7374">
      <w:pPr>
        <w:pStyle w:val="subsection2"/>
      </w:pPr>
      <w:r w:rsidRPr="000E0054">
        <w:t>the Regulator</w:t>
      </w:r>
      <w:r w:rsidR="008B7374" w:rsidRPr="000E0054">
        <w:t xml:space="preserve"> may apply to the Federal Court for the rectification of the Registry.</w:t>
      </w:r>
    </w:p>
    <w:p w:rsidR="008B7374" w:rsidRPr="000E0054" w:rsidRDefault="008B7374" w:rsidP="008B7374">
      <w:pPr>
        <w:pStyle w:val="SubsectionHead"/>
      </w:pPr>
      <w:r w:rsidRPr="000E0054">
        <w:t>Court orders</w:t>
      </w:r>
    </w:p>
    <w:p w:rsidR="008B7374" w:rsidRPr="000E0054" w:rsidRDefault="008B7374" w:rsidP="008B7374">
      <w:pPr>
        <w:pStyle w:val="subsection"/>
      </w:pPr>
      <w:r w:rsidRPr="000E0054">
        <w:tab/>
        <w:t>(3)</w:t>
      </w:r>
      <w:r w:rsidRPr="000E0054">
        <w:tab/>
        <w:t xml:space="preserve">If an application is made under </w:t>
      </w:r>
      <w:r w:rsidR="000E0054">
        <w:t>subsection (</w:t>
      </w:r>
      <w:r w:rsidRPr="000E0054">
        <w:t>1) or (2) to the Federal Court for the rectification of the Registry, the court may make such order as it thinks fit directing the rectification of the Registry.</w:t>
      </w:r>
    </w:p>
    <w:p w:rsidR="008B7374" w:rsidRPr="000E0054" w:rsidRDefault="008B7374" w:rsidP="008B7374">
      <w:pPr>
        <w:pStyle w:val="subsection"/>
      </w:pPr>
      <w:r w:rsidRPr="000E0054">
        <w:tab/>
        <w:t>(4)</w:t>
      </w:r>
      <w:r w:rsidRPr="000E0054">
        <w:tab/>
        <w:t>An order made by the court must not be expressed to take effect before the order is made.</w:t>
      </w:r>
    </w:p>
    <w:p w:rsidR="00FC3463" w:rsidRPr="000E0054" w:rsidRDefault="00FC3463" w:rsidP="00FC3463">
      <w:pPr>
        <w:pStyle w:val="subsection"/>
      </w:pPr>
      <w:r w:rsidRPr="000E0054">
        <w:tab/>
        <w:t>(4A)</w:t>
      </w:r>
      <w:r w:rsidRPr="000E0054">
        <w:tab/>
        <w:t>The court must not make an order that is contrary to:</w:t>
      </w:r>
    </w:p>
    <w:p w:rsidR="00FC3463" w:rsidRPr="000E0054" w:rsidRDefault="00FC3463" w:rsidP="00FC3463">
      <w:pPr>
        <w:pStyle w:val="paragraph"/>
      </w:pPr>
      <w:r w:rsidRPr="000E0054">
        <w:tab/>
        <w:t>(a)</w:t>
      </w:r>
      <w:r w:rsidRPr="000E0054">
        <w:tab/>
        <w:t>regulations made for the purposes of section</w:t>
      </w:r>
      <w:r w:rsidR="000E0054">
        <w:t> </w:t>
      </w:r>
      <w:r w:rsidRPr="000E0054">
        <w:t>32A of this Act; or</w:t>
      </w:r>
    </w:p>
    <w:p w:rsidR="00FC3463" w:rsidRPr="000E0054" w:rsidRDefault="00FC3463" w:rsidP="00FC3463">
      <w:pPr>
        <w:pStyle w:val="paragraph"/>
      </w:pPr>
      <w:r w:rsidRPr="000E0054">
        <w:lastRenderedPageBreak/>
        <w:tab/>
        <w:t>(b)</w:t>
      </w:r>
      <w:r w:rsidRPr="000E0054">
        <w:tab/>
        <w:t>section</w:t>
      </w:r>
      <w:r w:rsidR="000E0054">
        <w:t> </w:t>
      </w:r>
      <w:r w:rsidRPr="000E0054">
        <w:t xml:space="preserve">150A of the </w:t>
      </w:r>
      <w:r w:rsidRPr="000E0054">
        <w:rPr>
          <w:i/>
        </w:rPr>
        <w:t>Carbon Credits (Carbon Farming Initiative) Act 2011</w:t>
      </w:r>
      <w:r w:rsidRPr="000E0054">
        <w:t>.</w:t>
      </w:r>
    </w:p>
    <w:p w:rsidR="008B7374" w:rsidRPr="000E0054" w:rsidRDefault="008B7374" w:rsidP="008B7374">
      <w:pPr>
        <w:pStyle w:val="subsection"/>
      </w:pPr>
      <w:r w:rsidRPr="000E0054">
        <w:tab/>
        <w:t>(5)</w:t>
      </w:r>
      <w:r w:rsidRPr="000E0054">
        <w:tab/>
        <w:t>In proceedings under this section, the court may decide any question that it is necessary or expedient to decide in connection with the rectification of the Registry.</w:t>
      </w:r>
    </w:p>
    <w:p w:rsidR="008B7374" w:rsidRPr="000E0054" w:rsidRDefault="008B7374" w:rsidP="008B7374">
      <w:pPr>
        <w:pStyle w:val="SubsectionHead"/>
      </w:pPr>
      <w:r w:rsidRPr="000E0054">
        <w:t xml:space="preserve">Appearance of </w:t>
      </w:r>
      <w:r w:rsidR="00BB2E28" w:rsidRPr="000E0054">
        <w:t>Regulator</w:t>
      </w:r>
    </w:p>
    <w:p w:rsidR="008B7374" w:rsidRPr="000E0054" w:rsidRDefault="008B7374" w:rsidP="008B7374">
      <w:pPr>
        <w:pStyle w:val="subsection"/>
      </w:pPr>
      <w:r w:rsidRPr="000E0054">
        <w:tab/>
        <w:t>(6)</w:t>
      </w:r>
      <w:r w:rsidRPr="000E0054">
        <w:tab/>
        <w:t xml:space="preserve">Notice of an application under </w:t>
      </w:r>
      <w:r w:rsidR="000E0054">
        <w:t>subsection (</w:t>
      </w:r>
      <w:r w:rsidRPr="000E0054">
        <w:t xml:space="preserve">1) must be given to </w:t>
      </w:r>
      <w:r w:rsidR="00BB2E28" w:rsidRPr="000E0054">
        <w:t>the Regulator</w:t>
      </w:r>
      <w:r w:rsidRPr="000E0054">
        <w:t>, whose representative:</w:t>
      </w:r>
    </w:p>
    <w:p w:rsidR="008B7374" w:rsidRPr="000E0054" w:rsidRDefault="008B7374" w:rsidP="008B7374">
      <w:pPr>
        <w:pStyle w:val="paragraph"/>
      </w:pPr>
      <w:r w:rsidRPr="000E0054">
        <w:tab/>
        <w:t>(a)</w:t>
      </w:r>
      <w:r w:rsidRPr="000E0054">
        <w:tab/>
        <w:t>may appear and be heard; and</w:t>
      </w:r>
    </w:p>
    <w:p w:rsidR="008B7374" w:rsidRPr="000E0054" w:rsidRDefault="008B7374" w:rsidP="008B7374">
      <w:pPr>
        <w:pStyle w:val="paragraph"/>
      </w:pPr>
      <w:r w:rsidRPr="000E0054">
        <w:tab/>
        <w:t>(b)</w:t>
      </w:r>
      <w:r w:rsidRPr="000E0054">
        <w:tab/>
        <w:t>must appear if so directed by the court.</w:t>
      </w:r>
    </w:p>
    <w:p w:rsidR="008B7374" w:rsidRPr="000E0054" w:rsidRDefault="008B7374" w:rsidP="008B7374">
      <w:pPr>
        <w:pStyle w:val="SubsectionHead"/>
      </w:pPr>
      <w:r w:rsidRPr="000E0054">
        <w:t xml:space="preserve">Copy of order to be given to </w:t>
      </w:r>
      <w:r w:rsidR="00BB2E28" w:rsidRPr="000E0054">
        <w:t>Regulator</w:t>
      </w:r>
    </w:p>
    <w:p w:rsidR="008B7374" w:rsidRPr="000E0054" w:rsidRDefault="008B7374" w:rsidP="008B7374">
      <w:pPr>
        <w:pStyle w:val="subsection"/>
      </w:pPr>
      <w:r w:rsidRPr="000E0054">
        <w:tab/>
        <w:t>(7)</w:t>
      </w:r>
      <w:r w:rsidRPr="000E0054">
        <w:tab/>
        <w:t xml:space="preserve">An office copy of an order made by the court may be given to </w:t>
      </w:r>
      <w:r w:rsidR="00B67287" w:rsidRPr="000E0054">
        <w:t>the Regulator</w:t>
      </w:r>
      <w:r w:rsidRPr="000E0054">
        <w:t>.</w:t>
      </w:r>
    </w:p>
    <w:p w:rsidR="008B7374" w:rsidRPr="000E0054" w:rsidRDefault="008B7374" w:rsidP="008B7374">
      <w:pPr>
        <w:pStyle w:val="SubsectionHead"/>
      </w:pPr>
      <w:r w:rsidRPr="000E0054">
        <w:t>Compliance with order</w:t>
      </w:r>
    </w:p>
    <w:p w:rsidR="008B7374" w:rsidRPr="000E0054" w:rsidRDefault="008B7374" w:rsidP="008B7374">
      <w:pPr>
        <w:pStyle w:val="subsection"/>
      </w:pPr>
      <w:r w:rsidRPr="000E0054">
        <w:tab/>
        <w:t>(8)</w:t>
      </w:r>
      <w:r w:rsidRPr="000E0054">
        <w:tab/>
      </w:r>
      <w:r w:rsidR="00BB2E28" w:rsidRPr="000E0054">
        <w:t>The Regulator</w:t>
      </w:r>
      <w:r w:rsidRPr="000E0054">
        <w:t xml:space="preserve"> must, on receipt of the order, rectify the Registry accordingly.</w:t>
      </w:r>
    </w:p>
    <w:p w:rsidR="008B7374" w:rsidRPr="000E0054" w:rsidRDefault="008B7374" w:rsidP="001A2B93">
      <w:pPr>
        <w:pStyle w:val="ActHead3"/>
        <w:pageBreakBefore/>
      </w:pPr>
      <w:bookmarkStart w:id="30" w:name="_Toc417395246"/>
      <w:r w:rsidRPr="000E0054">
        <w:rPr>
          <w:rStyle w:val="CharDivNo"/>
        </w:rPr>
        <w:lastRenderedPageBreak/>
        <w:t>Division</w:t>
      </w:r>
      <w:r w:rsidR="000E0054" w:rsidRPr="000E0054">
        <w:rPr>
          <w:rStyle w:val="CharDivNo"/>
        </w:rPr>
        <w:t> </w:t>
      </w:r>
      <w:r w:rsidRPr="000E0054">
        <w:rPr>
          <w:rStyle w:val="CharDivNo"/>
        </w:rPr>
        <w:t>7</w:t>
      </w:r>
      <w:r w:rsidRPr="000E0054">
        <w:t>—</w:t>
      </w:r>
      <w:r w:rsidRPr="000E0054">
        <w:rPr>
          <w:rStyle w:val="CharDivText"/>
        </w:rPr>
        <w:t>Miscellaneous</w:t>
      </w:r>
      <w:bookmarkEnd w:id="30"/>
    </w:p>
    <w:p w:rsidR="008B7374" w:rsidRPr="000E0054" w:rsidRDefault="008B7374" w:rsidP="008B7374">
      <w:pPr>
        <w:pStyle w:val="ActHead5"/>
      </w:pPr>
      <w:bookmarkStart w:id="31" w:name="_Toc417395247"/>
      <w:r w:rsidRPr="000E0054">
        <w:rPr>
          <w:rStyle w:val="CharSectno"/>
        </w:rPr>
        <w:t>23</w:t>
      </w:r>
      <w:r w:rsidRPr="000E0054">
        <w:t xml:space="preserve">  Making a false entry in the Registry</w:t>
      </w:r>
      <w:bookmarkEnd w:id="31"/>
    </w:p>
    <w:p w:rsidR="008B7374" w:rsidRPr="000E0054" w:rsidRDefault="008B7374" w:rsidP="008B7374">
      <w:pPr>
        <w:pStyle w:val="subsection"/>
      </w:pPr>
      <w:r w:rsidRPr="000E0054">
        <w:tab/>
      </w:r>
      <w:r w:rsidRPr="000E0054">
        <w:tab/>
        <w:t>A person commits an offence if:</w:t>
      </w:r>
    </w:p>
    <w:p w:rsidR="008B7374" w:rsidRPr="000E0054" w:rsidRDefault="008B7374" w:rsidP="008B7374">
      <w:pPr>
        <w:pStyle w:val="paragraph"/>
      </w:pPr>
      <w:r w:rsidRPr="000E0054">
        <w:tab/>
        <w:t>(a)</w:t>
      </w:r>
      <w:r w:rsidRPr="000E0054">
        <w:tab/>
        <w:t>the person:</w:t>
      </w:r>
    </w:p>
    <w:p w:rsidR="008B7374" w:rsidRPr="000E0054" w:rsidRDefault="008B7374" w:rsidP="008B7374">
      <w:pPr>
        <w:pStyle w:val="paragraphsub"/>
      </w:pPr>
      <w:r w:rsidRPr="000E0054">
        <w:tab/>
        <w:t>(i)</w:t>
      </w:r>
      <w:r w:rsidRPr="000E0054">
        <w:tab/>
        <w:t>makes an entry in the Registry; or</w:t>
      </w:r>
    </w:p>
    <w:p w:rsidR="008B7374" w:rsidRPr="000E0054" w:rsidRDefault="008B7374" w:rsidP="008B7374">
      <w:pPr>
        <w:pStyle w:val="paragraphsub"/>
      </w:pPr>
      <w:r w:rsidRPr="000E0054">
        <w:tab/>
        <w:t>(ii)</w:t>
      </w:r>
      <w:r w:rsidRPr="000E0054">
        <w:tab/>
        <w:t>causes an entry to be made in the Registry; or</w:t>
      </w:r>
    </w:p>
    <w:p w:rsidR="008B7374" w:rsidRPr="000E0054" w:rsidRDefault="008B7374" w:rsidP="008B7374">
      <w:pPr>
        <w:pStyle w:val="paragraphsub"/>
      </w:pPr>
      <w:r w:rsidRPr="000E0054">
        <w:tab/>
        <w:t>(iii)</w:t>
      </w:r>
      <w:r w:rsidRPr="000E0054">
        <w:tab/>
        <w:t>concurs in the making of an entry in the Registry; and</w:t>
      </w:r>
    </w:p>
    <w:p w:rsidR="008B7374" w:rsidRPr="000E0054" w:rsidRDefault="008B7374" w:rsidP="008B7374">
      <w:pPr>
        <w:pStyle w:val="paragraph"/>
      </w:pPr>
      <w:r w:rsidRPr="000E0054">
        <w:tab/>
        <w:t>(b)</w:t>
      </w:r>
      <w:r w:rsidRPr="000E0054">
        <w:tab/>
        <w:t>the person does so knowing that the entry is false.</w:t>
      </w:r>
    </w:p>
    <w:p w:rsidR="008B7374" w:rsidRPr="000E0054" w:rsidRDefault="008B7374" w:rsidP="008B7374">
      <w:pPr>
        <w:pStyle w:val="Penalty"/>
      </w:pPr>
      <w:r w:rsidRPr="000E0054">
        <w:t>Penalty:</w:t>
      </w:r>
      <w:r w:rsidRPr="000E0054">
        <w:tab/>
        <w:t>Imprisonment for 7 years or 2,000 penalty units, or both.</w:t>
      </w:r>
    </w:p>
    <w:p w:rsidR="008B7374" w:rsidRPr="000E0054" w:rsidRDefault="008B7374" w:rsidP="008B7374">
      <w:pPr>
        <w:pStyle w:val="notetext"/>
      </w:pPr>
      <w:r w:rsidRPr="000E0054">
        <w:t>Note:</w:t>
      </w:r>
      <w:r w:rsidRPr="000E0054">
        <w:tab/>
        <w:t>The same conduct may be an offence against both this section and section</w:t>
      </w:r>
      <w:r w:rsidR="000E0054">
        <w:t> </w:t>
      </w:r>
      <w:r w:rsidRPr="000E0054">
        <w:t xml:space="preserve">145.4 of the </w:t>
      </w:r>
      <w:r w:rsidRPr="000E0054">
        <w:rPr>
          <w:i/>
        </w:rPr>
        <w:t>Criminal Code</w:t>
      </w:r>
      <w:r w:rsidRPr="000E0054">
        <w:t>.</w:t>
      </w:r>
    </w:p>
    <w:p w:rsidR="008B7374" w:rsidRPr="000E0054" w:rsidRDefault="008B7374" w:rsidP="008B7374">
      <w:pPr>
        <w:pStyle w:val="ActHead5"/>
      </w:pPr>
      <w:bookmarkStart w:id="32" w:name="_Toc417395248"/>
      <w:r w:rsidRPr="000E0054">
        <w:rPr>
          <w:rStyle w:val="CharSectno"/>
        </w:rPr>
        <w:t>24</w:t>
      </w:r>
      <w:r w:rsidRPr="000E0054">
        <w:t xml:space="preserve">  Falsified documents</w:t>
      </w:r>
      <w:bookmarkEnd w:id="32"/>
    </w:p>
    <w:p w:rsidR="008B7374" w:rsidRPr="000E0054" w:rsidRDefault="008B7374" w:rsidP="008B7374">
      <w:pPr>
        <w:pStyle w:val="subsection"/>
      </w:pPr>
      <w:r w:rsidRPr="000E0054">
        <w:tab/>
      </w:r>
      <w:r w:rsidRPr="000E0054">
        <w:tab/>
        <w:t>A person commits an offence if:</w:t>
      </w:r>
    </w:p>
    <w:p w:rsidR="008B7374" w:rsidRPr="000E0054" w:rsidRDefault="008B7374" w:rsidP="008B7374">
      <w:pPr>
        <w:pStyle w:val="paragraph"/>
      </w:pPr>
      <w:r w:rsidRPr="000E0054">
        <w:tab/>
        <w:t>(a)</w:t>
      </w:r>
      <w:r w:rsidRPr="000E0054">
        <w:tab/>
        <w:t>the person produces or tenders in evidence a document; and</w:t>
      </w:r>
    </w:p>
    <w:p w:rsidR="008B7374" w:rsidRPr="000E0054" w:rsidRDefault="008B7374" w:rsidP="008B7374">
      <w:pPr>
        <w:pStyle w:val="paragraph"/>
      </w:pPr>
      <w:r w:rsidRPr="000E0054">
        <w:tab/>
        <w:t>(b)</w:t>
      </w:r>
      <w:r w:rsidRPr="000E0054">
        <w:tab/>
        <w:t>the document falsely purports to be a copy of or extract from an entry in the Registry.</w:t>
      </w:r>
    </w:p>
    <w:p w:rsidR="008B7374" w:rsidRPr="000E0054" w:rsidRDefault="008B7374" w:rsidP="008B7374">
      <w:pPr>
        <w:pStyle w:val="Penalty"/>
      </w:pPr>
      <w:r w:rsidRPr="000E0054">
        <w:t>Penalty:</w:t>
      </w:r>
      <w:r w:rsidRPr="000E0054">
        <w:tab/>
        <w:t>Imprisonment for 12 months or 60 penalty units, or both.</w:t>
      </w:r>
    </w:p>
    <w:p w:rsidR="008B7374" w:rsidRPr="000E0054" w:rsidRDefault="008B7374" w:rsidP="008B7374">
      <w:pPr>
        <w:pStyle w:val="notetext"/>
      </w:pPr>
      <w:r w:rsidRPr="000E0054">
        <w:t>Note:</w:t>
      </w:r>
      <w:r w:rsidRPr="000E0054">
        <w:tab/>
        <w:t>The same conduct may be an offence against both this section and section</w:t>
      </w:r>
      <w:r w:rsidR="000E0054">
        <w:t> </w:t>
      </w:r>
      <w:r w:rsidRPr="000E0054">
        <w:t xml:space="preserve">137.2 of the </w:t>
      </w:r>
      <w:r w:rsidRPr="000E0054">
        <w:rPr>
          <w:i/>
        </w:rPr>
        <w:t>Criminal Code</w:t>
      </w:r>
      <w:r w:rsidRPr="000E0054">
        <w:t>.</w:t>
      </w:r>
    </w:p>
    <w:p w:rsidR="008B7374" w:rsidRPr="000E0054" w:rsidRDefault="008B7374" w:rsidP="008B7374">
      <w:pPr>
        <w:pStyle w:val="ActHead5"/>
      </w:pPr>
      <w:bookmarkStart w:id="33" w:name="_Toc417395249"/>
      <w:r w:rsidRPr="000E0054">
        <w:rPr>
          <w:rStyle w:val="CharSectno"/>
        </w:rPr>
        <w:t>25</w:t>
      </w:r>
      <w:r w:rsidRPr="000E0054">
        <w:t xml:space="preserve">  Evidentiary provisions</w:t>
      </w:r>
      <w:bookmarkEnd w:id="33"/>
    </w:p>
    <w:p w:rsidR="008B7374" w:rsidRPr="000E0054" w:rsidRDefault="008B7374" w:rsidP="008B7374">
      <w:pPr>
        <w:pStyle w:val="subsection"/>
      </w:pPr>
      <w:r w:rsidRPr="000E0054">
        <w:tab/>
        <w:t>(1)</w:t>
      </w:r>
      <w:r w:rsidRPr="000E0054">
        <w:tab/>
      </w:r>
      <w:r w:rsidR="009F7EC7" w:rsidRPr="000E0054">
        <w:t>The Regulator</w:t>
      </w:r>
      <w:r w:rsidRPr="000E0054">
        <w:t xml:space="preserve"> may supply a copy of or extract from the Registry certified by </w:t>
      </w:r>
      <w:r w:rsidR="009F7EC7" w:rsidRPr="000E0054">
        <w:t>the Regulator</w:t>
      </w:r>
      <w:r w:rsidRPr="000E0054">
        <w:t xml:space="preserve"> to be a true copy or true extract, as the case may be.</w:t>
      </w:r>
    </w:p>
    <w:p w:rsidR="00763699" w:rsidRPr="000E0054" w:rsidRDefault="00763699" w:rsidP="00763699">
      <w:pPr>
        <w:pStyle w:val="notetext"/>
      </w:pPr>
      <w:r w:rsidRPr="000E0054">
        <w:t>Note:</w:t>
      </w:r>
      <w:r w:rsidRPr="000E0054">
        <w:tab/>
        <w:t>See also section</w:t>
      </w:r>
      <w:r w:rsidR="000E0054">
        <w:t> </w:t>
      </w:r>
      <w:r w:rsidRPr="000E0054">
        <w:t xml:space="preserve">155 of the </w:t>
      </w:r>
      <w:r w:rsidRPr="000E0054">
        <w:rPr>
          <w:i/>
        </w:rPr>
        <w:t>Evidence Act 1995</w:t>
      </w:r>
      <w:r w:rsidRPr="000E0054">
        <w:t>.</w:t>
      </w:r>
    </w:p>
    <w:p w:rsidR="008B7374" w:rsidRPr="000E0054" w:rsidRDefault="008B7374" w:rsidP="008B7374">
      <w:pPr>
        <w:pStyle w:val="subsection"/>
      </w:pPr>
      <w:r w:rsidRPr="000E0054">
        <w:tab/>
        <w:t>(3)</w:t>
      </w:r>
      <w:r w:rsidRPr="000E0054">
        <w:tab/>
      </w:r>
      <w:r w:rsidR="009F7EC7" w:rsidRPr="000E0054">
        <w:t>The Regulator</w:t>
      </w:r>
      <w:r w:rsidRPr="000E0054">
        <w:t xml:space="preserve"> may charge a fee specified in the regulations for supplying a certified copy or extract under </w:t>
      </w:r>
      <w:r w:rsidR="000E0054">
        <w:t>subsection (</w:t>
      </w:r>
      <w:r w:rsidRPr="000E0054">
        <w:t>1).</w:t>
      </w:r>
    </w:p>
    <w:p w:rsidR="008B7374" w:rsidRPr="000E0054" w:rsidRDefault="008B7374" w:rsidP="008B7374">
      <w:pPr>
        <w:pStyle w:val="subsection"/>
      </w:pPr>
      <w:r w:rsidRPr="000E0054">
        <w:lastRenderedPageBreak/>
        <w:tab/>
        <w:t>(4)</w:t>
      </w:r>
      <w:r w:rsidRPr="000E0054">
        <w:tab/>
        <w:t xml:space="preserve">A fee specified under </w:t>
      </w:r>
      <w:r w:rsidR="000E0054">
        <w:t>subsection (</w:t>
      </w:r>
      <w:r w:rsidRPr="000E0054">
        <w:t>3) must not be such as to amount to taxation.</w:t>
      </w:r>
    </w:p>
    <w:p w:rsidR="008B7374" w:rsidRPr="000E0054" w:rsidRDefault="008B7374" w:rsidP="008B7374">
      <w:pPr>
        <w:pStyle w:val="ActHead5"/>
      </w:pPr>
      <w:bookmarkStart w:id="34" w:name="_Toc417395250"/>
      <w:r w:rsidRPr="000E0054">
        <w:rPr>
          <w:rStyle w:val="CharSectno"/>
        </w:rPr>
        <w:t>26</w:t>
      </w:r>
      <w:r w:rsidRPr="000E0054">
        <w:t xml:space="preserve">  Use and disclosure of information obtained from the Registry</w:t>
      </w:r>
      <w:bookmarkEnd w:id="34"/>
    </w:p>
    <w:p w:rsidR="008B7374" w:rsidRPr="000E0054" w:rsidRDefault="008B7374" w:rsidP="008B7374">
      <w:pPr>
        <w:pStyle w:val="SubsectionHead"/>
      </w:pPr>
      <w:r w:rsidRPr="000E0054">
        <w:t>Use</w:t>
      </w:r>
    </w:p>
    <w:p w:rsidR="008B7374" w:rsidRPr="000E0054" w:rsidRDefault="008B7374" w:rsidP="008B7374">
      <w:pPr>
        <w:pStyle w:val="subsection"/>
      </w:pPr>
      <w:r w:rsidRPr="000E0054">
        <w:tab/>
        <w:t>(1)</w:t>
      </w:r>
      <w:r w:rsidRPr="000E0054">
        <w:tab/>
        <w:t>A person must not use information to contact or send material to another person if that information:</w:t>
      </w:r>
    </w:p>
    <w:p w:rsidR="008B7374" w:rsidRPr="000E0054" w:rsidRDefault="008B7374" w:rsidP="008B7374">
      <w:pPr>
        <w:pStyle w:val="paragraph"/>
      </w:pPr>
      <w:r w:rsidRPr="000E0054">
        <w:tab/>
        <w:t>(a)</w:t>
      </w:r>
      <w:r w:rsidRPr="000E0054">
        <w:tab/>
        <w:t>is about the other person; and</w:t>
      </w:r>
    </w:p>
    <w:p w:rsidR="008B7374" w:rsidRPr="000E0054" w:rsidRDefault="008B7374" w:rsidP="008B7374">
      <w:pPr>
        <w:pStyle w:val="paragraph"/>
      </w:pPr>
      <w:r w:rsidRPr="000E0054">
        <w:tab/>
        <w:t>(b)</w:t>
      </w:r>
      <w:r w:rsidRPr="000E0054">
        <w:tab/>
        <w:t>was obtained from the Registry.</w:t>
      </w:r>
    </w:p>
    <w:p w:rsidR="008B7374" w:rsidRPr="000E0054" w:rsidRDefault="008B7374" w:rsidP="008B7374">
      <w:pPr>
        <w:pStyle w:val="SubsectionHead"/>
      </w:pPr>
      <w:r w:rsidRPr="000E0054">
        <w:t>Disclosure</w:t>
      </w:r>
    </w:p>
    <w:p w:rsidR="008B7374" w:rsidRPr="000E0054" w:rsidRDefault="008B7374" w:rsidP="008B7374">
      <w:pPr>
        <w:pStyle w:val="subsection"/>
      </w:pPr>
      <w:r w:rsidRPr="000E0054">
        <w:tab/>
        <w:t>(2)</w:t>
      </w:r>
      <w:r w:rsidRPr="000E0054">
        <w:tab/>
        <w:t xml:space="preserve">A person (the </w:t>
      </w:r>
      <w:r w:rsidRPr="000E0054">
        <w:rPr>
          <w:b/>
          <w:i/>
        </w:rPr>
        <w:t>first person</w:t>
      </w:r>
      <w:r w:rsidRPr="000E0054">
        <w:t>) must not disclose information that:</w:t>
      </w:r>
    </w:p>
    <w:p w:rsidR="008B7374" w:rsidRPr="000E0054" w:rsidRDefault="008B7374" w:rsidP="008B7374">
      <w:pPr>
        <w:pStyle w:val="paragraph"/>
      </w:pPr>
      <w:r w:rsidRPr="000E0054">
        <w:tab/>
        <w:t>(a)</w:t>
      </w:r>
      <w:r w:rsidRPr="000E0054">
        <w:tab/>
        <w:t>is about another person; and</w:t>
      </w:r>
    </w:p>
    <w:p w:rsidR="008B7374" w:rsidRPr="000E0054" w:rsidRDefault="008B7374" w:rsidP="008B7374">
      <w:pPr>
        <w:pStyle w:val="paragraph"/>
      </w:pPr>
      <w:r w:rsidRPr="000E0054">
        <w:tab/>
        <w:t>(b)</w:t>
      </w:r>
      <w:r w:rsidRPr="000E0054">
        <w:tab/>
        <w:t>was obtained from the Registry; and</w:t>
      </w:r>
    </w:p>
    <w:p w:rsidR="008B7374" w:rsidRPr="000E0054" w:rsidRDefault="008B7374" w:rsidP="008B7374">
      <w:pPr>
        <w:pStyle w:val="paragraph"/>
      </w:pPr>
      <w:r w:rsidRPr="000E0054">
        <w:tab/>
        <w:t>(c)</w:t>
      </w:r>
      <w:r w:rsidRPr="000E0054">
        <w:tab/>
        <w:t>the first person knows is likely to be used to contact or send material to the other person.</w:t>
      </w:r>
    </w:p>
    <w:p w:rsidR="008B7374" w:rsidRPr="000E0054" w:rsidRDefault="008B7374" w:rsidP="008B7374">
      <w:pPr>
        <w:pStyle w:val="SubsectionHead"/>
      </w:pPr>
      <w:r w:rsidRPr="000E0054">
        <w:t>Exception</w:t>
      </w:r>
    </w:p>
    <w:p w:rsidR="008B7374" w:rsidRPr="000E0054" w:rsidRDefault="008B7374" w:rsidP="008B7374">
      <w:pPr>
        <w:pStyle w:val="subsection"/>
        <w:keepNext/>
      </w:pPr>
      <w:r w:rsidRPr="000E0054">
        <w:tab/>
        <w:t>(3)</w:t>
      </w:r>
      <w:r w:rsidRPr="000E0054">
        <w:tab/>
      </w:r>
      <w:r w:rsidR="000E0054">
        <w:t>Subsections (</w:t>
      </w:r>
      <w:r w:rsidRPr="000E0054">
        <w:t>1) and (2) do not apply if the use or disclosure of the information is relevant to:</w:t>
      </w:r>
    </w:p>
    <w:p w:rsidR="008B7374" w:rsidRPr="000E0054" w:rsidRDefault="008B7374" w:rsidP="008B7374">
      <w:pPr>
        <w:pStyle w:val="paragraph"/>
      </w:pPr>
      <w:r w:rsidRPr="000E0054">
        <w:tab/>
        <w:t>(a)</w:t>
      </w:r>
      <w:r w:rsidRPr="000E0054">
        <w:tab/>
        <w:t>the holding of:</w:t>
      </w:r>
    </w:p>
    <w:p w:rsidR="008B7374" w:rsidRPr="000E0054" w:rsidRDefault="008B7374" w:rsidP="008B7374">
      <w:pPr>
        <w:pStyle w:val="paragraphsub"/>
      </w:pPr>
      <w:r w:rsidRPr="000E0054">
        <w:tab/>
        <w:t>(i)</w:t>
      </w:r>
      <w:r w:rsidRPr="000E0054">
        <w:tab/>
        <w:t>Australian carbon credit units; or</w:t>
      </w:r>
    </w:p>
    <w:p w:rsidR="008B7374" w:rsidRPr="000E0054" w:rsidRDefault="008B7374" w:rsidP="008B7374">
      <w:pPr>
        <w:pStyle w:val="paragraphsub"/>
      </w:pPr>
      <w:r w:rsidRPr="000E0054">
        <w:tab/>
        <w:t>(ii)</w:t>
      </w:r>
      <w:r w:rsidRPr="000E0054">
        <w:tab/>
        <w:t>Kyoto units;</w:t>
      </w:r>
    </w:p>
    <w:p w:rsidR="008B7374" w:rsidRPr="000E0054" w:rsidRDefault="008B7374" w:rsidP="008B7374">
      <w:pPr>
        <w:pStyle w:val="paragraph"/>
      </w:pPr>
      <w:r w:rsidRPr="000E0054">
        <w:tab/>
      </w:r>
      <w:r w:rsidRPr="000E0054">
        <w:tab/>
        <w:t>recorded in the Registry; or</w:t>
      </w:r>
    </w:p>
    <w:p w:rsidR="008B7374" w:rsidRPr="000E0054" w:rsidRDefault="008B7374" w:rsidP="008B7374">
      <w:pPr>
        <w:pStyle w:val="paragraph"/>
      </w:pPr>
      <w:r w:rsidRPr="000E0054">
        <w:tab/>
        <w:t>(b)</w:t>
      </w:r>
      <w:r w:rsidRPr="000E0054">
        <w:tab/>
        <w:t>the exercise of the rights attaching to those units.</w:t>
      </w:r>
    </w:p>
    <w:p w:rsidR="008B7374" w:rsidRPr="000E0054" w:rsidRDefault="008B7374" w:rsidP="008B7374">
      <w:pPr>
        <w:pStyle w:val="subsection"/>
      </w:pPr>
      <w:r w:rsidRPr="000E0054">
        <w:tab/>
        <w:t>(4)</w:t>
      </w:r>
      <w:r w:rsidRPr="000E0054">
        <w:tab/>
        <w:t xml:space="preserve">A person who wishes to rely on </w:t>
      </w:r>
      <w:r w:rsidR="000E0054">
        <w:t>subsection (</w:t>
      </w:r>
      <w:r w:rsidRPr="000E0054">
        <w:t>3) bears an evidential burden in relation to that matter.</w:t>
      </w:r>
    </w:p>
    <w:p w:rsidR="008B7374" w:rsidRPr="000E0054" w:rsidRDefault="008B7374" w:rsidP="008B7374">
      <w:pPr>
        <w:pStyle w:val="notetext"/>
      </w:pPr>
      <w:r w:rsidRPr="000E0054">
        <w:t>Note:</w:t>
      </w:r>
      <w:r w:rsidRPr="000E0054">
        <w:tab/>
        <w:t xml:space="preserve">For </w:t>
      </w:r>
      <w:r w:rsidRPr="000E0054">
        <w:rPr>
          <w:b/>
          <w:i/>
        </w:rPr>
        <w:t>evidential burden</w:t>
      </w:r>
      <w:r w:rsidRPr="000E0054">
        <w:t>, see section</w:t>
      </w:r>
      <w:r w:rsidR="000E0054">
        <w:t> </w:t>
      </w:r>
      <w:r w:rsidRPr="000E0054">
        <w:t>4.</w:t>
      </w:r>
    </w:p>
    <w:p w:rsidR="008B7374" w:rsidRPr="000E0054" w:rsidRDefault="008B7374" w:rsidP="008B7374">
      <w:pPr>
        <w:pStyle w:val="SubsectionHead"/>
      </w:pPr>
      <w:r w:rsidRPr="000E0054">
        <w:t>Ancillary contraventions</w:t>
      </w:r>
    </w:p>
    <w:p w:rsidR="008B7374" w:rsidRPr="000E0054" w:rsidRDefault="008B7374" w:rsidP="008B7374">
      <w:pPr>
        <w:pStyle w:val="subsection"/>
      </w:pPr>
      <w:r w:rsidRPr="000E0054">
        <w:tab/>
        <w:t>(5)</w:t>
      </w:r>
      <w:r w:rsidRPr="000E0054">
        <w:tab/>
        <w:t>A person must not:</w:t>
      </w:r>
    </w:p>
    <w:p w:rsidR="008B7374" w:rsidRPr="000E0054" w:rsidRDefault="008B7374" w:rsidP="008B7374">
      <w:pPr>
        <w:pStyle w:val="paragraph"/>
      </w:pPr>
      <w:r w:rsidRPr="000E0054">
        <w:lastRenderedPageBreak/>
        <w:tab/>
        <w:t>(a)</w:t>
      </w:r>
      <w:r w:rsidRPr="000E0054">
        <w:tab/>
        <w:t xml:space="preserve">aid, abet, counsel or procure a contravention of </w:t>
      </w:r>
      <w:r w:rsidR="000E0054">
        <w:t>subsection (</w:t>
      </w:r>
      <w:r w:rsidRPr="000E0054">
        <w:t>1) or (2); or</w:t>
      </w:r>
    </w:p>
    <w:p w:rsidR="008B7374" w:rsidRPr="000E0054" w:rsidRDefault="008B7374" w:rsidP="008B7374">
      <w:pPr>
        <w:pStyle w:val="paragraph"/>
      </w:pPr>
      <w:r w:rsidRPr="000E0054">
        <w:tab/>
        <w:t>(b)</w:t>
      </w:r>
      <w:r w:rsidRPr="000E0054">
        <w:tab/>
        <w:t xml:space="preserve">induce, whether by threats or promises or otherwise, a contravention of </w:t>
      </w:r>
      <w:r w:rsidR="000E0054">
        <w:t>subsection (</w:t>
      </w:r>
      <w:r w:rsidRPr="000E0054">
        <w:t>1) or (2); or</w:t>
      </w:r>
    </w:p>
    <w:p w:rsidR="008B7374" w:rsidRPr="000E0054" w:rsidRDefault="008B7374" w:rsidP="008B7374">
      <w:pPr>
        <w:pStyle w:val="paragraph"/>
      </w:pPr>
      <w:r w:rsidRPr="000E0054">
        <w:tab/>
        <w:t>(c)</w:t>
      </w:r>
      <w:r w:rsidRPr="000E0054">
        <w:tab/>
        <w:t xml:space="preserve">be in any way, directly or indirectly, knowingly concerned in, or party to, a contravention of </w:t>
      </w:r>
      <w:r w:rsidR="000E0054">
        <w:t>subsection (</w:t>
      </w:r>
      <w:r w:rsidRPr="000E0054">
        <w:t>1) or (2); or</w:t>
      </w:r>
    </w:p>
    <w:p w:rsidR="008B7374" w:rsidRPr="000E0054" w:rsidRDefault="008B7374" w:rsidP="008B7374">
      <w:pPr>
        <w:pStyle w:val="paragraph"/>
      </w:pPr>
      <w:r w:rsidRPr="000E0054">
        <w:tab/>
        <w:t>(d)</w:t>
      </w:r>
      <w:r w:rsidRPr="000E0054">
        <w:tab/>
        <w:t xml:space="preserve">conspire with others to effect a contravention of </w:t>
      </w:r>
      <w:r w:rsidR="000E0054">
        <w:t>subsection (</w:t>
      </w:r>
      <w:r w:rsidRPr="000E0054">
        <w:t>1) or (2).</w:t>
      </w:r>
    </w:p>
    <w:p w:rsidR="008B7374" w:rsidRPr="000E0054" w:rsidRDefault="008B7374" w:rsidP="008B7374">
      <w:pPr>
        <w:pStyle w:val="SubsectionHead"/>
      </w:pPr>
      <w:r w:rsidRPr="000E0054">
        <w:t>Civil penalty provisions</w:t>
      </w:r>
    </w:p>
    <w:p w:rsidR="008B7374" w:rsidRPr="000E0054" w:rsidRDefault="008B7374" w:rsidP="008B7374">
      <w:pPr>
        <w:pStyle w:val="subsection"/>
      </w:pPr>
      <w:r w:rsidRPr="000E0054">
        <w:tab/>
        <w:t>(6)</w:t>
      </w:r>
      <w:r w:rsidRPr="000E0054">
        <w:tab/>
      </w:r>
      <w:r w:rsidR="000E0054">
        <w:t>Subsections (</w:t>
      </w:r>
      <w:r w:rsidRPr="000E0054">
        <w:t xml:space="preserve">1), (2) and (5) are </w:t>
      </w:r>
      <w:r w:rsidRPr="000E0054">
        <w:rPr>
          <w:b/>
          <w:i/>
        </w:rPr>
        <w:t>civil penalty provisions</w:t>
      </w:r>
      <w:r w:rsidRPr="000E0054">
        <w:t>.</w:t>
      </w:r>
    </w:p>
    <w:p w:rsidR="008B7374" w:rsidRPr="000E0054" w:rsidRDefault="008B7374" w:rsidP="008B7374">
      <w:pPr>
        <w:pStyle w:val="notetext"/>
      </w:pPr>
      <w:r w:rsidRPr="000E0054">
        <w:t>Note:</w:t>
      </w:r>
      <w:r w:rsidRPr="000E0054">
        <w:tab/>
        <w:t>Part</w:t>
      </w:r>
      <w:r w:rsidR="000E0054">
        <w:t> </w:t>
      </w:r>
      <w:r w:rsidRPr="000E0054">
        <w:t>7 provides for pecuniary penalties for breaches of civil penalty provisions.</w:t>
      </w:r>
    </w:p>
    <w:p w:rsidR="008B7374" w:rsidRPr="000E0054" w:rsidRDefault="008B7374" w:rsidP="008B7374">
      <w:pPr>
        <w:pStyle w:val="ActHead5"/>
      </w:pPr>
      <w:bookmarkStart w:id="35" w:name="_Toc417395251"/>
      <w:r w:rsidRPr="000E0054">
        <w:rPr>
          <w:rStyle w:val="CharSectno"/>
        </w:rPr>
        <w:t>27</w:t>
      </w:r>
      <w:r w:rsidRPr="000E0054">
        <w:t xml:space="preserve">  Regulations about the Registry</w:t>
      </w:r>
      <w:bookmarkEnd w:id="35"/>
    </w:p>
    <w:p w:rsidR="008B7374" w:rsidRPr="000E0054" w:rsidRDefault="008B7374" w:rsidP="008B7374">
      <w:pPr>
        <w:pStyle w:val="subsection"/>
      </w:pPr>
      <w:r w:rsidRPr="000E0054">
        <w:tab/>
        <w:t>(1)</w:t>
      </w:r>
      <w:r w:rsidRPr="000E0054">
        <w:tab/>
        <w:t>The regulations may make further provision in relation to the Registry.</w:t>
      </w:r>
    </w:p>
    <w:p w:rsidR="008B7374" w:rsidRPr="000E0054" w:rsidRDefault="008B7374" w:rsidP="008B7374">
      <w:pPr>
        <w:pStyle w:val="subsection"/>
      </w:pPr>
      <w:r w:rsidRPr="000E0054">
        <w:tab/>
        <w:t>(2)</w:t>
      </w:r>
      <w:r w:rsidRPr="000E0054">
        <w:tab/>
        <w:t xml:space="preserve">Regulations made for the purposes of </w:t>
      </w:r>
      <w:r w:rsidR="000E0054">
        <w:t>subsection (</w:t>
      </w:r>
      <w:r w:rsidRPr="000E0054">
        <w:t xml:space="preserve">1) may make provision requiring the holder of a Registry account to notify a matter to </w:t>
      </w:r>
      <w:r w:rsidR="009E42A3" w:rsidRPr="000E0054">
        <w:t>t</w:t>
      </w:r>
      <w:r w:rsidR="009F7EC7" w:rsidRPr="000E0054">
        <w:t>he Regulator</w:t>
      </w:r>
      <w:r w:rsidRPr="000E0054">
        <w:t>.</w:t>
      </w:r>
    </w:p>
    <w:p w:rsidR="008B7374" w:rsidRPr="000E0054" w:rsidRDefault="008B7374" w:rsidP="008B7374">
      <w:pPr>
        <w:pStyle w:val="subsection"/>
      </w:pPr>
      <w:r w:rsidRPr="000E0054">
        <w:tab/>
        <w:t>(3)</w:t>
      </w:r>
      <w:r w:rsidRPr="000E0054">
        <w:tab/>
      </w:r>
      <w:r w:rsidR="000E0054">
        <w:t>Subsection (</w:t>
      </w:r>
      <w:r w:rsidRPr="000E0054">
        <w:t xml:space="preserve">2) does not limit </w:t>
      </w:r>
      <w:r w:rsidR="000E0054">
        <w:t>subsection (</w:t>
      </w:r>
      <w:r w:rsidRPr="000E0054">
        <w:t>1).</w:t>
      </w:r>
    </w:p>
    <w:p w:rsidR="00096FEE" w:rsidRPr="000E0054" w:rsidRDefault="00096FEE" w:rsidP="00096FEE">
      <w:pPr>
        <w:pStyle w:val="subsection"/>
      </w:pPr>
      <w:r w:rsidRPr="000E0054">
        <w:tab/>
        <w:t>(3A)</w:t>
      </w:r>
      <w:r w:rsidRPr="000E0054">
        <w:tab/>
        <w:t xml:space="preserve">Regulations made for the purposes of </w:t>
      </w:r>
      <w:r w:rsidR="000E0054">
        <w:t>subsection (</w:t>
      </w:r>
      <w:r w:rsidRPr="000E0054">
        <w:t>1) may:</w:t>
      </w:r>
    </w:p>
    <w:p w:rsidR="00096FEE" w:rsidRPr="000E0054" w:rsidRDefault="00096FEE" w:rsidP="00096FEE">
      <w:pPr>
        <w:pStyle w:val="paragraph"/>
      </w:pPr>
      <w:r w:rsidRPr="000E0054">
        <w:tab/>
        <w:t>(a)</w:t>
      </w:r>
      <w:r w:rsidRPr="000E0054">
        <w:tab/>
        <w:t xml:space="preserve">make provision for identifying Registry accounts that are </w:t>
      </w:r>
      <w:r w:rsidRPr="000E0054">
        <w:rPr>
          <w:b/>
          <w:i/>
        </w:rPr>
        <w:t>restricted Registry accounts</w:t>
      </w:r>
      <w:r w:rsidRPr="000E0054">
        <w:t xml:space="preserve"> for the purposes of this section; and</w:t>
      </w:r>
    </w:p>
    <w:p w:rsidR="00096FEE" w:rsidRPr="000E0054" w:rsidRDefault="00096FEE" w:rsidP="00096FEE">
      <w:pPr>
        <w:pStyle w:val="paragraph"/>
      </w:pPr>
      <w:r w:rsidRPr="000E0054">
        <w:tab/>
        <w:t>(b)</w:t>
      </w:r>
      <w:r w:rsidRPr="000E0054">
        <w:tab/>
        <w:t>restrict or limit the operation of restricted Registry accounts.</w:t>
      </w:r>
    </w:p>
    <w:p w:rsidR="00096FEE" w:rsidRPr="000E0054" w:rsidRDefault="00096FEE" w:rsidP="00096FEE">
      <w:pPr>
        <w:pStyle w:val="subsection"/>
      </w:pPr>
      <w:r w:rsidRPr="000E0054">
        <w:tab/>
        <w:t>(3B)</w:t>
      </w:r>
      <w:r w:rsidRPr="000E0054">
        <w:tab/>
        <w:t xml:space="preserve">Regulations made for the purposes of </w:t>
      </w:r>
      <w:r w:rsidR="000E0054">
        <w:t>subsection (</w:t>
      </w:r>
      <w:r w:rsidRPr="000E0054">
        <w:t>3A) may:</w:t>
      </w:r>
    </w:p>
    <w:p w:rsidR="00096FEE" w:rsidRPr="000E0054" w:rsidRDefault="00096FEE" w:rsidP="00096FEE">
      <w:pPr>
        <w:pStyle w:val="paragraph"/>
      </w:pPr>
      <w:r w:rsidRPr="000E0054">
        <w:tab/>
        <w:t>(a)</w:t>
      </w:r>
      <w:r w:rsidRPr="000E0054">
        <w:tab/>
        <w:t>prohibit, restrict or limit the transfer of units from a restricted Registry account; or</w:t>
      </w:r>
    </w:p>
    <w:p w:rsidR="00096FEE" w:rsidRPr="000E0054" w:rsidRDefault="00096FEE" w:rsidP="00096FEE">
      <w:pPr>
        <w:pStyle w:val="paragraph"/>
      </w:pPr>
      <w:r w:rsidRPr="000E0054">
        <w:tab/>
        <w:t>(b)</w:t>
      </w:r>
      <w:r w:rsidRPr="000E0054">
        <w:tab/>
        <w:t xml:space="preserve">prohibit, restrict or limit the transfer of units to a restricted Registry </w:t>
      </w:r>
      <w:r w:rsidR="007A3307" w:rsidRPr="000E0054">
        <w:t>account.</w:t>
      </w:r>
    </w:p>
    <w:p w:rsidR="00096FEE" w:rsidRPr="000E0054" w:rsidRDefault="00096FEE" w:rsidP="00096FEE">
      <w:pPr>
        <w:pStyle w:val="subsection"/>
      </w:pPr>
      <w:r w:rsidRPr="000E0054">
        <w:tab/>
        <w:t>(3C)</w:t>
      </w:r>
      <w:r w:rsidRPr="000E0054">
        <w:tab/>
      </w:r>
      <w:r w:rsidR="000E0054">
        <w:t>Subsection (</w:t>
      </w:r>
      <w:r w:rsidRPr="000E0054">
        <w:t xml:space="preserve">3B) does not limit </w:t>
      </w:r>
      <w:r w:rsidR="000E0054">
        <w:t>subsection (</w:t>
      </w:r>
      <w:r w:rsidRPr="000E0054">
        <w:t>3A).</w:t>
      </w:r>
    </w:p>
    <w:p w:rsidR="00096FEE" w:rsidRPr="000E0054" w:rsidRDefault="00096FEE" w:rsidP="00096FEE">
      <w:pPr>
        <w:pStyle w:val="subsection"/>
      </w:pPr>
      <w:r w:rsidRPr="000E0054">
        <w:lastRenderedPageBreak/>
        <w:tab/>
        <w:t>(3D)</w:t>
      </w:r>
      <w:r w:rsidRPr="000E0054">
        <w:tab/>
      </w:r>
      <w:r w:rsidR="000E0054">
        <w:t>Subsections (</w:t>
      </w:r>
      <w:r w:rsidRPr="000E0054">
        <w:t xml:space="preserve">3A) and (3B) do not limit </w:t>
      </w:r>
      <w:r w:rsidR="000E0054">
        <w:t>subsection (</w:t>
      </w:r>
      <w:r w:rsidRPr="000E0054">
        <w:t>1).</w:t>
      </w:r>
    </w:p>
    <w:p w:rsidR="00096FEE" w:rsidRPr="000E0054" w:rsidRDefault="00096FEE" w:rsidP="00096FEE">
      <w:pPr>
        <w:pStyle w:val="subsection"/>
      </w:pPr>
      <w:r w:rsidRPr="000E0054">
        <w:tab/>
        <w:t>(3E)</w:t>
      </w:r>
      <w:r w:rsidRPr="000E0054">
        <w:tab/>
        <w:t>Section</w:t>
      </w:r>
      <w:r w:rsidR="000E0054">
        <w:t> </w:t>
      </w:r>
      <w:r w:rsidRPr="000E0054">
        <w:t xml:space="preserve">28C does not limit </w:t>
      </w:r>
      <w:r w:rsidR="000E0054">
        <w:t>subsections (</w:t>
      </w:r>
      <w:r w:rsidRPr="000E0054">
        <w:t>3A) and (3B) of this section.</w:t>
      </w:r>
    </w:p>
    <w:p w:rsidR="008B7374" w:rsidRPr="000E0054" w:rsidRDefault="008B7374" w:rsidP="008B7374">
      <w:pPr>
        <w:pStyle w:val="SubsectionHead"/>
      </w:pPr>
      <w:r w:rsidRPr="000E0054">
        <w:t>Requirement</w:t>
      </w:r>
    </w:p>
    <w:p w:rsidR="008B7374" w:rsidRPr="000E0054" w:rsidRDefault="008B7374" w:rsidP="008B7374">
      <w:pPr>
        <w:pStyle w:val="subsection"/>
      </w:pPr>
      <w:r w:rsidRPr="000E0054">
        <w:tab/>
        <w:t>(4)</w:t>
      </w:r>
      <w:r w:rsidRPr="000E0054">
        <w:tab/>
        <w:t xml:space="preserve">If the holder of a Registry account is subject to a requirement under regulations made for the purposes of </w:t>
      </w:r>
      <w:r w:rsidR="000E0054">
        <w:t>subsection (</w:t>
      </w:r>
      <w:r w:rsidRPr="000E0054">
        <w:t>1) or (2), the holder must comply with that requirement.</w:t>
      </w:r>
    </w:p>
    <w:p w:rsidR="008B7374" w:rsidRPr="000E0054" w:rsidRDefault="008B7374" w:rsidP="008B7374">
      <w:pPr>
        <w:pStyle w:val="SubsectionHead"/>
      </w:pPr>
      <w:r w:rsidRPr="000E0054">
        <w:t>Ancillary contraventions</w:t>
      </w:r>
    </w:p>
    <w:p w:rsidR="008B7374" w:rsidRPr="000E0054" w:rsidRDefault="008B7374" w:rsidP="008B7374">
      <w:pPr>
        <w:pStyle w:val="subsection"/>
      </w:pPr>
      <w:r w:rsidRPr="000E0054">
        <w:tab/>
        <w:t>(5)</w:t>
      </w:r>
      <w:r w:rsidRPr="000E0054">
        <w:tab/>
        <w:t>A person must not:</w:t>
      </w:r>
    </w:p>
    <w:p w:rsidR="008B7374" w:rsidRPr="000E0054" w:rsidRDefault="008B7374" w:rsidP="008B7374">
      <w:pPr>
        <w:pStyle w:val="paragraph"/>
      </w:pPr>
      <w:r w:rsidRPr="000E0054">
        <w:tab/>
        <w:t>(a)</w:t>
      </w:r>
      <w:r w:rsidRPr="000E0054">
        <w:tab/>
        <w:t xml:space="preserve">aid, abet, counsel or procure a contravention of </w:t>
      </w:r>
      <w:r w:rsidR="000E0054">
        <w:t>subsection (</w:t>
      </w:r>
      <w:r w:rsidRPr="000E0054">
        <w:t>4); or</w:t>
      </w:r>
    </w:p>
    <w:p w:rsidR="008B7374" w:rsidRPr="000E0054" w:rsidRDefault="008B7374" w:rsidP="008B7374">
      <w:pPr>
        <w:pStyle w:val="paragraph"/>
      </w:pPr>
      <w:r w:rsidRPr="000E0054">
        <w:tab/>
        <w:t>(b)</w:t>
      </w:r>
      <w:r w:rsidRPr="000E0054">
        <w:tab/>
        <w:t xml:space="preserve">induce, whether by threats or promises or otherwise, a contravention of </w:t>
      </w:r>
      <w:r w:rsidR="000E0054">
        <w:t>subsection (</w:t>
      </w:r>
      <w:r w:rsidRPr="000E0054">
        <w:t>4); or</w:t>
      </w:r>
    </w:p>
    <w:p w:rsidR="008B7374" w:rsidRPr="000E0054" w:rsidRDefault="008B7374" w:rsidP="008B7374">
      <w:pPr>
        <w:pStyle w:val="paragraph"/>
      </w:pPr>
      <w:r w:rsidRPr="000E0054">
        <w:tab/>
        <w:t>(c)</w:t>
      </w:r>
      <w:r w:rsidRPr="000E0054">
        <w:tab/>
        <w:t xml:space="preserve">be in any way, directly or indirectly, knowingly concerned in, or party to, a contravention of </w:t>
      </w:r>
      <w:r w:rsidR="000E0054">
        <w:t>subsection (</w:t>
      </w:r>
      <w:r w:rsidRPr="000E0054">
        <w:t>4); or</w:t>
      </w:r>
    </w:p>
    <w:p w:rsidR="008B7374" w:rsidRPr="000E0054" w:rsidRDefault="008B7374" w:rsidP="008B7374">
      <w:pPr>
        <w:pStyle w:val="paragraph"/>
      </w:pPr>
      <w:r w:rsidRPr="000E0054">
        <w:tab/>
        <w:t>(d)</w:t>
      </w:r>
      <w:r w:rsidRPr="000E0054">
        <w:tab/>
        <w:t xml:space="preserve">conspire with others to effect a contravention of </w:t>
      </w:r>
      <w:r w:rsidR="000E0054">
        <w:t>subsection (</w:t>
      </w:r>
      <w:r w:rsidRPr="000E0054">
        <w:t>4).</w:t>
      </w:r>
    </w:p>
    <w:p w:rsidR="008B7374" w:rsidRPr="000E0054" w:rsidRDefault="008B7374" w:rsidP="008B7374">
      <w:pPr>
        <w:pStyle w:val="SubsectionHead"/>
      </w:pPr>
      <w:r w:rsidRPr="000E0054">
        <w:t>Civil penalty provisions</w:t>
      </w:r>
    </w:p>
    <w:p w:rsidR="008B7374" w:rsidRPr="000E0054" w:rsidRDefault="008B7374" w:rsidP="008B7374">
      <w:pPr>
        <w:pStyle w:val="subsection"/>
      </w:pPr>
      <w:r w:rsidRPr="000E0054">
        <w:tab/>
        <w:t>(6)</w:t>
      </w:r>
      <w:r w:rsidRPr="000E0054">
        <w:tab/>
      </w:r>
      <w:r w:rsidR="000E0054">
        <w:t>Subsections (</w:t>
      </w:r>
      <w:r w:rsidRPr="000E0054">
        <w:t xml:space="preserve">4) and (5) are </w:t>
      </w:r>
      <w:r w:rsidRPr="000E0054">
        <w:rPr>
          <w:b/>
          <w:i/>
        </w:rPr>
        <w:t>civil penalty provisions</w:t>
      </w:r>
      <w:r w:rsidRPr="000E0054">
        <w:t>.</w:t>
      </w:r>
    </w:p>
    <w:p w:rsidR="008B7374" w:rsidRPr="000E0054" w:rsidRDefault="008B7374" w:rsidP="008B7374">
      <w:pPr>
        <w:pStyle w:val="notetext"/>
      </w:pPr>
      <w:r w:rsidRPr="000E0054">
        <w:t>Note:</w:t>
      </w:r>
      <w:r w:rsidRPr="000E0054">
        <w:tab/>
        <w:t>Part</w:t>
      </w:r>
      <w:r w:rsidR="000E0054">
        <w:t> </w:t>
      </w:r>
      <w:r w:rsidRPr="000E0054">
        <w:t>7 provides for pecuniary penalties for breaches of civil penalty provisions.</w:t>
      </w:r>
    </w:p>
    <w:p w:rsidR="008B7374" w:rsidRPr="000E0054" w:rsidRDefault="008B7374" w:rsidP="008B7374">
      <w:pPr>
        <w:pStyle w:val="ActHead5"/>
      </w:pPr>
      <w:bookmarkStart w:id="36" w:name="_Toc417395252"/>
      <w:r w:rsidRPr="000E0054">
        <w:rPr>
          <w:rStyle w:val="CharSectno"/>
        </w:rPr>
        <w:t>28</w:t>
      </w:r>
      <w:r w:rsidRPr="000E0054">
        <w:t xml:space="preserve">  Suspension of operation of the Registry</w:t>
      </w:r>
      <w:bookmarkEnd w:id="36"/>
    </w:p>
    <w:p w:rsidR="008B7374" w:rsidRPr="000E0054" w:rsidRDefault="008B7374" w:rsidP="008B7374">
      <w:pPr>
        <w:pStyle w:val="subsection"/>
      </w:pPr>
      <w:r w:rsidRPr="000E0054">
        <w:tab/>
        <w:t>(1)</w:t>
      </w:r>
      <w:r w:rsidRPr="000E0054">
        <w:tab/>
      </w:r>
      <w:r w:rsidR="009F7EC7" w:rsidRPr="000E0054">
        <w:t>The Regulator</w:t>
      </w:r>
      <w:r w:rsidRPr="000E0054">
        <w:t xml:space="preserve"> may temporarily suspend the operation of the Registry if </w:t>
      </w:r>
      <w:r w:rsidR="009F7EC7" w:rsidRPr="000E0054">
        <w:t>the Regulator</w:t>
      </w:r>
      <w:r w:rsidRPr="000E0054">
        <w:t xml:space="preserve"> is satisfied that:</w:t>
      </w:r>
    </w:p>
    <w:p w:rsidR="008B7374" w:rsidRPr="000E0054" w:rsidRDefault="008B7374" w:rsidP="008B7374">
      <w:pPr>
        <w:pStyle w:val="paragraph"/>
      </w:pPr>
      <w:r w:rsidRPr="000E0054">
        <w:tab/>
        <w:t>(a)</w:t>
      </w:r>
      <w:r w:rsidRPr="000E0054">
        <w:tab/>
        <w:t>the suspension is required so that maintenance can be carried out; or</w:t>
      </w:r>
    </w:p>
    <w:p w:rsidR="008B7374" w:rsidRPr="000E0054" w:rsidRDefault="008B7374" w:rsidP="008B7374">
      <w:pPr>
        <w:pStyle w:val="paragraph"/>
      </w:pPr>
      <w:r w:rsidRPr="000E0054">
        <w:tab/>
        <w:t>(b)</w:t>
      </w:r>
      <w:r w:rsidRPr="000E0054">
        <w:tab/>
        <w:t>it is prudent to suspend the operation of the Registry in order to:</w:t>
      </w:r>
    </w:p>
    <w:p w:rsidR="008B7374" w:rsidRPr="000E0054" w:rsidRDefault="008B7374" w:rsidP="008B7374">
      <w:pPr>
        <w:pStyle w:val="paragraphsub"/>
      </w:pPr>
      <w:r w:rsidRPr="000E0054">
        <w:tab/>
        <w:t>(i)</w:t>
      </w:r>
      <w:r w:rsidRPr="000E0054">
        <w:tab/>
        <w:t>ensure the integrity of the Registry; or</w:t>
      </w:r>
    </w:p>
    <w:p w:rsidR="008B7374" w:rsidRPr="000E0054" w:rsidRDefault="008B7374" w:rsidP="008B7374">
      <w:pPr>
        <w:pStyle w:val="paragraphsub"/>
      </w:pPr>
      <w:r w:rsidRPr="000E0054">
        <w:lastRenderedPageBreak/>
        <w:tab/>
        <w:t>(ii)</w:t>
      </w:r>
      <w:r w:rsidRPr="000E0054">
        <w:tab/>
        <w:t>prevent, mitigate or minimise abuse of the Registry; or</w:t>
      </w:r>
    </w:p>
    <w:p w:rsidR="008B7374" w:rsidRPr="000E0054" w:rsidRDefault="008B7374" w:rsidP="008B7374">
      <w:pPr>
        <w:pStyle w:val="paragraphsub"/>
      </w:pPr>
      <w:r w:rsidRPr="000E0054">
        <w:tab/>
        <w:t>(iii)</w:t>
      </w:r>
      <w:r w:rsidRPr="000E0054">
        <w:tab/>
        <w:t>prevent, mitigate or minimise criminal activity involving the Registry.</w:t>
      </w:r>
    </w:p>
    <w:p w:rsidR="008B7374" w:rsidRPr="000E0054" w:rsidRDefault="008B7374" w:rsidP="008B7374">
      <w:pPr>
        <w:pStyle w:val="subsection"/>
      </w:pPr>
      <w:r w:rsidRPr="000E0054">
        <w:tab/>
        <w:t>(2)</w:t>
      </w:r>
      <w:r w:rsidRPr="000E0054">
        <w:tab/>
        <w:t xml:space="preserve">If </w:t>
      </w:r>
      <w:r w:rsidR="009F7EC7" w:rsidRPr="000E0054">
        <w:t>the Regulator</w:t>
      </w:r>
      <w:r w:rsidRPr="000E0054">
        <w:t xml:space="preserve"> suspends the operation of the Registry, </w:t>
      </w:r>
      <w:r w:rsidR="009F7EC7" w:rsidRPr="000E0054">
        <w:t>the Regulator</w:t>
      </w:r>
      <w:r w:rsidRPr="000E0054">
        <w:t xml:space="preserve"> must publish a notice on </w:t>
      </w:r>
      <w:r w:rsidR="009F7EC7" w:rsidRPr="000E0054">
        <w:t>the Regulator’s</w:t>
      </w:r>
      <w:r w:rsidRPr="000E0054">
        <w:t xml:space="preserve"> website informing the public of the suspension.</w:t>
      </w:r>
    </w:p>
    <w:p w:rsidR="008B7374" w:rsidRPr="000E0054" w:rsidRDefault="008B7374" w:rsidP="008B7374">
      <w:pPr>
        <w:pStyle w:val="subsection"/>
      </w:pPr>
      <w:r w:rsidRPr="000E0054">
        <w:tab/>
        <w:t>(3)</w:t>
      </w:r>
      <w:r w:rsidRPr="000E0054">
        <w:tab/>
        <w:t xml:space="preserve">If </w:t>
      </w:r>
      <w:r w:rsidR="009F7EC7" w:rsidRPr="000E0054">
        <w:t>the Regulator</w:t>
      </w:r>
      <w:r w:rsidRPr="000E0054">
        <w:t xml:space="preserve"> suspends the operation of the Registry, </w:t>
      </w:r>
      <w:r w:rsidR="009F7EC7" w:rsidRPr="000E0054">
        <w:t>the Regulator</w:t>
      </w:r>
      <w:r w:rsidRPr="000E0054">
        <w:t xml:space="preserve"> may defer taking action in relation to the Registry until the suspension ends.</w:t>
      </w:r>
    </w:p>
    <w:p w:rsidR="00884F56" w:rsidRPr="000E0054" w:rsidRDefault="00884F56" w:rsidP="00884F56">
      <w:pPr>
        <w:pStyle w:val="ActHead5"/>
      </w:pPr>
      <w:bookmarkStart w:id="37" w:name="_Toc417395253"/>
      <w:r w:rsidRPr="000E0054">
        <w:rPr>
          <w:rStyle w:val="CharSectno"/>
        </w:rPr>
        <w:t>28A</w:t>
      </w:r>
      <w:r w:rsidRPr="000E0054">
        <w:t xml:space="preserve">  </w:t>
      </w:r>
      <w:r w:rsidR="00DC25E0" w:rsidRPr="000E0054">
        <w:t>Regulator</w:t>
      </w:r>
      <w:r w:rsidRPr="000E0054">
        <w:t xml:space="preserve"> may defer giving effect to a transfer instruction</w:t>
      </w:r>
      <w:bookmarkEnd w:id="37"/>
    </w:p>
    <w:p w:rsidR="00884F56" w:rsidRPr="000E0054" w:rsidRDefault="00884F56" w:rsidP="00884F56">
      <w:pPr>
        <w:pStyle w:val="SubsectionHead"/>
      </w:pPr>
      <w:r w:rsidRPr="000E0054">
        <w:t>Scope</w:t>
      </w:r>
    </w:p>
    <w:p w:rsidR="00884F56" w:rsidRPr="000E0054" w:rsidRDefault="00884F56" w:rsidP="00884F56">
      <w:pPr>
        <w:pStyle w:val="subsection"/>
      </w:pPr>
      <w:r w:rsidRPr="000E0054">
        <w:tab/>
        <w:t>(1)</w:t>
      </w:r>
      <w:r w:rsidRPr="000E0054">
        <w:tab/>
        <w:t xml:space="preserve">This section applies if </w:t>
      </w:r>
      <w:r w:rsidR="00726D97" w:rsidRPr="000E0054">
        <w:t>the Regulator</w:t>
      </w:r>
      <w:r w:rsidRPr="000E0054">
        <w:t xml:space="preserve"> receives an instruction to transfer one or more:</w:t>
      </w:r>
    </w:p>
    <w:p w:rsidR="00884F56" w:rsidRPr="000E0054" w:rsidRDefault="00884F56" w:rsidP="00884F56">
      <w:pPr>
        <w:pStyle w:val="paragraph"/>
      </w:pPr>
      <w:r w:rsidRPr="000E0054">
        <w:tab/>
        <w:t>(a)</w:t>
      </w:r>
      <w:r w:rsidRPr="000E0054">
        <w:tab/>
        <w:t>Australian carbon credit units; or</w:t>
      </w:r>
    </w:p>
    <w:p w:rsidR="00884F56" w:rsidRPr="000E0054" w:rsidRDefault="00884F56" w:rsidP="00884F56">
      <w:pPr>
        <w:pStyle w:val="paragraph"/>
      </w:pPr>
      <w:r w:rsidRPr="000E0054">
        <w:tab/>
        <w:t>(b)</w:t>
      </w:r>
      <w:r w:rsidRPr="000E0054">
        <w:tab/>
        <w:t xml:space="preserve">Kyoto units; </w:t>
      </w:r>
    </w:p>
    <w:p w:rsidR="00884F56" w:rsidRPr="000E0054" w:rsidRDefault="00884F56" w:rsidP="00884F56">
      <w:pPr>
        <w:pStyle w:val="subsection2"/>
      </w:pPr>
      <w:r w:rsidRPr="000E0054">
        <w:t>to or from a Registry account kept in the name of a person.</w:t>
      </w:r>
    </w:p>
    <w:p w:rsidR="00884F56" w:rsidRPr="000E0054" w:rsidRDefault="002E616B" w:rsidP="00884F56">
      <w:pPr>
        <w:pStyle w:val="SubsectionHead"/>
      </w:pPr>
      <w:r w:rsidRPr="000E0054">
        <w:t>Regulator</w:t>
      </w:r>
      <w:r w:rsidR="00884F56" w:rsidRPr="000E0054">
        <w:t xml:space="preserve"> may defer giving effect to the instruction</w:t>
      </w:r>
    </w:p>
    <w:p w:rsidR="00884F56" w:rsidRPr="000E0054" w:rsidRDefault="00884F56" w:rsidP="00884F56">
      <w:pPr>
        <w:pStyle w:val="subsection"/>
      </w:pPr>
      <w:r w:rsidRPr="000E0054">
        <w:tab/>
        <w:t>(2)</w:t>
      </w:r>
      <w:r w:rsidRPr="000E0054">
        <w:tab/>
      </w:r>
      <w:r w:rsidR="009E42A3" w:rsidRPr="000E0054">
        <w:t>T</w:t>
      </w:r>
      <w:r w:rsidR="00726D97" w:rsidRPr="000E0054">
        <w:t>he Regulator</w:t>
      </w:r>
      <w:r w:rsidRPr="000E0054">
        <w:t xml:space="preserve"> may defer giving effect to the instruction, for a period </w:t>
      </w:r>
      <w:r w:rsidR="00096FEE" w:rsidRPr="000E0054">
        <w:t>that ends not later than the end of the fifth business day after the day on which the instruction was received</w:t>
      </w:r>
      <w:r w:rsidRPr="000E0054">
        <w:t xml:space="preserve">, if </w:t>
      </w:r>
      <w:r w:rsidR="00726D97" w:rsidRPr="000E0054">
        <w:t>the Regulator</w:t>
      </w:r>
      <w:r w:rsidRPr="000E0054">
        <w:t xml:space="preserve"> is satisfied that it is prudent to do so in order to:</w:t>
      </w:r>
    </w:p>
    <w:p w:rsidR="00884F56" w:rsidRPr="000E0054" w:rsidRDefault="00884F56" w:rsidP="00884F56">
      <w:pPr>
        <w:pStyle w:val="paragraph"/>
      </w:pPr>
      <w:r w:rsidRPr="000E0054">
        <w:tab/>
        <w:t>(a)</w:t>
      </w:r>
      <w:r w:rsidRPr="000E0054">
        <w:tab/>
        <w:t>ensure the integrity of the Registry; or</w:t>
      </w:r>
    </w:p>
    <w:p w:rsidR="00884F56" w:rsidRPr="000E0054" w:rsidRDefault="00884F56" w:rsidP="00884F56">
      <w:pPr>
        <w:pStyle w:val="paragraph"/>
      </w:pPr>
      <w:r w:rsidRPr="000E0054">
        <w:tab/>
        <w:t>(b)</w:t>
      </w:r>
      <w:r w:rsidRPr="000E0054">
        <w:tab/>
        <w:t>prevent, mitigate or minimise abuse of the Registry; or</w:t>
      </w:r>
    </w:p>
    <w:p w:rsidR="00884F56" w:rsidRPr="000E0054" w:rsidRDefault="00884F56" w:rsidP="00884F56">
      <w:pPr>
        <w:pStyle w:val="paragraph"/>
      </w:pPr>
      <w:r w:rsidRPr="000E0054">
        <w:tab/>
        <w:t>(c)</w:t>
      </w:r>
      <w:r w:rsidRPr="000E0054">
        <w:tab/>
        <w:t>prevent, mitigate or minimise criminal activity involving the Registry.</w:t>
      </w:r>
    </w:p>
    <w:p w:rsidR="00884F56" w:rsidRPr="000E0054" w:rsidRDefault="00884F56" w:rsidP="00884F56">
      <w:pPr>
        <w:pStyle w:val="SubsectionHead"/>
      </w:pPr>
      <w:r w:rsidRPr="000E0054">
        <w:t>Prior notice not required</w:t>
      </w:r>
    </w:p>
    <w:p w:rsidR="00884F56" w:rsidRPr="000E0054" w:rsidRDefault="00884F56" w:rsidP="00884F56">
      <w:pPr>
        <w:pStyle w:val="subsection"/>
      </w:pPr>
      <w:r w:rsidRPr="000E0054">
        <w:tab/>
        <w:t>(3)</w:t>
      </w:r>
      <w:r w:rsidRPr="000E0054">
        <w:tab/>
      </w:r>
      <w:r w:rsidR="00726D97" w:rsidRPr="000E0054">
        <w:t>The Regulator</w:t>
      </w:r>
      <w:r w:rsidRPr="000E0054">
        <w:t xml:space="preserve"> is not required to give any prior notice of a deferral under </w:t>
      </w:r>
      <w:r w:rsidR="000E0054">
        <w:t>subsection (</w:t>
      </w:r>
      <w:r w:rsidRPr="000E0054">
        <w:t>2).</w:t>
      </w:r>
    </w:p>
    <w:p w:rsidR="00884F56" w:rsidRPr="000E0054" w:rsidRDefault="00884F56" w:rsidP="00884F56">
      <w:pPr>
        <w:pStyle w:val="SubsectionHead"/>
      </w:pPr>
      <w:r w:rsidRPr="000E0054">
        <w:lastRenderedPageBreak/>
        <w:t>Other provisions</w:t>
      </w:r>
    </w:p>
    <w:p w:rsidR="00884F56" w:rsidRPr="000E0054" w:rsidRDefault="00884F56" w:rsidP="00884F56">
      <w:pPr>
        <w:pStyle w:val="subsection"/>
      </w:pPr>
      <w:r w:rsidRPr="000E0054">
        <w:tab/>
        <w:t>(4)</w:t>
      </w:r>
      <w:r w:rsidRPr="000E0054">
        <w:tab/>
        <w:t>This section has effect despite:</w:t>
      </w:r>
    </w:p>
    <w:p w:rsidR="00884F56" w:rsidRPr="000E0054" w:rsidRDefault="00884F56" w:rsidP="00884F56">
      <w:pPr>
        <w:pStyle w:val="paragraph"/>
      </w:pPr>
      <w:r w:rsidRPr="000E0054">
        <w:tab/>
        <w:t>(a)</w:t>
      </w:r>
      <w:r w:rsidRPr="000E0054">
        <w:tab/>
        <w:t>any other provision of this Act; or</w:t>
      </w:r>
    </w:p>
    <w:p w:rsidR="00884F56" w:rsidRPr="000E0054" w:rsidRDefault="00884F56" w:rsidP="00884F56">
      <w:pPr>
        <w:pStyle w:val="paragraph"/>
      </w:pPr>
      <w:r w:rsidRPr="000E0054">
        <w:tab/>
        <w:t>(b)</w:t>
      </w:r>
      <w:r w:rsidRPr="000E0054">
        <w:tab/>
        <w:t xml:space="preserve">anything in the </w:t>
      </w:r>
      <w:r w:rsidRPr="000E0054">
        <w:rPr>
          <w:i/>
        </w:rPr>
        <w:t>Carbon Credits (Carbon Farming Initiative) Act 2011</w:t>
      </w:r>
      <w:r w:rsidRPr="000E0054">
        <w:t>.</w:t>
      </w:r>
    </w:p>
    <w:p w:rsidR="00884F56" w:rsidRPr="000E0054" w:rsidRDefault="00884F56" w:rsidP="00884F56">
      <w:pPr>
        <w:pStyle w:val="ActHead5"/>
      </w:pPr>
      <w:bookmarkStart w:id="38" w:name="_Toc417395254"/>
      <w:r w:rsidRPr="000E0054">
        <w:rPr>
          <w:rStyle w:val="CharSectno"/>
        </w:rPr>
        <w:t>28B</w:t>
      </w:r>
      <w:r w:rsidRPr="000E0054">
        <w:t xml:space="preserve">  </w:t>
      </w:r>
      <w:r w:rsidR="009E42A3" w:rsidRPr="000E0054">
        <w:t>Regulator</w:t>
      </w:r>
      <w:r w:rsidRPr="000E0054">
        <w:t xml:space="preserve"> may refuse to give effect to a transfer instruction</w:t>
      </w:r>
      <w:bookmarkEnd w:id="38"/>
    </w:p>
    <w:p w:rsidR="00884F56" w:rsidRPr="000E0054" w:rsidRDefault="00884F56" w:rsidP="00884F56">
      <w:pPr>
        <w:pStyle w:val="SubsectionHead"/>
      </w:pPr>
      <w:r w:rsidRPr="000E0054">
        <w:t>Scope</w:t>
      </w:r>
    </w:p>
    <w:p w:rsidR="00884F56" w:rsidRPr="000E0054" w:rsidRDefault="00884F56" w:rsidP="00884F56">
      <w:pPr>
        <w:pStyle w:val="subsection"/>
      </w:pPr>
      <w:r w:rsidRPr="000E0054">
        <w:tab/>
        <w:t>(1)</w:t>
      </w:r>
      <w:r w:rsidRPr="000E0054">
        <w:tab/>
        <w:t xml:space="preserve">This section applies if </w:t>
      </w:r>
      <w:r w:rsidR="009E42A3" w:rsidRPr="000E0054">
        <w:t>t</w:t>
      </w:r>
      <w:r w:rsidR="00726D97" w:rsidRPr="000E0054">
        <w:t>he Regulator</w:t>
      </w:r>
      <w:r w:rsidRPr="000E0054">
        <w:t xml:space="preserve"> receives an instruction to transfer one or more:</w:t>
      </w:r>
    </w:p>
    <w:p w:rsidR="00884F56" w:rsidRPr="000E0054" w:rsidRDefault="00884F56" w:rsidP="00884F56">
      <w:pPr>
        <w:pStyle w:val="paragraph"/>
      </w:pPr>
      <w:r w:rsidRPr="000E0054">
        <w:tab/>
        <w:t>(a)</w:t>
      </w:r>
      <w:r w:rsidRPr="000E0054">
        <w:tab/>
        <w:t>Australian carbon credit units; or</w:t>
      </w:r>
    </w:p>
    <w:p w:rsidR="00884F56" w:rsidRPr="000E0054" w:rsidRDefault="00884F56" w:rsidP="00884F56">
      <w:pPr>
        <w:pStyle w:val="paragraph"/>
      </w:pPr>
      <w:r w:rsidRPr="000E0054">
        <w:tab/>
        <w:t>(b)</w:t>
      </w:r>
      <w:r w:rsidRPr="000E0054">
        <w:tab/>
        <w:t>Kyoto units;</w:t>
      </w:r>
    </w:p>
    <w:p w:rsidR="00884F56" w:rsidRPr="000E0054" w:rsidRDefault="00884F56" w:rsidP="00884F56">
      <w:pPr>
        <w:pStyle w:val="subsection2"/>
      </w:pPr>
      <w:r w:rsidRPr="000E0054">
        <w:t>to or from a Registry account kept in the name of a person.</w:t>
      </w:r>
    </w:p>
    <w:p w:rsidR="00884F56" w:rsidRPr="000E0054" w:rsidRDefault="00726D97" w:rsidP="00884F56">
      <w:pPr>
        <w:pStyle w:val="SubsectionHead"/>
      </w:pPr>
      <w:r w:rsidRPr="000E0054">
        <w:t>Regulator</w:t>
      </w:r>
      <w:r w:rsidR="00884F56" w:rsidRPr="000E0054">
        <w:t xml:space="preserve"> may refuse to give effect to instruction</w:t>
      </w:r>
    </w:p>
    <w:p w:rsidR="00884F56" w:rsidRPr="000E0054" w:rsidRDefault="00884F56" w:rsidP="00884F56">
      <w:pPr>
        <w:pStyle w:val="subsection"/>
      </w:pPr>
      <w:r w:rsidRPr="000E0054">
        <w:tab/>
        <w:t>(2)</w:t>
      </w:r>
      <w:r w:rsidRPr="000E0054">
        <w:tab/>
      </w:r>
      <w:r w:rsidR="00726D97" w:rsidRPr="000E0054">
        <w:t xml:space="preserve">The </w:t>
      </w:r>
      <w:r w:rsidR="005B2E9B" w:rsidRPr="000E0054">
        <w:t>Regulator</w:t>
      </w:r>
      <w:r w:rsidRPr="000E0054">
        <w:t xml:space="preserve"> may refuse to give effect to the instruction if </w:t>
      </w:r>
      <w:r w:rsidR="008C1AE8" w:rsidRPr="000E0054">
        <w:t>the Regulator</w:t>
      </w:r>
      <w:r w:rsidRPr="000E0054">
        <w:t xml:space="preserve"> is satisfied that it is prudent to do so in order to:</w:t>
      </w:r>
    </w:p>
    <w:p w:rsidR="00884F56" w:rsidRPr="000E0054" w:rsidRDefault="00884F56" w:rsidP="00884F56">
      <w:pPr>
        <w:pStyle w:val="paragraph"/>
      </w:pPr>
      <w:r w:rsidRPr="000E0054">
        <w:tab/>
        <w:t>(a)</w:t>
      </w:r>
      <w:r w:rsidRPr="000E0054">
        <w:tab/>
        <w:t>ensure the integrity of the Registry; or</w:t>
      </w:r>
    </w:p>
    <w:p w:rsidR="00884F56" w:rsidRPr="000E0054" w:rsidRDefault="00884F56" w:rsidP="00884F56">
      <w:pPr>
        <w:pStyle w:val="paragraph"/>
      </w:pPr>
      <w:r w:rsidRPr="000E0054">
        <w:tab/>
        <w:t>(b)</w:t>
      </w:r>
      <w:r w:rsidRPr="000E0054">
        <w:tab/>
        <w:t>prevent, mitigate or minimise abuse of the Registry; or</w:t>
      </w:r>
    </w:p>
    <w:p w:rsidR="00884F56" w:rsidRPr="000E0054" w:rsidRDefault="00884F56" w:rsidP="00884F56">
      <w:pPr>
        <w:pStyle w:val="paragraph"/>
      </w:pPr>
      <w:r w:rsidRPr="000E0054">
        <w:tab/>
        <w:t>(c)</w:t>
      </w:r>
      <w:r w:rsidRPr="000E0054">
        <w:tab/>
        <w:t>prevent, mitigate or minimise criminal activity involving the Registry.</w:t>
      </w:r>
    </w:p>
    <w:p w:rsidR="00884F56" w:rsidRPr="000E0054" w:rsidRDefault="00884F56" w:rsidP="00884F56">
      <w:pPr>
        <w:pStyle w:val="SubsectionHead"/>
      </w:pPr>
      <w:r w:rsidRPr="000E0054">
        <w:t>Notification</w:t>
      </w:r>
    </w:p>
    <w:p w:rsidR="00884F56" w:rsidRPr="000E0054" w:rsidRDefault="00884F56" w:rsidP="00884F56">
      <w:pPr>
        <w:pStyle w:val="subsection"/>
      </w:pPr>
      <w:r w:rsidRPr="000E0054">
        <w:tab/>
        <w:t>(3)</w:t>
      </w:r>
      <w:r w:rsidRPr="000E0054">
        <w:tab/>
        <w:t xml:space="preserve">As soon as practicable after </w:t>
      </w:r>
      <w:r w:rsidR="008C1AE8" w:rsidRPr="000E0054">
        <w:t>the Regulator</w:t>
      </w:r>
      <w:r w:rsidRPr="000E0054">
        <w:t xml:space="preserve"> refuses, under </w:t>
      </w:r>
      <w:r w:rsidR="000E0054">
        <w:t>subsection (</w:t>
      </w:r>
      <w:r w:rsidRPr="000E0054">
        <w:t xml:space="preserve">2), to give effect to the instruction, </w:t>
      </w:r>
      <w:r w:rsidR="008C1AE8" w:rsidRPr="000E0054">
        <w:t>the Regulator</w:t>
      </w:r>
      <w:r w:rsidRPr="000E0054">
        <w:t xml:space="preserve"> must give written notice of the refusal to:</w:t>
      </w:r>
    </w:p>
    <w:p w:rsidR="00884F56" w:rsidRPr="000E0054" w:rsidRDefault="00884F56" w:rsidP="00884F56">
      <w:pPr>
        <w:pStyle w:val="paragraph"/>
      </w:pPr>
      <w:r w:rsidRPr="000E0054">
        <w:tab/>
        <w:t>(a)</w:t>
      </w:r>
      <w:r w:rsidRPr="000E0054">
        <w:tab/>
        <w:t>in any case—the person; or</w:t>
      </w:r>
    </w:p>
    <w:p w:rsidR="00884F56" w:rsidRPr="000E0054" w:rsidRDefault="00884F56" w:rsidP="00884F56">
      <w:pPr>
        <w:pStyle w:val="paragraph"/>
      </w:pPr>
      <w:r w:rsidRPr="000E0054">
        <w:tab/>
        <w:t>(b)</w:t>
      </w:r>
      <w:r w:rsidRPr="000E0054">
        <w:tab/>
        <w:t>if the instruction was given by another person—that other person.</w:t>
      </w:r>
    </w:p>
    <w:p w:rsidR="00884F56" w:rsidRPr="000E0054" w:rsidRDefault="00884F56" w:rsidP="00884F56">
      <w:pPr>
        <w:pStyle w:val="subsection"/>
      </w:pPr>
      <w:r w:rsidRPr="000E0054">
        <w:tab/>
        <w:t>(4)</w:t>
      </w:r>
      <w:r w:rsidRPr="000E0054">
        <w:tab/>
        <w:t xml:space="preserve">A notice given to a person under </w:t>
      </w:r>
      <w:r w:rsidR="000E0054">
        <w:t>subsection (</w:t>
      </w:r>
      <w:r w:rsidRPr="000E0054">
        <w:t xml:space="preserve">3) must invite the person to request </w:t>
      </w:r>
      <w:r w:rsidR="008C1AE8" w:rsidRPr="000E0054">
        <w:t>the Regulator</w:t>
      </w:r>
      <w:r w:rsidRPr="000E0054">
        <w:t xml:space="preserve"> to cease to refuse to give effect to the instruction.</w:t>
      </w:r>
    </w:p>
    <w:p w:rsidR="00884F56" w:rsidRPr="000E0054" w:rsidRDefault="00884F56" w:rsidP="00884F56">
      <w:pPr>
        <w:pStyle w:val="subsection"/>
      </w:pPr>
      <w:r w:rsidRPr="000E0054">
        <w:lastRenderedPageBreak/>
        <w:tab/>
        <w:t>(5)</w:t>
      </w:r>
      <w:r w:rsidRPr="000E0054">
        <w:tab/>
        <w:t xml:space="preserve">A request under </w:t>
      </w:r>
      <w:r w:rsidR="000E0054">
        <w:t>subsection (</w:t>
      </w:r>
      <w:r w:rsidRPr="000E0054">
        <w:t>4) must:</w:t>
      </w:r>
    </w:p>
    <w:p w:rsidR="00884F56" w:rsidRPr="000E0054" w:rsidRDefault="00884F56" w:rsidP="00884F56">
      <w:pPr>
        <w:pStyle w:val="paragraph"/>
      </w:pPr>
      <w:r w:rsidRPr="000E0054">
        <w:tab/>
        <w:t>(a)</w:t>
      </w:r>
      <w:r w:rsidRPr="000E0054">
        <w:tab/>
        <w:t>be in writing; and</w:t>
      </w:r>
    </w:p>
    <w:p w:rsidR="00884F56" w:rsidRPr="000E0054" w:rsidRDefault="00884F56" w:rsidP="00884F56">
      <w:pPr>
        <w:pStyle w:val="paragraph"/>
      </w:pPr>
      <w:r w:rsidRPr="000E0054">
        <w:tab/>
        <w:t>(b)</w:t>
      </w:r>
      <w:r w:rsidRPr="000E0054">
        <w:tab/>
        <w:t xml:space="preserve">be in a form approved, in writing, by </w:t>
      </w:r>
      <w:r w:rsidR="008C1AE8" w:rsidRPr="000E0054">
        <w:t>the Regulator</w:t>
      </w:r>
      <w:r w:rsidRPr="000E0054">
        <w:t>; and</w:t>
      </w:r>
    </w:p>
    <w:p w:rsidR="00884F56" w:rsidRPr="000E0054" w:rsidRDefault="00884F56" w:rsidP="00884F56">
      <w:pPr>
        <w:pStyle w:val="paragraph"/>
      </w:pPr>
      <w:r w:rsidRPr="000E0054">
        <w:tab/>
        <w:t>(c)</w:t>
      </w:r>
      <w:r w:rsidRPr="000E0054">
        <w:tab/>
        <w:t>set out the reason for the request.</w:t>
      </w:r>
    </w:p>
    <w:p w:rsidR="00884F56" w:rsidRPr="000E0054" w:rsidRDefault="00884F56" w:rsidP="00884F56">
      <w:pPr>
        <w:pStyle w:val="subsection"/>
      </w:pPr>
      <w:r w:rsidRPr="000E0054">
        <w:tab/>
        <w:t>(6)</w:t>
      </w:r>
      <w:r w:rsidRPr="000E0054">
        <w:tab/>
        <w:t xml:space="preserve">If the person makes a request under </w:t>
      </w:r>
      <w:r w:rsidR="000E0054">
        <w:t>subsection (</w:t>
      </w:r>
      <w:r w:rsidRPr="000E0054">
        <w:t xml:space="preserve">4), </w:t>
      </w:r>
      <w:r w:rsidR="008C1AE8" w:rsidRPr="000E0054">
        <w:t>the Regulator</w:t>
      </w:r>
      <w:r w:rsidRPr="000E0054">
        <w:t xml:space="preserve"> may, by written notice given to the person, require the person to give </w:t>
      </w:r>
      <w:r w:rsidR="008C1AE8" w:rsidRPr="000E0054">
        <w:t>the Regulator</w:t>
      </w:r>
      <w:r w:rsidRPr="000E0054">
        <w:t>, within the period specified in the notice, further information in connection with the request.</w:t>
      </w:r>
    </w:p>
    <w:p w:rsidR="00884F56" w:rsidRPr="000E0054" w:rsidRDefault="00884F56" w:rsidP="00884F56">
      <w:pPr>
        <w:pStyle w:val="SubsectionHead"/>
      </w:pPr>
      <w:r w:rsidRPr="000E0054">
        <w:t>Prior notice not required</w:t>
      </w:r>
    </w:p>
    <w:p w:rsidR="00884F56" w:rsidRPr="000E0054" w:rsidRDefault="00884F56" w:rsidP="00884F56">
      <w:pPr>
        <w:pStyle w:val="subsection"/>
      </w:pPr>
      <w:r w:rsidRPr="000E0054">
        <w:tab/>
        <w:t>(7)</w:t>
      </w:r>
      <w:r w:rsidRPr="000E0054">
        <w:tab/>
      </w:r>
      <w:r w:rsidR="009E42A3" w:rsidRPr="000E0054">
        <w:t>T</w:t>
      </w:r>
      <w:r w:rsidR="008C1AE8" w:rsidRPr="000E0054">
        <w:t>he Regulator</w:t>
      </w:r>
      <w:r w:rsidRPr="000E0054">
        <w:t xml:space="preserve"> is not required to give any prior notice of a refusal under </w:t>
      </w:r>
      <w:r w:rsidR="000E0054">
        <w:t>subsection (</w:t>
      </w:r>
      <w:r w:rsidRPr="000E0054">
        <w:t>2).</w:t>
      </w:r>
    </w:p>
    <w:p w:rsidR="00884F56" w:rsidRPr="000E0054" w:rsidRDefault="00884F56" w:rsidP="00884F56">
      <w:pPr>
        <w:pStyle w:val="SubsectionHead"/>
      </w:pPr>
      <w:r w:rsidRPr="000E0054">
        <w:t>Decision on request</w:t>
      </w:r>
    </w:p>
    <w:p w:rsidR="00884F56" w:rsidRPr="000E0054" w:rsidRDefault="00884F56" w:rsidP="00884F56">
      <w:pPr>
        <w:pStyle w:val="subsection"/>
      </w:pPr>
      <w:r w:rsidRPr="000E0054">
        <w:tab/>
        <w:t>(8)</w:t>
      </w:r>
      <w:r w:rsidRPr="000E0054">
        <w:tab/>
        <w:t xml:space="preserve">If </w:t>
      </w:r>
      <w:r w:rsidR="008C1AE8" w:rsidRPr="000E0054">
        <w:t>the Regulator</w:t>
      </w:r>
      <w:r w:rsidRPr="000E0054">
        <w:t xml:space="preserve"> receives a request under </w:t>
      </w:r>
      <w:r w:rsidR="000E0054">
        <w:t>subsection (</w:t>
      </w:r>
      <w:r w:rsidRPr="000E0054">
        <w:t xml:space="preserve">4), </w:t>
      </w:r>
      <w:r w:rsidR="00180FAD" w:rsidRPr="000E0054">
        <w:t>the Regulator</w:t>
      </w:r>
      <w:r w:rsidRPr="000E0054">
        <w:t xml:space="preserve"> must:</w:t>
      </w:r>
    </w:p>
    <w:p w:rsidR="00884F56" w:rsidRPr="000E0054" w:rsidRDefault="00884F56" w:rsidP="00884F56">
      <w:pPr>
        <w:pStyle w:val="paragraph"/>
      </w:pPr>
      <w:r w:rsidRPr="000E0054">
        <w:tab/>
        <w:t>(a)</w:t>
      </w:r>
      <w:r w:rsidRPr="000E0054">
        <w:tab/>
        <w:t>cease to refuse to give effect to the instruction; or</w:t>
      </w:r>
    </w:p>
    <w:p w:rsidR="00884F56" w:rsidRPr="000E0054" w:rsidRDefault="00884F56" w:rsidP="00884F56">
      <w:pPr>
        <w:pStyle w:val="paragraph"/>
      </w:pPr>
      <w:r w:rsidRPr="000E0054">
        <w:tab/>
        <w:t>(b)</w:t>
      </w:r>
      <w:r w:rsidRPr="000E0054">
        <w:tab/>
        <w:t>decide to continue to refuse to give effect to the instruction.</w:t>
      </w:r>
    </w:p>
    <w:p w:rsidR="00884F56" w:rsidRPr="000E0054" w:rsidRDefault="00884F56" w:rsidP="00884F56">
      <w:pPr>
        <w:pStyle w:val="subsection"/>
      </w:pPr>
      <w:r w:rsidRPr="000E0054">
        <w:tab/>
        <w:t>(9)</w:t>
      </w:r>
      <w:r w:rsidRPr="000E0054">
        <w:tab/>
      </w:r>
      <w:r w:rsidR="009E42A3" w:rsidRPr="000E0054">
        <w:t>The Regulator</w:t>
      </w:r>
      <w:r w:rsidRPr="000E0054">
        <w:t xml:space="preserve"> must take all reasonable steps to ensure that a decision is made under </w:t>
      </w:r>
      <w:r w:rsidR="000E0054">
        <w:t>subsection (</w:t>
      </w:r>
      <w:r w:rsidRPr="000E0054">
        <w:t>8):</w:t>
      </w:r>
    </w:p>
    <w:p w:rsidR="00884F56" w:rsidRPr="000E0054" w:rsidRDefault="00884F56" w:rsidP="00884F56">
      <w:pPr>
        <w:pStyle w:val="paragraph"/>
      </w:pPr>
      <w:r w:rsidRPr="000E0054">
        <w:tab/>
        <w:t>(a)</w:t>
      </w:r>
      <w:r w:rsidRPr="000E0054">
        <w:tab/>
        <w:t xml:space="preserve">if </w:t>
      </w:r>
      <w:r w:rsidR="00A81BEA" w:rsidRPr="000E0054">
        <w:t>the Regulator</w:t>
      </w:r>
      <w:r w:rsidRPr="000E0054">
        <w:t xml:space="preserve"> requires the person to give further information under </w:t>
      </w:r>
      <w:r w:rsidR="000E0054">
        <w:t>subsection (</w:t>
      </w:r>
      <w:r w:rsidRPr="000E0054">
        <w:t xml:space="preserve">6) in relation to the request—within 7 days after the person gave </w:t>
      </w:r>
      <w:r w:rsidR="00A81BEA" w:rsidRPr="000E0054">
        <w:t>the Regulator</w:t>
      </w:r>
      <w:r w:rsidRPr="000E0054">
        <w:t xml:space="preserve"> the information; or</w:t>
      </w:r>
    </w:p>
    <w:p w:rsidR="00884F56" w:rsidRPr="000E0054" w:rsidRDefault="00884F56" w:rsidP="00884F56">
      <w:pPr>
        <w:pStyle w:val="paragraph"/>
      </w:pPr>
      <w:r w:rsidRPr="000E0054">
        <w:tab/>
        <w:t>(b)</w:t>
      </w:r>
      <w:r w:rsidRPr="000E0054">
        <w:tab/>
        <w:t>otherwise—within 7 days after the request was made.</w:t>
      </w:r>
    </w:p>
    <w:p w:rsidR="00884F56" w:rsidRPr="000E0054" w:rsidRDefault="00884F56" w:rsidP="00884F56">
      <w:pPr>
        <w:pStyle w:val="subsection"/>
      </w:pPr>
      <w:r w:rsidRPr="000E0054">
        <w:tab/>
        <w:t>(10)</w:t>
      </w:r>
      <w:r w:rsidRPr="000E0054">
        <w:tab/>
        <w:t xml:space="preserve">As soon as practicable after </w:t>
      </w:r>
      <w:r w:rsidR="00A81BEA" w:rsidRPr="000E0054">
        <w:t>the Regulator</w:t>
      </w:r>
      <w:r w:rsidRPr="000E0054">
        <w:t xml:space="preserve"> makes a decision under </w:t>
      </w:r>
      <w:r w:rsidR="000E0054">
        <w:t>subsection (</w:t>
      </w:r>
      <w:r w:rsidRPr="000E0054">
        <w:t xml:space="preserve">8), </w:t>
      </w:r>
      <w:r w:rsidR="00A81BEA" w:rsidRPr="000E0054">
        <w:t>the Regulator</w:t>
      </w:r>
      <w:r w:rsidRPr="000E0054">
        <w:t xml:space="preserve"> must notify the person, in writing, of the decision.</w:t>
      </w:r>
    </w:p>
    <w:p w:rsidR="00884F56" w:rsidRPr="000E0054" w:rsidRDefault="00884F56" w:rsidP="00884F56">
      <w:pPr>
        <w:pStyle w:val="SubsectionHead"/>
      </w:pPr>
      <w:r w:rsidRPr="000E0054">
        <w:t>Other provisions</w:t>
      </w:r>
    </w:p>
    <w:p w:rsidR="00884F56" w:rsidRPr="000E0054" w:rsidRDefault="00884F56" w:rsidP="00884F56">
      <w:pPr>
        <w:pStyle w:val="subsection"/>
      </w:pPr>
      <w:r w:rsidRPr="000E0054">
        <w:tab/>
        <w:t>(11)</w:t>
      </w:r>
      <w:r w:rsidRPr="000E0054">
        <w:tab/>
        <w:t>This section has effect despite:</w:t>
      </w:r>
    </w:p>
    <w:p w:rsidR="00884F56" w:rsidRPr="000E0054" w:rsidRDefault="00884F56" w:rsidP="00884F56">
      <w:pPr>
        <w:pStyle w:val="paragraph"/>
      </w:pPr>
      <w:r w:rsidRPr="000E0054">
        <w:tab/>
        <w:t>(a)</w:t>
      </w:r>
      <w:r w:rsidRPr="000E0054">
        <w:tab/>
        <w:t>any other provision of this Act; or</w:t>
      </w:r>
    </w:p>
    <w:p w:rsidR="00884F56" w:rsidRPr="000E0054" w:rsidRDefault="00884F56" w:rsidP="00884F56">
      <w:pPr>
        <w:pStyle w:val="paragraph"/>
      </w:pPr>
      <w:r w:rsidRPr="000E0054">
        <w:lastRenderedPageBreak/>
        <w:tab/>
        <w:t>(b)</w:t>
      </w:r>
      <w:r w:rsidRPr="000E0054">
        <w:tab/>
        <w:t xml:space="preserve">anything in the </w:t>
      </w:r>
      <w:r w:rsidRPr="000E0054">
        <w:rPr>
          <w:i/>
        </w:rPr>
        <w:t>Carbon Credits (Carbon Farming Initiative) Act 2011</w:t>
      </w:r>
      <w:r w:rsidRPr="000E0054">
        <w:t>.</w:t>
      </w:r>
    </w:p>
    <w:p w:rsidR="00884F56" w:rsidRPr="000E0054" w:rsidRDefault="00884F56" w:rsidP="00884F56">
      <w:pPr>
        <w:pStyle w:val="notetext"/>
      </w:pPr>
      <w:r w:rsidRPr="000E0054">
        <w:t>Note:</w:t>
      </w:r>
      <w:r w:rsidRPr="000E0054">
        <w:tab/>
        <w:t>For additional powers of refusal, see:</w:t>
      </w:r>
    </w:p>
    <w:p w:rsidR="00884F56" w:rsidRPr="000E0054" w:rsidRDefault="00884F56" w:rsidP="004724E6">
      <w:pPr>
        <w:pStyle w:val="notepara"/>
      </w:pPr>
      <w:r w:rsidRPr="000E0054">
        <w:t>(a)</w:t>
      </w:r>
      <w:r w:rsidRPr="000E0054">
        <w:tab/>
        <w:t>paragraph</w:t>
      </w:r>
      <w:r w:rsidR="000E0054">
        <w:t> </w:t>
      </w:r>
      <w:r w:rsidRPr="000E0054">
        <w:t>34(3)(a) of this Act; and</w:t>
      </w:r>
    </w:p>
    <w:p w:rsidR="00884F56" w:rsidRPr="000E0054" w:rsidRDefault="00884F56" w:rsidP="004724E6">
      <w:pPr>
        <w:pStyle w:val="notepara"/>
      </w:pPr>
      <w:r w:rsidRPr="000E0054">
        <w:t>(b)</w:t>
      </w:r>
      <w:r w:rsidRPr="000E0054">
        <w:tab/>
        <w:t>paragraph</w:t>
      </w:r>
      <w:r w:rsidR="000E0054">
        <w:t> </w:t>
      </w:r>
      <w:r w:rsidRPr="000E0054">
        <w:t>35(3)(a) of this Act; and</w:t>
      </w:r>
    </w:p>
    <w:p w:rsidR="00884F56" w:rsidRPr="000E0054" w:rsidRDefault="00884F56" w:rsidP="004724E6">
      <w:pPr>
        <w:pStyle w:val="notepara"/>
      </w:pPr>
      <w:r w:rsidRPr="000E0054">
        <w:t>(c)</w:t>
      </w:r>
      <w:r w:rsidRPr="000E0054">
        <w:tab/>
        <w:t>subsection</w:t>
      </w:r>
      <w:r w:rsidR="000E0054">
        <w:t> </w:t>
      </w:r>
      <w:r w:rsidRPr="000E0054">
        <w:t xml:space="preserve">36(2) of this </w:t>
      </w:r>
      <w:r w:rsidR="007A3307" w:rsidRPr="000E0054">
        <w:t>Act.</w:t>
      </w:r>
    </w:p>
    <w:p w:rsidR="00884F56" w:rsidRPr="000E0054" w:rsidRDefault="00884F56" w:rsidP="00884F56">
      <w:pPr>
        <w:pStyle w:val="ActHead5"/>
      </w:pPr>
      <w:bookmarkStart w:id="39" w:name="_Toc417395255"/>
      <w:r w:rsidRPr="000E0054">
        <w:rPr>
          <w:rStyle w:val="CharSectno"/>
        </w:rPr>
        <w:t>28C</w:t>
      </w:r>
      <w:r w:rsidRPr="000E0054">
        <w:t xml:space="preserve">  Conditions restricting or limiting the operation of Registry accounts</w:t>
      </w:r>
      <w:bookmarkEnd w:id="39"/>
    </w:p>
    <w:p w:rsidR="00884F56" w:rsidRPr="000E0054" w:rsidRDefault="00884F56" w:rsidP="00884F56">
      <w:pPr>
        <w:pStyle w:val="SubsectionHead"/>
      </w:pPr>
      <w:r w:rsidRPr="000E0054">
        <w:t>Scope</w:t>
      </w:r>
    </w:p>
    <w:p w:rsidR="00884F56" w:rsidRPr="000E0054" w:rsidRDefault="00884F56" w:rsidP="00884F56">
      <w:pPr>
        <w:pStyle w:val="subsection"/>
      </w:pPr>
      <w:r w:rsidRPr="000E0054">
        <w:tab/>
        <w:t>(1)</w:t>
      </w:r>
      <w:r w:rsidRPr="000E0054">
        <w:tab/>
        <w:t>This section applies to a Registry account kept in the name of a person.</w:t>
      </w:r>
    </w:p>
    <w:p w:rsidR="00884F56" w:rsidRPr="000E0054" w:rsidRDefault="00884F56" w:rsidP="00884F56">
      <w:pPr>
        <w:pStyle w:val="SubsectionHead"/>
      </w:pPr>
      <w:r w:rsidRPr="000E0054">
        <w:t>Imposition of conditions</w:t>
      </w:r>
    </w:p>
    <w:p w:rsidR="00884F56" w:rsidRPr="000E0054" w:rsidRDefault="00884F56" w:rsidP="00884F56">
      <w:pPr>
        <w:pStyle w:val="subsection"/>
      </w:pPr>
      <w:r w:rsidRPr="000E0054">
        <w:tab/>
        <w:t>(2)</w:t>
      </w:r>
      <w:r w:rsidRPr="000E0054">
        <w:tab/>
      </w:r>
      <w:r w:rsidR="00DD08F3" w:rsidRPr="000E0054">
        <w:t>The Regulator</w:t>
      </w:r>
      <w:r w:rsidRPr="000E0054">
        <w:t xml:space="preserve"> may, by written instrument, impose conditions restricting or limiting the operation of the Registry account for a specified period.</w:t>
      </w:r>
    </w:p>
    <w:p w:rsidR="00884F56" w:rsidRPr="000E0054" w:rsidRDefault="00884F56" w:rsidP="00884F56">
      <w:pPr>
        <w:pStyle w:val="subsection"/>
      </w:pPr>
      <w:r w:rsidRPr="000E0054">
        <w:tab/>
        <w:t>(3)</w:t>
      </w:r>
      <w:r w:rsidRPr="000E0054">
        <w:tab/>
      </w:r>
      <w:r w:rsidR="00DD08F3" w:rsidRPr="000E0054">
        <w:t>The Regulator</w:t>
      </w:r>
      <w:r w:rsidRPr="000E0054">
        <w:t xml:space="preserve"> may exercise the power conferred by </w:t>
      </w:r>
      <w:r w:rsidR="000E0054">
        <w:t>subsection (</w:t>
      </w:r>
      <w:r w:rsidRPr="000E0054">
        <w:t>2):</w:t>
      </w:r>
    </w:p>
    <w:p w:rsidR="00884F56" w:rsidRPr="000E0054" w:rsidRDefault="00884F56" w:rsidP="00884F56">
      <w:pPr>
        <w:pStyle w:val="paragraph"/>
      </w:pPr>
      <w:r w:rsidRPr="000E0054">
        <w:tab/>
        <w:t>(a)</w:t>
      </w:r>
      <w:r w:rsidRPr="000E0054">
        <w:tab/>
        <w:t xml:space="preserve">on </w:t>
      </w:r>
      <w:r w:rsidR="00DD08F3" w:rsidRPr="000E0054">
        <w:t>the Regulator’s</w:t>
      </w:r>
      <w:r w:rsidRPr="000E0054">
        <w:t xml:space="preserve"> own initiative; or</w:t>
      </w:r>
    </w:p>
    <w:p w:rsidR="00884F56" w:rsidRPr="000E0054" w:rsidRDefault="00884F56" w:rsidP="00884F56">
      <w:pPr>
        <w:pStyle w:val="paragraph"/>
      </w:pPr>
      <w:r w:rsidRPr="000E0054">
        <w:tab/>
        <w:t>(b)</w:t>
      </w:r>
      <w:r w:rsidRPr="000E0054">
        <w:tab/>
        <w:t xml:space="preserve">on written request made to </w:t>
      </w:r>
      <w:r w:rsidR="00486E03" w:rsidRPr="000E0054">
        <w:t>the Regulator</w:t>
      </w:r>
      <w:r w:rsidRPr="000E0054">
        <w:t xml:space="preserve"> by the person.</w:t>
      </w:r>
    </w:p>
    <w:p w:rsidR="00884F56" w:rsidRPr="000E0054" w:rsidRDefault="00884F56" w:rsidP="00884F56">
      <w:pPr>
        <w:pStyle w:val="subsection"/>
      </w:pPr>
      <w:r w:rsidRPr="000E0054">
        <w:tab/>
        <w:t>(4)</w:t>
      </w:r>
      <w:r w:rsidRPr="000E0054">
        <w:tab/>
      </w:r>
      <w:r w:rsidR="006B41CC" w:rsidRPr="000E0054">
        <w:t>The Regulator</w:t>
      </w:r>
      <w:r w:rsidRPr="000E0054">
        <w:t xml:space="preserve"> must not make an instrument under </w:t>
      </w:r>
      <w:r w:rsidR="000E0054">
        <w:t>subsection (</w:t>
      </w:r>
      <w:r w:rsidRPr="000E0054">
        <w:t xml:space="preserve">2) unless </w:t>
      </w:r>
      <w:r w:rsidR="006B41CC" w:rsidRPr="000E0054">
        <w:t>the Regulator</w:t>
      </w:r>
      <w:r w:rsidRPr="000E0054">
        <w:t xml:space="preserve"> is satisfied that it is prudent to do so in order to:</w:t>
      </w:r>
    </w:p>
    <w:p w:rsidR="00884F56" w:rsidRPr="000E0054" w:rsidRDefault="00884F56" w:rsidP="00884F56">
      <w:pPr>
        <w:pStyle w:val="paragraph"/>
      </w:pPr>
      <w:r w:rsidRPr="000E0054">
        <w:tab/>
        <w:t>(a)</w:t>
      </w:r>
      <w:r w:rsidRPr="000E0054">
        <w:tab/>
        <w:t>ensure the integrity of the Registry; or</w:t>
      </w:r>
    </w:p>
    <w:p w:rsidR="00884F56" w:rsidRPr="000E0054" w:rsidRDefault="00884F56" w:rsidP="00884F56">
      <w:pPr>
        <w:pStyle w:val="paragraph"/>
      </w:pPr>
      <w:r w:rsidRPr="000E0054">
        <w:tab/>
        <w:t>(b)</w:t>
      </w:r>
      <w:r w:rsidRPr="000E0054">
        <w:tab/>
        <w:t>prevent, mitigate or minimise abuse of the Registry; or</w:t>
      </w:r>
    </w:p>
    <w:p w:rsidR="00884F56" w:rsidRPr="000E0054" w:rsidRDefault="00884F56" w:rsidP="00884F56">
      <w:pPr>
        <w:pStyle w:val="paragraph"/>
      </w:pPr>
      <w:r w:rsidRPr="000E0054">
        <w:tab/>
        <w:t>(c)</w:t>
      </w:r>
      <w:r w:rsidRPr="000E0054">
        <w:tab/>
        <w:t>prevent, mitigate or minimise criminal activity involving the Registry.</w:t>
      </w:r>
    </w:p>
    <w:p w:rsidR="00884F56" w:rsidRPr="000E0054" w:rsidRDefault="00884F56" w:rsidP="00884F56">
      <w:pPr>
        <w:pStyle w:val="subsection"/>
      </w:pPr>
      <w:r w:rsidRPr="000E0054">
        <w:tab/>
        <w:t>(5)</w:t>
      </w:r>
      <w:r w:rsidRPr="000E0054">
        <w:tab/>
        <w:t xml:space="preserve">A condition under </w:t>
      </w:r>
      <w:r w:rsidR="000E0054">
        <w:t>subsection (</w:t>
      </w:r>
      <w:r w:rsidRPr="000E0054">
        <w:t>2) may:</w:t>
      </w:r>
    </w:p>
    <w:p w:rsidR="00884F56" w:rsidRPr="000E0054" w:rsidRDefault="00884F56" w:rsidP="00884F56">
      <w:pPr>
        <w:pStyle w:val="paragraph"/>
      </w:pPr>
      <w:r w:rsidRPr="000E0054">
        <w:tab/>
        <w:t>(a)</w:t>
      </w:r>
      <w:r w:rsidRPr="000E0054">
        <w:tab/>
        <w:t>prohibit, restrict or limit the transfer of units from the Registry account; or</w:t>
      </w:r>
    </w:p>
    <w:p w:rsidR="00884F56" w:rsidRPr="000E0054" w:rsidRDefault="00884F56" w:rsidP="00884F56">
      <w:pPr>
        <w:pStyle w:val="paragraph"/>
      </w:pPr>
      <w:r w:rsidRPr="000E0054">
        <w:tab/>
        <w:t>(b)</w:t>
      </w:r>
      <w:r w:rsidRPr="000E0054">
        <w:tab/>
        <w:t>prohibit, restrict or limit the transfer of units to the Registry account.</w:t>
      </w:r>
    </w:p>
    <w:p w:rsidR="00884F56" w:rsidRPr="000E0054" w:rsidRDefault="00884F56" w:rsidP="00884F56">
      <w:pPr>
        <w:pStyle w:val="subsection"/>
      </w:pPr>
      <w:r w:rsidRPr="000E0054">
        <w:lastRenderedPageBreak/>
        <w:tab/>
        <w:t>(6)</w:t>
      </w:r>
      <w:r w:rsidRPr="000E0054">
        <w:tab/>
      </w:r>
      <w:r w:rsidR="000E0054">
        <w:t>Subsection (</w:t>
      </w:r>
      <w:r w:rsidRPr="000E0054">
        <w:t xml:space="preserve">5) does not limit </w:t>
      </w:r>
      <w:r w:rsidR="000E0054">
        <w:t>subsection (</w:t>
      </w:r>
      <w:r w:rsidRPr="000E0054">
        <w:t>2).</w:t>
      </w:r>
    </w:p>
    <w:p w:rsidR="00884F56" w:rsidRPr="000E0054" w:rsidRDefault="00884F56" w:rsidP="00884F56">
      <w:pPr>
        <w:pStyle w:val="SubsectionHead"/>
      </w:pPr>
      <w:r w:rsidRPr="000E0054">
        <w:t>Notification</w:t>
      </w:r>
    </w:p>
    <w:p w:rsidR="00884F56" w:rsidRPr="000E0054" w:rsidRDefault="00884F56" w:rsidP="00884F56">
      <w:pPr>
        <w:pStyle w:val="subsection"/>
      </w:pPr>
      <w:r w:rsidRPr="000E0054">
        <w:tab/>
        <w:t>(7)</w:t>
      </w:r>
      <w:r w:rsidRPr="000E0054">
        <w:tab/>
        <w:t xml:space="preserve">As soon as practicable after making an instrument under </w:t>
      </w:r>
      <w:r w:rsidR="000E0054">
        <w:t>subsection (</w:t>
      </w:r>
      <w:r w:rsidRPr="000E0054">
        <w:t xml:space="preserve">2), </w:t>
      </w:r>
      <w:r w:rsidR="006C5162" w:rsidRPr="000E0054">
        <w:t>the Regulator</w:t>
      </w:r>
      <w:r w:rsidRPr="000E0054">
        <w:t xml:space="preserve"> must give the person a copy of the instrument.</w:t>
      </w:r>
    </w:p>
    <w:p w:rsidR="00884F56" w:rsidRPr="000E0054" w:rsidRDefault="00884F56" w:rsidP="00884F56">
      <w:pPr>
        <w:pStyle w:val="subsection"/>
      </w:pPr>
      <w:r w:rsidRPr="000E0054">
        <w:tab/>
        <w:t>(8)</w:t>
      </w:r>
      <w:r w:rsidRPr="000E0054">
        <w:tab/>
        <w:t xml:space="preserve">If an instrument under </w:t>
      </w:r>
      <w:r w:rsidR="000E0054">
        <w:t>subsection (</w:t>
      </w:r>
      <w:r w:rsidRPr="000E0054">
        <w:t xml:space="preserve">2) is made on </w:t>
      </w:r>
      <w:r w:rsidR="006C5162" w:rsidRPr="000E0054">
        <w:t>the Regulator’s</w:t>
      </w:r>
      <w:r w:rsidRPr="000E0054">
        <w:t xml:space="preserve"> own initiative, the copy of the instrument must be accompanied by a notice inviting the person to request </w:t>
      </w:r>
      <w:r w:rsidR="006503CA" w:rsidRPr="000E0054">
        <w:t>the Regulator</w:t>
      </w:r>
      <w:r w:rsidRPr="000E0054">
        <w:t xml:space="preserve"> to:</w:t>
      </w:r>
    </w:p>
    <w:p w:rsidR="00884F56" w:rsidRPr="000E0054" w:rsidRDefault="00884F56" w:rsidP="00884F56">
      <w:pPr>
        <w:pStyle w:val="paragraph"/>
      </w:pPr>
      <w:r w:rsidRPr="000E0054">
        <w:tab/>
        <w:t>(a)</w:t>
      </w:r>
      <w:r w:rsidRPr="000E0054">
        <w:tab/>
        <w:t>revoke the instrument; or</w:t>
      </w:r>
    </w:p>
    <w:p w:rsidR="00884F56" w:rsidRPr="000E0054" w:rsidRDefault="00884F56" w:rsidP="00884F56">
      <w:pPr>
        <w:pStyle w:val="paragraph"/>
      </w:pPr>
      <w:r w:rsidRPr="000E0054">
        <w:tab/>
        <w:t>(b)</w:t>
      </w:r>
      <w:r w:rsidRPr="000E0054">
        <w:tab/>
        <w:t>vary the instrument in the manner specified in the request.</w:t>
      </w:r>
    </w:p>
    <w:p w:rsidR="00884F56" w:rsidRPr="000E0054" w:rsidRDefault="00884F56" w:rsidP="00884F56">
      <w:pPr>
        <w:pStyle w:val="SubsectionHead"/>
      </w:pPr>
      <w:r w:rsidRPr="000E0054">
        <w:t>Request</w:t>
      </w:r>
    </w:p>
    <w:p w:rsidR="00884F56" w:rsidRPr="000E0054" w:rsidRDefault="00884F56" w:rsidP="00884F56">
      <w:pPr>
        <w:pStyle w:val="subsection"/>
      </w:pPr>
      <w:r w:rsidRPr="000E0054">
        <w:tab/>
        <w:t>(9)</w:t>
      </w:r>
      <w:r w:rsidRPr="000E0054">
        <w:tab/>
        <w:t xml:space="preserve">A request under </w:t>
      </w:r>
      <w:r w:rsidR="000E0054">
        <w:t>paragraph (</w:t>
      </w:r>
      <w:r w:rsidRPr="000E0054">
        <w:t xml:space="preserve">3)(b) or </w:t>
      </w:r>
      <w:r w:rsidR="000E0054">
        <w:t>subsection (</w:t>
      </w:r>
      <w:r w:rsidRPr="000E0054">
        <w:t>8) must:</w:t>
      </w:r>
    </w:p>
    <w:p w:rsidR="00884F56" w:rsidRPr="000E0054" w:rsidRDefault="00884F56" w:rsidP="00884F56">
      <w:pPr>
        <w:pStyle w:val="paragraph"/>
      </w:pPr>
      <w:r w:rsidRPr="000E0054">
        <w:tab/>
        <w:t>(a)</w:t>
      </w:r>
      <w:r w:rsidRPr="000E0054">
        <w:tab/>
        <w:t>be in writing; and</w:t>
      </w:r>
    </w:p>
    <w:p w:rsidR="00884F56" w:rsidRPr="000E0054" w:rsidRDefault="00884F56" w:rsidP="00884F56">
      <w:pPr>
        <w:pStyle w:val="paragraph"/>
      </w:pPr>
      <w:r w:rsidRPr="000E0054">
        <w:tab/>
        <w:t>(b)</w:t>
      </w:r>
      <w:r w:rsidRPr="000E0054">
        <w:tab/>
        <w:t xml:space="preserve">be in a form approved, in writing, by </w:t>
      </w:r>
      <w:r w:rsidR="006503CA" w:rsidRPr="000E0054">
        <w:t>the Regulator</w:t>
      </w:r>
      <w:r w:rsidRPr="000E0054">
        <w:t>; and</w:t>
      </w:r>
    </w:p>
    <w:p w:rsidR="00884F56" w:rsidRPr="000E0054" w:rsidRDefault="00884F56" w:rsidP="00884F56">
      <w:pPr>
        <w:pStyle w:val="paragraph"/>
      </w:pPr>
      <w:r w:rsidRPr="000E0054">
        <w:tab/>
        <w:t>(c)</w:t>
      </w:r>
      <w:r w:rsidRPr="000E0054">
        <w:tab/>
        <w:t>set out the reason for the request.</w:t>
      </w:r>
    </w:p>
    <w:p w:rsidR="00884F56" w:rsidRPr="000E0054" w:rsidRDefault="00884F56" w:rsidP="00884F56">
      <w:pPr>
        <w:pStyle w:val="SubsectionHead"/>
      </w:pPr>
      <w:r w:rsidRPr="000E0054">
        <w:t>Further information</w:t>
      </w:r>
    </w:p>
    <w:p w:rsidR="00884F56" w:rsidRPr="000E0054" w:rsidRDefault="00884F56" w:rsidP="00884F56">
      <w:pPr>
        <w:pStyle w:val="subsection"/>
      </w:pPr>
      <w:r w:rsidRPr="000E0054">
        <w:tab/>
        <w:t>(10)</w:t>
      </w:r>
      <w:r w:rsidRPr="000E0054">
        <w:tab/>
        <w:t xml:space="preserve">If the person makes a request under </w:t>
      </w:r>
      <w:r w:rsidR="000E0054">
        <w:t>subsection (</w:t>
      </w:r>
      <w:r w:rsidRPr="000E0054">
        <w:t xml:space="preserve">8), </w:t>
      </w:r>
      <w:r w:rsidR="006503CA" w:rsidRPr="000E0054">
        <w:t>the Regulator</w:t>
      </w:r>
      <w:r w:rsidRPr="000E0054">
        <w:t xml:space="preserve"> may, by written notice given to the person, require the person to give </w:t>
      </w:r>
      <w:r w:rsidR="006503CA" w:rsidRPr="000E0054">
        <w:t>the Regulator</w:t>
      </w:r>
      <w:r w:rsidRPr="000E0054">
        <w:t>, within the period specified in the notice, further information in connection with the request.</w:t>
      </w:r>
    </w:p>
    <w:p w:rsidR="00884F56" w:rsidRPr="000E0054" w:rsidRDefault="00884F56" w:rsidP="00884F56">
      <w:pPr>
        <w:pStyle w:val="SubsectionHead"/>
      </w:pPr>
      <w:r w:rsidRPr="000E0054">
        <w:t>Prior notice not required</w:t>
      </w:r>
    </w:p>
    <w:p w:rsidR="00884F56" w:rsidRPr="000E0054" w:rsidRDefault="00884F56" w:rsidP="00884F56">
      <w:pPr>
        <w:pStyle w:val="subsection"/>
      </w:pPr>
      <w:r w:rsidRPr="000E0054">
        <w:tab/>
        <w:t>(11)</w:t>
      </w:r>
      <w:r w:rsidRPr="000E0054">
        <w:tab/>
      </w:r>
      <w:r w:rsidR="006503CA" w:rsidRPr="000E0054">
        <w:t>The Regulator</w:t>
      </w:r>
      <w:r w:rsidRPr="000E0054">
        <w:t xml:space="preserve"> is not required to give any prior notice of a decision to make an instrument under </w:t>
      </w:r>
      <w:r w:rsidR="000E0054">
        <w:t>subsection (</w:t>
      </w:r>
      <w:r w:rsidRPr="000E0054">
        <w:t>2).</w:t>
      </w:r>
    </w:p>
    <w:p w:rsidR="00884F56" w:rsidRPr="000E0054" w:rsidRDefault="00884F56" w:rsidP="00884F56">
      <w:pPr>
        <w:pStyle w:val="SubsectionHead"/>
      </w:pPr>
      <w:r w:rsidRPr="000E0054">
        <w:t>Decision in relation to instrument made on own initiative</w:t>
      </w:r>
    </w:p>
    <w:p w:rsidR="00884F56" w:rsidRPr="000E0054" w:rsidRDefault="00884F56" w:rsidP="00884F56">
      <w:pPr>
        <w:pStyle w:val="subsection"/>
      </w:pPr>
      <w:r w:rsidRPr="000E0054">
        <w:tab/>
        <w:t>(12)</w:t>
      </w:r>
      <w:r w:rsidRPr="000E0054">
        <w:tab/>
        <w:t xml:space="preserve">If </w:t>
      </w:r>
      <w:r w:rsidR="006503CA" w:rsidRPr="000E0054">
        <w:t>the Regulator</w:t>
      </w:r>
      <w:r w:rsidRPr="000E0054">
        <w:t xml:space="preserve"> receives a request under </w:t>
      </w:r>
      <w:r w:rsidR="000E0054">
        <w:t>subsection (</w:t>
      </w:r>
      <w:r w:rsidRPr="000E0054">
        <w:t xml:space="preserve">8), </w:t>
      </w:r>
      <w:r w:rsidR="006503CA" w:rsidRPr="000E0054">
        <w:t>the Regulator</w:t>
      </w:r>
      <w:r w:rsidRPr="000E0054">
        <w:t xml:space="preserve"> must:</w:t>
      </w:r>
    </w:p>
    <w:p w:rsidR="00884F56" w:rsidRPr="000E0054" w:rsidRDefault="00884F56" w:rsidP="00884F56">
      <w:pPr>
        <w:pStyle w:val="paragraph"/>
      </w:pPr>
      <w:r w:rsidRPr="000E0054">
        <w:tab/>
        <w:t>(a)</w:t>
      </w:r>
      <w:r w:rsidRPr="000E0054">
        <w:tab/>
        <w:t>if the request is to revoke the instrument:</w:t>
      </w:r>
    </w:p>
    <w:p w:rsidR="00884F56" w:rsidRPr="000E0054" w:rsidRDefault="00884F56" w:rsidP="00884F56">
      <w:pPr>
        <w:pStyle w:val="paragraphsub"/>
      </w:pPr>
      <w:r w:rsidRPr="000E0054">
        <w:tab/>
        <w:t>(i)</w:t>
      </w:r>
      <w:r w:rsidRPr="000E0054">
        <w:tab/>
        <w:t>revoke the instrument; or</w:t>
      </w:r>
    </w:p>
    <w:p w:rsidR="00884F56" w:rsidRPr="000E0054" w:rsidRDefault="00884F56" w:rsidP="00884F56">
      <w:pPr>
        <w:pStyle w:val="paragraphsub"/>
      </w:pPr>
      <w:r w:rsidRPr="000E0054">
        <w:lastRenderedPageBreak/>
        <w:tab/>
        <w:t>(ii)</w:t>
      </w:r>
      <w:r w:rsidRPr="000E0054">
        <w:tab/>
        <w:t>decide not to revoke the instrument; or</w:t>
      </w:r>
    </w:p>
    <w:p w:rsidR="00884F56" w:rsidRPr="000E0054" w:rsidRDefault="00884F56" w:rsidP="00884F56">
      <w:pPr>
        <w:pStyle w:val="paragraph"/>
      </w:pPr>
      <w:r w:rsidRPr="000E0054">
        <w:tab/>
        <w:t>(b)</w:t>
      </w:r>
      <w:r w:rsidRPr="000E0054">
        <w:tab/>
        <w:t>if the request is to vary the instrument:</w:t>
      </w:r>
    </w:p>
    <w:p w:rsidR="00884F56" w:rsidRPr="000E0054" w:rsidRDefault="00884F56" w:rsidP="00884F56">
      <w:pPr>
        <w:pStyle w:val="paragraphsub"/>
      </w:pPr>
      <w:r w:rsidRPr="000E0054">
        <w:tab/>
        <w:t>(i)</w:t>
      </w:r>
      <w:r w:rsidRPr="000E0054">
        <w:tab/>
        <w:t>vary the instrument as requested; or</w:t>
      </w:r>
    </w:p>
    <w:p w:rsidR="00884F56" w:rsidRPr="000E0054" w:rsidRDefault="00884F56" w:rsidP="00884F56">
      <w:pPr>
        <w:pStyle w:val="paragraphsub"/>
      </w:pPr>
      <w:r w:rsidRPr="000E0054">
        <w:tab/>
        <w:t>(ii)</w:t>
      </w:r>
      <w:r w:rsidRPr="000E0054">
        <w:tab/>
        <w:t>decide not to vary the instrument.</w:t>
      </w:r>
    </w:p>
    <w:p w:rsidR="00884F56" w:rsidRPr="000E0054" w:rsidRDefault="00884F56" w:rsidP="00884F56">
      <w:pPr>
        <w:pStyle w:val="subsection"/>
      </w:pPr>
      <w:r w:rsidRPr="000E0054">
        <w:tab/>
        <w:t>(13)</w:t>
      </w:r>
      <w:r w:rsidRPr="000E0054">
        <w:tab/>
      </w:r>
      <w:r w:rsidR="00BB69F1" w:rsidRPr="000E0054">
        <w:t>The Regulator</w:t>
      </w:r>
      <w:r w:rsidRPr="000E0054">
        <w:t xml:space="preserve"> must take all reasonable steps to ensure that a decision is made under </w:t>
      </w:r>
      <w:r w:rsidR="000E0054">
        <w:t>subsection (</w:t>
      </w:r>
      <w:r w:rsidRPr="000E0054">
        <w:t>12):</w:t>
      </w:r>
    </w:p>
    <w:p w:rsidR="00884F56" w:rsidRPr="000E0054" w:rsidRDefault="00884F56" w:rsidP="00884F56">
      <w:pPr>
        <w:pStyle w:val="paragraph"/>
      </w:pPr>
      <w:r w:rsidRPr="000E0054">
        <w:tab/>
        <w:t>(a)</w:t>
      </w:r>
      <w:r w:rsidRPr="000E0054">
        <w:tab/>
        <w:t xml:space="preserve">if </w:t>
      </w:r>
      <w:r w:rsidR="00BB69F1" w:rsidRPr="000E0054">
        <w:t>the Regulator</w:t>
      </w:r>
      <w:r w:rsidRPr="000E0054">
        <w:t xml:space="preserve"> requires the person to give further information under </w:t>
      </w:r>
      <w:r w:rsidR="000E0054">
        <w:t>subsection (</w:t>
      </w:r>
      <w:r w:rsidRPr="000E0054">
        <w:t xml:space="preserve">10) in relation to the request—within 7 days after the person gave </w:t>
      </w:r>
      <w:r w:rsidR="004C6633" w:rsidRPr="000E0054">
        <w:t>the Regulator</w:t>
      </w:r>
      <w:r w:rsidRPr="000E0054">
        <w:t xml:space="preserve"> the information; or</w:t>
      </w:r>
    </w:p>
    <w:p w:rsidR="00884F56" w:rsidRPr="000E0054" w:rsidRDefault="00884F56" w:rsidP="00884F56">
      <w:pPr>
        <w:pStyle w:val="paragraph"/>
      </w:pPr>
      <w:r w:rsidRPr="000E0054">
        <w:tab/>
        <w:t>(b)</w:t>
      </w:r>
      <w:r w:rsidRPr="000E0054">
        <w:tab/>
        <w:t>otherwise—within 7 days after the request was made.</w:t>
      </w:r>
    </w:p>
    <w:p w:rsidR="00884F56" w:rsidRPr="000E0054" w:rsidRDefault="00884F56" w:rsidP="00884F56">
      <w:pPr>
        <w:pStyle w:val="subsection"/>
      </w:pPr>
      <w:r w:rsidRPr="000E0054">
        <w:tab/>
        <w:t>(14)</w:t>
      </w:r>
      <w:r w:rsidRPr="000E0054">
        <w:tab/>
        <w:t xml:space="preserve">As soon as practicable after </w:t>
      </w:r>
      <w:r w:rsidR="004C6633" w:rsidRPr="000E0054">
        <w:t>the Regulator</w:t>
      </w:r>
      <w:r w:rsidRPr="000E0054">
        <w:t xml:space="preserve"> makes a decision under </w:t>
      </w:r>
      <w:r w:rsidR="000E0054">
        <w:t>subsection (</w:t>
      </w:r>
      <w:r w:rsidRPr="000E0054">
        <w:t xml:space="preserve">12), </w:t>
      </w:r>
      <w:r w:rsidR="004C6633" w:rsidRPr="000E0054">
        <w:t>the Regulator</w:t>
      </w:r>
      <w:r w:rsidRPr="000E0054">
        <w:t xml:space="preserve"> must notify the person, in writing, of the decision.</w:t>
      </w:r>
    </w:p>
    <w:p w:rsidR="00884F56" w:rsidRPr="000E0054" w:rsidRDefault="00884F56" w:rsidP="00884F56">
      <w:pPr>
        <w:pStyle w:val="SubsectionHead"/>
      </w:pPr>
      <w:r w:rsidRPr="000E0054">
        <w:t>Revocation of instrument made in response to a request</w:t>
      </w:r>
    </w:p>
    <w:p w:rsidR="00884F56" w:rsidRPr="000E0054" w:rsidRDefault="00884F56" w:rsidP="00884F56">
      <w:pPr>
        <w:pStyle w:val="subsection"/>
      </w:pPr>
      <w:r w:rsidRPr="000E0054">
        <w:tab/>
        <w:t>(15)</w:t>
      </w:r>
      <w:r w:rsidRPr="000E0054">
        <w:tab/>
        <w:t>If:</w:t>
      </w:r>
    </w:p>
    <w:p w:rsidR="00884F56" w:rsidRPr="000E0054" w:rsidRDefault="00884F56" w:rsidP="00884F56">
      <w:pPr>
        <w:pStyle w:val="paragraph"/>
      </w:pPr>
      <w:r w:rsidRPr="000E0054">
        <w:tab/>
        <w:t>(a)</w:t>
      </w:r>
      <w:r w:rsidRPr="000E0054">
        <w:tab/>
        <w:t xml:space="preserve">an instrument is in force under </w:t>
      </w:r>
      <w:r w:rsidR="000E0054">
        <w:t>subsection (</w:t>
      </w:r>
      <w:r w:rsidRPr="000E0054">
        <w:t>2); and</w:t>
      </w:r>
    </w:p>
    <w:p w:rsidR="00884F56" w:rsidRPr="000E0054" w:rsidRDefault="00884F56" w:rsidP="00884F56">
      <w:pPr>
        <w:pStyle w:val="paragraph"/>
      </w:pPr>
      <w:r w:rsidRPr="000E0054">
        <w:tab/>
        <w:t>(b)</w:t>
      </w:r>
      <w:r w:rsidRPr="000E0054">
        <w:tab/>
        <w:t xml:space="preserve">the instrument was made in response to a request under </w:t>
      </w:r>
      <w:r w:rsidR="000E0054">
        <w:t>paragraph (</w:t>
      </w:r>
      <w:r w:rsidRPr="000E0054">
        <w:t>3)(b);</w:t>
      </w:r>
    </w:p>
    <w:p w:rsidR="00884F56" w:rsidRPr="000E0054" w:rsidRDefault="004C6633" w:rsidP="00884F56">
      <w:pPr>
        <w:pStyle w:val="subsection2"/>
      </w:pPr>
      <w:r w:rsidRPr="000E0054">
        <w:t>the Regulator</w:t>
      </w:r>
      <w:r w:rsidR="00884F56" w:rsidRPr="000E0054">
        <w:t xml:space="preserve"> must, at the written request of the person, revoke the instrument.</w:t>
      </w:r>
    </w:p>
    <w:p w:rsidR="00884F56" w:rsidRPr="000E0054" w:rsidRDefault="00884F56" w:rsidP="00884F56">
      <w:pPr>
        <w:pStyle w:val="SubsectionHead"/>
      </w:pPr>
      <w:r w:rsidRPr="000E0054">
        <w:t>Acts Interpretation Act</w:t>
      </w:r>
    </w:p>
    <w:p w:rsidR="00884F56" w:rsidRPr="000E0054" w:rsidRDefault="00884F56" w:rsidP="00884F56">
      <w:pPr>
        <w:pStyle w:val="subsection"/>
      </w:pPr>
      <w:r w:rsidRPr="000E0054">
        <w:tab/>
        <w:t>(16)</w:t>
      </w:r>
      <w:r w:rsidRPr="000E0054">
        <w:tab/>
      </w:r>
      <w:r w:rsidR="000E0054">
        <w:t>Subsections (</w:t>
      </w:r>
      <w:r w:rsidRPr="000E0054">
        <w:t>12) and (15) do not, by implication, limit subsection</w:t>
      </w:r>
      <w:r w:rsidR="000E0054">
        <w:t> </w:t>
      </w:r>
      <w:r w:rsidRPr="000E0054">
        <w:t xml:space="preserve">33(3) of the </w:t>
      </w:r>
      <w:r w:rsidRPr="000E0054">
        <w:rPr>
          <w:i/>
        </w:rPr>
        <w:t>Acts Interpretation Act 1901</w:t>
      </w:r>
      <w:r w:rsidRPr="000E0054">
        <w:t>.</w:t>
      </w:r>
    </w:p>
    <w:p w:rsidR="00884F56" w:rsidRPr="000E0054" w:rsidRDefault="00884F56" w:rsidP="00884F56">
      <w:pPr>
        <w:pStyle w:val="SubsectionHead"/>
      </w:pPr>
      <w:r w:rsidRPr="000E0054">
        <w:t>Other provisions</w:t>
      </w:r>
    </w:p>
    <w:p w:rsidR="00884F56" w:rsidRPr="000E0054" w:rsidRDefault="00884F56" w:rsidP="00884F56">
      <w:pPr>
        <w:pStyle w:val="subsection"/>
      </w:pPr>
      <w:r w:rsidRPr="000E0054">
        <w:tab/>
        <w:t>(17)</w:t>
      </w:r>
      <w:r w:rsidRPr="000E0054">
        <w:tab/>
        <w:t>This section has effect despite:</w:t>
      </w:r>
    </w:p>
    <w:p w:rsidR="00884F56" w:rsidRPr="000E0054" w:rsidRDefault="00884F56" w:rsidP="00884F56">
      <w:pPr>
        <w:pStyle w:val="paragraph"/>
      </w:pPr>
      <w:r w:rsidRPr="000E0054">
        <w:tab/>
        <w:t>(a)</w:t>
      </w:r>
      <w:r w:rsidRPr="000E0054">
        <w:tab/>
        <w:t>any other provision of this Act; or</w:t>
      </w:r>
    </w:p>
    <w:p w:rsidR="00884F56" w:rsidRPr="000E0054" w:rsidRDefault="00884F56" w:rsidP="00884F56">
      <w:pPr>
        <w:pStyle w:val="paragraph"/>
      </w:pPr>
      <w:r w:rsidRPr="000E0054">
        <w:tab/>
        <w:t>(b)</w:t>
      </w:r>
      <w:r w:rsidRPr="000E0054">
        <w:tab/>
        <w:t xml:space="preserve">anything in the </w:t>
      </w:r>
      <w:r w:rsidRPr="000E0054">
        <w:rPr>
          <w:i/>
        </w:rPr>
        <w:t>Carbon Credits (Carbon Farming Initiative) Act 2011</w:t>
      </w:r>
      <w:r w:rsidRPr="000E0054">
        <w:t>.</w:t>
      </w:r>
    </w:p>
    <w:p w:rsidR="00884F56" w:rsidRPr="000E0054" w:rsidRDefault="00884F56" w:rsidP="00884F56">
      <w:pPr>
        <w:pStyle w:val="ActHead5"/>
      </w:pPr>
      <w:bookmarkStart w:id="40" w:name="_Toc417395256"/>
      <w:r w:rsidRPr="000E0054">
        <w:rPr>
          <w:rStyle w:val="CharSectno"/>
        </w:rPr>
        <w:lastRenderedPageBreak/>
        <w:t>28D</w:t>
      </w:r>
      <w:r w:rsidRPr="000E0054">
        <w:t xml:space="preserve">  Suspension of Registry accounts</w:t>
      </w:r>
      <w:bookmarkEnd w:id="40"/>
    </w:p>
    <w:p w:rsidR="00884F56" w:rsidRPr="000E0054" w:rsidRDefault="00884F56" w:rsidP="00884F56">
      <w:pPr>
        <w:pStyle w:val="SubsectionHead"/>
      </w:pPr>
      <w:r w:rsidRPr="000E0054">
        <w:t>Scope</w:t>
      </w:r>
    </w:p>
    <w:p w:rsidR="00884F56" w:rsidRPr="000E0054" w:rsidRDefault="00884F56" w:rsidP="00884F56">
      <w:pPr>
        <w:pStyle w:val="subsection"/>
      </w:pPr>
      <w:r w:rsidRPr="000E0054">
        <w:tab/>
        <w:t>(1)</w:t>
      </w:r>
      <w:r w:rsidRPr="000E0054">
        <w:tab/>
        <w:t>This section applies to a Registry account kept in the name of a person.</w:t>
      </w:r>
    </w:p>
    <w:p w:rsidR="00884F56" w:rsidRPr="000E0054" w:rsidRDefault="00884F56" w:rsidP="00884F56">
      <w:pPr>
        <w:pStyle w:val="SubsectionHead"/>
      </w:pPr>
      <w:r w:rsidRPr="000E0054">
        <w:t>Suspension</w:t>
      </w:r>
    </w:p>
    <w:p w:rsidR="00884F56" w:rsidRPr="000E0054" w:rsidRDefault="00884F56" w:rsidP="00884F56">
      <w:pPr>
        <w:pStyle w:val="subsection"/>
      </w:pPr>
      <w:r w:rsidRPr="000E0054">
        <w:tab/>
        <w:t>(2)</w:t>
      </w:r>
      <w:r w:rsidRPr="000E0054">
        <w:tab/>
      </w:r>
      <w:r w:rsidR="004C6633" w:rsidRPr="000E0054">
        <w:t>The Regulator</w:t>
      </w:r>
      <w:r w:rsidRPr="000E0054">
        <w:t xml:space="preserve"> may, by written instrument, suspend the Registry account for a specified period.</w:t>
      </w:r>
    </w:p>
    <w:p w:rsidR="00884F56" w:rsidRPr="000E0054" w:rsidRDefault="00884F56" w:rsidP="00884F56">
      <w:pPr>
        <w:pStyle w:val="subsection"/>
      </w:pPr>
      <w:r w:rsidRPr="000E0054">
        <w:tab/>
        <w:t>(3)</w:t>
      </w:r>
      <w:r w:rsidRPr="000E0054">
        <w:tab/>
      </w:r>
      <w:r w:rsidR="00D7071E" w:rsidRPr="000E0054">
        <w:t>The Regulator</w:t>
      </w:r>
      <w:r w:rsidRPr="000E0054">
        <w:t xml:space="preserve"> may exercise the power conferred by </w:t>
      </w:r>
      <w:r w:rsidR="000E0054">
        <w:t>subsection (</w:t>
      </w:r>
      <w:r w:rsidRPr="000E0054">
        <w:t>2):</w:t>
      </w:r>
    </w:p>
    <w:p w:rsidR="00884F56" w:rsidRPr="000E0054" w:rsidRDefault="00884F56" w:rsidP="00884F56">
      <w:pPr>
        <w:pStyle w:val="paragraph"/>
      </w:pPr>
      <w:r w:rsidRPr="000E0054">
        <w:tab/>
        <w:t>(a)</w:t>
      </w:r>
      <w:r w:rsidRPr="000E0054">
        <w:tab/>
        <w:t xml:space="preserve">on </w:t>
      </w:r>
      <w:r w:rsidR="00D7071E" w:rsidRPr="000E0054">
        <w:t>the Regulator’s</w:t>
      </w:r>
      <w:r w:rsidRPr="000E0054">
        <w:t xml:space="preserve"> own initiative; or</w:t>
      </w:r>
    </w:p>
    <w:p w:rsidR="00884F56" w:rsidRPr="000E0054" w:rsidRDefault="00884F56" w:rsidP="00884F56">
      <w:pPr>
        <w:pStyle w:val="paragraph"/>
      </w:pPr>
      <w:r w:rsidRPr="000E0054">
        <w:tab/>
        <w:t>(b)</w:t>
      </w:r>
      <w:r w:rsidRPr="000E0054">
        <w:tab/>
        <w:t xml:space="preserve">on written request made to </w:t>
      </w:r>
      <w:r w:rsidR="00577782" w:rsidRPr="000E0054">
        <w:t>the Regulator</w:t>
      </w:r>
      <w:r w:rsidRPr="000E0054">
        <w:t xml:space="preserve"> by the person.</w:t>
      </w:r>
    </w:p>
    <w:p w:rsidR="00884F56" w:rsidRPr="000E0054" w:rsidRDefault="00884F56" w:rsidP="00884F56">
      <w:pPr>
        <w:pStyle w:val="subsection"/>
      </w:pPr>
      <w:r w:rsidRPr="000E0054">
        <w:tab/>
        <w:t>(4)</w:t>
      </w:r>
      <w:r w:rsidRPr="000E0054">
        <w:tab/>
      </w:r>
      <w:r w:rsidR="00577782" w:rsidRPr="000E0054">
        <w:t>The Regulator</w:t>
      </w:r>
      <w:r w:rsidRPr="000E0054">
        <w:t xml:space="preserve"> must not make an instrument under </w:t>
      </w:r>
      <w:r w:rsidR="000E0054">
        <w:t>subsection (</w:t>
      </w:r>
      <w:r w:rsidRPr="000E0054">
        <w:t xml:space="preserve">2) unless </w:t>
      </w:r>
      <w:r w:rsidR="00577782" w:rsidRPr="000E0054">
        <w:t>the Regulator</w:t>
      </w:r>
      <w:r w:rsidRPr="000E0054">
        <w:t xml:space="preserve"> is satisfied that it is prudent to do so in order to:</w:t>
      </w:r>
    </w:p>
    <w:p w:rsidR="00884F56" w:rsidRPr="000E0054" w:rsidRDefault="00884F56" w:rsidP="00884F56">
      <w:pPr>
        <w:pStyle w:val="paragraph"/>
      </w:pPr>
      <w:r w:rsidRPr="000E0054">
        <w:tab/>
        <w:t>(a)</w:t>
      </w:r>
      <w:r w:rsidRPr="000E0054">
        <w:tab/>
        <w:t>ensure the integrity of the Registry; or</w:t>
      </w:r>
    </w:p>
    <w:p w:rsidR="00884F56" w:rsidRPr="000E0054" w:rsidRDefault="00884F56" w:rsidP="00884F56">
      <w:pPr>
        <w:pStyle w:val="paragraph"/>
      </w:pPr>
      <w:r w:rsidRPr="000E0054">
        <w:tab/>
        <w:t>(b)</w:t>
      </w:r>
      <w:r w:rsidRPr="000E0054">
        <w:tab/>
        <w:t>prevent, mitigate or minimise abuse of the Registry; or</w:t>
      </w:r>
    </w:p>
    <w:p w:rsidR="00884F56" w:rsidRPr="000E0054" w:rsidRDefault="00884F56" w:rsidP="00884F56">
      <w:pPr>
        <w:pStyle w:val="paragraph"/>
      </w:pPr>
      <w:r w:rsidRPr="000E0054">
        <w:tab/>
        <w:t>(c)</w:t>
      </w:r>
      <w:r w:rsidRPr="000E0054">
        <w:tab/>
        <w:t>prevent, mitigate or minimise criminal activity involving the Registry.</w:t>
      </w:r>
    </w:p>
    <w:p w:rsidR="00884F56" w:rsidRPr="000E0054" w:rsidRDefault="00884F56" w:rsidP="00132E3F">
      <w:pPr>
        <w:pStyle w:val="subsection"/>
        <w:keepNext/>
        <w:keepLines/>
      </w:pPr>
      <w:r w:rsidRPr="000E0054">
        <w:tab/>
        <w:t>(5)</w:t>
      </w:r>
      <w:r w:rsidRPr="000E0054">
        <w:tab/>
        <w:t xml:space="preserve">If an account is suspended under </w:t>
      </w:r>
      <w:r w:rsidR="000E0054">
        <w:t>subsection (</w:t>
      </w:r>
      <w:r w:rsidRPr="000E0054">
        <w:t>2):</w:t>
      </w:r>
    </w:p>
    <w:p w:rsidR="00884F56" w:rsidRPr="000E0054" w:rsidRDefault="00884F56" w:rsidP="00132E3F">
      <w:pPr>
        <w:pStyle w:val="paragraph"/>
        <w:keepNext/>
        <w:keepLines/>
      </w:pPr>
      <w:r w:rsidRPr="000E0054">
        <w:tab/>
        <w:t>(a)</w:t>
      </w:r>
      <w:r w:rsidRPr="000E0054">
        <w:tab/>
      </w:r>
      <w:r w:rsidR="00577782" w:rsidRPr="000E0054">
        <w:t>the Regulator</w:t>
      </w:r>
      <w:r w:rsidRPr="000E0054">
        <w:t xml:space="preserve"> must not:</w:t>
      </w:r>
    </w:p>
    <w:p w:rsidR="00884F56" w:rsidRPr="000E0054" w:rsidRDefault="00884F56" w:rsidP="00884F56">
      <w:pPr>
        <w:pStyle w:val="paragraphsub"/>
      </w:pPr>
      <w:r w:rsidRPr="000E0054">
        <w:tab/>
        <w:t>(i)</w:t>
      </w:r>
      <w:r w:rsidRPr="000E0054">
        <w:tab/>
        <w:t>give effect to any instruction to transfer units to or from the Registry account; or</w:t>
      </w:r>
    </w:p>
    <w:p w:rsidR="00884F56" w:rsidRPr="000E0054" w:rsidRDefault="00884F56" w:rsidP="00884F56">
      <w:pPr>
        <w:pStyle w:val="paragraphsub"/>
      </w:pPr>
      <w:r w:rsidRPr="000E0054">
        <w:tab/>
        <w:t>(ii)</w:t>
      </w:r>
      <w:r w:rsidRPr="000E0054">
        <w:tab/>
        <w:t>issue any</w:t>
      </w:r>
      <w:r w:rsidR="0055006A" w:rsidRPr="000E0054">
        <w:t xml:space="preserve"> </w:t>
      </w:r>
      <w:r w:rsidRPr="000E0054">
        <w:t>Australian carbon credit units to the Registry account; and</w:t>
      </w:r>
    </w:p>
    <w:p w:rsidR="007A3307" w:rsidRPr="000E0054" w:rsidRDefault="007A3307" w:rsidP="007A3307">
      <w:pPr>
        <w:pStyle w:val="paragraph"/>
      </w:pPr>
      <w:r w:rsidRPr="000E0054">
        <w:tab/>
        <w:t>(b)</w:t>
      </w:r>
      <w:r w:rsidRPr="000E0054">
        <w:tab/>
        <w:t>a notice to relinquish Australian carbon credit units under section</w:t>
      </w:r>
      <w:r w:rsidR="000E0054">
        <w:t> </w:t>
      </w:r>
      <w:r w:rsidRPr="000E0054">
        <w:t xml:space="preserve">175 of the </w:t>
      </w:r>
      <w:r w:rsidRPr="000E0054">
        <w:rPr>
          <w:i/>
        </w:rPr>
        <w:t>Carbon Credits (Carbon Farming Initiative) Act 2011</w:t>
      </w:r>
      <w:r w:rsidRPr="000E0054">
        <w:t xml:space="preserve"> does not have effect.</w:t>
      </w:r>
    </w:p>
    <w:p w:rsidR="00884F56" w:rsidRPr="000E0054" w:rsidRDefault="00884F56" w:rsidP="00884F56">
      <w:pPr>
        <w:pStyle w:val="SubsectionHead"/>
      </w:pPr>
      <w:r w:rsidRPr="000E0054">
        <w:lastRenderedPageBreak/>
        <w:t>Notification</w:t>
      </w:r>
    </w:p>
    <w:p w:rsidR="00884F56" w:rsidRPr="000E0054" w:rsidRDefault="00884F56" w:rsidP="00884F56">
      <w:pPr>
        <w:pStyle w:val="subsection"/>
      </w:pPr>
      <w:r w:rsidRPr="000E0054">
        <w:tab/>
        <w:t>(6)</w:t>
      </w:r>
      <w:r w:rsidRPr="000E0054">
        <w:tab/>
        <w:t xml:space="preserve">As soon as practicable after making an instrument under </w:t>
      </w:r>
      <w:r w:rsidR="000E0054">
        <w:t>subsection (</w:t>
      </w:r>
      <w:r w:rsidRPr="000E0054">
        <w:t xml:space="preserve">2), </w:t>
      </w:r>
      <w:r w:rsidR="00577782" w:rsidRPr="000E0054">
        <w:t>the Regulator</w:t>
      </w:r>
      <w:r w:rsidRPr="000E0054">
        <w:t xml:space="preserve"> must give the person a copy of the instrument.</w:t>
      </w:r>
    </w:p>
    <w:p w:rsidR="00884F56" w:rsidRPr="000E0054" w:rsidRDefault="00884F56" w:rsidP="00884F56">
      <w:pPr>
        <w:pStyle w:val="subsection"/>
      </w:pPr>
      <w:r w:rsidRPr="000E0054">
        <w:tab/>
        <w:t>(7)</w:t>
      </w:r>
      <w:r w:rsidRPr="000E0054">
        <w:tab/>
        <w:t xml:space="preserve">If an instrument under </w:t>
      </w:r>
      <w:r w:rsidR="000E0054">
        <w:t>subsection (</w:t>
      </w:r>
      <w:r w:rsidRPr="000E0054">
        <w:t xml:space="preserve">2) is made on </w:t>
      </w:r>
      <w:r w:rsidR="00577782" w:rsidRPr="000E0054">
        <w:t>the Regulator’s</w:t>
      </w:r>
      <w:r w:rsidRPr="000E0054">
        <w:t xml:space="preserve"> own initiative, the copy of the instrument must be accompanied by a notice inviting the person to request </w:t>
      </w:r>
      <w:r w:rsidR="00577782" w:rsidRPr="000E0054">
        <w:t>the Regulator</w:t>
      </w:r>
      <w:r w:rsidRPr="000E0054">
        <w:t xml:space="preserve"> to:</w:t>
      </w:r>
    </w:p>
    <w:p w:rsidR="00884F56" w:rsidRPr="000E0054" w:rsidRDefault="00884F56" w:rsidP="00884F56">
      <w:pPr>
        <w:pStyle w:val="paragraph"/>
      </w:pPr>
      <w:r w:rsidRPr="000E0054">
        <w:tab/>
        <w:t>(a)</w:t>
      </w:r>
      <w:r w:rsidRPr="000E0054">
        <w:tab/>
        <w:t>revoke the instrument; or</w:t>
      </w:r>
    </w:p>
    <w:p w:rsidR="00884F56" w:rsidRPr="000E0054" w:rsidRDefault="00884F56" w:rsidP="00884F56">
      <w:pPr>
        <w:pStyle w:val="paragraph"/>
      </w:pPr>
      <w:r w:rsidRPr="000E0054">
        <w:tab/>
        <w:t>(b)</w:t>
      </w:r>
      <w:r w:rsidRPr="000E0054">
        <w:tab/>
        <w:t>vary the instrument in the manner specified in the request.</w:t>
      </w:r>
    </w:p>
    <w:p w:rsidR="00884F56" w:rsidRPr="000E0054" w:rsidRDefault="00884F56" w:rsidP="00884F56">
      <w:pPr>
        <w:pStyle w:val="SubsectionHead"/>
      </w:pPr>
      <w:r w:rsidRPr="000E0054">
        <w:t>Request</w:t>
      </w:r>
    </w:p>
    <w:p w:rsidR="00884F56" w:rsidRPr="000E0054" w:rsidRDefault="00884F56" w:rsidP="00884F56">
      <w:pPr>
        <w:pStyle w:val="subsection"/>
      </w:pPr>
      <w:r w:rsidRPr="000E0054">
        <w:tab/>
        <w:t>(8)</w:t>
      </w:r>
      <w:r w:rsidRPr="000E0054">
        <w:tab/>
        <w:t xml:space="preserve">A request under </w:t>
      </w:r>
      <w:r w:rsidR="000E0054">
        <w:t>paragraph (</w:t>
      </w:r>
      <w:r w:rsidRPr="000E0054">
        <w:t xml:space="preserve">3)(b) or </w:t>
      </w:r>
      <w:r w:rsidR="000E0054">
        <w:t>subsection (</w:t>
      </w:r>
      <w:r w:rsidRPr="000E0054">
        <w:t>7) must:</w:t>
      </w:r>
    </w:p>
    <w:p w:rsidR="00884F56" w:rsidRPr="000E0054" w:rsidRDefault="00884F56" w:rsidP="00884F56">
      <w:pPr>
        <w:pStyle w:val="paragraph"/>
      </w:pPr>
      <w:r w:rsidRPr="000E0054">
        <w:tab/>
        <w:t>(a)</w:t>
      </w:r>
      <w:r w:rsidRPr="000E0054">
        <w:tab/>
        <w:t>be in writing; and</w:t>
      </w:r>
    </w:p>
    <w:p w:rsidR="00884F56" w:rsidRPr="000E0054" w:rsidRDefault="00884F56" w:rsidP="00884F56">
      <w:pPr>
        <w:pStyle w:val="paragraph"/>
      </w:pPr>
      <w:r w:rsidRPr="000E0054">
        <w:tab/>
        <w:t>(b)</w:t>
      </w:r>
      <w:r w:rsidRPr="000E0054">
        <w:tab/>
        <w:t xml:space="preserve">be in a form approved, in writing, by </w:t>
      </w:r>
      <w:r w:rsidR="00577782" w:rsidRPr="000E0054">
        <w:t>the Regulator</w:t>
      </w:r>
      <w:r w:rsidRPr="000E0054">
        <w:t>; and</w:t>
      </w:r>
    </w:p>
    <w:p w:rsidR="00884F56" w:rsidRPr="000E0054" w:rsidRDefault="00884F56" w:rsidP="00884F56">
      <w:pPr>
        <w:pStyle w:val="paragraph"/>
      </w:pPr>
      <w:r w:rsidRPr="000E0054">
        <w:tab/>
        <w:t>(c)</w:t>
      </w:r>
      <w:r w:rsidRPr="000E0054">
        <w:tab/>
        <w:t>set out the reason for the request.</w:t>
      </w:r>
    </w:p>
    <w:p w:rsidR="00884F56" w:rsidRPr="000E0054" w:rsidRDefault="00884F56" w:rsidP="00884F56">
      <w:pPr>
        <w:pStyle w:val="SubsectionHead"/>
      </w:pPr>
      <w:r w:rsidRPr="000E0054">
        <w:t>Further information</w:t>
      </w:r>
    </w:p>
    <w:p w:rsidR="00884F56" w:rsidRPr="000E0054" w:rsidRDefault="00884F56" w:rsidP="00884F56">
      <w:pPr>
        <w:pStyle w:val="subsection"/>
      </w:pPr>
      <w:r w:rsidRPr="000E0054">
        <w:tab/>
        <w:t>(9)</w:t>
      </w:r>
      <w:r w:rsidRPr="000E0054">
        <w:tab/>
        <w:t xml:space="preserve">If the person makes a request under </w:t>
      </w:r>
      <w:r w:rsidR="000E0054">
        <w:t>subsection (</w:t>
      </w:r>
      <w:r w:rsidRPr="000E0054">
        <w:t xml:space="preserve">7), </w:t>
      </w:r>
      <w:r w:rsidR="00577782" w:rsidRPr="000E0054">
        <w:t>the Regulator</w:t>
      </w:r>
      <w:r w:rsidRPr="000E0054">
        <w:t xml:space="preserve"> may, by written notice given to the person, require the person to give </w:t>
      </w:r>
      <w:r w:rsidR="00577782" w:rsidRPr="000E0054">
        <w:t>the Regulator</w:t>
      </w:r>
      <w:r w:rsidRPr="000E0054">
        <w:t>, within the period specified in the notice, further information in connection with the request.</w:t>
      </w:r>
    </w:p>
    <w:p w:rsidR="00884F56" w:rsidRPr="000E0054" w:rsidRDefault="00884F56" w:rsidP="00884F56">
      <w:pPr>
        <w:pStyle w:val="SubsectionHead"/>
      </w:pPr>
      <w:r w:rsidRPr="000E0054">
        <w:t>Prior notice not required</w:t>
      </w:r>
    </w:p>
    <w:p w:rsidR="00884F56" w:rsidRPr="000E0054" w:rsidRDefault="00884F56" w:rsidP="00884F56">
      <w:pPr>
        <w:pStyle w:val="subsection"/>
      </w:pPr>
      <w:r w:rsidRPr="000E0054">
        <w:tab/>
        <w:t>(10)</w:t>
      </w:r>
      <w:r w:rsidRPr="000E0054">
        <w:tab/>
      </w:r>
      <w:r w:rsidR="00577782" w:rsidRPr="000E0054">
        <w:t>The Regulator</w:t>
      </w:r>
      <w:r w:rsidRPr="000E0054">
        <w:t xml:space="preserve"> is not required to give any prior notice in relation to the decision to make an instrument under </w:t>
      </w:r>
      <w:r w:rsidR="000E0054">
        <w:t>subsection (</w:t>
      </w:r>
      <w:r w:rsidRPr="000E0054">
        <w:t>2).</w:t>
      </w:r>
    </w:p>
    <w:p w:rsidR="00884F56" w:rsidRPr="000E0054" w:rsidRDefault="00884F56" w:rsidP="00884F56">
      <w:pPr>
        <w:pStyle w:val="SubsectionHead"/>
      </w:pPr>
      <w:r w:rsidRPr="000E0054">
        <w:t>Decision in relation to instrument made on own initiative</w:t>
      </w:r>
    </w:p>
    <w:p w:rsidR="00884F56" w:rsidRPr="000E0054" w:rsidRDefault="00884F56" w:rsidP="00884F56">
      <w:pPr>
        <w:pStyle w:val="subsection"/>
      </w:pPr>
      <w:r w:rsidRPr="000E0054">
        <w:tab/>
        <w:t>(11)</w:t>
      </w:r>
      <w:r w:rsidRPr="000E0054">
        <w:tab/>
        <w:t xml:space="preserve">If </w:t>
      </w:r>
      <w:r w:rsidR="00577782" w:rsidRPr="000E0054">
        <w:t>the Regulator</w:t>
      </w:r>
      <w:r w:rsidRPr="000E0054">
        <w:t xml:space="preserve"> receives a request under </w:t>
      </w:r>
      <w:r w:rsidR="000E0054">
        <w:t>subsection (</w:t>
      </w:r>
      <w:r w:rsidRPr="000E0054">
        <w:t xml:space="preserve">7), </w:t>
      </w:r>
      <w:r w:rsidR="00577782" w:rsidRPr="000E0054">
        <w:t>the Regulator</w:t>
      </w:r>
      <w:r w:rsidRPr="000E0054">
        <w:t xml:space="preserve"> must:</w:t>
      </w:r>
    </w:p>
    <w:p w:rsidR="00884F56" w:rsidRPr="000E0054" w:rsidRDefault="00884F56" w:rsidP="00884F56">
      <w:pPr>
        <w:pStyle w:val="paragraph"/>
      </w:pPr>
      <w:r w:rsidRPr="000E0054">
        <w:tab/>
        <w:t>(a)</w:t>
      </w:r>
      <w:r w:rsidRPr="000E0054">
        <w:tab/>
        <w:t>if the request is to revoke the instrument:</w:t>
      </w:r>
    </w:p>
    <w:p w:rsidR="00884F56" w:rsidRPr="000E0054" w:rsidRDefault="00884F56" w:rsidP="00884F56">
      <w:pPr>
        <w:pStyle w:val="paragraphsub"/>
      </w:pPr>
      <w:r w:rsidRPr="000E0054">
        <w:tab/>
        <w:t>(i)</w:t>
      </w:r>
      <w:r w:rsidRPr="000E0054">
        <w:tab/>
        <w:t>revoke the instrument; or</w:t>
      </w:r>
    </w:p>
    <w:p w:rsidR="00884F56" w:rsidRPr="000E0054" w:rsidRDefault="00884F56" w:rsidP="00884F56">
      <w:pPr>
        <w:pStyle w:val="paragraphsub"/>
      </w:pPr>
      <w:r w:rsidRPr="000E0054">
        <w:tab/>
        <w:t>(ii)</w:t>
      </w:r>
      <w:r w:rsidRPr="000E0054">
        <w:tab/>
        <w:t>decide not to revoke the instrument; or</w:t>
      </w:r>
    </w:p>
    <w:p w:rsidR="00884F56" w:rsidRPr="000E0054" w:rsidRDefault="00884F56" w:rsidP="00884F56">
      <w:pPr>
        <w:pStyle w:val="paragraph"/>
      </w:pPr>
      <w:r w:rsidRPr="000E0054">
        <w:tab/>
        <w:t>(b)</w:t>
      </w:r>
      <w:r w:rsidRPr="000E0054">
        <w:tab/>
        <w:t>if the request is to vary the instrument:</w:t>
      </w:r>
    </w:p>
    <w:p w:rsidR="00884F56" w:rsidRPr="000E0054" w:rsidRDefault="00884F56" w:rsidP="00884F56">
      <w:pPr>
        <w:pStyle w:val="paragraphsub"/>
      </w:pPr>
      <w:r w:rsidRPr="000E0054">
        <w:lastRenderedPageBreak/>
        <w:tab/>
        <w:t>(i)</w:t>
      </w:r>
      <w:r w:rsidRPr="000E0054">
        <w:tab/>
        <w:t>vary the instrument as requested; or</w:t>
      </w:r>
    </w:p>
    <w:p w:rsidR="00884F56" w:rsidRPr="000E0054" w:rsidRDefault="00884F56" w:rsidP="00884F56">
      <w:pPr>
        <w:pStyle w:val="paragraphsub"/>
      </w:pPr>
      <w:r w:rsidRPr="000E0054">
        <w:tab/>
        <w:t>(ii)</w:t>
      </w:r>
      <w:r w:rsidRPr="000E0054">
        <w:tab/>
        <w:t>decide not to vary the instrument.</w:t>
      </w:r>
    </w:p>
    <w:p w:rsidR="00884F56" w:rsidRPr="000E0054" w:rsidRDefault="00884F56" w:rsidP="00884F56">
      <w:pPr>
        <w:pStyle w:val="subsection"/>
      </w:pPr>
      <w:r w:rsidRPr="000E0054">
        <w:tab/>
        <w:t>(12)</w:t>
      </w:r>
      <w:r w:rsidRPr="000E0054">
        <w:tab/>
      </w:r>
      <w:r w:rsidR="00577782" w:rsidRPr="000E0054">
        <w:t>The Regulator</w:t>
      </w:r>
      <w:r w:rsidRPr="000E0054">
        <w:t xml:space="preserve"> must take all reasonable steps to ensure that a decision is made under </w:t>
      </w:r>
      <w:r w:rsidR="000E0054">
        <w:t>subsection (</w:t>
      </w:r>
      <w:r w:rsidRPr="000E0054">
        <w:t>11):</w:t>
      </w:r>
    </w:p>
    <w:p w:rsidR="00884F56" w:rsidRPr="000E0054" w:rsidRDefault="00884F56" w:rsidP="00884F56">
      <w:pPr>
        <w:pStyle w:val="paragraph"/>
      </w:pPr>
      <w:r w:rsidRPr="000E0054">
        <w:tab/>
        <w:t>(a)</w:t>
      </w:r>
      <w:r w:rsidRPr="000E0054">
        <w:tab/>
        <w:t xml:space="preserve">if </w:t>
      </w:r>
      <w:r w:rsidR="00577782" w:rsidRPr="000E0054">
        <w:t>the Regulator</w:t>
      </w:r>
      <w:r w:rsidRPr="000E0054">
        <w:t xml:space="preserve"> requires the person to give further information under </w:t>
      </w:r>
      <w:r w:rsidR="000E0054">
        <w:t>subsection (</w:t>
      </w:r>
      <w:r w:rsidRPr="000E0054">
        <w:t xml:space="preserve">9) in relation to the request—within 7 days after the person gave </w:t>
      </w:r>
      <w:r w:rsidR="00577782" w:rsidRPr="000E0054">
        <w:t>the Regulator</w:t>
      </w:r>
      <w:r w:rsidRPr="000E0054">
        <w:t xml:space="preserve"> the information; or</w:t>
      </w:r>
    </w:p>
    <w:p w:rsidR="00884F56" w:rsidRPr="000E0054" w:rsidRDefault="00884F56" w:rsidP="00884F56">
      <w:pPr>
        <w:pStyle w:val="paragraph"/>
      </w:pPr>
      <w:r w:rsidRPr="000E0054">
        <w:tab/>
        <w:t>(b)</w:t>
      </w:r>
      <w:r w:rsidRPr="000E0054">
        <w:tab/>
        <w:t>otherwise—within 7 days after the request was made.</w:t>
      </w:r>
    </w:p>
    <w:p w:rsidR="00884F56" w:rsidRPr="000E0054" w:rsidRDefault="00884F56" w:rsidP="00884F56">
      <w:pPr>
        <w:pStyle w:val="subsection"/>
      </w:pPr>
      <w:r w:rsidRPr="000E0054">
        <w:tab/>
        <w:t>(13)</w:t>
      </w:r>
      <w:r w:rsidRPr="000E0054">
        <w:tab/>
        <w:t xml:space="preserve">As soon as practicable after </w:t>
      </w:r>
      <w:r w:rsidR="00577782" w:rsidRPr="000E0054">
        <w:t>the Regulator</w:t>
      </w:r>
      <w:r w:rsidRPr="000E0054">
        <w:t xml:space="preserve"> makes a decision under </w:t>
      </w:r>
      <w:r w:rsidR="000E0054">
        <w:t>subsection (</w:t>
      </w:r>
      <w:r w:rsidRPr="000E0054">
        <w:t xml:space="preserve">11), </w:t>
      </w:r>
      <w:r w:rsidR="00577782" w:rsidRPr="000E0054">
        <w:t>the Regulator</w:t>
      </w:r>
      <w:r w:rsidRPr="000E0054">
        <w:t xml:space="preserve"> must notify the person, in writing, of the decision.</w:t>
      </w:r>
    </w:p>
    <w:p w:rsidR="00884F56" w:rsidRPr="000E0054" w:rsidRDefault="00884F56" w:rsidP="00884F56">
      <w:pPr>
        <w:pStyle w:val="SubsectionHead"/>
      </w:pPr>
      <w:r w:rsidRPr="000E0054">
        <w:t>Revocation of instrument made in response to a request</w:t>
      </w:r>
    </w:p>
    <w:p w:rsidR="00884F56" w:rsidRPr="000E0054" w:rsidRDefault="00884F56" w:rsidP="00884F56">
      <w:pPr>
        <w:pStyle w:val="subsection"/>
      </w:pPr>
      <w:r w:rsidRPr="000E0054">
        <w:tab/>
        <w:t>(14)</w:t>
      </w:r>
      <w:r w:rsidRPr="000E0054">
        <w:tab/>
        <w:t>If:</w:t>
      </w:r>
    </w:p>
    <w:p w:rsidR="00884F56" w:rsidRPr="000E0054" w:rsidRDefault="00884F56" w:rsidP="00884F56">
      <w:pPr>
        <w:pStyle w:val="paragraph"/>
      </w:pPr>
      <w:r w:rsidRPr="000E0054">
        <w:tab/>
        <w:t>(a)</w:t>
      </w:r>
      <w:r w:rsidRPr="000E0054">
        <w:tab/>
        <w:t xml:space="preserve">an instrument is in force under </w:t>
      </w:r>
      <w:r w:rsidR="000E0054">
        <w:t>subsection (</w:t>
      </w:r>
      <w:r w:rsidRPr="000E0054">
        <w:t>2); and</w:t>
      </w:r>
    </w:p>
    <w:p w:rsidR="00884F56" w:rsidRPr="000E0054" w:rsidRDefault="00884F56" w:rsidP="00884F56">
      <w:pPr>
        <w:pStyle w:val="paragraph"/>
      </w:pPr>
      <w:r w:rsidRPr="000E0054">
        <w:tab/>
        <w:t>(b)</w:t>
      </w:r>
      <w:r w:rsidRPr="000E0054">
        <w:tab/>
        <w:t xml:space="preserve">the instrument was made in response to a request under </w:t>
      </w:r>
      <w:r w:rsidR="000E0054">
        <w:t>paragraph (</w:t>
      </w:r>
      <w:r w:rsidRPr="000E0054">
        <w:t>3)(b);</w:t>
      </w:r>
    </w:p>
    <w:p w:rsidR="00884F56" w:rsidRPr="000E0054" w:rsidRDefault="002D6F69" w:rsidP="00884F56">
      <w:pPr>
        <w:pStyle w:val="subsection2"/>
      </w:pPr>
      <w:r w:rsidRPr="000E0054">
        <w:t>the Regulator</w:t>
      </w:r>
      <w:r w:rsidR="00884F56" w:rsidRPr="000E0054">
        <w:t xml:space="preserve"> must, at the written request of the person, revoke the instrument.</w:t>
      </w:r>
    </w:p>
    <w:p w:rsidR="00884F56" w:rsidRPr="000E0054" w:rsidRDefault="00884F56" w:rsidP="00884F56">
      <w:pPr>
        <w:pStyle w:val="SubsectionHead"/>
      </w:pPr>
      <w:r w:rsidRPr="000E0054">
        <w:t>Acts Interpretation Act</w:t>
      </w:r>
    </w:p>
    <w:p w:rsidR="00884F56" w:rsidRPr="000E0054" w:rsidRDefault="00884F56" w:rsidP="00884F56">
      <w:pPr>
        <w:pStyle w:val="subsection"/>
      </w:pPr>
      <w:r w:rsidRPr="000E0054">
        <w:tab/>
        <w:t>(15)</w:t>
      </w:r>
      <w:r w:rsidRPr="000E0054">
        <w:tab/>
      </w:r>
      <w:r w:rsidR="000E0054">
        <w:t>Subsections (</w:t>
      </w:r>
      <w:r w:rsidRPr="000E0054">
        <w:t>11) and (14) do not, by implication, limit subsection</w:t>
      </w:r>
      <w:r w:rsidR="000E0054">
        <w:t> </w:t>
      </w:r>
      <w:r w:rsidRPr="000E0054">
        <w:t xml:space="preserve">33(3) of the </w:t>
      </w:r>
      <w:r w:rsidRPr="000E0054">
        <w:rPr>
          <w:i/>
        </w:rPr>
        <w:t>Acts Interpretation Act 1901</w:t>
      </w:r>
      <w:r w:rsidRPr="000E0054">
        <w:t>.</w:t>
      </w:r>
    </w:p>
    <w:p w:rsidR="00884F56" w:rsidRPr="000E0054" w:rsidRDefault="00884F56" w:rsidP="00884F56">
      <w:pPr>
        <w:pStyle w:val="SubsectionHead"/>
      </w:pPr>
      <w:r w:rsidRPr="000E0054">
        <w:t>Other provisions</w:t>
      </w:r>
    </w:p>
    <w:p w:rsidR="00884F56" w:rsidRPr="000E0054" w:rsidRDefault="00884F56" w:rsidP="00884F56">
      <w:pPr>
        <w:pStyle w:val="subsection"/>
      </w:pPr>
      <w:r w:rsidRPr="000E0054">
        <w:tab/>
        <w:t>(16)</w:t>
      </w:r>
      <w:r w:rsidRPr="000E0054">
        <w:tab/>
        <w:t>This section has effect despite:</w:t>
      </w:r>
    </w:p>
    <w:p w:rsidR="00884F56" w:rsidRPr="000E0054" w:rsidRDefault="00884F56" w:rsidP="00884F56">
      <w:pPr>
        <w:pStyle w:val="paragraph"/>
      </w:pPr>
      <w:r w:rsidRPr="000E0054">
        <w:tab/>
        <w:t>(a)</w:t>
      </w:r>
      <w:r w:rsidRPr="000E0054">
        <w:tab/>
        <w:t>any other provision of this Act; or</w:t>
      </w:r>
    </w:p>
    <w:p w:rsidR="00884F56" w:rsidRPr="000E0054" w:rsidRDefault="00884F56" w:rsidP="00884F56">
      <w:pPr>
        <w:pStyle w:val="paragraph"/>
      </w:pPr>
      <w:r w:rsidRPr="000E0054">
        <w:tab/>
        <w:t>(b)</w:t>
      </w:r>
      <w:r w:rsidRPr="000E0054">
        <w:tab/>
        <w:t xml:space="preserve">anything in the </w:t>
      </w:r>
      <w:r w:rsidRPr="000E0054">
        <w:rPr>
          <w:i/>
        </w:rPr>
        <w:t>Carbon Credits (Carbon Farming Initiative) Act 2011</w:t>
      </w:r>
      <w:r w:rsidRPr="000E0054">
        <w:t>.</w:t>
      </w:r>
    </w:p>
    <w:p w:rsidR="008B7374" w:rsidRPr="000E0054" w:rsidRDefault="008B7374" w:rsidP="001A2B93">
      <w:pPr>
        <w:pStyle w:val="ActHead2"/>
        <w:pageBreakBefore/>
      </w:pPr>
      <w:bookmarkStart w:id="41" w:name="_Toc417395257"/>
      <w:r w:rsidRPr="000E0054">
        <w:rPr>
          <w:rStyle w:val="CharPartNo"/>
        </w:rPr>
        <w:lastRenderedPageBreak/>
        <w:t>Part</w:t>
      </w:r>
      <w:r w:rsidR="000E0054" w:rsidRPr="000E0054">
        <w:rPr>
          <w:rStyle w:val="CharPartNo"/>
        </w:rPr>
        <w:t> </w:t>
      </w:r>
      <w:r w:rsidRPr="000E0054">
        <w:rPr>
          <w:rStyle w:val="CharPartNo"/>
        </w:rPr>
        <w:t>3</w:t>
      </w:r>
      <w:r w:rsidRPr="000E0054">
        <w:t>—</w:t>
      </w:r>
      <w:r w:rsidRPr="000E0054">
        <w:rPr>
          <w:rStyle w:val="CharPartText"/>
        </w:rPr>
        <w:t>Kyoto units</w:t>
      </w:r>
      <w:bookmarkEnd w:id="41"/>
    </w:p>
    <w:p w:rsidR="008B7374" w:rsidRPr="000E0054" w:rsidRDefault="00DC49E4" w:rsidP="008B7374">
      <w:pPr>
        <w:pStyle w:val="Header"/>
      </w:pPr>
      <w:r w:rsidRPr="000E0054">
        <w:rPr>
          <w:rStyle w:val="CharDivNo"/>
        </w:rPr>
        <w:t xml:space="preserve"> </w:t>
      </w:r>
      <w:r w:rsidRPr="000E0054">
        <w:rPr>
          <w:rStyle w:val="CharDivText"/>
        </w:rPr>
        <w:t xml:space="preserve"> </w:t>
      </w:r>
    </w:p>
    <w:p w:rsidR="008B7374" w:rsidRPr="000E0054" w:rsidRDefault="008B7374" w:rsidP="008B7374">
      <w:pPr>
        <w:pStyle w:val="ActHead5"/>
      </w:pPr>
      <w:bookmarkStart w:id="42" w:name="_Toc417395258"/>
      <w:r w:rsidRPr="000E0054">
        <w:rPr>
          <w:rStyle w:val="CharSectno"/>
        </w:rPr>
        <w:t>29</w:t>
      </w:r>
      <w:r w:rsidRPr="000E0054">
        <w:t xml:space="preserve">  Simplified outline</w:t>
      </w:r>
      <w:bookmarkEnd w:id="42"/>
    </w:p>
    <w:p w:rsidR="008B7374" w:rsidRPr="000E0054" w:rsidRDefault="008B7374" w:rsidP="008B7374">
      <w:pPr>
        <w:pStyle w:val="subsection"/>
      </w:pPr>
      <w:r w:rsidRPr="000E0054">
        <w:tab/>
      </w:r>
      <w:r w:rsidRPr="000E0054">
        <w:tab/>
        <w:t>The following is a simplified outline of this Part:</w:t>
      </w:r>
    </w:p>
    <w:p w:rsidR="008B7374" w:rsidRPr="000E0054" w:rsidRDefault="008B7374" w:rsidP="008B7374">
      <w:pPr>
        <w:pStyle w:val="BoxList"/>
      </w:pPr>
      <w:r w:rsidRPr="000E0054">
        <w:t>•</w:t>
      </w:r>
      <w:r w:rsidRPr="000E0054">
        <w:tab/>
        <w:t>This Part sets out rules about dealings with Kyoto units.</w:t>
      </w:r>
    </w:p>
    <w:p w:rsidR="008B7374" w:rsidRPr="000E0054" w:rsidRDefault="008B7374" w:rsidP="008B7374">
      <w:pPr>
        <w:pStyle w:val="ActHead5"/>
      </w:pPr>
      <w:bookmarkStart w:id="43" w:name="_Toc417395259"/>
      <w:r w:rsidRPr="000E0054">
        <w:rPr>
          <w:rStyle w:val="CharSectno"/>
        </w:rPr>
        <w:t>30</w:t>
      </w:r>
      <w:r w:rsidRPr="000E0054">
        <w:t xml:space="preserve">  Entries for Kyoto units</w:t>
      </w:r>
      <w:bookmarkEnd w:id="43"/>
    </w:p>
    <w:p w:rsidR="008B7374" w:rsidRPr="000E0054" w:rsidRDefault="008B7374" w:rsidP="008B7374">
      <w:pPr>
        <w:pStyle w:val="subsection"/>
      </w:pPr>
      <w:r w:rsidRPr="000E0054">
        <w:tab/>
      </w:r>
      <w:r w:rsidRPr="000E0054">
        <w:tab/>
        <w:t>An entry for a Kyoto unit in a Registry account is to consist of the serial number of the unit.</w:t>
      </w:r>
    </w:p>
    <w:p w:rsidR="008B7374" w:rsidRPr="000E0054" w:rsidRDefault="008B7374" w:rsidP="008B7374">
      <w:pPr>
        <w:pStyle w:val="ActHead5"/>
      </w:pPr>
      <w:bookmarkStart w:id="44" w:name="_Toc417395260"/>
      <w:r w:rsidRPr="000E0054">
        <w:rPr>
          <w:rStyle w:val="CharSectno"/>
        </w:rPr>
        <w:t>31</w:t>
      </w:r>
      <w:r w:rsidRPr="000E0054">
        <w:t xml:space="preserve">  Issue of Australia’s assigned amount units</w:t>
      </w:r>
      <w:bookmarkEnd w:id="44"/>
    </w:p>
    <w:p w:rsidR="008B7374" w:rsidRPr="000E0054" w:rsidRDefault="008B7374" w:rsidP="008B7374">
      <w:pPr>
        <w:pStyle w:val="SubsectionHead"/>
      </w:pPr>
      <w:r w:rsidRPr="000E0054">
        <w:t>Object</w:t>
      </w:r>
    </w:p>
    <w:p w:rsidR="008B7374" w:rsidRPr="000E0054" w:rsidRDefault="008B7374" w:rsidP="008B7374">
      <w:pPr>
        <w:pStyle w:val="subsection"/>
      </w:pPr>
      <w:r w:rsidRPr="000E0054">
        <w:tab/>
        <w:t>(1)</w:t>
      </w:r>
      <w:r w:rsidRPr="000E0054">
        <w:tab/>
        <w:t>The object of this section is to provide for the issue of Australia’s assigned amount units for a commitment period.</w:t>
      </w:r>
    </w:p>
    <w:p w:rsidR="008B7374" w:rsidRPr="000E0054" w:rsidRDefault="008B7374" w:rsidP="008B7374">
      <w:pPr>
        <w:pStyle w:val="SubsectionHead"/>
      </w:pPr>
      <w:r w:rsidRPr="000E0054">
        <w:t>Issue</w:t>
      </w:r>
    </w:p>
    <w:p w:rsidR="008B7374" w:rsidRPr="000E0054" w:rsidRDefault="008B7374" w:rsidP="008B7374">
      <w:pPr>
        <w:pStyle w:val="subsection"/>
      </w:pPr>
      <w:r w:rsidRPr="000E0054">
        <w:tab/>
        <w:t>(2)</w:t>
      </w:r>
      <w:r w:rsidRPr="000E0054">
        <w:tab/>
        <w:t xml:space="preserve">The Secretary may, by written notice given to </w:t>
      </w:r>
      <w:r w:rsidR="002D6F69" w:rsidRPr="000E0054">
        <w:t>the Regulator</w:t>
      </w:r>
      <w:r w:rsidRPr="000E0054">
        <w:t xml:space="preserve">, direct </w:t>
      </w:r>
      <w:r w:rsidR="002D6F69" w:rsidRPr="000E0054">
        <w:t>the Regulator</w:t>
      </w:r>
      <w:r w:rsidRPr="000E0054">
        <w:t xml:space="preserve"> to issue to the Commonwealth, in accordance with the Kyoto rules, a specified number of assigned amount units for a specified commitment period.</w:t>
      </w:r>
    </w:p>
    <w:p w:rsidR="008B7374" w:rsidRPr="000E0054" w:rsidRDefault="008B7374" w:rsidP="008B7374">
      <w:pPr>
        <w:pStyle w:val="subsection"/>
      </w:pPr>
      <w:r w:rsidRPr="000E0054">
        <w:tab/>
        <w:t>(3)</w:t>
      </w:r>
      <w:r w:rsidRPr="000E0054">
        <w:tab/>
      </w:r>
      <w:r w:rsidR="002D6F69" w:rsidRPr="000E0054">
        <w:t>The Regulator</w:t>
      </w:r>
      <w:r w:rsidRPr="000E0054">
        <w:t xml:space="preserve"> must comply with a direction under </w:t>
      </w:r>
      <w:r w:rsidR="000E0054">
        <w:t>subsection (</w:t>
      </w:r>
      <w:r w:rsidRPr="000E0054">
        <w:t>2).</w:t>
      </w:r>
    </w:p>
    <w:p w:rsidR="008B7374" w:rsidRPr="000E0054" w:rsidRDefault="008B7374" w:rsidP="008B7374">
      <w:pPr>
        <w:pStyle w:val="subsection"/>
      </w:pPr>
      <w:r w:rsidRPr="000E0054">
        <w:tab/>
        <w:t>(4)</w:t>
      </w:r>
      <w:r w:rsidRPr="000E0054">
        <w:tab/>
      </w:r>
      <w:r w:rsidR="00BE2C88" w:rsidRPr="000E0054">
        <w:t>The Regulator</w:t>
      </w:r>
      <w:r w:rsidRPr="000E0054">
        <w:t xml:space="preserve"> is to issue an assigned amount unit by making an entry for the unit in a Commonwealth holding account.</w:t>
      </w:r>
    </w:p>
    <w:p w:rsidR="008B7374" w:rsidRPr="000E0054" w:rsidRDefault="008B7374" w:rsidP="008B7374">
      <w:pPr>
        <w:pStyle w:val="subsection"/>
      </w:pPr>
      <w:r w:rsidRPr="000E0054">
        <w:tab/>
        <w:t>(5)</w:t>
      </w:r>
      <w:r w:rsidRPr="000E0054">
        <w:tab/>
        <w:t>This section does not, by implication, affect the validity of the issue of assigned amount units, where the units were issued before the commencement of this section under the executive power of the Commonwealth.</w:t>
      </w:r>
    </w:p>
    <w:p w:rsidR="008B7374" w:rsidRPr="000E0054" w:rsidRDefault="008B7374" w:rsidP="008B7374">
      <w:pPr>
        <w:pStyle w:val="ActHead5"/>
      </w:pPr>
      <w:bookmarkStart w:id="45" w:name="_Toc417395261"/>
      <w:r w:rsidRPr="000E0054">
        <w:rPr>
          <w:rStyle w:val="CharSectno"/>
        </w:rPr>
        <w:lastRenderedPageBreak/>
        <w:t>32</w:t>
      </w:r>
      <w:r w:rsidRPr="000E0054">
        <w:t xml:space="preserve">  Issue of removal units</w:t>
      </w:r>
      <w:bookmarkEnd w:id="45"/>
    </w:p>
    <w:p w:rsidR="008B7374" w:rsidRPr="000E0054" w:rsidRDefault="008B7374" w:rsidP="008B7374">
      <w:pPr>
        <w:pStyle w:val="SubsectionHead"/>
      </w:pPr>
      <w:r w:rsidRPr="000E0054">
        <w:t>Object</w:t>
      </w:r>
    </w:p>
    <w:p w:rsidR="008B7374" w:rsidRPr="000E0054" w:rsidRDefault="008B7374" w:rsidP="008B7374">
      <w:pPr>
        <w:pStyle w:val="subsection"/>
      </w:pPr>
      <w:r w:rsidRPr="000E0054">
        <w:tab/>
        <w:t>(1)</w:t>
      </w:r>
      <w:r w:rsidRPr="000E0054">
        <w:tab/>
        <w:t>The object of this section is to provide for the issue of Australia’s removal units.</w:t>
      </w:r>
    </w:p>
    <w:p w:rsidR="008B7374" w:rsidRPr="000E0054" w:rsidRDefault="008B7374" w:rsidP="008B7374">
      <w:pPr>
        <w:pStyle w:val="SubsectionHead"/>
      </w:pPr>
      <w:r w:rsidRPr="000E0054">
        <w:t>Issue</w:t>
      </w:r>
    </w:p>
    <w:p w:rsidR="008B7374" w:rsidRPr="000E0054" w:rsidRDefault="008B7374" w:rsidP="008B7374">
      <w:pPr>
        <w:pStyle w:val="subsection"/>
      </w:pPr>
      <w:r w:rsidRPr="000E0054">
        <w:tab/>
        <w:t>(2)</w:t>
      </w:r>
      <w:r w:rsidRPr="000E0054">
        <w:tab/>
        <w:t xml:space="preserve">The Secretary may, by written notice given to </w:t>
      </w:r>
      <w:r w:rsidR="00BD173E" w:rsidRPr="000E0054">
        <w:t>the Regulator</w:t>
      </w:r>
      <w:r w:rsidRPr="000E0054">
        <w:t xml:space="preserve">, direct </w:t>
      </w:r>
      <w:r w:rsidR="00BD173E" w:rsidRPr="000E0054">
        <w:t>the Regulator</w:t>
      </w:r>
      <w:r w:rsidRPr="000E0054">
        <w:t xml:space="preserve"> to issue to the Commonwealth, in accordance with the Kyoto rules, a specified number of removal units.</w:t>
      </w:r>
    </w:p>
    <w:p w:rsidR="008B7374" w:rsidRPr="000E0054" w:rsidRDefault="008B7374" w:rsidP="008B7374">
      <w:pPr>
        <w:pStyle w:val="subsection"/>
      </w:pPr>
      <w:r w:rsidRPr="000E0054">
        <w:tab/>
        <w:t>(3)</w:t>
      </w:r>
      <w:r w:rsidRPr="000E0054">
        <w:tab/>
      </w:r>
      <w:r w:rsidR="00BD173E" w:rsidRPr="000E0054">
        <w:t>The Regulator</w:t>
      </w:r>
      <w:r w:rsidRPr="000E0054">
        <w:t xml:space="preserve"> must comply with a direction under </w:t>
      </w:r>
      <w:r w:rsidR="000E0054">
        <w:t>subsection (</w:t>
      </w:r>
      <w:r w:rsidRPr="000E0054">
        <w:t>2).</w:t>
      </w:r>
    </w:p>
    <w:p w:rsidR="008B7374" w:rsidRPr="000E0054" w:rsidRDefault="008B7374" w:rsidP="008B7374">
      <w:pPr>
        <w:pStyle w:val="subsection"/>
      </w:pPr>
      <w:r w:rsidRPr="000E0054">
        <w:tab/>
        <w:t>(4)</w:t>
      </w:r>
      <w:r w:rsidRPr="000E0054">
        <w:tab/>
      </w:r>
      <w:r w:rsidR="000E1A24" w:rsidRPr="000E0054">
        <w:t>The Regulator</w:t>
      </w:r>
      <w:r w:rsidRPr="000E0054">
        <w:t xml:space="preserve"> is to issue a removal unit by making an entry for the unit in a Commonwealth holding account.</w:t>
      </w:r>
    </w:p>
    <w:p w:rsidR="008B7374" w:rsidRPr="000E0054" w:rsidRDefault="008B7374" w:rsidP="008B7374">
      <w:pPr>
        <w:pStyle w:val="subsection"/>
      </w:pPr>
      <w:r w:rsidRPr="000E0054">
        <w:tab/>
        <w:t>(5)</w:t>
      </w:r>
      <w:r w:rsidRPr="000E0054">
        <w:tab/>
        <w:t>This section does not, by implication, affect the validity of the issue of removal units, where the units were issued before the commencement of this section under the executive power of the Commonwealth.</w:t>
      </w:r>
    </w:p>
    <w:p w:rsidR="00884F56" w:rsidRPr="000E0054" w:rsidRDefault="00884F56" w:rsidP="00884F56">
      <w:pPr>
        <w:pStyle w:val="ActHead5"/>
      </w:pPr>
      <w:bookmarkStart w:id="46" w:name="_Toc417395262"/>
      <w:r w:rsidRPr="000E0054">
        <w:rPr>
          <w:rStyle w:val="CharSectno"/>
        </w:rPr>
        <w:t>32A</w:t>
      </w:r>
      <w:r w:rsidRPr="000E0054">
        <w:t xml:space="preserve">  Ownership of Kyoto unit</w:t>
      </w:r>
      <w:bookmarkEnd w:id="46"/>
    </w:p>
    <w:p w:rsidR="00884F56" w:rsidRPr="000E0054" w:rsidRDefault="00884F56" w:rsidP="00884F56">
      <w:pPr>
        <w:pStyle w:val="subsection"/>
      </w:pPr>
      <w:r w:rsidRPr="000E0054">
        <w:tab/>
        <w:t>(1)</w:t>
      </w:r>
      <w:r w:rsidRPr="000E0054">
        <w:tab/>
        <w:t>The regulations may provide that the registered holder of a Kyoto unit:</w:t>
      </w:r>
    </w:p>
    <w:p w:rsidR="00884F56" w:rsidRPr="000E0054" w:rsidRDefault="00884F56" w:rsidP="00884F56">
      <w:pPr>
        <w:pStyle w:val="paragraph"/>
      </w:pPr>
      <w:r w:rsidRPr="000E0054">
        <w:tab/>
        <w:t>(a)</w:t>
      </w:r>
      <w:r w:rsidRPr="000E0054">
        <w:tab/>
        <w:t>is the legal owner of the unit; and</w:t>
      </w:r>
    </w:p>
    <w:p w:rsidR="00884F56" w:rsidRPr="000E0054" w:rsidRDefault="00884F56" w:rsidP="00884F56">
      <w:pPr>
        <w:pStyle w:val="paragraph"/>
      </w:pPr>
      <w:r w:rsidRPr="000E0054">
        <w:tab/>
        <w:t>(b)</w:t>
      </w:r>
      <w:r w:rsidRPr="000E0054">
        <w:tab/>
        <w:t>may, subject to this Act, deal with the unit as its legal owner and give good discharges for any consideration for any such dealing.</w:t>
      </w:r>
    </w:p>
    <w:p w:rsidR="00884F56" w:rsidRPr="000E0054" w:rsidRDefault="00884F56" w:rsidP="00884F56">
      <w:pPr>
        <w:pStyle w:val="subsection"/>
      </w:pPr>
      <w:r w:rsidRPr="000E0054">
        <w:tab/>
        <w:t>(2)</w:t>
      </w:r>
      <w:r w:rsidRPr="000E0054">
        <w:tab/>
        <w:t xml:space="preserve">Regulations made for the purposes of </w:t>
      </w:r>
      <w:r w:rsidR="000E0054">
        <w:t>subsection (</w:t>
      </w:r>
      <w:r w:rsidRPr="000E0054">
        <w:t>1) only protect a person who deals with the registered holder of the unit as a purchaser:</w:t>
      </w:r>
    </w:p>
    <w:p w:rsidR="00884F56" w:rsidRPr="000E0054" w:rsidRDefault="00884F56" w:rsidP="00884F56">
      <w:pPr>
        <w:pStyle w:val="paragraph"/>
      </w:pPr>
      <w:r w:rsidRPr="000E0054">
        <w:tab/>
        <w:t>(a)</w:t>
      </w:r>
      <w:r w:rsidRPr="000E0054">
        <w:tab/>
        <w:t>in good faith for value; and</w:t>
      </w:r>
    </w:p>
    <w:p w:rsidR="00884F56" w:rsidRPr="000E0054" w:rsidRDefault="00884F56" w:rsidP="00884F56">
      <w:pPr>
        <w:pStyle w:val="paragraph"/>
      </w:pPr>
      <w:r w:rsidRPr="000E0054">
        <w:tab/>
        <w:t>(b)</w:t>
      </w:r>
      <w:r w:rsidRPr="000E0054">
        <w:tab/>
        <w:t>without notice of any defect in the title of the registered holder.</w:t>
      </w:r>
    </w:p>
    <w:p w:rsidR="008B7374" w:rsidRPr="000E0054" w:rsidRDefault="008B7374" w:rsidP="008B7374">
      <w:pPr>
        <w:pStyle w:val="ActHead5"/>
      </w:pPr>
      <w:bookmarkStart w:id="47" w:name="_Toc417395263"/>
      <w:r w:rsidRPr="000E0054">
        <w:rPr>
          <w:rStyle w:val="CharSectno"/>
        </w:rPr>
        <w:lastRenderedPageBreak/>
        <w:t>33</w:t>
      </w:r>
      <w:r w:rsidRPr="000E0054">
        <w:t xml:space="preserve">  Transfer of Kyoto units</w:t>
      </w:r>
      <w:bookmarkEnd w:id="47"/>
    </w:p>
    <w:p w:rsidR="008B7374" w:rsidRPr="000E0054" w:rsidRDefault="008B7374" w:rsidP="008B7374">
      <w:pPr>
        <w:pStyle w:val="subsection"/>
      </w:pPr>
      <w:r w:rsidRPr="000E0054">
        <w:tab/>
        <w:t>(1)</w:t>
      </w:r>
      <w:r w:rsidRPr="000E0054">
        <w:tab/>
        <w:t xml:space="preserve">For the purposes of this Act, if there is an entry for a Kyoto unit in a Registry account (the </w:t>
      </w:r>
      <w:r w:rsidRPr="000E0054">
        <w:rPr>
          <w:b/>
          <w:i/>
        </w:rPr>
        <w:t>first Registry account</w:t>
      </w:r>
      <w:r w:rsidRPr="000E0054">
        <w:t xml:space="preserve">) kept by a person (the </w:t>
      </w:r>
      <w:r w:rsidRPr="000E0054">
        <w:rPr>
          <w:b/>
          <w:i/>
        </w:rPr>
        <w:t>first person</w:t>
      </w:r>
      <w:r w:rsidRPr="000E0054">
        <w:t>):</w:t>
      </w:r>
    </w:p>
    <w:p w:rsidR="008B7374" w:rsidRPr="000E0054" w:rsidRDefault="008B7374" w:rsidP="008B7374">
      <w:pPr>
        <w:pStyle w:val="paragraph"/>
      </w:pPr>
      <w:r w:rsidRPr="000E0054">
        <w:tab/>
        <w:t>(a)</w:t>
      </w:r>
      <w:r w:rsidRPr="000E0054">
        <w:tab/>
        <w:t xml:space="preserve">a </w:t>
      </w:r>
      <w:r w:rsidRPr="000E0054">
        <w:rPr>
          <w:b/>
          <w:i/>
        </w:rPr>
        <w:t>transfer</w:t>
      </w:r>
      <w:r w:rsidRPr="000E0054">
        <w:t xml:space="preserve"> of the unit from the first Registry account to a Registry account kept by another person consists of:</w:t>
      </w:r>
    </w:p>
    <w:p w:rsidR="008B7374" w:rsidRPr="000E0054" w:rsidRDefault="008B7374" w:rsidP="008B7374">
      <w:pPr>
        <w:pStyle w:val="paragraphsub"/>
      </w:pPr>
      <w:r w:rsidRPr="000E0054">
        <w:tab/>
        <w:t>(i)</w:t>
      </w:r>
      <w:r w:rsidRPr="000E0054">
        <w:tab/>
        <w:t>the removal of the entry for the unit from the first Registry account; and</w:t>
      </w:r>
    </w:p>
    <w:p w:rsidR="008B7374" w:rsidRPr="000E0054" w:rsidRDefault="008B7374" w:rsidP="008B7374">
      <w:pPr>
        <w:pStyle w:val="paragraphsub"/>
      </w:pPr>
      <w:r w:rsidRPr="000E0054">
        <w:tab/>
        <w:t>(ii)</w:t>
      </w:r>
      <w:r w:rsidRPr="000E0054">
        <w:tab/>
        <w:t>the making of an entry for the unit in the Registry account kept by the other person; and</w:t>
      </w:r>
    </w:p>
    <w:p w:rsidR="008B7374" w:rsidRPr="000E0054" w:rsidRDefault="008B7374" w:rsidP="008B7374">
      <w:pPr>
        <w:pStyle w:val="paragraph"/>
      </w:pPr>
      <w:r w:rsidRPr="000E0054">
        <w:tab/>
        <w:t>(b)</w:t>
      </w:r>
      <w:r w:rsidRPr="000E0054">
        <w:tab/>
        <w:t xml:space="preserve">the </w:t>
      </w:r>
      <w:r w:rsidRPr="000E0054">
        <w:rPr>
          <w:b/>
          <w:i/>
        </w:rPr>
        <w:t>transfer</w:t>
      </w:r>
      <w:r w:rsidRPr="000E0054">
        <w:t xml:space="preserve"> of the unit from the first Registry account to another Registry account kept by the first person consists of:</w:t>
      </w:r>
    </w:p>
    <w:p w:rsidR="008B7374" w:rsidRPr="000E0054" w:rsidRDefault="008B7374" w:rsidP="008B7374">
      <w:pPr>
        <w:pStyle w:val="paragraphsub"/>
      </w:pPr>
      <w:r w:rsidRPr="000E0054">
        <w:tab/>
        <w:t>(i)</w:t>
      </w:r>
      <w:r w:rsidRPr="000E0054">
        <w:tab/>
        <w:t>the removal of the entry for the unit from the first Registry account; and</w:t>
      </w:r>
    </w:p>
    <w:p w:rsidR="008B7374" w:rsidRPr="000E0054" w:rsidRDefault="008B7374" w:rsidP="008B7374">
      <w:pPr>
        <w:pStyle w:val="paragraphsub"/>
      </w:pPr>
      <w:r w:rsidRPr="000E0054">
        <w:tab/>
        <w:t>(ii)</w:t>
      </w:r>
      <w:r w:rsidRPr="000E0054">
        <w:tab/>
        <w:t>the making of an entry for the unit in the other Registry account kept by the first person; and</w:t>
      </w:r>
    </w:p>
    <w:p w:rsidR="008B7374" w:rsidRPr="000E0054" w:rsidRDefault="008B7374" w:rsidP="008B7374">
      <w:pPr>
        <w:pStyle w:val="paragraph"/>
      </w:pPr>
      <w:r w:rsidRPr="000E0054">
        <w:tab/>
        <w:t>(c)</w:t>
      </w:r>
      <w:r w:rsidRPr="000E0054">
        <w:tab/>
        <w:t xml:space="preserve">the </w:t>
      </w:r>
      <w:r w:rsidRPr="000E0054">
        <w:rPr>
          <w:b/>
          <w:i/>
        </w:rPr>
        <w:t>transfer</w:t>
      </w:r>
      <w:r w:rsidRPr="000E0054">
        <w:t xml:space="preserve"> of the unit from the first Registry account to a foreign account kept by another person consists of:</w:t>
      </w:r>
    </w:p>
    <w:p w:rsidR="008B7374" w:rsidRPr="000E0054" w:rsidRDefault="008B7374" w:rsidP="008B7374">
      <w:pPr>
        <w:pStyle w:val="paragraphsub"/>
      </w:pPr>
      <w:r w:rsidRPr="000E0054">
        <w:tab/>
        <w:t>(i)</w:t>
      </w:r>
      <w:r w:rsidRPr="000E0054">
        <w:tab/>
        <w:t>the removal of the entry for the unit from the first Registry account; and</w:t>
      </w:r>
    </w:p>
    <w:p w:rsidR="008B7374" w:rsidRPr="000E0054" w:rsidRDefault="008B7374" w:rsidP="008B7374">
      <w:pPr>
        <w:pStyle w:val="paragraphsub"/>
      </w:pPr>
      <w:r w:rsidRPr="000E0054">
        <w:tab/>
        <w:t>(ii)</w:t>
      </w:r>
      <w:r w:rsidRPr="000E0054">
        <w:tab/>
        <w:t>the making of an entry for the unit in the foreign account kept by the other person; and</w:t>
      </w:r>
    </w:p>
    <w:p w:rsidR="008B7374" w:rsidRPr="000E0054" w:rsidRDefault="008B7374" w:rsidP="008B7374">
      <w:pPr>
        <w:pStyle w:val="paragraph"/>
      </w:pPr>
      <w:r w:rsidRPr="000E0054">
        <w:tab/>
        <w:t>(d)</w:t>
      </w:r>
      <w:r w:rsidRPr="000E0054">
        <w:tab/>
        <w:t xml:space="preserve">the </w:t>
      </w:r>
      <w:r w:rsidRPr="000E0054">
        <w:rPr>
          <w:b/>
          <w:i/>
        </w:rPr>
        <w:t>transfer</w:t>
      </w:r>
      <w:r w:rsidRPr="000E0054">
        <w:t xml:space="preserve"> of the unit from the first Registry account to a foreign account kept by the first person consists of:</w:t>
      </w:r>
    </w:p>
    <w:p w:rsidR="008B7374" w:rsidRPr="000E0054" w:rsidRDefault="008B7374" w:rsidP="008B7374">
      <w:pPr>
        <w:pStyle w:val="paragraphsub"/>
      </w:pPr>
      <w:r w:rsidRPr="000E0054">
        <w:tab/>
        <w:t>(i)</w:t>
      </w:r>
      <w:r w:rsidRPr="000E0054">
        <w:tab/>
        <w:t>the removal of the entry for the unit from the first Registry account; and</w:t>
      </w:r>
    </w:p>
    <w:p w:rsidR="008B7374" w:rsidRPr="000E0054" w:rsidRDefault="008B7374" w:rsidP="008B7374">
      <w:pPr>
        <w:pStyle w:val="paragraphsub"/>
      </w:pPr>
      <w:r w:rsidRPr="000E0054">
        <w:tab/>
        <w:t>(ii)</w:t>
      </w:r>
      <w:r w:rsidRPr="000E0054">
        <w:tab/>
        <w:t>the making of an entry for the unit in the foreign account kept by the first person.</w:t>
      </w:r>
    </w:p>
    <w:p w:rsidR="008B7374" w:rsidRPr="000E0054" w:rsidRDefault="008B7374" w:rsidP="008B7374">
      <w:pPr>
        <w:pStyle w:val="subsection"/>
      </w:pPr>
      <w:r w:rsidRPr="000E0054">
        <w:tab/>
        <w:t>(2)</w:t>
      </w:r>
      <w:r w:rsidRPr="000E0054">
        <w:tab/>
        <w:t xml:space="preserve">For the purposes of this Act, if there is an entry for a Kyoto unit in a foreign account, a </w:t>
      </w:r>
      <w:r w:rsidRPr="000E0054">
        <w:rPr>
          <w:b/>
          <w:i/>
        </w:rPr>
        <w:t>transfer</w:t>
      </w:r>
      <w:r w:rsidRPr="000E0054">
        <w:t xml:space="preserve"> of the unit from the foreign account to a Registry account consists of:</w:t>
      </w:r>
    </w:p>
    <w:p w:rsidR="008B7374" w:rsidRPr="000E0054" w:rsidRDefault="008B7374" w:rsidP="008B7374">
      <w:pPr>
        <w:pStyle w:val="paragraph"/>
      </w:pPr>
      <w:r w:rsidRPr="000E0054">
        <w:tab/>
        <w:t>(a)</w:t>
      </w:r>
      <w:r w:rsidRPr="000E0054">
        <w:tab/>
        <w:t>the removal of the entry for the unit from the foreign account; and</w:t>
      </w:r>
    </w:p>
    <w:p w:rsidR="008B7374" w:rsidRPr="000E0054" w:rsidRDefault="008B7374" w:rsidP="008B7374">
      <w:pPr>
        <w:pStyle w:val="paragraph"/>
      </w:pPr>
      <w:r w:rsidRPr="000E0054">
        <w:tab/>
        <w:t>(b)</w:t>
      </w:r>
      <w:r w:rsidRPr="000E0054">
        <w:tab/>
        <w:t>the making of an entry for the unit in the Registry account.</w:t>
      </w:r>
    </w:p>
    <w:p w:rsidR="008B7374" w:rsidRPr="000E0054" w:rsidRDefault="008B7374" w:rsidP="008B7374">
      <w:pPr>
        <w:pStyle w:val="ActHead5"/>
      </w:pPr>
      <w:bookmarkStart w:id="48" w:name="_Toc417395264"/>
      <w:r w:rsidRPr="000E0054">
        <w:rPr>
          <w:rStyle w:val="CharSectno"/>
        </w:rPr>
        <w:lastRenderedPageBreak/>
        <w:t>34</w:t>
      </w:r>
      <w:r w:rsidRPr="000E0054">
        <w:t xml:space="preserve">  Domestic transfers of Kyoto units</w:t>
      </w:r>
      <w:bookmarkEnd w:id="48"/>
    </w:p>
    <w:p w:rsidR="008B7374" w:rsidRPr="000E0054" w:rsidRDefault="008B7374" w:rsidP="008B7374">
      <w:pPr>
        <w:pStyle w:val="subsection"/>
      </w:pPr>
      <w:r w:rsidRPr="000E0054">
        <w:tab/>
        <w:t>(1)</w:t>
      </w:r>
      <w:r w:rsidRPr="000E0054">
        <w:tab/>
        <w:t xml:space="preserve">If a person (the </w:t>
      </w:r>
      <w:r w:rsidRPr="000E0054">
        <w:rPr>
          <w:b/>
          <w:i/>
        </w:rPr>
        <w:t>first person</w:t>
      </w:r>
      <w:r w:rsidRPr="000E0054">
        <w:t xml:space="preserve">) is the registered holder of one or more Kyoto units, the person may, by electronic notice transmitted to </w:t>
      </w:r>
      <w:r w:rsidR="005D7100" w:rsidRPr="000E0054">
        <w:t>the Regulator</w:t>
      </w:r>
      <w:r w:rsidRPr="000E0054">
        <w:t xml:space="preserve">, instruct </w:t>
      </w:r>
      <w:r w:rsidR="005D7100" w:rsidRPr="000E0054">
        <w:t>the Regulator</w:t>
      </w:r>
      <w:r w:rsidRPr="000E0054">
        <w:t xml:space="preserve"> to transfer the units from the relevant Registry account kept by the person (the </w:t>
      </w:r>
      <w:r w:rsidRPr="000E0054">
        <w:rPr>
          <w:b/>
          <w:i/>
        </w:rPr>
        <w:t>first Registry account</w:t>
      </w:r>
      <w:r w:rsidRPr="000E0054">
        <w:t>) to:</w:t>
      </w:r>
    </w:p>
    <w:p w:rsidR="008B7374" w:rsidRPr="000E0054" w:rsidRDefault="008B7374" w:rsidP="008B7374">
      <w:pPr>
        <w:pStyle w:val="paragraph"/>
      </w:pPr>
      <w:r w:rsidRPr="000E0054">
        <w:tab/>
        <w:t>(a)</w:t>
      </w:r>
      <w:r w:rsidRPr="000E0054">
        <w:tab/>
        <w:t>a Registry account kept by another person; or</w:t>
      </w:r>
    </w:p>
    <w:p w:rsidR="008B7374" w:rsidRPr="000E0054" w:rsidRDefault="008B7374" w:rsidP="008B7374">
      <w:pPr>
        <w:pStyle w:val="paragraph"/>
      </w:pPr>
      <w:r w:rsidRPr="000E0054">
        <w:tab/>
        <w:t>(b)</w:t>
      </w:r>
      <w:r w:rsidRPr="000E0054">
        <w:tab/>
        <w:t>another Registry account kept by the first person.</w:t>
      </w:r>
    </w:p>
    <w:p w:rsidR="008B7374" w:rsidRPr="000E0054" w:rsidRDefault="008B7374" w:rsidP="008B7374">
      <w:pPr>
        <w:pStyle w:val="subsection"/>
      </w:pPr>
      <w:r w:rsidRPr="000E0054">
        <w:tab/>
        <w:t>(2)</w:t>
      </w:r>
      <w:r w:rsidRPr="000E0054">
        <w:tab/>
        <w:t xml:space="preserve">An instruction under </w:t>
      </w:r>
      <w:r w:rsidR="000E0054">
        <w:t>subsection (</w:t>
      </w:r>
      <w:r w:rsidRPr="000E0054">
        <w:t>1) must set out:</w:t>
      </w:r>
    </w:p>
    <w:p w:rsidR="008B7374" w:rsidRPr="000E0054" w:rsidRDefault="008B7374" w:rsidP="008B7374">
      <w:pPr>
        <w:pStyle w:val="paragraph"/>
      </w:pPr>
      <w:r w:rsidRPr="000E0054">
        <w:tab/>
        <w:t>(a)</w:t>
      </w:r>
      <w:r w:rsidRPr="000E0054">
        <w:tab/>
        <w:t>the account number of the first Registry account; and</w:t>
      </w:r>
    </w:p>
    <w:p w:rsidR="008B7374" w:rsidRPr="000E0054" w:rsidRDefault="008B7374" w:rsidP="008B7374">
      <w:pPr>
        <w:pStyle w:val="paragraph"/>
      </w:pPr>
      <w:r w:rsidRPr="000E0054">
        <w:tab/>
        <w:t>(b)</w:t>
      </w:r>
      <w:r w:rsidRPr="000E0054">
        <w:tab/>
        <w:t xml:space="preserve">the account number of the Registry account mentioned in </w:t>
      </w:r>
      <w:r w:rsidR="000E0054">
        <w:t>paragraph (</w:t>
      </w:r>
      <w:r w:rsidRPr="000E0054">
        <w:t>1)(a) or (b); and</w:t>
      </w:r>
    </w:p>
    <w:p w:rsidR="008B7374" w:rsidRPr="000E0054" w:rsidRDefault="008B7374" w:rsidP="008B7374">
      <w:pPr>
        <w:pStyle w:val="paragraph"/>
        <w:rPr>
          <w:i/>
        </w:rPr>
      </w:pPr>
      <w:r w:rsidRPr="000E0054">
        <w:tab/>
        <w:t>(c)</w:t>
      </w:r>
      <w:r w:rsidRPr="000E0054">
        <w:tab/>
        <w:t>such other information as is specified in the regulations.</w:t>
      </w:r>
    </w:p>
    <w:p w:rsidR="008B7374" w:rsidRPr="000E0054" w:rsidRDefault="008B7374" w:rsidP="008B7374">
      <w:pPr>
        <w:pStyle w:val="SubsectionHead"/>
      </w:pPr>
      <w:r w:rsidRPr="000E0054">
        <w:t>Compliance with instruction</w:t>
      </w:r>
    </w:p>
    <w:p w:rsidR="008B7374" w:rsidRPr="000E0054" w:rsidRDefault="008B7374" w:rsidP="008B7374">
      <w:pPr>
        <w:pStyle w:val="subsection"/>
      </w:pPr>
      <w:r w:rsidRPr="000E0054">
        <w:tab/>
        <w:t>(3)</w:t>
      </w:r>
      <w:r w:rsidRPr="000E0054">
        <w:tab/>
        <w:t xml:space="preserve">If </w:t>
      </w:r>
      <w:r w:rsidR="005D7100" w:rsidRPr="000E0054">
        <w:t>the Regulator</w:t>
      </w:r>
      <w:r w:rsidRPr="000E0054">
        <w:t xml:space="preserve"> receives an instruction under </w:t>
      </w:r>
      <w:r w:rsidR="000E0054">
        <w:t>subsection (</w:t>
      </w:r>
      <w:r w:rsidRPr="000E0054">
        <w:t>1):</w:t>
      </w:r>
    </w:p>
    <w:p w:rsidR="008B7374" w:rsidRPr="000E0054" w:rsidRDefault="008B7374" w:rsidP="008B7374">
      <w:pPr>
        <w:pStyle w:val="paragraph"/>
      </w:pPr>
      <w:r w:rsidRPr="000E0054">
        <w:tab/>
        <w:t>(a)</w:t>
      </w:r>
      <w:r w:rsidRPr="000E0054">
        <w:tab/>
        <w:t xml:space="preserve">if </w:t>
      </w:r>
      <w:r w:rsidR="005D7100" w:rsidRPr="000E0054">
        <w:t>the Regulator</w:t>
      </w:r>
      <w:r w:rsidRPr="000E0054">
        <w:t xml:space="preserve"> is satisfied that giving effect to the instruction would breach:</w:t>
      </w:r>
    </w:p>
    <w:p w:rsidR="008B7374" w:rsidRPr="000E0054" w:rsidRDefault="008B7374" w:rsidP="008B7374">
      <w:pPr>
        <w:pStyle w:val="paragraphsub"/>
      </w:pPr>
      <w:r w:rsidRPr="000E0054">
        <w:tab/>
        <w:t>(i)</w:t>
      </w:r>
      <w:r w:rsidRPr="000E0054">
        <w:tab/>
        <w:t>regulations made for the purposes of section</w:t>
      </w:r>
      <w:r w:rsidR="000E0054">
        <w:t> </w:t>
      </w:r>
      <w:r w:rsidRPr="000E0054">
        <w:t>39 (Kyoto rules); or</w:t>
      </w:r>
    </w:p>
    <w:p w:rsidR="008B7374" w:rsidRPr="000E0054" w:rsidRDefault="008B7374" w:rsidP="008B7374">
      <w:pPr>
        <w:pStyle w:val="paragraphsub"/>
      </w:pPr>
      <w:r w:rsidRPr="000E0054">
        <w:tab/>
        <w:t>(ii)</w:t>
      </w:r>
      <w:r w:rsidRPr="000E0054">
        <w:tab/>
        <w:t>regulations made for the purposes of section</w:t>
      </w:r>
      <w:r w:rsidR="000E0054">
        <w:t> </w:t>
      </w:r>
      <w:r w:rsidRPr="000E0054">
        <w:t>41 (commitment period reserve); or</w:t>
      </w:r>
    </w:p>
    <w:p w:rsidR="008B7374" w:rsidRPr="000E0054" w:rsidRDefault="008B7374" w:rsidP="008B7374">
      <w:pPr>
        <w:pStyle w:val="paragraphsub"/>
      </w:pPr>
      <w:r w:rsidRPr="000E0054">
        <w:tab/>
        <w:t>(iii)</w:t>
      </w:r>
      <w:r w:rsidRPr="000E0054">
        <w:tab/>
        <w:t>regulations made for the purposes of section</w:t>
      </w:r>
      <w:r w:rsidR="000E0054">
        <w:t> </w:t>
      </w:r>
      <w:r w:rsidRPr="000E0054">
        <w:t>44 (Commonwealth Registry accounts);</w:t>
      </w:r>
    </w:p>
    <w:p w:rsidR="008B7374" w:rsidRPr="000E0054" w:rsidRDefault="008B7374" w:rsidP="008B7374">
      <w:pPr>
        <w:pStyle w:val="paragraph"/>
      </w:pPr>
      <w:r w:rsidRPr="000E0054">
        <w:tab/>
      </w:r>
      <w:r w:rsidRPr="000E0054">
        <w:tab/>
      </w:r>
      <w:r w:rsidR="005D7100" w:rsidRPr="000E0054">
        <w:t>the Regulator</w:t>
      </w:r>
      <w:r w:rsidRPr="000E0054">
        <w:t xml:space="preserve"> must, by written notice given to the first person, refuse to give effect to the instruction; and</w:t>
      </w:r>
    </w:p>
    <w:p w:rsidR="008B7374" w:rsidRPr="000E0054" w:rsidRDefault="008B7374" w:rsidP="008B7374">
      <w:pPr>
        <w:pStyle w:val="paragraph"/>
      </w:pPr>
      <w:r w:rsidRPr="000E0054">
        <w:tab/>
        <w:t>(b)</w:t>
      </w:r>
      <w:r w:rsidRPr="000E0054">
        <w:tab/>
        <w:t xml:space="preserve">if </w:t>
      </w:r>
      <w:r w:rsidR="000E0054">
        <w:t>paragraph (</w:t>
      </w:r>
      <w:r w:rsidRPr="000E0054">
        <w:t>a) does not apply—</w:t>
      </w:r>
      <w:r w:rsidR="005D7100" w:rsidRPr="000E0054">
        <w:t>the Regulator</w:t>
      </w:r>
      <w:r w:rsidRPr="000E0054">
        <w:t xml:space="preserve"> must give effect to the instruction as soon as practicable after receiving it.</w:t>
      </w:r>
    </w:p>
    <w:p w:rsidR="008B7374" w:rsidRPr="000E0054" w:rsidRDefault="008B7374" w:rsidP="008B7374">
      <w:pPr>
        <w:pStyle w:val="subsection"/>
      </w:pPr>
      <w:r w:rsidRPr="000E0054">
        <w:tab/>
        <w:t>(4)</w:t>
      </w:r>
      <w:r w:rsidRPr="000E0054">
        <w:tab/>
        <w:t xml:space="preserve">If </w:t>
      </w:r>
      <w:r w:rsidR="005D7100" w:rsidRPr="000E0054">
        <w:t>the Regulator</w:t>
      </w:r>
      <w:r w:rsidRPr="000E0054">
        <w:t xml:space="preserve"> gives effect to an instruction under </w:t>
      </w:r>
      <w:r w:rsidR="000E0054">
        <w:t>subsection (</w:t>
      </w:r>
      <w:r w:rsidRPr="000E0054">
        <w:t>1), the Registry must set out a record of the instruction.</w:t>
      </w:r>
    </w:p>
    <w:p w:rsidR="008B7374" w:rsidRPr="000E0054" w:rsidRDefault="008B7374" w:rsidP="008B7374">
      <w:pPr>
        <w:pStyle w:val="subsection"/>
      </w:pPr>
      <w:r w:rsidRPr="000E0054">
        <w:tab/>
        <w:t>(5)</w:t>
      </w:r>
      <w:r w:rsidRPr="000E0054">
        <w:tab/>
        <w:t xml:space="preserve">If the first person is the Commonwealth, the Minister may give an instruction under </w:t>
      </w:r>
      <w:r w:rsidR="000E0054">
        <w:t>subsection (</w:t>
      </w:r>
      <w:r w:rsidRPr="000E0054">
        <w:t>1) on behalf of the first person.</w:t>
      </w:r>
    </w:p>
    <w:p w:rsidR="008B7374" w:rsidRPr="000E0054" w:rsidRDefault="008B7374" w:rsidP="00132E3F">
      <w:pPr>
        <w:pStyle w:val="ActHead5"/>
      </w:pPr>
      <w:bookmarkStart w:id="49" w:name="_Toc417395265"/>
      <w:r w:rsidRPr="000E0054">
        <w:rPr>
          <w:rStyle w:val="CharSectno"/>
        </w:rPr>
        <w:lastRenderedPageBreak/>
        <w:t>35</w:t>
      </w:r>
      <w:r w:rsidRPr="000E0054">
        <w:t xml:space="preserve">  Outgoing international transfers of Kyoto units</w:t>
      </w:r>
      <w:bookmarkEnd w:id="49"/>
    </w:p>
    <w:p w:rsidR="008B7374" w:rsidRPr="000E0054" w:rsidRDefault="008B7374" w:rsidP="00132E3F">
      <w:pPr>
        <w:pStyle w:val="subsection"/>
        <w:keepNext/>
        <w:keepLines/>
      </w:pPr>
      <w:r w:rsidRPr="000E0054">
        <w:tab/>
        <w:t>(1)</w:t>
      </w:r>
      <w:r w:rsidRPr="000E0054">
        <w:tab/>
        <w:t>If:</w:t>
      </w:r>
    </w:p>
    <w:p w:rsidR="008B7374" w:rsidRPr="000E0054" w:rsidRDefault="008B7374" w:rsidP="008B7374">
      <w:pPr>
        <w:pStyle w:val="paragraph"/>
      </w:pPr>
      <w:r w:rsidRPr="000E0054">
        <w:tab/>
        <w:t>(a)</w:t>
      </w:r>
      <w:r w:rsidRPr="000E0054">
        <w:tab/>
        <w:t>there is in force a declaration under section</w:t>
      </w:r>
      <w:r w:rsidR="000E0054">
        <w:t> </w:t>
      </w:r>
      <w:r w:rsidRPr="000E0054">
        <w:t>37 that Australia is in compliance with the emissions trading eligibility requirements under the Kyoto rules; and</w:t>
      </w:r>
    </w:p>
    <w:p w:rsidR="008B7374" w:rsidRPr="000E0054" w:rsidRDefault="008B7374" w:rsidP="008B7374">
      <w:pPr>
        <w:pStyle w:val="paragraph"/>
      </w:pPr>
      <w:r w:rsidRPr="000E0054">
        <w:tab/>
        <w:t>(b)</w:t>
      </w:r>
      <w:r w:rsidRPr="000E0054">
        <w:tab/>
        <w:t xml:space="preserve">a person (the </w:t>
      </w:r>
      <w:r w:rsidRPr="000E0054">
        <w:rPr>
          <w:b/>
          <w:i/>
        </w:rPr>
        <w:t>first person</w:t>
      </w:r>
      <w:r w:rsidRPr="000E0054">
        <w:t>) is the registered holder of one or more Kyoto units;</w:t>
      </w:r>
    </w:p>
    <w:p w:rsidR="008B7374" w:rsidRPr="000E0054" w:rsidRDefault="008B7374" w:rsidP="008B7374">
      <w:pPr>
        <w:pStyle w:val="subsection2"/>
      </w:pPr>
      <w:r w:rsidRPr="000E0054">
        <w:t xml:space="preserve">the person may, by electronic notice transmitted to </w:t>
      </w:r>
      <w:r w:rsidR="005D7100" w:rsidRPr="000E0054">
        <w:t>the Regulator</w:t>
      </w:r>
      <w:r w:rsidRPr="000E0054">
        <w:t xml:space="preserve">, instruct </w:t>
      </w:r>
      <w:r w:rsidR="005D7100" w:rsidRPr="000E0054">
        <w:t>the Regulator</w:t>
      </w:r>
      <w:r w:rsidRPr="000E0054">
        <w:t xml:space="preserve"> to transfer the units from the relevant Registry account kept by the person (the </w:t>
      </w:r>
      <w:r w:rsidRPr="000E0054">
        <w:rPr>
          <w:b/>
          <w:i/>
        </w:rPr>
        <w:t>first Registry account</w:t>
      </w:r>
      <w:r w:rsidRPr="000E0054">
        <w:t>) to:</w:t>
      </w:r>
    </w:p>
    <w:p w:rsidR="008B7374" w:rsidRPr="000E0054" w:rsidRDefault="008B7374" w:rsidP="008B7374">
      <w:pPr>
        <w:pStyle w:val="paragraph"/>
      </w:pPr>
      <w:r w:rsidRPr="000E0054">
        <w:tab/>
        <w:t>(c)</w:t>
      </w:r>
      <w:r w:rsidRPr="000E0054">
        <w:tab/>
        <w:t>a foreign account kept by another person; or</w:t>
      </w:r>
    </w:p>
    <w:p w:rsidR="008B7374" w:rsidRPr="000E0054" w:rsidRDefault="008B7374" w:rsidP="008B7374">
      <w:pPr>
        <w:pStyle w:val="paragraph"/>
      </w:pPr>
      <w:r w:rsidRPr="000E0054">
        <w:tab/>
        <w:t>(d)</w:t>
      </w:r>
      <w:r w:rsidRPr="000E0054">
        <w:tab/>
        <w:t>a foreign account kept by the first person.</w:t>
      </w:r>
    </w:p>
    <w:p w:rsidR="008B7374" w:rsidRPr="000E0054" w:rsidRDefault="008B7374" w:rsidP="008B7374">
      <w:pPr>
        <w:pStyle w:val="subsection"/>
      </w:pPr>
      <w:r w:rsidRPr="000E0054">
        <w:tab/>
        <w:t>(2)</w:t>
      </w:r>
      <w:r w:rsidRPr="000E0054">
        <w:tab/>
        <w:t xml:space="preserve">An instruction under </w:t>
      </w:r>
      <w:r w:rsidR="000E0054">
        <w:t>subsection (</w:t>
      </w:r>
      <w:r w:rsidRPr="000E0054">
        <w:t>1) must set out:</w:t>
      </w:r>
    </w:p>
    <w:p w:rsidR="008B7374" w:rsidRPr="000E0054" w:rsidRDefault="008B7374" w:rsidP="008B7374">
      <w:pPr>
        <w:pStyle w:val="paragraph"/>
      </w:pPr>
      <w:r w:rsidRPr="000E0054">
        <w:tab/>
        <w:t>(a)</w:t>
      </w:r>
      <w:r w:rsidRPr="000E0054">
        <w:tab/>
        <w:t>the account number of the relevant Registry account kept by the first person; and</w:t>
      </w:r>
    </w:p>
    <w:p w:rsidR="008B7374" w:rsidRPr="000E0054" w:rsidRDefault="008B7374" w:rsidP="008B7374">
      <w:pPr>
        <w:pStyle w:val="paragraph"/>
        <w:rPr>
          <w:i/>
        </w:rPr>
      </w:pPr>
      <w:r w:rsidRPr="000E0054">
        <w:tab/>
        <w:t>(b)</w:t>
      </w:r>
      <w:r w:rsidRPr="000E0054">
        <w:tab/>
        <w:t>such other information as is specified in the regulations.</w:t>
      </w:r>
    </w:p>
    <w:p w:rsidR="008B7374" w:rsidRPr="000E0054" w:rsidRDefault="008B7374" w:rsidP="008B7374">
      <w:pPr>
        <w:pStyle w:val="SubsectionHead"/>
      </w:pPr>
      <w:r w:rsidRPr="000E0054">
        <w:t>Compliance with instruction</w:t>
      </w:r>
    </w:p>
    <w:p w:rsidR="008B7374" w:rsidRPr="000E0054" w:rsidRDefault="008B7374" w:rsidP="008B7374">
      <w:pPr>
        <w:pStyle w:val="subsection"/>
      </w:pPr>
      <w:r w:rsidRPr="000E0054">
        <w:tab/>
        <w:t>(3)</w:t>
      </w:r>
      <w:r w:rsidRPr="000E0054">
        <w:tab/>
        <w:t xml:space="preserve">If </w:t>
      </w:r>
      <w:r w:rsidR="005D7100" w:rsidRPr="000E0054">
        <w:t>the Regulator</w:t>
      </w:r>
      <w:r w:rsidRPr="000E0054">
        <w:t xml:space="preserve"> receives an instruction under </w:t>
      </w:r>
      <w:r w:rsidR="000E0054">
        <w:t>subsection (</w:t>
      </w:r>
      <w:r w:rsidRPr="000E0054">
        <w:t>1):</w:t>
      </w:r>
    </w:p>
    <w:p w:rsidR="008B7374" w:rsidRPr="000E0054" w:rsidRDefault="008B7374" w:rsidP="008B7374">
      <w:pPr>
        <w:pStyle w:val="paragraph"/>
      </w:pPr>
      <w:r w:rsidRPr="000E0054">
        <w:tab/>
        <w:t>(a)</w:t>
      </w:r>
      <w:r w:rsidRPr="000E0054">
        <w:tab/>
        <w:t xml:space="preserve">if </w:t>
      </w:r>
      <w:r w:rsidR="005D7100" w:rsidRPr="000E0054">
        <w:t>the Regulator</w:t>
      </w:r>
      <w:r w:rsidRPr="000E0054">
        <w:t xml:space="preserve"> is satisfied that giving effect to the instruction would breach:</w:t>
      </w:r>
    </w:p>
    <w:p w:rsidR="008B7374" w:rsidRPr="000E0054" w:rsidRDefault="008B7374" w:rsidP="008B7374">
      <w:pPr>
        <w:pStyle w:val="paragraphsub"/>
      </w:pPr>
      <w:r w:rsidRPr="000E0054">
        <w:tab/>
        <w:t>(i)</w:t>
      </w:r>
      <w:r w:rsidRPr="000E0054">
        <w:tab/>
        <w:t>regulations made for the purposes of section</w:t>
      </w:r>
      <w:r w:rsidR="000E0054">
        <w:t> </w:t>
      </w:r>
      <w:r w:rsidRPr="000E0054">
        <w:t>39 (Kyoto rules); or</w:t>
      </w:r>
    </w:p>
    <w:p w:rsidR="008B7374" w:rsidRPr="000E0054" w:rsidRDefault="008B7374" w:rsidP="008B7374">
      <w:pPr>
        <w:pStyle w:val="paragraphsub"/>
      </w:pPr>
      <w:r w:rsidRPr="000E0054">
        <w:tab/>
        <w:t>(ii)</w:t>
      </w:r>
      <w:r w:rsidRPr="000E0054">
        <w:tab/>
        <w:t>regulations made for the purposes of section</w:t>
      </w:r>
      <w:r w:rsidR="000E0054">
        <w:t> </w:t>
      </w:r>
      <w:r w:rsidRPr="000E0054">
        <w:t>41 (commitment period reserve);</w:t>
      </w:r>
    </w:p>
    <w:p w:rsidR="008B7374" w:rsidRPr="000E0054" w:rsidRDefault="008B7374" w:rsidP="008B7374">
      <w:pPr>
        <w:pStyle w:val="paragraph"/>
      </w:pPr>
      <w:r w:rsidRPr="000E0054">
        <w:tab/>
      </w:r>
      <w:r w:rsidRPr="000E0054">
        <w:tab/>
      </w:r>
      <w:r w:rsidR="005D7100" w:rsidRPr="000E0054">
        <w:t>the Regulator</w:t>
      </w:r>
      <w:r w:rsidRPr="000E0054">
        <w:t xml:space="preserve"> must, by written notice given to the first person, refuse to give effect to the instruction; and</w:t>
      </w:r>
    </w:p>
    <w:p w:rsidR="008B7374" w:rsidRPr="000E0054" w:rsidRDefault="008B7374" w:rsidP="008B7374">
      <w:pPr>
        <w:pStyle w:val="paragraph"/>
      </w:pPr>
      <w:r w:rsidRPr="000E0054">
        <w:tab/>
        <w:t>(b)</w:t>
      </w:r>
      <w:r w:rsidRPr="000E0054">
        <w:tab/>
        <w:t xml:space="preserve">if </w:t>
      </w:r>
      <w:r w:rsidR="000E0054">
        <w:t>paragraph (</w:t>
      </w:r>
      <w:r w:rsidRPr="000E0054">
        <w:t>a) does not apply—</w:t>
      </w:r>
      <w:r w:rsidR="005D7100" w:rsidRPr="000E0054">
        <w:t>the Regulator</w:t>
      </w:r>
      <w:r w:rsidRPr="000E0054">
        <w:t xml:space="preserve"> must take such steps as are required by regulations made for the purposes of section</w:t>
      </w:r>
      <w:r w:rsidR="000E0054">
        <w:t> </w:t>
      </w:r>
      <w:r w:rsidRPr="000E0054">
        <w:t>39.</w:t>
      </w:r>
    </w:p>
    <w:p w:rsidR="008B7374" w:rsidRPr="000E0054" w:rsidRDefault="008B7374" w:rsidP="008B7374">
      <w:pPr>
        <w:pStyle w:val="subsection"/>
      </w:pPr>
      <w:r w:rsidRPr="000E0054">
        <w:tab/>
        <w:t>(4)</w:t>
      </w:r>
      <w:r w:rsidRPr="000E0054">
        <w:tab/>
        <w:t>Regulations made for the purposes of section</w:t>
      </w:r>
      <w:r w:rsidR="000E0054">
        <w:t> </w:t>
      </w:r>
      <w:r w:rsidRPr="000E0054">
        <w:t xml:space="preserve">39 may require </w:t>
      </w:r>
      <w:r w:rsidR="005D7100" w:rsidRPr="000E0054">
        <w:t>the Regulator</w:t>
      </w:r>
      <w:r w:rsidRPr="000E0054">
        <w:t xml:space="preserve"> to remove the entry for the unit or units from the relevant Registry account.</w:t>
      </w:r>
    </w:p>
    <w:p w:rsidR="008B7374" w:rsidRPr="000E0054" w:rsidRDefault="008B7374" w:rsidP="008B7374">
      <w:pPr>
        <w:pStyle w:val="subsection"/>
      </w:pPr>
      <w:r w:rsidRPr="000E0054">
        <w:lastRenderedPageBreak/>
        <w:tab/>
        <w:t>(5)</w:t>
      </w:r>
      <w:r w:rsidRPr="000E0054">
        <w:tab/>
      </w:r>
      <w:r w:rsidR="000E0054">
        <w:t>Subsection (</w:t>
      </w:r>
      <w:r w:rsidRPr="000E0054">
        <w:t>4) does not limit section</w:t>
      </w:r>
      <w:r w:rsidR="000E0054">
        <w:t> </w:t>
      </w:r>
      <w:r w:rsidRPr="000E0054">
        <w:t>39.</w:t>
      </w:r>
    </w:p>
    <w:p w:rsidR="008B7374" w:rsidRPr="000E0054" w:rsidRDefault="008B7374" w:rsidP="008B7374">
      <w:pPr>
        <w:pStyle w:val="subsection"/>
      </w:pPr>
      <w:r w:rsidRPr="000E0054">
        <w:tab/>
        <w:t>(6)</w:t>
      </w:r>
      <w:r w:rsidRPr="000E0054">
        <w:tab/>
        <w:t xml:space="preserve">If </w:t>
      </w:r>
      <w:r w:rsidR="005D7100" w:rsidRPr="000E0054">
        <w:t>the Regulator</w:t>
      </w:r>
      <w:r w:rsidRPr="000E0054">
        <w:t xml:space="preserve"> takes steps under </w:t>
      </w:r>
      <w:r w:rsidR="000E0054">
        <w:t>paragraph (</w:t>
      </w:r>
      <w:r w:rsidRPr="000E0054">
        <w:t>3)(b) in relation to an instruction, the Registry must set out a record of the instruction.</w:t>
      </w:r>
    </w:p>
    <w:p w:rsidR="008B7374" w:rsidRPr="000E0054" w:rsidRDefault="008B7374" w:rsidP="008B7374">
      <w:pPr>
        <w:pStyle w:val="subsection"/>
      </w:pPr>
      <w:r w:rsidRPr="000E0054">
        <w:tab/>
        <w:t>(7)</w:t>
      </w:r>
      <w:r w:rsidRPr="000E0054">
        <w:tab/>
        <w:t xml:space="preserve">If the first person is the Commonwealth, the Minister may give an instruction under </w:t>
      </w:r>
      <w:r w:rsidR="000E0054">
        <w:t>subsection (</w:t>
      </w:r>
      <w:r w:rsidRPr="000E0054">
        <w:t>1) on behalf of the first person.</w:t>
      </w:r>
    </w:p>
    <w:p w:rsidR="008B7374" w:rsidRPr="000E0054" w:rsidRDefault="008B7374" w:rsidP="008B7374">
      <w:pPr>
        <w:pStyle w:val="ActHead5"/>
      </w:pPr>
      <w:bookmarkStart w:id="50" w:name="_Toc417395266"/>
      <w:r w:rsidRPr="000E0054">
        <w:rPr>
          <w:rStyle w:val="CharSectno"/>
        </w:rPr>
        <w:t>36</w:t>
      </w:r>
      <w:r w:rsidRPr="000E0054">
        <w:t xml:space="preserve">  Incoming international transfers of Kyoto units</w:t>
      </w:r>
      <w:bookmarkEnd w:id="50"/>
    </w:p>
    <w:p w:rsidR="008B7374" w:rsidRPr="000E0054" w:rsidRDefault="008B7374" w:rsidP="008B7374">
      <w:pPr>
        <w:pStyle w:val="subsection"/>
      </w:pPr>
      <w:r w:rsidRPr="000E0054">
        <w:tab/>
        <w:t>(1)</w:t>
      </w:r>
      <w:r w:rsidRPr="000E0054">
        <w:tab/>
        <w:t>If:</w:t>
      </w:r>
    </w:p>
    <w:p w:rsidR="008B7374" w:rsidRPr="000E0054" w:rsidRDefault="008B7374" w:rsidP="008B7374">
      <w:pPr>
        <w:pStyle w:val="paragraph"/>
      </w:pPr>
      <w:r w:rsidRPr="000E0054">
        <w:tab/>
        <w:t>(a)</w:t>
      </w:r>
      <w:r w:rsidRPr="000E0054">
        <w:tab/>
        <w:t>there is in force a declaration under section</w:t>
      </w:r>
      <w:r w:rsidR="000E0054">
        <w:t> </w:t>
      </w:r>
      <w:r w:rsidRPr="000E0054">
        <w:t>37 that Australia is in compliance with the emissions trading eligibility requirements under the Kyoto rules; and</w:t>
      </w:r>
    </w:p>
    <w:p w:rsidR="008B7374" w:rsidRPr="000E0054" w:rsidRDefault="008B7374" w:rsidP="008B7374">
      <w:pPr>
        <w:pStyle w:val="paragraph"/>
      </w:pPr>
      <w:r w:rsidRPr="000E0054">
        <w:tab/>
        <w:t>(b)</w:t>
      </w:r>
      <w:r w:rsidRPr="000E0054">
        <w:tab/>
      </w:r>
      <w:r w:rsidR="005D7100" w:rsidRPr="000E0054">
        <w:t>the Regulator</w:t>
      </w:r>
      <w:r w:rsidRPr="000E0054">
        <w:t xml:space="preserve"> receives an instruction, in accordance with the relevant provisions of the Kyoto rules, for the transfer of a Kyoto unit from a foreign account; and</w:t>
      </w:r>
    </w:p>
    <w:p w:rsidR="008B7374" w:rsidRPr="000E0054" w:rsidRDefault="008B7374" w:rsidP="008B7374">
      <w:pPr>
        <w:pStyle w:val="paragraph"/>
      </w:pPr>
      <w:r w:rsidRPr="000E0054">
        <w:tab/>
        <w:t>(c)</w:t>
      </w:r>
      <w:r w:rsidRPr="000E0054">
        <w:tab/>
        <w:t>the Kyoto unit is not specified in the regulations as a unit that cannot be transferred to a Registry account; and</w:t>
      </w:r>
    </w:p>
    <w:p w:rsidR="008B7374" w:rsidRPr="000E0054" w:rsidRDefault="008B7374" w:rsidP="008B7374">
      <w:pPr>
        <w:pStyle w:val="paragraph"/>
      </w:pPr>
      <w:r w:rsidRPr="000E0054">
        <w:tab/>
        <w:t>(d)</w:t>
      </w:r>
      <w:r w:rsidRPr="000E0054">
        <w:tab/>
        <w:t>making an entry for the Kyoto unit in the relevant Registry account would not breach regulations made for the purposes of section</w:t>
      </w:r>
      <w:r w:rsidR="000E0054">
        <w:t> </w:t>
      </w:r>
      <w:r w:rsidRPr="000E0054">
        <w:t>39 (Kyoto rules); and</w:t>
      </w:r>
    </w:p>
    <w:p w:rsidR="008B7374" w:rsidRPr="000E0054" w:rsidRDefault="008B7374" w:rsidP="008B7374">
      <w:pPr>
        <w:pStyle w:val="paragraph"/>
      </w:pPr>
      <w:r w:rsidRPr="000E0054">
        <w:tab/>
        <w:t>(e)</w:t>
      </w:r>
      <w:r w:rsidRPr="000E0054">
        <w:tab/>
        <w:t>making an entry for the Kyoto unit in the relevant Registry account would not breach regulations made for the purposes of section</w:t>
      </w:r>
      <w:r w:rsidR="000E0054">
        <w:t> </w:t>
      </w:r>
      <w:r w:rsidRPr="000E0054">
        <w:t>44 (Commonwealth Registry accounts);</w:t>
      </w:r>
    </w:p>
    <w:p w:rsidR="008B7374" w:rsidRPr="000E0054" w:rsidRDefault="005D7100" w:rsidP="008B7374">
      <w:pPr>
        <w:pStyle w:val="subsection2"/>
      </w:pPr>
      <w:r w:rsidRPr="000E0054">
        <w:t>the Regulator</w:t>
      </w:r>
      <w:r w:rsidR="008B7374" w:rsidRPr="000E0054">
        <w:t xml:space="preserve"> must make an entry for the Kyoto unit in the relevant Registry account.</w:t>
      </w:r>
    </w:p>
    <w:p w:rsidR="008B7374" w:rsidRPr="000E0054" w:rsidRDefault="008B7374" w:rsidP="008B7374">
      <w:pPr>
        <w:pStyle w:val="notetext"/>
      </w:pPr>
      <w:r w:rsidRPr="000E0054">
        <w:t>Note:</w:t>
      </w:r>
      <w:r w:rsidRPr="000E0054">
        <w:tab/>
        <w:t>For specification by class, see subsection</w:t>
      </w:r>
      <w:r w:rsidR="000E0054">
        <w:t> </w:t>
      </w:r>
      <w:r w:rsidRPr="000E0054">
        <w:t xml:space="preserve">13(3) of the </w:t>
      </w:r>
      <w:r w:rsidRPr="000E0054">
        <w:rPr>
          <w:i/>
        </w:rPr>
        <w:t>Legislative Instruments Act 2003</w:t>
      </w:r>
      <w:r w:rsidRPr="000E0054">
        <w:t>.</w:t>
      </w:r>
    </w:p>
    <w:p w:rsidR="008B7374" w:rsidRPr="000E0054" w:rsidRDefault="008B7374" w:rsidP="008B7374">
      <w:pPr>
        <w:pStyle w:val="subsection"/>
      </w:pPr>
      <w:r w:rsidRPr="000E0054">
        <w:tab/>
        <w:t>(2)</w:t>
      </w:r>
      <w:r w:rsidRPr="000E0054">
        <w:tab/>
        <w:t xml:space="preserve">However, </w:t>
      </w:r>
      <w:r w:rsidR="005D7100" w:rsidRPr="000E0054">
        <w:t>the Regulator</w:t>
      </w:r>
      <w:r w:rsidRPr="000E0054">
        <w:t xml:space="preserve"> may refuse to make an entry for the Kyoto unit in the relevant Registry account if </w:t>
      </w:r>
      <w:r w:rsidR="00C546E5" w:rsidRPr="000E0054">
        <w:t>the Regulator</w:t>
      </w:r>
      <w:r w:rsidRPr="000E0054">
        <w:t xml:space="preserve"> has reasonable grounds to suspect that the instruction is fraudulent.</w:t>
      </w:r>
    </w:p>
    <w:p w:rsidR="008B7374" w:rsidRPr="000E0054" w:rsidRDefault="008B7374" w:rsidP="008B7374">
      <w:pPr>
        <w:pStyle w:val="ActHead5"/>
      </w:pPr>
      <w:bookmarkStart w:id="51" w:name="_Toc417395267"/>
      <w:r w:rsidRPr="000E0054">
        <w:rPr>
          <w:rStyle w:val="CharSectno"/>
        </w:rPr>
        <w:lastRenderedPageBreak/>
        <w:t>37</w:t>
      </w:r>
      <w:r w:rsidRPr="000E0054">
        <w:t xml:space="preserve">  Compliance by Australia with emissions trading eligibility requirements under the Kyoto rules</w:t>
      </w:r>
      <w:bookmarkEnd w:id="51"/>
    </w:p>
    <w:p w:rsidR="008B7374" w:rsidRPr="000E0054" w:rsidRDefault="008B7374" w:rsidP="008B7374">
      <w:pPr>
        <w:pStyle w:val="SubsectionHead"/>
      </w:pPr>
      <w:r w:rsidRPr="000E0054">
        <w:t>Declaration</w:t>
      </w:r>
    </w:p>
    <w:p w:rsidR="008B7374" w:rsidRPr="000E0054" w:rsidRDefault="008B7374" w:rsidP="008B7374">
      <w:pPr>
        <w:pStyle w:val="subsection"/>
      </w:pPr>
      <w:r w:rsidRPr="000E0054">
        <w:tab/>
        <w:t>(1)</w:t>
      </w:r>
      <w:r w:rsidRPr="000E0054">
        <w:tab/>
        <w:t>If the Minister is satisfied that Australia is in compliance with the eligibility requirements mentioned in paragraph</w:t>
      </w:r>
      <w:r w:rsidR="000E0054">
        <w:t> </w:t>
      </w:r>
      <w:r w:rsidRPr="000E0054">
        <w:t>2 of the Annex to Decision 11/CMP.1 of the Meeting of the Kyoto Parties, the Minister must, by writing, declare that Australia is in compliance with the emissions trading eligibility requirements under the Kyoto rules.</w:t>
      </w:r>
    </w:p>
    <w:p w:rsidR="008B7374" w:rsidRPr="000E0054" w:rsidRDefault="008B7374" w:rsidP="008B7374">
      <w:pPr>
        <w:pStyle w:val="SubsectionHead"/>
      </w:pPr>
      <w:r w:rsidRPr="000E0054">
        <w:t>Revocation of declaration</w:t>
      </w:r>
    </w:p>
    <w:p w:rsidR="008B7374" w:rsidRPr="000E0054" w:rsidRDefault="008B7374" w:rsidP="008B7374">
      <w:pPr>
        <w:pStyle w:val="subsection"/>
      </w:pPr>
      <w:r w:rsidRPr="000E0054">
        <w:tab/>
        <w:t>(2)</w:t>
      </w:r>
      <w:r w:rsidRPr="000E0054">
        <w:tab/>
        <w:t>If:</w:t>
      </w:r>
    </w:p>
    <w:p w:rsidR="008B7374" w:rsidRPr="000E0054" w:rsidRDefault="008B7374" w:rsidP="008B7374">
      <w:pPr>
        <w:pStyle w:val="paragraph"/>
      </w:pPr>
      <w:r w:rsidRPr="000E0054">
        <w:tab/>
        <w:t>(a)</w:t>
      </w:r>
      <w:r w:rsidRPr="000E0054">
        <w:tab/>
        <w:t xml:space="preserve">a declaration is in force under </w:t>
      </w:r>
      <w:r w:rsidR="000E0054">
        <w:t>subsection (</w:t>
      </w:r>
      <w:r w:rsidRPr="000E0054">
        <w:t>1); and</w:t>
      </w:r>
    </w:p>
    <w:p w:rsidR="008B7374" w:rsidRPr="000E0054" w:rsidRDefault="008B7374" w:rsidP="008B7374">
      <w:pPr>
        <w:pStyle w:val="paragraph"/>
      </w:pPr>
      <w:r w:rsidRPr="000E0054">
        <w:tab/>
        <w:t>(b)</w:t>
      </w:r>
      <w:r w:rsidRPr="000E0054">
        <w:tab/>
        <w:t>the Minister is not satisfied that Australia is in compliance with the eligibility requirements mentioned in paragraph</w:t>
      </w:r>
      <w:r w:rsidR="000E0054">
        <w:t> </w:t>
      </w:r>
      <w:r w:rsidRPr="000E0054">
        <w:t>2 of the Annex to Decision 11/CMP.1 of the Meeting of the Kyoto Parties;</w:t>
      </w:r>
    </w:p>
    <w:p w:rsidR="008B7374" w:rsidRPr="000E0054" w:rsidRDefault="008B7374" w:rsidP="008B7374">
      <w:pPr>
        <w:pStyle w:val="subsection2"/>
      </w:pPr>
      <w:r w:rsidRPr="000E0054">
        <w:t>the Minister must, by writing, revoke the declaration.</w:t>
      </w:r>
    </w:p>
    <w:p w:rsidR="008B7374" w:rsidRPr="000E0054" w:rsidRDefault="008B7374" w:rsidP="008B7374">
      <w:pPr>
        <w:pStyle w:val="SubsectionHead"/>
      </w:pPr>
      <w:r w:rsidRPr="000E0054">
        <w:t>Declaration or revocation is not a legislative instrument</w:t>
      </w:r>
    </w:p>
    <w:p w:rsidR="008B7374" w:rsidRPr="000E0054" w:rsidRDefault="008B7374" w:rsidP="008B7374">
      <w:pPr>
        <w:pStyle w:val="subsection"/>
      </w:pPr>
      <w:r w:rsidRPr="000E0054">
        <w:tab/>
        <w:t>(3)</w:t>
      </w:r>
      <w:r w:rsidRPr="000E0054">
        <w:tab/>
        <w:t xml:space="preserve">An instrument made under </w:t>
      </w:r>
      <w:r w:rsidR="000E0054">
        <w:t>subsection (</w:t>
      </w:r>
      <w:r w:rsidRPr="000E0054">
        <w:t>1) or (2) is not a legislative instrument.</w:t>
      </w:r>
    </w:p>
    <w:p w:rsidR="00463432" w:rsidRPr="000E0054" w:rsidRDefault="00463432" w:rsidP="00463432">
      <w:pPr>
        <w:pStyle w:val="ActHead5"/>
      </w:pPr>
      <w:bookmarkStart w:id="52" w:name="_Toc417395268"/>
      <w:r w:rsidRPr="000E0054">
        <w:rPr>
          <w:rStyle w:val="CharSectno"/>
        </w:rPr>
        <w:t>39</w:t>
      </w:r>
      <w:r w:rsidRPr="000E0054">
        <w:t xml:space="preserve">  Kyoto rules</w:t>
      </w:r>
      <w:bookmarkEnd w:id="52"/>
    </w:p>
    <w:p w:rsidR="00463432" w:rsidRPr="000E0054" w:rsidRDefault="00463432" w:rsidP="00463432">
      <w:pPr>
        <w:pStyle w:val="subsection"/>
      </w:pPr>
      <w:r w:rsidRPr="000E0054">
        <w:tab/>
        <w:t>(1)</w:t>
      </w:r>
      <w:r w:rsidRPr="000E0054">
        <w:tab/>
        <w:t>The regulations may make provision for, or in relation to, giving effect to the Kyoto rules, so far as the Kyoto rules relate to:</w:t>
      </w:r>
    </w:p>
    <w:p w:rsidR="00463432" w:rsidRPr="000E0054" w:rsidRDefault="00463432" w:rsidP="00463432">
      <w:pPr>
        <w:pStyle w:val="paragraph"/>
      </w:pPr>
      <w:r w:rsidRPr="000E0054">
        <w:tab/>
        <w:t>(a)</w:t>
      </w:r>
      <w:r w:rsidRPr="000E0054">
        <w:tab/>
        <w:t>the transfer of a Kyoto unit from a Registry account to a foreign account; or</w:t>
      </w:r>
    </w:p>
    <w:p w:rsidR="00463432" w:rsidRPr="000E0054" w:rsidRDefault="00463432" w:rsidP="00463432">
      <w:pPr>
        <w:pStyle w:val="paragraph"/>
      </w:pPr>
      <w:r w:rsidRPr="000E0054">
        <w:tab/>
        <w:t>(b)</w:t>
      </w:r>
      <w:r w:rsidRPr="000E0054">
        <w:tab/>
        <w:t>the transfer of a Kyoto unit from a foreign account to a Registry account; or</w:t>
      </w:r>
    </w:p>
    <w:p w:rsidR="00463432" w:rsidRPr="000E0054" w:rsidRDefault="00463432" w:rsidP="00463432">
      <w:pPr>
        <w:pStyle w:val="paragraph"/>
      </w:pPr>
      <w:r w:rsidRPr="000E0054">
        <w:tab/>
        <w:t>(c)</w:t>
      </w:r>
      <w:r w:rsidRPr="000E0054">
        <w:tab/>
        <w:t>the transfer of a Kyoto unit from a Registry account to a Commonwealth Registry account; or</w:t>
      </w:r>
    </w:p>
    <w:p w:rsidR="00463432" w:rsidRPr="000E0054" w:rsidRDefault="00463432" w:rsidP="00463432">
      <w:pPr>
        <w:pStyle w:val="paragraph"/>
      </w:pPr>
      <w:r w:rsidRPr="000E0054">
        <w:tab/>
        <w:t>(d)</w:t>
      </w:r>
      <w:r w:rsidRPr="000E0054">
        <w:tab/>
        <w:t>the issue of a Kyoto unit; or</w:t>
      </w:r>
    </w:p>
    <w:p w:rsidR="00463432" w:rsidRPr="000E0054" w:rsidRDefault="00463432" w:rsidP="00463432">
      <w:pPr>
        <w:pStyle w:val="paragraph"/>
      </w:pPr>
      <w:r w:rsidRPr="000E0054">
        <w:lastRenderedPageBreak/>
        <w:tab/>
        <w:t>(e)</w:t>
      </w:r>
      <w:r w:rsidRPr="000E0054">
        <w:tab/>
        <w:t>the conversion of an assigned amount unit, or a removal unit, to an emission reduction unit.</w:t>
      </w:r>
    </w:p>
    <w:p w:rsidR="00463432" w:rsidRPr="000E0054" w:rsidRDefault="00463432" w:rsidP="00463432">
      <w:pPr>
        <w:pStyle w:val="subsection"/>
      </w:pPr>
      <w:r w:rsidRPr="000E0054">
        <w:tab/>
        <w:t>(2)</w:t>
      </w:r>
      <w:r w:rsidRPr="000E0054">
        <w:tab/>
        <w:t xml:space="preserve">Regulations made for the purposes of </w:t>
      </w:r>
      <w:r w:rsidR="000E0054">
        <w:t>subsection (</w:t>
      </w:r>
      <w:r w:rsidRPr="000E0054">
        <w:t>1) may:</w:t>
      </w:r>
    </w:p>
    <w:p w:rsidR="00463432" w:rsidRPr="000E0054" w:rsidRDefault="00463432" w:rsidP="00463432">
      <w:pPr>
        <w:pStyle w:val="paragraph"/>
      </w:pPr>
      <w:r w:rsidRPr="000E0054">
        <w:tab/>
        <w:t>(a)</w:t>
      </w:r>
      <w:r w:rsidRPr="000E0054">
        <w:tab/>
        <w:t>prevent, restrict or limit the transfer of Kyoto units from a Registry account to:</w:t>
      </w:r>
    </w:p>
    <w:p w:rsidR="00463432" w:rsidRPr="000E0054" w:rsidRDefault="00463432" w:rsidP="00463432">
      <w:pPr>
        <w:pStyle w:val="paragraphsub"/>
      </w:pPr>
      <w:r w:rsidRPr="000E0054">
        <w:tab/>
        <w:t>(i)</w:t>
      </w:r>
      <w:r w:rsidRPr="000E0054">
        <w:tab/>
        <w:t>a foreign account; or</w:t>
      </w:r>
    </w:p>
    <w:p w:rsidR="00463432" w:rsidRPr="000E0054" w:rsidRDefault="00463432" w:rsidP="00463432">
      <w:pPr>
        <w:pStyle w:val="paragraphsub"/>
      </w:pPr>
      <w:r w:rsidRPr="000E0054">
        <w:tab/>
        <w:t>(ii)</w:t>
      </w:r>
      <w:r w:rsidRPr="000E0054">
        <w:tab/>
        <w:t>a voluntary cancellation account; or</w:t>
      </w:r>
    </w:p>
    <w:p w:rsidR="00463432" w:rsidRPr="000E0054" w:rsidRDefault="00463432" w:rsidP="00463432">
      <w:pPr>
        <w:pStyle w:val="paragraph"/>
      </w:pPr>
      <w:r w:rsidRPr="000E0054">
        <w:tab/>
        <w:t>(b)</w:t>
      </w:r>
      <w:r w:rsidRPr="000E0054">
        <w:tab/>
        <w:t>prevent, restrict or limit the transfer of Kyoto units from a foreign account to a Registry account.</w:t>
      </w:r>
    </w:p>
    <w:p w:rsidR="00463432" w:rsidRPr="000E0054" w:rsidRDefault="00463432" w:rsidP="00463432">
      <w:pPr>
        <w:pStyle w:val="subsection"/>
      </w:pPr>
      <w:r w:rsidRPr="000E0054">
        <w:tab/>
        <w:t>(3)</w:t>
      </w:r>
      <w:r w:rsidRPr="000E0054">
        <w:tab/>
      </w:r>
      <w:r w:rsidR="000E0054">
        <w:t>Subsection (</w:t>
      </w:r>
      <w:r w:rsidRPr="000E0054">
        <w:t xml:space="preserve">2) does not limit </w:t>
      </w:r>
      <w:r w:rsidR="000E0054">
        <w:t>subsection (</w:t>
      </w:r>
      <w:r w:rsidRPr="000E0054">
        <w:t>1).</w:t>
      </w:r>
    </w:p>
    <w:p w:rsidR="008B7374" w:rsidRPr="000E0054" w:rsidRDefault="008B7374" w:rsidP="008B7374">
      <w:pPr>
        <w:pStyle w:val="ActHead5"/>
      </w:pPr>
      <w:bookmarkStart w:id="53" w:name="_Toc417395269"/>
      <w:r w:rsidRPr="000E0054">
        <w:rPr>
          <w:rStyle w:val="CharSectno"/>
        </w:rPr>
        <w:t>40</w:t>
      </w:r>
      <w:r w:rsidRPr="000E0054">
        <w:t xml:space="preserve">  Carry</w:t>
      </w:r>
      <w:r w:rsidR="000E0054">
        <w:noBreakHyphen/>
      </w:r>
      <w:r w:rsidRPr="000E0054">
        <w:t>over restrictions</w:t>
      </w:r>
      <w:bookmarkEnd w:id="53"/>
    </w:p>
    <w:p w:rsidR="008B7374" w:rsidRPr="000E0054" w:rsidRDefault="008B7374" w:rsidP="008B7374">
      <w:pPr>
        <w:pStyle w:val="SubsectionHead"/>
      </w:pPr>
      <w:r w:rsidRPr="000E0054">
        <w:t>Kyoto units for which carry</w:t>
      </w:r>
      <w:r w:rsidR="000E0054">
        <w:noBreakHyphen/>
      </w:r>
      <w:r w:rsidRPr="000E0054">
        <w:t>over is permitted</w:t>
      </w:r>
    </w:p>
    <w:p w:rsidR="008B7374" w:rsidRPr="000E0054" w:rsidRDefault="008B7374" w:rsidP="008B7374">
      <w:pPr>
        <w:pStyle w:val="subsection"/>
      </w:pPr>
      <w:r w:rsidRPr="000E0054">
        <w:tab/>
        <w:t>(1)</w:t>
      </w:r>
      <w:r w:rsidRPr="000E0054">
        <w:tab/>
        <w:t>The regulations may make provision for, or in relation to, the following matters:</w:t>
      </w:r>
    </w:p>
    <w:p w:rsidR="008B7374" w:rsidRPr="000E0054" w:rsidRDefault="008B7374" w:rsidP="008B7374">
      <w:pPr>
        <w:pStyle w:val="paragraph"/>
      </w:pPr>
      <w:r w:rsidRPr="000E0054">
        <w:tab/>
        <w:t>(a)</w:t>
      </w:r>
      <w:r w:rsidRPr="000E0054">
        <w:tab/>
        <w:t>the identification of:</w:t>
      </w:r>
    </w:p>
    <w:p w:rsidR="008B7374" w:rsidRPr="000E0054" w:rsidRDefault="008B7374" w:rsidP="008B7374">
      <w:pPr>
        <w:pStyle w:val="paragraphsub"/>
      </w:pPr>
      <w:r w:rsidRPr="000E0054">
        <w:tab/>
        <w:t>(i)</w:t>
      </w:r>
      <w:r w:rsidRPr="000E0054">
        <w:tab/>
        <w:t>assigned amount units in Registry accounts; or</w:t>
      </w:r>
    </w:p>
    <w:p w:rsidR="008B7374" w:rsidRPr="000E0054" w:rsidRDefault="008B7374" w:rsidP="008B7374">
      <w:pPr>
        <w:pStyle w:val="paragraphsub"/>
      </w:pPr>
      <w:r w:rsidRPr="000E0054">
        <w:tab/>
        <w:t>(ii)</w:t>
      </w:r>
      <w:r w:rsidRPr="000E0054">
        <w:tab/>
        <w:t>certified emission reductions (other than temporary certified emission reductions or long</w:t>
      </w:r>
      <w:r w:rsidR="000E0054">
        <w:noBreakHyphen/>
      </w:r>
      <w:r w:rsidRPr="000E0054">
        <w:t>term certified emission reductions) in Registry accounts; or</w:t>
      </w:r>
    </w:p>
    <w:p w:rsidR="008B7374" w:rsidRPr="000E0054" w:rsidRDefault="008B7374" w:rsidP="008B7374">
      <w:pPr>
        <w:pStyle w:val="paragraphsub"/>
      </w:pPr>
      <w:r w:rsidRPr="000E0054">
        <w:tab/>
        <w:t>(iii)</w:t>
      </w:r>
      <w:r w:rsidRPr="000E0054">
        <w:tab/>
        <w:t>emission reduction units (other than emission reduction units that have been converted from removal units) in Registry accounts;</w:t>
      </w:r>
    </w:p>
    <w:p w:rsidR="008B7374" w:rsidRPr="000E0054" w:rsidRDefault="008B7374" w:rsidP="008B7374">
      <w:pPr>
        <w:pStyle w:val="paragraph"/>
      </w:pPr>
      <w:r w:rsidRPr="000E0054">
        <w:tab/>
      </w:r>
      <w:r w:rsidRPr="000E0054">
        <w:tab/>
        <w:t>as Kyoto units for which carry</w:t>
      </w:r>
      <w:r w:rsidR="000E0054">
        <w:noBreakHyphen/>
      </w:r>
      <w:r w:rsidRPr="000E0054">
        <w:t>over is permitted subject to such limits or restrictions (if any) as are specified in the regulations;</w:t>
      </w:r>
    </w:p>
    <w:p w:rsidR="008B7374" w:rsidRPr="000E0054" w:rsidRDefault="008B7374" w:rsidP="008B7374">
      <w:pPr>
        <w:pStyle w:val="paragraph"/>
      </w:pPr>
      <w:r w:rsidRPr="000E0054">
        <w:tab/>
        <w:t>(b)</w:t>
      </w:r>
      <w:r w:rsidRPr="000E0054">
        <w:tab/>
        <w:t>the procedures for the carry</w:t>
      </w:r>
      <w:r w:rsidR="000E0054">
        <w:noBreakHyphen/>
      </w:r>
      <w:r w:rsidRPr="000E0054">
        <w:t>over of such Kyoto units;</w:t>
      </w:r>
    </w:p>
    <w:p w:rsidR="008B7374" w:rsidRPr="000E0054" w:rsidRDefault="008B7374" w:rsidP="008B7374">
      <w:pPr>
        <w:pStyle w:val="paragraph"/>
      </w:pPr>
      <w:r w:rsidRPr="000E0054">
        <w:tab/>
        <w:t>(c)</w:t>
      </w:r>
      <w:r w:rsidRPr="000E0054">
        <w:tab/>
        <w:t xml:space="preserve">requiring </w:t>
      </w:r>
      <w:r w:rsidR="00C546E5" w:rsidRPr="000E0054">
        <w:t>the Regulator</w:t>
      </w:r>
      <w:r w:rsidRPr="000E0054">
        <w:t xml:space="preserve"> to transfer from the relevant Registry account to a mandatory cancellation account any such Kyoto units that have not been carried over in accordance with those procedures.</w:t>
      </w:r>
    </w:p>
    <w:p w:rsidR="008B7374" w:rsidRPr="000E0054" w:rsidRDefault="008B7374" w:rsidP="008B7374">
      <w:pPr>
        <w:pStyle w:val="SubsectionHead"/>
      </w:pPr>
      <w:r w:rsidRPr="000E0054">
        <w:lastRenderedPageBreak/>
        <w:t>Kyoto units for which carry</w:t>
      </w:r>
      <w:r w:rsidR="000E0054">
        <w:noBreakHyphen/>
      </w:r>
      <w:r w:rsidRPr="000E0054">
        <w:t>over is not permitted</w:t>
      </w:r>
    </w:p>
    <w:p w:rsidR="008B7374" w:rsidRPr="000E0054" w:rsidRDefault="008B7374" w:rsidP="008B7374">
      <w:pPr>
        <w:pStyle w:val="subsection"/>
      </w:pPr>
      <w:r w:rsidRPr="000E0054">
        <w:tab/>
        <w:t>(2)</w:t>
      </w:r>
      <w:r w:rsidRPr="000E0054">
        <w:tab/>
        <w:t>The regulations may make provision for, or in relation to, the following matters:</w:t>
      </w:r>
    </w:p>
    <w:p w:rsidR="008B7374" w:rsidRPr="000E0054" w:rsidRDefault="008B7374" w:rsidP="008B7374">
      <w:pPr>
        <w:pStyle w:val="paragraph"/>
      </w:pPr>
      <w:r w:rsidRPr="000E0054">
        <w:tab/>
        <w:t>(a)</w:t>
      </w:r>
      <w:r w:rsidRPr="000E0054">
        <w:tab/>
        <w:t>the identification of Kyoto units for which carry</w:t>
      </w:r>
      <w:r w:rsidR="000E0054">
        <w:noBreakHyphen/>
      </w:r>
      <w:r w:rsidRPr="000E0054">
        <w:t>over is not permitted;</w:t>
      </w:r>
    </w:p>
    <w:p w:rsidR="008B7374" w:rsidRPr="000E0054" w:rsidRDefault="008B7374" w:rsidP="008B7374">
      <w:pPr>
        <w:pStyle w:val="paragraph"/>
      </w:pPr>
      <w:r w:rsidRPr="000E0054">
        <w:tab/>
        <w:t>(b)</w:t>
      </w:r>
      <w:r w:rsidRPr="000E0054">
        <w:tab/>
        <w:t xml:space="preserve">requiring </w:t>
      </w:r>
      <w:r w:rsidR="00C546E5" w:rsidRPr="000E0054">
        <w:t>the Regulator</w:t>
      </w:r>
      <w:r w:rsidRPr="000E0054">
        <w:t xml:space="preserve"> to transfer from the relevant Registry account to a mandatory cancellation account any such Kyoto units held in the Registry account at a time ascertained in accordance with the regulations.</w:t>
      </w:r>
    </w:p>
    <w:p w:rsidR="008B7374" w:rsidRPr="000E0054" w:rsidRDefault="008B7374" w:rsidP="008B7374">
      <w:pPr>
        <w:pStyle w:val="subsection"/>
      </w:pPr>
      <w:r w:rsidRPr="000E0054">
        <w:tab/>
        <w:t>(3)</w:t>
      </w:r>
      <w:r w:rsidRPr="000E0054">
        <w:tab/>
        <w:t xml:space="preserve">Regulations made for the purposes of </w:t>
      </w:r>
      <w:r w:rsidR="000E0054">
        <w:t>paragraph (</w:t>
      </w:r>
      <w:r w:rsidRPr="000E0054">
        <w:t>2)(a) must identify the following units issued in relation to the relevant commitment period as units for which carry</w:t>
      </w:r>
      <w:r w:rsidR="000E0054">
        <w:noBreakHyphen/>
      </w:r>
      <w:r w:rsidRPr="000E0054">
        <w:t>over is not permitted:</w:t>
      </w:r>
    </w:p>
    <w:p w:rsidR="008B7374" w:rsidRPr="000E0054" w:rsidRDefault="008B7374" w:rsidP="008B7374">
      <w:pPr>
        <w:pStyle w:val="paragraph"/>
      </w:pPr>
      <w:r w:rsidRPr="000E0054">
        <w:tab/>
        <w:t>(a)</w:t>
      </w:r>
      <w:r w:rsidRPr="000E0054">
        <w:tab/>
        <w:t>removal units;</w:t>
      </w:r>
    </w:p>
    <w:p w:rsidR="008B7374" w:rsidRPr="000E0054" w:rsidRDefault="008B7374" w:rsidP="008B7374">
      <w:pPr>
        <w:pStyle w:val="paragraph"/>
      </w:pPr>
      <w:r w:rsidRPr="000E0054">
        <w:tab/>
        <w:t>(b)</w:t>
      </w:r>
      <w:r w:rsidRPr="000E0054">
        <w:tab/>
        <w:t>temporary certified emission reductions;</w:t>
      </w:r>
    </w:p>
    <w:p w:rsidR="008B7374" w:rsidRPr="000E0054" w:rsidRDefault="008B7374" w:rsidP="008B7374">
      <w:pPr>
        <w:pStyle w:val="paragraph"/>
      </w:pPr>
      <w:r w:rsidRPr="000E0054">
        <w:tab/>
        <w:t>(c)</w:t>
      </w:r>
      <w:r w:rsidRPr="000E0054">
        <w:tab/>
        <w:t>long</w:t>
      </w:r>
      <w:r w:rsidR="000E0054">
        <w:noBreakHyphen/>
      </w:r>
      <w:r w:rsidRPr="000E0054">
        <w:t>term certified emission reductions;</w:t>
      </w:r>
    </w:p>
    <w:p w:rsidR="008B7374" w:rsidRPr="000E0054" w:rsidRDefault="008B7374" w:rsidP="008B7374">
      <w:pPr>
        <w:pStyle w:val="paragraph"/>
      </w:pPr>
      <w:r w:rsidRPr="000E0054">
        <w:tab/>
        <w:t>(d)</w:t>
      </w:r>
      <w:r w:rsidRPr="000E0054">
        <w:tab/>
        <w:t>emission reduction units that have been converted from removal units.</w:t>
      </w:r>
    </w:p>
    <w:p w:rsidR="008B7374" w:rsidRPr="000E0054" w:rsidRDefault="008B7374" w:rsidP="008B7374">
      <w:pPr>
        <w:pStyle w:val="SubsectionHead"/>
      </w:pPr>
      <w:r w:rsidRPr="000E0054">
        <w:t>Kyoto rules</w:t>
      </w:r>
    </w:p>
    <w:p w:rsidR="008B7374" w:rsidRPr="000E0054" w:rsidRDefault="008B7374" w:rsidP="008B7374">
      <w:pPr>
        <w:pStyle w:val="subsection"/>
      </w:pPr>
      <w:r w:rsidRPr="000E0054">
        <w:tab/>
        <w:t>(4)</w:t>
      </w:r>
      <w:r w:rsidRPr="000E0054">
        <w:tab/>
        <w:t>Regulations made for the purposes of this section must not be inconsistent with the Kyoto rules.</w:t>
      </w:r>
    </w:p>
    <w:p w:rsidR="008B7374" w:rsidRPr="000E0054" w:rsidRDefault="008B7374" w:rsidP="008B7374">
      <w:pPr>
        <w:pStyle w:val="ActHead5"/>
      </w:pPr>
      <w:bookmarkStart w:id="54" w:name="_Toc417395270"/>
      <w:r w:rsidRPr="000E0054">
        <w:rPr>
          <w:rStyle w:val="CharSectno"/>
        </w:rPr>
        <w:t>41</w:t>
      </w:r>
      <w:r w:rsidRPr="000E0054">
        <w:t xml:space="preserve">  Commitment period reserve</w:t>
      </w:r>
      <w:bookmarkEnd w:id="54"/>
    </w:p>
    <w:p w:rsidR="008B7374" w:rsidRPr="000E0054" w:rsidRDefault="008B7374" w:rsidP="008B7374">
      <w:pPr>
        <w:pStyle w:val="subsection"/>
      </w:pPr>
      <w:r w:rsidRPr="000E0054">
        <w:tab/>
        <w:t>(1)</w:t>
      </w:r>
      <w:r w:rsidRPr="000E0054">
        <w:tab/>
        <w:t>The regulations may make provision for, or in relation to, the management of Australia’s commitment period reserve.</w:t>
      </w:r>
    </w:p>
    <w:p w:rsidR="008B7374" w:rsidRPr="000E0054" w:rsidRDefault="008B7374" w:rsidP="008B7374">
      <w:pPr>
        <w:pStyle w:val="subsection"/>
      </w:pPr>
      <w:r w:rsidRPr="000E0054">
        <w:tab/>
        <w:t>(2)</w:t>
      </w:r>
      <w:r w:rsidRPr="000E0054">
        <w:tab/>
        <w:t xml:space="preserve">Regulations made for the purposes of </w:t>
      </w:r>
      <w:r w:rsidR="000E0054">
        <w:t>subsection (</w:t>
      </w:r>
      <w:r w:rsidRPr="000E0054">
        <w:t>1) may prevent, restrict or limit the transfer of Kyoto units from a Registry account to:</w:t>
      </w:r>
    </w:p>
    <w:p w:rsidR="008B7374" w:rsidRPr="000E0054" w:rsidRDefault="008B7374" w:rsidP="008B7374">
      <w:pPr>
        <w:pStyle w:val="paragraph"/>
      </w:pPr>
      <w:r w:rsidRPr="000E0054">
        <w:tab/>
        <w:t>(a)</w:t>
      </w:r>
      <w:r w:rsidRPr="000E0054">
        <w:tab/>
        <w:t>a foreign account; or</w:t>
      </w:r>
    </w:p>
    <w:p w:rsidR="008B7374" w:rsidRPr="000E0054" w:rsidRDefault="008B7374" w:rsidP="008B7374">
      <w:pPr>
        <w:pStyle w:val="paragraph"/>
      </w:pPr>
      <w:r w:rsidRPr="000E0054">
        <w:tab/>
        <w:t>(b)</w:t>
      </w:r>
      <w:r w:rsidRPr="000E0054">
        <w:tab/>
        <w:t>a voluntary cancellation account.</w:t>
      </w:r>
    </w:p>
    <w:p w:rsidR="008B7374" w:rsidRPr="000E0054" w:rsidRDefault="008B7374" w:rsidP="008B7374">
      <w:pPr>
        <w:pStyle w:val="subsection"/>
      </w:pPr>
      <w:r w:rsidRPr="000E0054">
        <w:tab/>
        <w:t>(3)</w:t>
      </w:r>
      <w:r w:rsidRPr="000E0054">
        <w:tab/>
        <w:t xml:space="preserve">Regulations made for the purposes of </w:t>
      </w:r>
      <w:r w:rsidR="000E0054">
        <w:t>subsection (</w:t>
      </w:r>
      <w:r w:rsidRPr="000E0054">
        <w:t xml:space="preserve">1) may prevent, restrict or limit the giving of instructions, under </w:t>
      </w:r>
      <w:r w:rsidRPr="000E0054">
        <w:lastRenderedPageBreak/>
        <w:t>paragraph</w:t>
      </w:r>
      <w:r w:rsidR="000E0054">
        <w:t> </w:t>
      </w:r>
      <w:r w:rsidRPr="000E0054">
        <w:t xml:space="preserve">154(1)(b) of the </w:t>
      </w:r>
      <w:r w:rsidRPr="000E0054">
        <w:rPr>
          <w:i/>
        </w:rPr>
        <w:t>Carbon Credits (Carbon Farming Initiative) Act 2011</w:t>
      </w:r>
      <w:r w:rsidRPr="000E0054">
        <w:t>, for the transfer of Kyoto Australian carbon credit units.</w:t>
      </w:r>
    </w:p>
    <w:p w:rsidR="008B7374" w:rsidRPr="000E0054" w:rsidRDefault="008B7374" w:rsidP="008B7374">
      <w:pPr>
        <w:pStyle w:val="ActHead5"/>
      </w:pPr>
      <w:bookmarkStart w:id="55" w:name="_Toc417395271"/>
      <w:r w:rsidRPr="000E0054">
        <w:rPr>
          <w:rStyle w:val="CharSectno"/>
        </w:rPr>
        <w:t>42</w:t>
      </w:r>
      <w:r w:rsidRPr="000E0054">
        <w:t xml:space="preserve">  Cancellation of temporary certified emission reductions or long</w:t>
      </w:r>
      <w:r w:rsidR="000E0054">
        <w:noBreakHyphen/>
      </w:r>
      <w:r w:rsidRPr="000E0054">
        <w:t>term certified emission reductions</w:t>
      </w:r>
      <w:bookmarkEnd w:id="55"/>
    </w:p>
    <w:p w:rsidR="008B7374" w:rsidRPr="000E0054" w:rsidRDefault="008B7374" w:rsidP="008B7374">
      <w:pPr>
        <w:pStyle w:val="SubsectionHead"/>
      </w:pPr>
      <w:r w:rsidRPr="000E0054">
        <w:t>Scope</w:t>
      </w:r>
    </w:p>
    <w:p w:rsidR="008B7374" w:rsidRPr="000E0054" w:rsidRDefault="008B7374" w:rsidP="008B7374">
      <w:pPr>
        <w:pStyle w:val="subsection"/>
      </w:pPr>
      <w:r w:rsidRPr="000E0054">
        <w:tab/>
        <w:t>(1)</w:t>
      </w:r>
      <w:r w:rsidRPr="000E0054">
        <w:tab/>
        <w:t>This section applies if:</w:t>
      </w:r>
    </w:p>
    <w:p w:rsidR="008B7374" w:rsidRPr="000E0054" w:rsidRDefault="008B7374" w:rsidP="008B7374">
      <w:pPr>
        <w:pStyle w:val="paragraph"/>
      </w:pPr>
      <w:r w:rsidRPr="000E0054">
        <w:tab/>
        <w:t>(a)</w:t>
      </w:r>
      <w:r w:rsidRPr="000E0054">
        <w:tab/>
        <w:t>a person is the holder of a Registry account in which there is an entry for a temporary certified emission reduction or a long</w:t>
      </w:r>
      <w:r w:rsidR="000E0054">
        <w:noBreakHyphen/>
      </w:r>
      <w:r w:rsidRPr="000E0054">
        <w:t>term certified emission reduction; and</w:t>
      </w:r>
    </w:p>
    <w:p w:rsidR="008B7374" w:rsidRPr="000E0054" w:rsidRDefault="008B7374" w:rsidP="008B7374">
      <w:pPr>
        <w:pStyle w:val="paragraph"/>
      </w:pPr>
      <w:r w:rsidRPr="000E0054">
        <w:tab/>
        <w:t>(b)</w:t>
      </w:r>
      <w:r w:rsidRPr="000E0054">
        <w:tab/>
        <w:t>the temporary certified emission reduction or long</w:t>
      </w:r>
      <w:r w:rsidR="000E0054">
        <w:noBreakHyphen/>
      </w:r>
      <w:r w:rsidRPr="000E0054">
        <w:t>term certified emission reduction expires.</w:t>
      </w:r>
    </w:p>
    <w:p w:rsidR="008B7374" w:rsidRPr="000E0054" w:rsidRDefault="008B7374" w:rsidP="008B7374">
      <w:pPr>
        <w:pStyle w:val="SubsectionHead"/>
      </w:pPr>
      <w:r w:rsidRPr="000E0054">
        <w:t>Transfer to mandatory cancellation account</w:t>
      </w:r>
    </w:p>
    <w:p w:rsidR="008B7374" w:rsidRPr="000E0054" w:rsidRDefault="008B7374" w:rsidP="008B7374">
      <w:pPr>
        <w:pStyle w:val="subsection"/>
      </w:pPr>
      <w:r w:rsidRPr="000E0054">
        <w:tab/>
        <w:t>(2)</w:t>
      </w:r>
      <w:r w:rsidRPr="000E0054">
        <w:tab/>
      </w:r>
      <w:r w:rsidR="00C546E5" w:rsidRPr="000E0054">
        <w:t>The Regulator</w:t>
      </w:r>
      <w:r w:rsidRPr="000E0054">
        <w:t xml:space="preserve"> must, in accordance with the regulations, transfer the temporary certified emission reduction or long</w:t>
      </w:r>
      <w:r w:rsidR="000E0054">
        <w:noBreakHyphen/>
      </w:r>
      <w:r w:rsidRPr="000E0054">
        <w:t>term certified emission reduction to a mandatory cancellation account.</w:t>
      </w:r>
    </w:p>
    <w:p w:rsidR="008B7374" w:rsidRPr="000E0054" w:rsidRDefault="008B7374" w:rsidP="008B7374">
      <w:pPr>
        <w:pStyle w:val="ActHead5"/>
      </w:pPr>
      <w:bookmarkStart w:id="56" w:name="_Toc417395272"/>
      <w:r w:rsidRPr="000E0054">
        <w:rPr>
          <w:rStyle w:val="CharSectno"/>
        </w:rPr>
        <w:t>43</w:t>
      </w:r>
      <w:r w:rsidRPr="000E0054">
        <w:t xml:space="preserve">  Replacement of long</w:t>
      </w:r>
      <w:r w:rsidR="000E0054">
        <w:noBreakHyphen/>
      </w:r>
      <w:r w:rsidRPr="000E0054">
        <w:t>term certified emission reductions</w:t>
      </w:r>
      <w:bookmarkEnd w:id="56"/>
    </w:p>
    <w:p w:rsidR="008B7374" w:rsidRPr="000E0054" w:rsidRDefault="008B7374" w:rsidP="008B7374">
      <w:pPr>
        <w:pStyle w:val="SubsectionHead"/>
      </w:pPr>
      <w:r w:rsidRPr="000E0054">
        <w:t>Scope</w:t>
      </w:r>
    </w:p>
    <w:p w:rsidR="008B7374" w:rsidRPr="000E0054" w:rsidRDefault="008B7374" w:rsidP="008B7374">
      <w:pPr>
        <w:pStyle w:val="subsection"/>
      </w:pPr>
      <w:r w:rsidRPr="000E0054">
        <w:tab/>
        <w:t>(1)</w:t>
      </w:r>
      <w:r w:rsidRPr="000E0054">
        <w:tab/>
        <w:t>This section applies if:</w:t>
      </w:r>
    </w:p>
    <w:p w:rsidR="008B7374" w:rsidRPr="000E0054" w:rsidRDefault="008B7374" w:rsidP="008B7374">
      <w:pPr>
        <w:pStyle w:val="paragraph"/>
      </w:pPr>
      <w:r w:rsidRPr="000E0054">
        <w:tab/>
        <w:t>(a)</w:t>
      </w:r>
      <w:r w:rsidRPr="000E0054">
        <w:tab/>
        <w:t>a person is the holder of a Registry account in which there is an entry for a long</w:t>
      </w:r>
      <w:r w:rsidR="000E0054">
        <w:noBreakHyphen/>
      </w:r>
      <w:r w:rsidRPr="000E0054">
        <w:t>term certified emission reduction; and</w:t>
      </w:r>
    </w:p>
    <w:p w:rsidR="008B7374" w:rsidRPr="000E0054" w:rsidRDefault="008B7374" w:rsidP="008B7374">
      <w:pPr>
        <w:pStyle w:val="paragraph"/>
      </w:pPr>
      <w:r w:rsidRPr="000E0054">
        <w:tab/>
        <w:t>(b)</w:t>
      </w:r>
      <w:r w:rsidRPr="000E0054">
        <w:tab/>
        <w:t>under the regulations, the person is required to replace the long</w:t>
      </w:r>
      <w:r w:rsidR="000E0054">
        <w:noBreakHyphen/>
      </w:r>
      <w:r w:rsidRPr="000E0054">
        <w:t>term certified emission reduction by a particular time ascertained in accordance with the regulations; and</w:t>
      </w:r>
    </w:p>
    <w:p w:rsidR="008B7374" w:rsidRPr="000E0054" w:rsidRDefault="008B7374" w:rsidP="008B7374">
      <w:pPr>
        <w:pStyle w:val="paragraph"/>
      </w:pPr>
      <w:r w:rsidRPr="000E0054">
        <w:tab/>
        <w:t>(c)</w:t>
      </w:r>
      <w:r w:rsidRPr="000E0054">
        <w:tab/>
        <w:t>the person breaches that requirement.</w:t>
      </w:r>
    </w:p>
    <w:p w:rsidR="008B7374" w:rsidRPr="000E0054" w:rsidRDefault="008B7374" w:rsidP="008B7374">
      <w:pPr>
        <w:pStyle w:val="SubsectionHead"/>
      </w:pPr>
      <w:r w:rsidRPr="000E0054">
        <w:lastRenderedPageBreak/>
        <w:t>Transfer to mandatory cancellation account</w:t>
      </w:r>
    </w:p>
    <w:p w:rsidR="008B7374" w:rsidRPr="000E0054" w:rsidRDefault="008B7374" w:rsidP="008B7374">
      <w:pPr>
        <w:pStyle w:val="subsection"/>
      </w:pPr>
      <w:r w:rsidRPr="000E0054">
        <w:tab/>
        <w:t>(2)</w:t>
      </w:r>
      <w:r w:rsidRPr="000E0054">
        <w:tab/>
      </w:r>
      <w:r w:rsidR="000F2770" w:rsidRPr="000E0054">
        <w:t>The Regulator</w:t>
      </w:r>
      <w:r w:rsidRPr="000E0054">
        <w:t xml:space="preserve"> must, in accordance with the regulations, transfer the long</w:t>
      </w:r>
      <w:r w:rsidR="000E0054">
        <w:noBreakHyphen/>
      </w:r>
      <w:r w:rsidRPr="000E0054">
        <w:t>term certified emission reduction to a mandatory cancellation account.</w:t>
      </w:r>
    </w:p>
    <w:p w:rsidR="008B7374" w:rsidRPr="000E0054" w:rsidRDefault="008B7374" w:rsidP="008B7374">
      <w:pPr>
        <w:pStyle w:val="SubsectionHead"/>
      </w:pPr>
      <w:r w:rsidRPr="000E0054">
        <w:t>Replacement of long</w:t>
      </w:r>
      <w:r w:rsidR="000E0054">
        <w:noBreakHyphen/>
      </w:r>
      <w:r w:rsidRPr="000E0054">
        <w:t>term certified emission reduction</w:t>
      </w:r>
    </w:p>
    <w:p w:rsidR="008B7374" w:rsidRPr="000E0054" w:rsidRDefault="008B7374" w:rsidP="008B7374">
      <w:pPr>
        <w:pStyle w:val="subsection"/>
      </w:pPr>
      <w:r w:rsidRPr="000E0054">
        <w:tab/>
        <w:t>(3)</w:t>
      </w:r>
      <w:r w:rsidRPr="000E0054">
        <w:tab/>
        <w:t>For the purposes of this section, if a long</w:t>
      </w:r>
      <w:r w:rsidR="000E0054">
        <w:noBreakHyphen/>
      </w:r>
      <w:r w:rsidRPr="000E0054">
        <w:t xml:space="preserve">term certified emission reduction relates to a clean development mechanism project, the </w:t>
      </w:r>
      <w:r w:rsidRPr="000E0054">
        <w:rPr>
          <w:b/>
          <w:i/>
        </w:rPr>
        <w:t>replacement</w:t>
      </w:r>
      <w:r w:rsidRPr="000E0054">
        <w:t xml:space="preserve"> by the person of the long</w:t>
      </w:r>
      <w:r w:rsidR="000E0054">
        <w:noBreakHyphen/>
      </w:r>
      <w:r w:rsidRPr="000E0054">
        <w:t xml:space="preserve">term certified emission reduction consists of instructing </w:t>
      </w:r>
      <w:r w:rsidR="000F2770" w:rsidRPr="000E0054">
        <w:t>the Regulator</w:t>
      </w:r>
      <w:r w:rsidRPr="000E0054">
        <w:t xml:space="preserve"> under section</w:t>
      </w:r>
      <w:r w:rsidR="000E0054">
        <w:t> </w:t>
      </w:r>
      <w:r w:rsidRPr="000E0054">
        <w:t>34 to transfer:</w:t>
      </w:r>
    </w:p>
    <w:p w:rsidR="008B7374" w:rsidRPr="000E0054" w:rsidRDefault="008B7374" w:rsidP="008B7374">
      <w:pPr>
        <w:pStyle w:val="paragraph"/>
      </w:pPr>
      <w:r w:rsidRPr="000E0054">
        <w:tab/>
        <w:t>(a)</w:t>
      </w:r>
      <w:r w:rsidRPr="000E0054">
        <w:tab/>
        <w:t>an assigned amount unit; or</w:t>
      </w:r>
    </w:p>
    <w:p w:rsidR="008B7374" w:rsidRPr="000E0054" w:rsidRDefault="008B7374" w:rsidP="008B7374">
      <w:pPr>
        <w:pStyle w:val="paragraph"/>
      </w:pPr>
      <w:r w:rsidRPr="000E0054">
        <w:tab/>
        <w:t>(b)</w:t>
      </w:r>
      <w:r w:rsidRPr="000E0054">
        <w:tab/>
        <w:t>a removal unit; or</w:t>
      </w:r>
    </w:p>
    <w:p w:rsidR="008B7374" w:rsidRPr="000E0054" w:rsidRDefault="008B7374" w:rsidP="008B7374">
      <w:pPr>
        <w:pStyle w:val="paragraph"/>
      </w:pPr>
      <w:r w:rsidRPr="000E0054">
        <w:tab/>
        <w:t>(c)</w:t>
      </w:r>
      <w:r w:rsidRPr="000E0054">
        <w:tab/>
        <w:t>an emission reduction unit; or</w:t>
      </w:r>
    </w:p>
    <w:p w:rsidR="008B7374" w:rsidRPr="000E0054" w:rsidRDefault="008B7374" w:rsidP="008B7374">
      <w:pPr>
        <w:pStyle w:val="paragraph"/>
      </w:pPr>
      <w:r w:rsidRPr="000E0054">
        <w:tab/>
        <w:t>(d)</w:t>
      </w:r>
      <w:r w:rsidRPr="000E0054">
        <w:tab/>
        <w:t>a certified emission reduction (other than a temporary certified emission reduction or a long</w:t>
      </w:r>
      <w:r w:rsidR="000E0054">
        <w:noBreakHyphen/>
      </w:r>
      <w:r w:rsidRPr="000E0054">
        <w:t>term certified emission reduction); or</w:t>
      </w:r>
    </w:p>
    <w:p w:rsidR="008B7374" w:rsidRPr="000E0054" w:rsidRDefault="008B7374" w:rsidP="008B7374">
      <w:pPr>
        <w:pStyle w:val="paragraph"/>
      </w:pPr>
      <w:r w:rsidRPr="000E0054">
        <w:tab/>
        <w:t>(e)</w:t>
      </w:r>
      <w:r w:rsidRPr="000E0054">
        <w:tab/>
        <w:t>a long</w:t>
      </w:r>
      <w:r w:rsidR="000E0054">
        <w:noBreakHyphen/>
      </w:r>
      <w:r w:rsidRPr="000E0054">
        <w:t>term certified emission reduction relating to the project;</w:t>
      </w:r>
    </w:p>
    <w:p w:rsidR="008B7374" w:rsidRPr="000E0054" w:rsidRDefault="008B7374" w:rsidP="008B7374">
      <w:pPr>
        <w:pStyle w:val="subsection2"/>
      </w:pPr>
      <w:r w:rsidRPr="000E0054">
        <w:t>from a Registry account kept by the person to whichever of the following accounts is taken, under the regulations, to be the appropriate account:</w:t>
      </w:r>
    </w:p>
    <w:p w:rsidR="008B7374" w:rsidRPr="000E0054" w:rsidRDefault="008B7374" w:rsidP="008B7374">
      <w:pPr>
        <w:pStyle w:val="paragraph"/>
      </w:pPr>
      <w:r w:rsidRPr="000E0054">
        <w:tab/>
        <w:t>(f)</w:t>
      </w:r>
      <w:r w:rsidRPr="000E0054">
        <w:tab/>
        <w:t>the long</w:t>
      </w:r>
      <w:r w:rsidR="000E0054">
        <w:noBreakHyphen/>
      </w:r>
      <w:r w:rsidRPr="000E0054">
        <w:t>term certified emission reduction replacement (storage reversal) account;</w:t>
      </w:r>
    </w:p>
    <w:p w:rsidR="008B7374" w:rsidRPr="000E0054" w:rsidRDefault="008B7374" w:rsidP="008B7374">
      <w:pPr>
        <w:pStyle w:val="paragraph"/>
      </w:pPr>
      <w:r w:rsidRPr="000E0054">
        <w:tab/>
        <w:t>(g)</w:t>
      </w:r>
      <w:r w:rsidRPr="000E0054">
        <w:tab/>
        <w:t>the long</w:t>
      </w:r>
      <w:r w:rsidR="000E0054">
        <w:noBreakHyphen/>
      </w:r>
      <w:r w:rsidRPr="000E0054">
        <w:t>term certified emission reduction replacement (non</w:t>
      </w:r>
      <w:r w:rsidR="000E0054">
        <w:noBreakHyphen/>
      </w:r>
      <w:r w:rsidRPr="000E0054">
        <w:t>certification) account.</w:t>
      </w:r>
    </w:p>
    <w:p w:rsidR="008B7374" w:rsidRPr="000E0054" w:rsidRDefault="008B7374" w:rsidP="008B7374">
      <w:pPr>
        <w:pStyle w:val="SubsectionHead"/>
      </w:pPr>
      <w:r w:rsidRPr="000E0054">
        <w:t>Identification of long</w:t>
      </w:r>
      <w:r w:rsidR="000E0054">
        <w:noBreakHyphen/>
      </w:r>
      <w:r w:rsidRPr="000E0054">
        <w:t>term certified emission reductions for which replacement is required</w:t>
      </w:r>
    </w:p>
    <w:p w:rsidR="008B7374" w:rsidRPr="000E0054" w:rsidRDefault="008B7374" w:rsidP="008B7374">
      <w:pPr>
        <w:pStyle w:val="subsection"/>
      </w:pPr>
      <w:r w:rsidRPr="000E0054">
        <w:tab/>
        <w:t>(4)</w:t>
      </w:r>
      <w:r w:rsidRPr="000E0054">
        <w:tab/>
        <w:t xml:space="preserve">Regulations made for the purposes of </w:t>
      </w:r>
      <w:r w:rsidR="000E0054">
        <w:t>paragraph (</w:t>
      </w:r>
      <w:r w:rsidRPr="000E0054">
        <w:t>1)(b) may make provision for, or in relation to, the identification of long</w:t>
      </w:r>
      <w:r w:rsidR="000E0054">
        <w:noBreakHyphen/>
      </w:r>
      <w:r w:rsidRPr="000E0054">
        <w:t>term certified emission reductions for which replacement is required.</w:t>
      </w:r>
    </w:p>
    <w:p w:rsidR="008B7374" w:rsidRPr="000E0054" w:rsidRDefault="008B7374" w:rsidP="008B7374">
      <w:pPr>
        <w:pStyle w:val="ActHead5"/>
      </w:pPr>
      <w:bookmarkStart w:id="57" w:name="_Toc417395273"/>
      <w:r w:rsidRPr="000E0054">
        <w:rPr>
          <w:rStyle w:val="CharSectno"/>
        </w:rPr>
        <w:lastRenderedPageBreak/>
        <w:t>44</w:t>
      </w:r>
      <w:r w:rsidRPr="000E0054">
        <w:t xml:space="preserve">  Restrictions on transfer of Kyoto units to a Commonwealth Registry account</w:t>
      </w:r>
      <w:bookmarkEnd w:id="57"/>
    </w:p>
    <w:p w:rsidR="008B7374" w:rsidRPr="000E0054" w:rsidRDefault="008B7374" w:rsidP="008B7374">
      <w:pPr>
        <w:pStyle w:val="subsection"/>
      </w:pPr>
      <w:r w:rsidRPr="000E0054">
        <w:tab/>
      </w:r>
      <w:r w:rsidRPr="000E0054">
        <w:tab/>
        <w:t>The regulations may prevent, restrict or limit the transfer of Kyoto units from:</w:t>
      </w:r>
    </w:p>
    <w:p w:rsidR="008B7374" w:rsidRPr="000E0054" w:rsidRDefault="008B7374" w:rsidP="008B7374">
      <w:pPr>
        <w:pStyle w:val="paragraph"/>
      </w:pPr>
      <w:r w:rsidRPr="000E0054">
        <w:tab/>
        <w:t>(a)</w:t>
      </w:r>
      <w:r w:rsidRPr="000E0054">
        <w:tab/>
        <w:t>a Registry account; or</w:t>
      </w:r>
    </w:p>
    <w:p w:rsidR="008B7374" w:rsidRPr="000E0054" w:rsidRDefault="008B7374" w:rsidP="008B7374">
      <w:pPr>
        <w:pStyle w:val="paragraph"/>
      </w:pPr>
      <w:r w:rsidRPr="000E0054">
        <w:tab/>
        <w:t>(b)</w:t>
      </w:r>
      <w:r w:rsidRPr="000E0054">
        <w:tab/>
        <w:t>a foreign account;</w:t>
      </w:r>
    </w:p>
    <w:p w:rsidR="008B7374" w:rsidRPr="000E0054" w:rsidRDefault="008B7374" w:rsidP="008B7374">
      <w:pPr>
        <w:pStyle w:val="subsection2"/>
      </w:pPr>
      <w:r w:rsidRPr="000E0054">
        <w:t>to a Commonwealth Registry account.</w:t>
      </w:r>
    </w:p>
    <w:p w:rsidR="008B7374" w:rsidRPr="000E0054" w:rsidRDefault="008B7374" w:rsidP="008B7374">
      <w:pPr>
        <w:pStyle w:val="ActHead5"/>
      </w:pPr>
      <w:bookmarkStart w:id="58" w:name="_Toc417395274"/>
      <w:r w:rsidRPr="000E0054">
        <w:rPr>
          <w:rStyle w:val="CharSectno"/>
        </w:rPr>
        <w:t>45</w:t>
      </w:r>
      <w:r w:rsidRPr="000E0054">
        <w:t xml:space="preserve">  A registered Kyoto unit is personal property for certain purposes</w:t>
      </w:r>
      <w:bookmarkEnd w:id="58"/>
    </w:p>
    <w:p w:rsidR="008B7374" w:rsidRPr="000E0054" w:rsidRDefault="008B7374" w:rsidP="008B7374">
      <w:pPr>
        <w:pStyle w:val="SubsectionHead"/>
      </w:pPr>
      <w:r w:rsidRPr="000E0054">
        <w:t>Scope</w:t>
      </w:r>
    </w:p>
    <w:p w:rsidR="008B7374" w:rsidRPr="000E0054" w:rsidRDefault="008B7374" w:rsidP="008B7374">
      <w:pPr>
        <w:pStyle w:val="subsection"/>
      </w:pPr>
      <w:r w:rsidRPr="000E0054">
        <w:tab/>
        <w:t>(1)</w:t>
      </w:r>
      <w:r w:rsidRPr="000E0054">
        <w:tab/>
        <w:t>This section applies if there is an entry for a Kyoto unit in a Registry account.</w:t>
      </w:r>
    </w:p>
    <w:p w:rsidR="008B7374" w:rsidRPr="000E0054" w:rsidRDefault="008B7374" w:rsidP="008B7374">
      <w:pPr>
        <w:pStyle w:val="SubsectionHead"/>
      </w:pPr>
      <w:r w:rsidRPr="000E0054">
        <w:t>Personal property</w:t>
      </w:r>
    </w:p>
    <w:p w:rsidR="008B7374" w:rsidRPr="000E0054" w:rsidRDefault="008B7374" w:rsidP="008B7374">
      <w:pPr>
        <w:pStyle w:val="subsection"/>
      </w:pPr>
      <w:r w:rsidRPr="000E0054">
        <w:tab/>
        <w:t>(2)</w:t>
      </w:r>
      <w:r w:rsidRPr="000E0054">
        <w:tab/>
        <w:t>For each of the following purposes:</w:t>
      </w:r>
    </w:p>
    <w:p w:rsidR="008B7374" w:rsidRPr="000E0054" w:rsidRDefault="008B7374" w:rsidP="008B7374">
      <w:pPr>
        <w:pStyle w:val="paragraph"/>
      </w:pPr>
      <w:r w:rsidRPr="000E0054">
        <w:tab/>
        <w:t>(a)</w:t>
      </w:r>
      <w:r w:rsidRPr="000E0054">
        <w:tab/>
        <w:t xml:space="preserve">the purposes of the </w:t>
      </w:r>
      <w:r w:rsidRPr="000E0054">
        <w:rPr>
          <w:i/>
        </w:rPr>
        <w:t>Bankruptcy Act 1966</w:t>
      </w:r>
      <w:r w:rsidRPr="000E0054">
        <w:t>;</w:t>
      </w:r>
    </w:p>
    <w:p w:rsidR="008B7374" w:rsidRPr="000E0054" w:rsidRDefault="008B7374" w:rsidP="008B7374">
      <w:pPr>
        <w:pStyle w:val="paragraph"/>
      </w:pPr>
      <w:r w:rsidRPr="000E0054">
        <w:tab/>
        <w:t>(b)</w:t>
      </w:r>
      <w:r w:rsidRPr="000E0054">
        <w:tab/>
        <w:t>the purposes of Chapter</w:t>
      </w:r>
      <w:r w:rsidR="000E0054">
        <w:t> </w:t>
      </w:r>
      <w:r w:rsidRPr="000E0054">
        <w:t xml:space="preserve">5 of the </w:t>
      </w:r>
      <w:r w:rsidRPr="000E0054">
        <w:rPr>
          <w:i/>
        </w:rPr>
        <w:t>Corporations Act 2001</w:t>
      </w:r>
      <w:r w:rsidRPr="000E0054">
        <w:t>;</w:t>
      </w:r>
    </w:p>
    <w:p w:rsidR="008B7374" w:rsidRPr="000E0054" w:rsidRDefault="008B7374" w:rsidP="008B7374">
      <w:pPr>
        <w:pStyle w:val="paragraph"/>
      </w:pPr>
      <w:r w:rsidRPr="000E0054">
        <w:tab/>
        <w:t>(c)</w:t>
      </w:r>
      <w:r w:rsidRPr="000E0054">
        <w:tab/>
        <w:t>the purposes of the law relating to wills, intestacy and deceased estates;</w:t>
      </w:r>
    </w:p>
    <w:p w:rsidR="008B7374" w:rsidRPr="000E0054" w:rsidRDefault="008B7374" w:rsidP="008B7374">
      <w:pPr>
        <w:pStyle w:val="paragraph"/>
      </w:pPr>
      <w:r w:rsidRPr="000E0054">
        <w:tab/>
        <w:t>(d)</w:t>
      </w:r>
      <w:r w:rsidRPr="000E0054">
        <w:tab/>
        <w:t>a prescribed purpose;</w:t>
      </w:r>
    </w:p>
    <w:p w:rsidR="008B7374" w:rsidRPr="000E0054" w:rsidRDefault="008B7374" w:rsidP="008B7374">
      <w:pPr>
        <w:pStyle w:val="subsection2"/>
      </w:pPr>
      <w:r w:rsidRPr="000E0054">
        <w:t>the unit is personal property and, subject to section</w:t>
      </w:r>
      <w:r w:rsidR="000E0054">
        <w:t> </w:t>
      </w:r>
      <w:r w:rsidRPr="000E0054">
        <w:t>47, is transmissible by will and by devolution by operation of law.</w:t>
      </w:r>
    </w:p>
    <w:p w:rsidR="00B256F9" w:rsidRPr="000E0054" w:rsidRDefault="00B256F9" w:rsidP="00B256F9">
      <w:pPr>
        <w:pStyle w:val="ActHead5"/>
      </w:pPr>
      <w:bookmarkStart w:id="59" w:name="_Toc417395275"/>
      <w:r w:rsidRPr="000E0054">
        <w:rPr>
          <w:rStyle w:val="CharSectno"/>
        </w:rPr>
        <w:t>45A</w:t>
      </w:r>
      <w:r w:rsidRPr="000E0054">
        <w:t xml:space="preserve">  Registration of equitable interests in relation to Kyoto units</w:t>
      </w:r>
      <w:bookmarkEnd w:id="59"/>
    </w:p>
    <w:p w:rsidR="00B256F9" w:rsidRPr="000E0054" w:rsidRDefault="00B256F9" w:rsidP="00B256F9">
      <w:pPr>
        <w:pStyle w:val="subsection"/>
      </w:pPr>
      <w:r w:rsidRPr="000E0054">
        <w:tab/>
        <w:t>(1)</w:t>
      </w:r>
      <w:r w:rsidRPr="000E0054">
        <w:tab/>
        <w:t>The regulations may make provision for or in relation to the registration in the Registry of equitable interests in relation to Kyoto units.</w:t>
      </w:r>
    </w:p>
    <w:p w:rsidR="00B256F9" w:rsidRPr="000E0054" w:rsidRDefault="00B256F9" w:rsidP="00B256F9">
      <w:pPr>
        <w:pStyle w:val="subsection"/>
      </w:pPr>
      <w:r w:rsidRPr="000E0054">
        <w:tab/>
        <w:t>(2)</w:t>
      </w:r>
      <w:r w:rsidRPr="000E0054">
        <w:tab/>
      </w:r>
      <w:r w:rsidR="000E0054">
        <w:t>Subsection (</w:t>
      </w:r>
      <w:r w:rsidRPr="000E0054">
        <w:t xml:space="preserve">1) does not apply to an equitable interest that is a security interest within the meaning of the </w:t>
      </w:r>
      <w:r w:rsidRPr="000E0054">
        <w:rPr>
          <w:i/>
        </w:rPr>
        <w:t>Personal Property Securities Act 2009</w:t>
      </w:r>
      <w:r w:rsidRPr="000E0054">
        <w:t>, and to which that Act applies.</w:t>
      </w:r>
    </w:p>
    <w:p w:rsidR="008B7374" w:rsidRPr="000E0054" w:rsidRDefault="008B7374" w:rsidP="008B7374">
      <w:pPr>
        <w:pStyle w:val="ActHead5"/>
      </w:pPr>
      <w:bookmarkStart w:id="60" w:name="_Toc417395276"/>
      <w:r w:rsidRPr="000E0054">
        <w:rPr>
          <w:rStyle w:val="CharSectno"/>
        </w:rPr>
        <w:lastRenderedPageBreak/>
        <w:t>46</w:t>
      </w:r>
      <w:r w:rsidRPr="000E0054">
        <w:t xml:space="preserve">  Equitable interests in relation to a Kyoto unit</w:t>
      </w:r>
      <w:bookmarkEnd w:id="60"/>
    </w:p>
    <w:p w:rsidR="008B7374" w:rsidRPr="000E0054" w:rsidRDefault="008B7374" w:rsidP="008B7374">
      <w:pPr>
        <w:pStyle w:val="subsection"/>
      </w:pPr>
      <w:r w:rsidRPr="000E0054">
        <w:tab/>
        <w:t>(1)</w:t>
      </w:r>
      <w:r w:rsidRPr="000E0054">
        <w:tab/>
        <w:t>This Act does not affect:</w:t>
      </w:r>
    </w:p>
    <w:p w:rsidR="008B7374" w:rsidRPr="000E0054" w:rsidRDefault="008B7374" w:rsidP="008B7374">
      <w:pPr>
        <w:pStyle w:val="paragraph"/>
      </w:pPr>
      <w:r w:rsidRPr="000E0054">
        <w:tab/>
        <w:t>(a)</w:t>
      </w:r>
      <w:r w:rsidRPr="000E0054">
        <w:tab/>
        <w:t>the creation of; or</w:t>
      </w:r>
    </w:p>
    <w:p w:rsidR="008B7374" w:rsidRPr="000E0054" w:rsidRDefault="008B7374" w:rsidP="008B7374">
      <w:pPr>
        <w:pStyle w:val="paragraph"/>
      </w:pPr>
      <w:r w:rsidRPr="000E0054">
        <w:tab/>
        <w:t>(b)</w:t>
      </w:r>
      <w:r w:rsidRPr="000E0054">
        <w:tab/>
        <w:t>any dealings with; or</w:t>
      </w:r>
    </w:p>
    <w:p w:rsidR="008B7374" w:rsidRPr="000E0054" w:rsidRDefault="008B7374" w:rsidP="008B7374">
      <w:pPr>
        <w:pStyle w:val="paragraph"/>
      </w:pPr>
      <w:r w:rsidRPr="000E0054">
        <w:tab/>
        <w:t>(c)</w:t>
      </w:r>
      <w:r w:rsidRPr="000E0054">
        <w:tab/>
        <w:t>the enforcement of;</w:t>
      </w:r>
    </w:p>
    <w:p w:rsidR="008B7374" w:rsidRPr="000E0054" w:rsidRDefault="008B7374" w:rsidP="008B7374">
      <w:pPr>
        <w:pStyle w:val="subsection2"/>
      </w:pPr>
      <w:r w:rsidRPr="000E0054">
        <w:t>equitable interests in relation to a Kyoto unit.</w:t>
      </w:r>
    </w:p>
    <w:p w:rsidR="008B7374" w:rsidRPr="000E0054" w:rsidRDefault="008B7374" w:rsidP="008B7374">
      <w:pPr>
        <w:pStyle w:val="subsection"/>
      </w:pPr>
      <w:r w:rsidRPr="000E0054">
        <w:tab/>
        <w:t>(2)</w:t>
      </w:r>
      <w:r w:rsidRPr="000E0054">
        <w:tab/>
      </w:r>
      <w:r w:rsidR="000E0054">
        <w:t>Subsection (</w:t>
      </w:r>
      <w:r w:rsidRPr="000E0054">
        <w:t>1) is enacted for the avoidance of doubt.</w:t>
      </w:r>
    </w:p>
    <w:p w:rsidR="008B7374" w:rsidRPr="000E0054" w:rsidRDefault="008B7374" w:rsidP="008B7374">
      <w:pPr>
        <w:pStyle w:val="ActHead5"/>
      </w:pPr>
      <w:bookmarkStart w:id="61" w:name="_Toc417395277"/>
      <w:r w:rsidRPr="000E0054">
        <w:rPr>
          <w:rStyle w:val="CharSectno"/>
        </w:rPr>
        <w:t>47</w:t>
      </w:r>
      <w:r w:rsidRPr="000E0054">
        <w:t xml:space="preserve">  Transmission of registered Kyoto units by operation of law etc.</w:t>
      </w:r>
      <w:bookmarkEnd w:id="61"/>
    </w:p>
    <w:p w:rsidR="008B7374" w:rsidRPr="000E0054" w:rsidRDefault="008B7374" w:rsidP="008B7374">
      <w:pPr>
        <w:pStyle w:val="SubsectionHead"/>
      </w:pPr>
      <w:r w:rsidRPr="000E0054">
        <w:t>Scope</w:t>
      </w:r>
    </w:p>
    <w:p w:rsidR="008B7374" w:rsidRPr="000E0054" w:rsidRDefault="008B7374" w:rsidP="008B7374">
      <w:pPr>
        <w:pStyle w:val="subsection"/>
      </w:pPr>
      <w:r w:rsidRPr="000E0054">
        <w:tab/>
        <w:t>(1)</w:t>
      </w:r>
      <w:r w:rsidRPr="000E0054">
        <w:tab/>
        <w:t>This section applies if:</w:t>
      </w:r>
    </w:p>
    <w:p w:rsidR="008B7374" w:rsidRPr="000E0054" w:rsidRDefault="008B7374" w:rsidP="008B7374">
      <w:pPr>
        <w:pStyle w:val="paragraph"/>
      </w:pPr>
      <w:r w:rsidRPr="000E0054">
        <w:tab/>
        <w:t>(a)</w:t>
      </w:r>
      <w:r w:rsidRPr="000E0054">
        <w:tab/>
        <w:t>under section</w:t>
      </w:r>
      <w:r w:rsidR="000E0054">
        <w:t> </w:t>
      </w:r>
      <w:r w:rsidRPr="000E0054">
        <w:t>45, a Kyoto unit is personal property for a particular purpose; and</w:t>
      </w:r>
    </w:p>
    <w:p w:rsidR="008B7374" w:rsidRPr="000E0054" w:rsidRDefault="008B7374" w:rsidP="008B7374">
      <w:pPr>
        <w:pStyle w:val="paragraph"/>
      </w:pPr>
      <w:r w:rsidRPr="000E0054">
        <w:tab/>
        <w:t>(b)</w:t>
      </w:r>
      <w:r w:rsidRPr="000E0054">
        <w:tab/>
        <w:t xml:space="preserve">the unit is transmitted from a person (the </w:t>
      </w:r>
      <w:r w:rsidRPr="000E0054">
        <w:rPr>
          <w:b/>
          <w:i/>
        </w:rPr>
        <w:t>transferor</w:t>
      </w:r>
      <w:r w:rsidRPr="000E0054">
        <w:t xml:space="preserve">) to another person (the </w:t>
      </w:r>
      <w:r w:rsidRPr="000E0054">
        <w:rPr>
          <w:b/>
          <w:i/>
        </w:rPr>
        <w:t>transferee</w:t>
      </w:r>
      <w:r w:rsidRPr="000E0054">
        <w:t>) by any lawful means for that purpose.</w:t>
      </w:r>
    </w:p>
    <w:p w:rsidR="008B173D" w:rsidRPr="000E0054" w:rsidRDefault="008B173D" w:rsidP="008B173D">
      <w:pPr>
        <w:pStyle w:val="SubsectionHead"/>
      </w:pPr>
      <w:r w:rsidRPr="000E0054">
        <w:t>Effect of transmission</w:t>
      </w:r>
    </w:p>
    <w:p w:rsidR="008B173D" w:rsidRPr="000E0054" w:rsidRDefault="008B173D" w:rsidP="008B173D">
      <w:pPr>
        <w:pStyle w:val="subsection"/>
      </w:pPr>
      <w:r w:rsidRPr="000E0054">
        <w:tab/>
        <w:t>(1A)</w:t>
      </w:r>
      <w:r w:rsidRPr="000E0054">
        <w:tab/>
        <w:t xml:space="preserve">The transmission is of no force until </w:t>
      </w:r>
      <w:r w:rsidR="000F2770" w:rsidRPr="000E0054">
        <w:t>the Regulator</w:t>
      </w:r>
      <w:r w:rsidRPr="000E0054">
        <w:t xml:space="preserve"> transfers the unit under </w:t>
      </w:r>
      <w:r w:rsidR="000E0054">
        <w:t>subsection (</w:t>
      </w:r>
      <w:r w:rsidRPr="000E0054">
        <w:t>7) or (8).</w:t>
      </w:r>
    </w:p>
    <w:p w:rsidR="008B7374" w:rsidRPr="000E0054" w:rsidRDefault="008B7374" w:rsidP="008B7374">
      <w:pPr>
        <w:pStyle w:val="SubsectionHead"/>
      </w:pPr>
      <w:r w:rsidRPr="000E0054">
        <w:t>Declaration of transmission</w:t>
      </w:r>
    </w:p>
    <w:p w:rsidR="008B7374" w:rsidRPr="000E0054" w:rsidRDefault="008B7374" w:rsidP="008B7374">
      <w:pPr>
        <w:pStyle w:val="subsection"/>
      </w:pPr>
      <w:r w:rsidRPr="000E0054">
        <w:tab/>
        <w:t>(2)</w:t>
      </w:r>
      <w:r w:rsidRPr="000E0054">
        <w:tab/>
        <w:t xml:space="preserve">The transferee must, within 90 days after the transmission, give </w:t>
      </w:r>
      <w:r w:rsidR="000F2770" w:rsidRPr="000E0054">
        <w:t>the Regulator</w:t>
      </w:r>
      <w:r w:rsidRPr="000E0054">
        <w:t>:</w:t>
      </w:r>
    </w:p>
    <w:p w:rsidR="008B7374" w:rsidRPr="000E0054" w:rsidRDefault="008B7374" w:rsidP="008B7374">
      <w:pPr>
        <w:pStyle w:val="paragraph"/>
      </w:pPr>
      <w:r w:rsidRPr="000E0054">
        <w:tab/>
        <w:t>(a)</w:t>
      </w:r>
      <w:r w:rsidRPr="000E0054">
        <w:tab/>
        <w:t>a declaration of transmission; and</w:t>
      </w:r>
    </w:p>
    <w:p w:rsidR="008B7374" w:rsidRPr="000E0054" w:rsidRDefault="008B7374" w:rsidP="008B7374">
      <w:pPr>
        <w:pStyle w:val="paragraph"/>
      </w:pPr>
      <w:r w:rsidRPr="000E0054">
        <w:tab/>
        <w:t>(b)</w:t>
      </w:r>
      <w:r w:rsidRPr="000E0054">
        <w:tab/>
        <w:t>such evidence of transmission as is specified in the regulations.</w:t>
      </w:r>
    </w:p>
    <w:p w:rsidR="008B7374" w:rsidRPr="000E0054" w:rsidRDefault="008B7374" w:rsidP="008B7374">
      <w:pPr>
        <w:pStyle w:val="subsection"/>
      </w:pPr>
      <w:r w:rsidRPr="000E0054">
        <w:tab/>
        <w:t>(3)</w:t>
      </w:r>
      <w:r w:rsidRPr="000E0054">
        <w:tab/>
        <w:t>A declaration of transmission must be made in accordance with the regulations.</w:t>
      </w:r>
    </w:p>
    <w:p w:rsidR="008B7374" w:rsidRPr="000E0054" w:rsidRDefault="008B7374" w:rsidP="008B7374">
      <w:pPr>
        <w:pStyle w:val="subsection"/>
      </w:pPr>
      <w:r w:rsidRPr="000E0054">
        <w:tab/>
        <w:t>(4)</w:t>
      </w:r>
      <w:r w:rsidRPr="000E0054">
        <w:tab/>
        <w:t xml:space="preserve">If the transferee does not already have a Registry account, the declaration of transmission must be accompanied by a request </w:t>
      </w:r>
      <w:r w:rsidRPr="000E0054">
        <w:lastRenderedPageBreak/>
        <w:t>under regulations made for the purposes of subsection</w:t>
      </w:r>
      <w:r w:rsidR="000E0054">
        <w:t> </w:t>
      </w:r>
      <w:r w:rsidRPr="000E0054">
        <w:t xml:space="preserve">10(1) for </w:t>
      </w:r>
      <w:r w:rsidR="000F2770" w:rsidRPr="000E0054">
        <w:t>the Regulator</w:t>
      </w:r>
      <w:r w:rsidRPr="000E0054">
        <w:t xml:space="preserve"> to open a Registry account in the name of the transferee.</w:t>
      </w:r>
    </w:p>
    <w:p w:rsidR="008B7374" w:rsidRPr="000E0054" w:rsidRDefault="008B7374" w:rsidP="008B7374">
      <w:pPr>
        <w:pStyle w:val="subsection"/>
      </w:pPr>
      <w:r w:rsidRPr="000E0054">
        <w:tab/>
        <w:t>(5)</w:t>
      </w:r>
      <w:r w:rsidRPr="000E0054">
        <w:tab/>
        <w:t xml:space="preserve">If </w:t>
      </w:r>
      <w:r w:rsidR="000F2770" w:rsidRPr="000E0054">
        <w:t>the Regulator</w:t>
      </w:r>
      <w:r w:rsidRPr="000E0054">
        <w:t xml:space="preserve"> is satisfied that special circumstances warrant the extension of the 90</w:t>
      </w:r>
      <w:r w:rsidR="000E0054">
        <w:noBreakHyphen/>
      </w:r>
      <w:r w:rsidRPr="000E0054">
        <w:t xml:space="preserve">day period mentioned in </w:t>
      </w:r>
      <w:r w:rsidR="000E0054">
        <w:t>subsection (</w:t>
      </w:r>
      <w:r w:rsidRPr="000E0054">
        <w:t xml:space="preserve">2), </w:t>
      </w:r>
      <w:r w:rsidR="000F2770" w:rsidRPr="000E0054">
        <w:t>the Regulator</w:t>
      </w:r>
      <w:r w:rsidRPr="000E0054">
        <w:t xml:space="preserve"> may extend that period.</w:t>
      </w:r>
    </w:p>
    <w:p w:rsidR="008B7374" w:rsidRPr="000E0054" w:rsidRDefault="008B7374" w:rsidP="008B7374">
      <w:pPr>
        <w:pStyle w:val="subsection"/>
      </w:pPr>
      <w:r w:rsidRPr="000E0054">
        <w:tab/>
        <w:t>(6)</w:t>
      </w:r>
      <w:r w:rsidRPr="000E0054">
        <w:tab/>
      </w:r>
      <w:r w:rsidR="000F2770" w:rsidRPr="000E0054">
        <w:t>The Regulator</w:t>
      </w:r>
      <w:r w:rsidRPr="000E0054">
        <w:t xml:space="preserve"> may exercise the power conferred by </w:t>
      </w:r>
      <w:r w:rsidR="000E0054">
        <w:t>subsection (</w:t>
      </w:r>
      <w:r w:rsidRPr="000E0054">
        <w:t>5):</w:t>
      </w:r>
    </w:p>
    <w:p w:rsidR="008B7374" w:rsidRPr="000E0054" w:rsidRDefault="008B7374" w:rsidP="008B7374">
      <w:pPr>
        <w:pStyle w:val="paragraph"/>
      </w:pPr>
      <w:r w:rsidRPr="000E0054">
        <w:tab/>
        <w:t>(a)</w:t>
      </w:r>
      <w:r w:rsidRPr="000E0054">
        <w:tab/>
        <w:t xml:space="preserve">on written application being made to </w:t>
      </w:r>
      <w:r w:rsidR="000F2770" w:rsidRPr="000E0054">
        <w:t>the Regulator</w:t>
      </w:r>
      <w:r w:rsidRPr="000E0054">
        <w:t xml:space="preserve"> by the transferee; or</w:t>
      </w:r>
    </w:p>
    <w:p w:rsidR="008B7374" w:rsidRPr="000E0054" w:rsidRDefault="008B7374" w:rsidP="008B7374">
      <w:pPr>
        <w:pStyle w:val="paragraph"/>
      </w:pPr>
      <w:r w:rsidRPr="000E0054">
        <w:tab/>
        <w:t>(b)</w:t>
      </w:r>
      <w:r w:rsidRPr="000E0054">
        <w:tab/>
        <w:t xml:space="preserve">on </w:t>
      </w:r>
      <w:r w:rsidR="000F2770" w:rsidRPr="000E0054">
        <w:t>the Regulator’s</w:t>
      </w:r>
      <w:r w:rsidRPr="000E0054">
        <w:t xml:space="preserve"> own initiative.</w:t>
      </w:r>
    </w:p>
    <w:p w:rsidR="008B7374" w:rsidRPr="000E0054" w:rsidRDefault="008B7374" w:rsidP="008B7374">
      <w:pPr>
        <w:pStyle w:val="SubsectionHead"/>
      </w:pPr>
      <w:r w:rsidRPr="000E0054">
        <w:t>Transfer of unit—transferee already has a Registry account</w:t>
      </w:r>
    </w:p>
    <w:p w:rsidR="008B7374" w:rsidRPr="000E0054" w:rsidRDefault="008B7374" w:rsidP="008B7374">
      <w:pPr>
        <w:pStyle w:val="subsection"/>
      </w:pPr>
      <w:r w:rsidRPr="000E0054">
        <w:tab/>
        <w:t>(7)</w:t>
      </w:r>
      <w:r w:rsidRPr="000E0054">
        <w:tab/>
        <w:t xml:space="preserve">If the transferee already has a Registry account, </w:t>
      </w:r>
      <w:r w:rsidR="000F2770" w:rsidRPr="000E0054">
        <w:t>the Regulator</w:t>
      </w:r>
      <w:r w:rsidRPr="000E0054">
        <w:t xml:space="preserve"> must, as soon as practicable after receiving the declaration of transmission, transfer the unit from the relevant Registry account kept by the transferor to a Registry account kept by the transferee.</w:t>
      </w:r>
    </w:p>
    <w:p w:rsidR="008B7374" w:rsidRPr="000E0054" w:rsidRDefault="008B7374" w:rsidP="008B7374">
      <w:pPr>
        <w:pStyle w:val="SubsectionHead"/>
      </w:pPr>
      <w:r w:rsidRPr="000E0054">
        <w:t>Transfer of unit—transferee does not have a Registry account</w:t>
      </w:r>
    </w:p>
    <w:p w:rsidR="008B7374" w:rsidRPr="000E0054" w:rsidRDefault="008B7374" w:rsidP="008B7374">
      <w:pPr>
        <w:pStyle w:val="subsection"/>
      </w:pPr>
      <w:r w:rsidRPr="000E0054">
        <w:tab/>
        <w:t>(8)</w:t>
      </w:r>
      <w:r w:rsidRPr="000E0054">
        <w:tab/>
        <w:t>If:</w:t>
      </w:r>
    </w:p>
    <w:p w:rsidR="008B7374" w:rsidRPr="000E0054" w:rsidRDefault="008B7374" w:rsidP="008B7374">
      <w:pPr>
        <w:pStyle w:val="paragraph"/>
      </w:pPr>
      <w:r w:rsidRPr="000E0054">
        <w:tab/>
        <w:t>(a)</w:t>
      </w:r>
      <w:r w:rsidRPr="000E0054">
        <w:tab/>
        <w:t>the transferee does not already have a Registry account; and</w:t>
      </w:r>
    </w:p>
    <w:p w:rsidR="008B7374" w:rsidRPr="000E0054" w:rsidRDefault="008B7374" w:rsidP="008B7374">
      <w:pPr>
        <w:pStyle w:val="paragraph"/>
      </w:pPr>
      <w:r w:rsidRPr="000E0054">
        <w:tab/>
        <w:t>(b)</w:t>
      </w:r>
      <w:r w:rsidRPr="000E0054">
        <w:tab/>
        <w:t>in accordance with the request under regulations made for the purposes of subsection</w:t>
      </w:r>
      <w:r w:rsidR="000E0054">
        <w:t> </w:t>
      </w:r>
      <w:r w:rsidRPr="000E0054">
        <w:t xml:space="preserve">10(1), </w:t>
      </w:r>
      <w:r w:rsidR="000F2770" w:rsidRPr="000E0054">
        <w:t>the Regulator</w:t>
      </w:r>
      <w:r w:rsidRPr="000E0054">
        <w:t xml:space="preserve"> has opened a Registry account in the name of the transferee;</w:t>
      </w:r>
    </w:p>
    <w:p w:rsidR="008B7374" w:rsidRPr="000E0054" w:rsidRDefault="002E7816" w:rsidP="008B7374">
      <w:pPr>
        <w:pStyle w:val="subsection2"/>
      </w:pPr>
      <w:r w:rsidRPr="000E0054">
        <w:t>the Regulator</w:t>
      </w:r>
      <w:r w:rsidR="008B7374" w:rsidRPr="000E0054">
        <w:t xml:space="preserve"> must, as soon as practicable after opening the Registry account, transfer the unit from the relevant Registry account kept by the transferor to the Registry account kept by the transferee.</w:t>
      </w:r>
    </w:p>
    <w:p w:rsidR="008B7374" w:rsidRPr="000E0054" w:rsidRDefault="008B7374" w:rsidP="008B7374">
      <w:pPr>
        <w:pStyle w:val="SubsectionHead"/>
      </w:pPr>
      <w:r w:rsidRPr="000E0054">
        <w:t>Record</w:t>
      </w:r>
    </w:p>
    <w:p w:rsidR="008B7374" w:rsidRPr="000E0054" w:rsidRDefault="008B7374" w:rsidP="008B7374">
      <w:pPr>
        <w:pStyle w:val="subsection"/>
      </w:pPr>
      <w:r w:rsidRPr="000E0054">
        <w:tab/>
        <w:t>(9)</w:t>
      </w:r>
      <w:r w:rsidRPr="000E0054">
        <w:tab/>
        <w:t xml:space="preserve">If </w:t>
      </w:r>
      <w:r w:rsidR="002E7816" w:rsidRPr="000E0054">
        <w:t>the Regulator</w:t>
      </w:r>
      <w:r w:rsidRPr="000E0054">
        <w:t xml:space="preserve"> transfers the unit under </w:t>
      </w:r>
      <w:r w:rsidR="000E0054">
        <w:t>subsection (</w:t>
      </w:r>
      <w:r w:rsidRPr="000E0054">
        <w:t>7) or (8), the Registry must set out a record of the declaration of transmission.</w:t>
      </w:r>
    </w:p>
    <w:p w:rsidR="008B7374" w:rsidRPr="000E0054" w:rsidRDefault="008B7374" w:rsidP="00132E3F">
      <w:pPr>
        <w:pStyle w:val="SubsectionHead"/>
      </w:pPr>
      <w:r w:rsidRPr="000E0054">
        <w:lastRenderedPageBreak/>
        <w:t>When the transferee is the Commonwealth</w:t>
      </w:r>
    </w:p>
    <w:p w:rsidR="008B7374" w:rsidRPr="000E0054" w:rsidRDefault="008B7374" w:rsidP="00132E3F">
      <w:pPr>
        <w:pStyle w:val="subsection"/>
        <w:keepNext/>
        <w:keepLines/>
      </w:pPr>
      <w:r w:rsidRPr="000E0054">
        <w:tab/>
        <w:t>(10)</w:t>
      </w:r>
      <w:r w:rsidRPr="000E0054">
        <w:tab/>
        <w:t>If the transferee is the Commonwealth, the Minister may give:</w:t>
      </w:r>
    </w:p>
    <w:p w:rsidR="008B7374" w:rsidRPr="000E0054" w:rsidRDefault="008B7374" w:rsidP="00132E3F">
      <w:pPr>
        <w:pStyle w:val="paragraph"/>
        <w:keepNext/>
        <w:keepLines/>
      </w:pPr>
      <w:r w:rsidRPr="000E0054">
        <w:tab/>
        <w:t>(a)</w:t>
      </w:r>
      <w:r w:rsidRPr="000E0054">
        <w:tab/>
        <w:t>the declaration of transmission; and</w:t>
      </w:r>
    </w:p>
    <w:p w:rsidR="008B7374" w:rsidRPr="000E0054" w:rsidRDefault="008B7374" w:rsidP="00132E3F">
      <w:pPr>
        <w:pStyle w:val="paragraph"/>
        <w:keepNext/>
        <w:keepLines/>
      </w:pPr>
      <w:r w:rsidRPr="000E0054">
        <w:tab/>
        <w:t>(b)</w:t>
      </w:r>
      <w:r w:rsidRPr="000E0054">
        <w:tab/>
        <w:t xml:space="preserve">the evidence mentioned in </w:t>
      </w:r>
      <w:r w:rsidR="000E0054">
        <w:t>paragraph (</w:t>
      </w:r>
      <w:r w:rsidRPr="000E0054">
        <w:t>2)(b);</w:t>
      </w:r>
    </w:p>
    <w:p w:rsidR="008B7374" w:rsidRPr="000E0054" w:rsidRDefault="008B7374" w:rsidP="008B7374">
      <w:pPr>
        <w:pStyle w:val="subsection2"/>
      </w:pPr>
      <w:r w:rsidRPr="000E0054">
        <w:t>on behalf of the transferee.</w:t>
      </w:r>
    </w:p>
    <w:p w:rsidR="008B7374" w:rsidRPr="000E0054" w:rsidRDefault="008B7374" w:rsidP="008B7374">
      <w:pPr>
        <w:pStyle w:val="SubsectionHead"/>
      </w:pPr>
      <w:r w:rsidRPr="000E0054">
        <w:t>Notification</w:t>
      </w:r>
    </w:p>
    <w:p w:rsidR="008B7374" w:rsidRPr="000E0054" w:rsidRDefault="008B7374" w:rsidP="008B7374">
      <w:pPr>
        <w:pStyle w:val="subsection"/>
      </w:pPr>
      <w:r w:rsidRPr="000E0054">
        <w:tab/>
        <w:t>(11)</w:t>
      </w:r>
      <w:r w:rsidRPr="000E0054">
        <w:tab/>
        <w:t>If:</w:t>
      </w:r>
    </w:p>
    <w:p w:rsidR="008B7374" w:rsidRPr="000E0054" w:rsidRDefault="008B7374" w:rsidP="008B7374">
      <w:pPr>
        <w:pStyle w:val="paragraph"/>
      </w:pPr>
      <w:r w:rsidRPr="000E0054">
        <w:tab/>
        <w:t>(a)</w:t>
      </w:r>
      <w:r w:rsidRPr="000E0054">
        <w:tab/>
      </w:r>
      <w:r w:rsidR="002E7816" w:rsidRPr="000E0054">
        <w:t>the Regulator</w:t>
      </w:r>
      <w:r w:rsidRPr="000E0054">
        <w:t xml:space="preserve"> decides to:</w:t>
      </w:r>
    </w:p>
    <w:p w:rsidR="008B7374" w:rsidRPr="000E0054" w:rsidRDefault="008B7374" w:rsidP="008B7374">
      <w:pPr>
        <w:pStyle w:val="paragraphsub"/>
      </w:pPr>
      <w:r w:rsidRPr="000E0054">
        <w:tab/>
        <w:t>(i)</w:t>
      </w:r>
      <w:r w:rsidRPr="000E0054">
        <w:tab/>
        <w:t>extend the 90</w:t>
      </w:r>
      <w:r w:rsidR="000E0054">
        <w:noBreakHyphen/>
      </w:r>
      <w:r w:rsidRPr="000E0054">
        <w:t xml:space="preserve">day period mentioned in </w:t>
      </w:r>
      <w:r w:rsidR="000E0054">
        <w:t>subsection (</w:t>
      </w:r>
      <w:r w:rsidRPr="000E0054">
        <w:t>2); or</w:t>
      </w:r>
    </w:p>
    <w:p w:rsidR="008B7374" w:rsidRPr="000E0054" w:rsidRDefault="008B7374" w:rsidP="008B7374">
      <w:pPr>
        <w:pStyle w:val="paragraphsub"/>
      </w:pPr>
      <w:r w:rsidRPr="000E0054">
        <w:tab/>
        <w:t>(ii)</w:t>
      </w:r>
      <w:r w:rsidRPr="000E0054">
        <w:tab/>
        <w:t>refuse to extend the 90</w:t>
      </w:r>
      <w:r w:rsidR="000E0054">
        <w:noBreakHyphen/>
      </w:r>
      <w:r w:rsidRPr="000E0054">
        <w:t xml:space="preserve">day period mentioned in </w:t>
      </w:r>
      <w:r w:rsidR="000E0054">
        <w:t>subsection (</w:t>
      </w:r>
      <w:r w:rsidRPr="000E0054">
        <w:t>2); and</w:t>
      </w:r>
    </w:p>
    <w:p w:rsidR="008B7374" w:rsidRPr="000E0054" w:rsidRDefault="008B7374" w:rsidP="008B7374">
      <w:pPr>
        <w:pStyle w:val="paragraph"/>
      </w:pPr>
      <w:r w:rsidRPr="000E0054">
        <w:tab/>
        <w:t>(b)</w:t>
      </w:r>
      <w:r w:rsidRPr="000E0054">
        <w:tab/>
      </w:r>
      <w:r w:rsidR="002E7816" w:rsidRPr="000E0054">
        <w:t>the Regulator</w:t>
      </w:r>
      <w:r w:rsidRPr="000E0054">
        <w:t xml:space="preserve"> made the decision in response to an application;</w:t>
      </w:r>
    </w:p>
    <w:p w:rsidR="008B7374" w:rsidRPr="000E0054" w:rsidRDefault="002E7816" w:rsidP="008B7374">
      <w:pPr>
        <w:pStyle w:val="subsection2"/>
      </w:pPr>
      <w:r w:rsidRPr="000E0054">
        <w:t>the Regulator</w:t>
      </w:r>
      <w:r w:rsidR="008B7374" w:rsidRPr="000E0054">
        <w:t xml:space="preserve"> must give written notice of the decision to the applicant.</w:t>
      </w:r>
    </w:p>
    <w:p w:rsidR="008B7374" w:rsidRPr="000E0054" w:rsidRDefault="008B7374" w:rsidP="001A2B93">
      <w:pPr>
        <w:pStyle w:val="ActHead2"/>
        <w:pageBreakBefore/>
      </w:pPr>
      <w:bookmarkStart w:id="62" w:name="_Toc417395278"/>
      <w:r w:rsidRPr="000E0054">
        <w:rPr>
          <w:rStyle w:val="CharPartNo"/>
        </w:rPr>
        <w:lastRenderedPageBreak/>
        <w:t>Part</w:t>
      </w:r>
      <w:r w:rsidR="000E0054" w:rsidRPr="000E0054">
        <w:rPr>
          <w:rStyle w:val="CharPartNo"/>
        </w:rPr>
        <w:t> </w:t>
      </w:r>
      <w:r w:rsidRPr="000E0054">
        <w:rPr>
          <w:rStyle w:val="CharPartNo"/>
        </w:rPr>
        <w:t>5</w:t>
      </w:r>
      <w:r w:rsidRPr="000E0054">
        <w:t>—</w:t>
      </w:r>
      <w:r w:rsidRPr="000E0054">
        <w:rPr>
          <w:rStyle w:val="CharPartText"/>
        </w:rPr>
        <w:t>Publication of information</w:t>
      </w:r>
      <w:bookmarkEnd w:id="62"/>
    </w:p>
    <w:p w:rsidR="008B7374" w:rsidRPr="000E0054" w:rsidRDefault="00DC49E4" w:rsidP="008B7374">
      <w:pPr>
        <w:pStyle w:val="Header"/>
      </w:pPr>
      <w:r w:rsidRPr="000E0054">
        <w:rPr>
          <w:rStyle w:val="CharDivNo"/>
        </w:rPr>
        <w:t xml:space="preserve"> </w:t>
      </w:r>
      <w:r w:rsidRPr="000E0054">
        <w:rPr>
          <w:rStyle w:val="CharDivText"/>
        </w:rPr>
        <w:t xml:space="preserve"> </w:t>
      </w:r>
    </w:p>
    <w:p w:rsidR="00871690" w:rsidRPr="000E0054" w:rsidRDefault="00871690" w:rsidP="00871690">
      <w:pPr>
        <w:pStyle w:val="ActHead5"/>
      </w:pPr>
      <w:bookmarkStart w:id="63" w:name="_Toc417395279"/>
      <w:r w:rsidRPr="000E0054">
        <w:rPr>
          <w:rStyle w:val="CharSectno"/>
        </w:rPr>
        <w:t>58</w:t>
      </w:r>
      <w:r w:rsidRPr="000E0054">
        <w:t xml:space="preserve">  Simplified outline</w:t>
      </w:r>
      <w:bookmarkEnd w:id="63"/>
    </w:p>
    <w:p w:rsidR="00871690" w:rsidRPr="000E0054" w:rsidRDefault="00871690" w:rsidP="00871690">
      <w:pPr>
        <w:pStyle w:val="subsection"/>
      </w:pPr>
      <w:r w:rsidRPr="000E0054">
        <w:tab/>
      </w:r>
      <w:r w:rsidRPr="000E0054">
        <w:tab/>
        <w:t>The following is a simplified outline of this Part:</w:t>
      </w:r>
    </w:p>
    <w:p w:rsidR="008C79D7" w:rsidRPr="000E0054" w:rsidRDefault="008C79D7" w:rsidP="008C79D7">
      <w:pPr>
        <w:pStyle w:val="BoxList"/>
      </w:pPr>
      <w:r w:rsidRPr="000E0054">
        <w:t>•</w:t>
      </w:r>
      <w:r w:rsidRPr="000E0054">
        <w:tab/>
        <w:t>The Regulator must publish certain information about:</w:t>
      </w:r>
    </w:p>
    <w:p w:rsidR="008C79D7" w:rsidRPr="000E0054" w:rsidRDefault="008C79D7" w:rsidP="008C79D7">
      <w:pPr>
        <w:pStyle w:val="BoxPara"/>
      </w:pPr>
      <w:r w:rsidRPr="000E0054">
        <w:tab/>
        <w:t>(a)</w:t>
      </w:r>
      <w:r w:rsidRPr="000E0054">
        <w:tab/>
        <w:t>the holders of Registry accounts; and</w:t>
      </w:r>
    </w:p>
    <w:p w:rsidR="008C79D7" w:rsidRPr="000E0054" w:rsidRDefault="008C79D7" w:rsidP="008C79D7">
      <w:pPr>
        <w:pStyle w:val="BoxPara"/>
      </w:pPr>
      <w:r w:rsidRPr="000E0054">
        <w:tab/>
        <w:t>(b)</w:t>
      </w:r>
      <w:r w:rsidRPr="000E0054">
        <w:tab/>
        <w:t>Kyoto units.</w:t>
      </w:r>
    </w:p>
    <w:p w:rsidR="008B7374" w:rsidRPr="000E0054" w:rsidRDefault="008B7374" w:rsidP="008B7374">
      <w:pPr>
        <w:pStyle w:val="ActHead5"/>
        <w:ind w:left="0" w:firstLine="0"/>
      </w:pPr>
      <w:bookmarkStart w:id="64" w:name="_Toc417395280"/>
      <w:r w:rsidRPr="000E0054">
        <w:rPr>
          <w:rStyle w:val="CharSectno"/>
        </w:rPr>
        <w:t>59</w:t>
      </w:r>
      <w:r w:rsidRPr="000E0054">
        <w:t xml:space="preserve">  Information about holders of Registry accounts</w:t>
      </w:r>
      <w:bookmarkEnd w:id="64"/>
    </w:p>
    <w:p w:rsidR="008B7374" w:rsidRPr="000E0054" w:rsidRDefault="008B7374" w:rsidP="008B7374">
      <w:pPr>
        <w:pStyle w:val="subsection"/>
      </w:pPr>
      <w:r w:rsidRPr="000E0054">
        <w:tab/>
      </w:r>
      <w:r w:rsidRPr="000E0054">
        <w:tab/>
      </w:r>
      <w:r w:rsidR="00D96719" w:rsidRPr="000E0054">
        <w:t>The Regulator</w:t>
      </w:r>
      <w:r w:rsidRPr="000E0054">
        <w:t xml:space="preserve"> must:</w:t>
      </w:r>
    </w:p>
    <w:p w:rsidR="008B7374" w:rsidRPr="000E0054" w:rsidRDefault="008B7374" w:rsidP="008B7374">
      <w:pPr>
        <w:pStyle w:val="paragraph"/>
      </w:pPr>
      <w:r w:rsidRPr="000E0054">
        <w:tab/>
        <w:t>(a)</w:t>
      </w:r>
      <w:r w:rsidRPr="000E0054">
        <w:tab/>
        <w:t xml:space="preserve">publish on </w:t>
      </w:r>
      <w:r w:rsidR="00D96719" w:rsidRPr="000E0054">
        <w:t>the Regulator’s</w:t>
      </w:r>
      <w:r w:rsidRPr="000E0054">
        <w:t xml:space="preserve"> website:</w:t>
      </w:r>
    </w:p>
    <w:p w:rsidR="008B7374" w:rsidRPr="000E0054" w:rsidRDefault="008B7374" w:rsidP="008B7374">
      <w:pPr>
        <w:pStyle w:val="paragraphsub"/>
      </w:pPr>
      <w:r w:rsidRPr="000E0054">
        <w:tab/>
        <w:t>(i)</w:t>
      </w:r>
      <w:r w:rsidRPr="000E0054">
        <w:tab/>
        <w:t>the name of each person who has a Registry account; and</w:t>
      </w:r>
    </w:p>
    <w:p w:rsidR="008B7374" w:rsidRPr="000E0054" w:rsidRDefault="008B7374" w:rsidP="008B7374">
      <w:pPr>
        <w:pStyle w:val="paragraphsub"/>
      </w:pPr>
      <w:r w:rsidRPr="000E0054">
        <w:tab/>
        <w:t>(ii)</w:t>
      </w:r>
      <w:r w:rsidRPr="000E0054">
        <w:tab/>
        <w:t xml:space="preserve">the person’s address last known to </w:t>
      </w:r>
      <w:r w:rsidR="00D96719" w:rsidRPr="000E0054">
        <w:t>the Regulator</w:t>
      </w:r>
      <w:r w:rsidRPr="000E0054">
        <w:t>; and</w:t>
      </w:r>
    </w:p>
    <w:p w:rsidR="008B7374" w:rsidRPr="000E0054" w:rsidRDefault="008B7374" w:rsidP="008B7374">
      <w:pPr>
        <w:pStyle w:val="paragraph"/>
      </w:pPr>
      <w:r w:rsidRPr="000E0054">
        <w:tab/>
        <w:t>(b)</w:t>
      </w:r>
      <w:r w:rsidRPr="000E0054">
        <w:tab/>
        <w:t>keep that information up</w:t>
      </w:r>
      <w:r w:rsidR="000E0054">
        <w:noBreakHyphen/>
      </w:r>
      <w:r w:rsidRPr="000E0054">
        <w:t>to</w:t>
      </w:r>
      <w:r w:rsidR="000E0054">
        <w:noBreakHyphen/>
      </w:r>
      <w:r w:rsidRPr="000E0054">
        <w:t>date.</w:t>
      </w:r>
    </w:p>
    <w:p w:rsidR="008B7374" w:rsidRPr="000E0054" w:rsidRDefault="008B7374" w:rsidP="008B7374">
      <w:pPr>
        <w:pStyle w:val="ActHead5"/>
      </w:pPr>
      <w:bookmarkStart w:id="65" w:name="_Toc417395281"/>
      <w:r w:rsidRPr="000E0054">
        <w:rPr>
          <w:rStyle w:val="CharSectno"/>
        </w:rPr>
        <w:t>60</w:t>
      </w:r>
      <w:r w:rsidRPr="000E0054">
        <w:t xml:space="preserve">  Kyoto information</w:t>
      </w:r>
      <w:bookmarkEnd w:id="65"/>
    </w:p>
    <w:p w:rsidR="008B7374" w:rsidRPr="000E0054" w:rsidRDefault="008B7374" w:rsidP="008B7374">
      <w:pPr>
        <w:pStyle w:val="subsection"/>
      </w:pPr>
      <w:r w:rsidRPr="000E0054">
        <w:tab/>
        <w:t>(1)</w:t>
      </w:r>
      <w:r w:rsidRPr="000E0054">
        <w:tab/>
        <w:t xml:space="preserve">The regulations may make provision for, or in relation to, requiring </w:t>
      </w:r>
      <w:r w:rsidR="00D96719" w:rsidRPr="000E0054">
        <w:t>the Regulator</w:t>
      </w:r>
      <w:r w:rsidRPr="000E0054">
        <w:t xml:space="preserve"> to publish on </w:t>
      </w:r>
      <w:r w:rsidR="00D96719" w:rsidRPr="000E0054">
        <w:t>the Regulator’s</w:t>
      </w:r>
      <w:r w:rsidRPr="000E0054">
        <w:t xml:space="preserve"> website information that a provision of the Kyoto rules requires Australia’s national registry to make publicly available.</w:t>
      </w:r>
    </w:p>
    <w:p w:rsidR="008B7374" w:rsidRPr="000E0054" w:rsidRDefault="008B7374" w:rsidP="008B7374">
      <w:pPr>
        <w:pStyle w:val="subsection"/>
      </w:pPr>
      <w:r w:rsidRPr="000E0054">
        <w:tab/>
        <w:t>(2)</w:t>
      </w:r>
      <w:r w:rsidRPr="000E0054">
        <w:tab/>
        <w:t xml:space="preserve">The regulations may require </w:t>
      </w:r>
      <w:r w:rsidR="00D96719" w:rsidRPr="000E0054">
        <w:t>the Regulator</w:t>
      </w:r>
      <w:r w:rsidRPr="000E0054">
        <w:t xml:space="preserve"> to:</w:t>
      </w:r>
    </w:p>
    <w:p w:rsidR="008B7374" w:rsidRPr="000E0054" w:rsidRDefault="008B7374" w:rsidP="008B7374">
      <w:pPr>
        <w:pStyle w:val="paragraph"/>
      </w:pPr>
      <w:r w:rsidRPr="000E0054">
        <w:tab/>
        <w:t>(a)</w:t>
      </w:r>
      <w:r w:rsidRPr="000E0054">
        <w:tab/>
        <w:t xml:space="preserve">publish on </w:t>
      </w:r>
      <w:r w:rsidR="00D96719" w:rsidRPr="000E0054">
        <w:t>the Regulator’s</w:t>
      </w:r>
      <w:r w:rsidRPr="000E0054">
        <w:t xml:space="preserve"> website the total number of specified Kyoto units for which there are entries in Registry accounts; and</w:t>
      </w:r>
    </w:p>
    <w:p w:rsidR="008B7374" w:rsidRPr="000E0054" w:rsidRDefault="008B7374" w:rsidP="008B7374">
      <w:pPr>
        <w:pStyle w:val="paragraph"/>
      </w:pPr>
      <w:r w:rsidRPr="000E0054">
        <w:tab/>
        <w:t>(b)</w:t>
      </w:r>
      <w:r w:rsidRPr="000E0054">
        <w:tab/>
        <w:t>keep that information up</w:t>
      </w:r>
      <w:r w:rsidR="000E0054">
        <w:noBreakHyphen/>
      </w:r>
      <w:r w:rsidRPr="000E0054">
        <w:t>to</w:t>
      </w:r>
      <w:r w:rsidR="000E0054">
        <w:noBreakHyphen/>
      </w:r>
      <w:r w:rsidRPr="000E0054">
        <w:t>date.</w:t>
      </w:r>
    </w:p>
    <w:p w:rsidR="008B7374" w:rsidRPr="000E0054" w:rsidRDefault="008B7374" w:rsidP="008B7374">
      <w:pPr>
        <w:pStyle w:val="ActHead5"/>
      </w:pPr>
      <w:bookmarkStart w:id="66" w:name="_Toc417395282"/>
      <w:r w:rsidRPr="000E0054">
        <w:rPr>
          <w:rStyle w:val="CharSectno"/>
        </w:rPr>
        <w:lastRenderedPageBreak/>
        <w:t>61</w:t>
      </w:r>
      <w:r w:rsidRPr="000E0054">
        <w:t xml:space="preserve">  Publication of concise description of the characteristics of eligible international emissions units</w:t>
      </w:r>
      <w:bookmarkEnd w:id="66"/>
    </w:p>
    <w:p w:rsidR="008B7374" w:rsidRPr="000E0054" w:rsidRDefault="008B7374" w:rsidP="008B7374">
      <w:pPr>
        <w:pStyle w:val="SubsectionHead"/>
      </w:pPr>
      <w:r w:rsidRPr="000E0054">
        <w:t>Kyoto units</w:t>
      </w:r>
    </w:p>
    <w:p w:rsidR="008B7374" w:rsidRPr="000E0054" w:rsidRDefault="008B7374" w:rsidP="008B7374">
      <w:pPr>
        <w:pStyle w:val="subsection"/>
      </w:pPr>
      <w:r w:rsidRPr="000E0054">
        <w:tab/>
        <w:t>(1)</w:t>
      </w:r>
      <w:r w:rsidRPr="000E0054">
        <w:tab/>
      </w:r>
      <w:r w:rsidR="00D96719" w:rsidRPr="000E0054">
        <w:t>The Regulator</w:t>
      </w:r>
      <w:r w:rsidRPr="000E0054">
        <w:t xml:space="preserve"> must:</w:t>
      </w:r>
    </w:p>
    <w:p w:rsidR="008B7374" w:rsidRPr="000E0054" w:rsidRDefault="008B7374" w:rsidP="008B7374">
      <w:pPr>
        <w:pStyle w:val="paragraph"/>
      </w:pPr>
      <w:r w:rsidRPr="000E0054">
        <w:tab/>
        <w:t>(a)</w:t>
      </w:r>
      <w:r w:rsidRPr="000E0054">
        <w:tab/>
        <w:t xml:space="preserve">within 30 days after the commencement of this section, publish on </w:t>
      </w:r>
      <w:r w:rsidR="00D96719" w:rsidRPr="000E0054">
        <w:t>the Regulator’s</w:t>
      </w:r>
      <w:r w:rsidRPr="000E0054">
        <w:t xml:space="preserve"> website a statement setting out a concise description of the characteristics of each of the following types of eligible international emissions units:</w:t>
      </w:r>
    </w:p>
    <w:p w:rsidR="008B7374" w:rsidRPr="000E0054" w:rsidRDefault="008B7374" w:rsidP="008B7374">
      <w:pPr>
        <w:pStyle w:val="paragraphsub"/>
      </w:pPr>
      <w:r w:rsidRPr="000E0054">
        <w:tab/>
        <w:t>(i)</w:t>
      </w:r>
      <w:r w:rsidRPr="000E0054">
        <w:tab/>
        <w:t>certified emission reductions (other than a temporary certified emission reduction or a long</w:t>
      </w:r>
      <w:r w:rsidR="000E0054">
        <w:noBreakHyphen/>
      </w:r>
      <w:r w:rsidRPr="000E0054">
        <w:t>term certified emission reduction);</w:t>
      </w:r>
    </w:p>
    <w:p w:rsidR="008B7374" w:rsidRPr="000E0054" w:rsidRDefault="008B7374" w:rsidP="008B7374">
      <w:pPr>
        <w:pStyle w:val="paragraphsub"/>
      </w:pPr>
      <w:r w:rsidRPr="000E0054">
        <w:tab/>
        <w:t>(ii)</w:t>
      </w:r>
      <w:r w:rsidRPr="000E0054">
        <w:tab/>
        <w:t>emission reduction units;</w:t>
      </w:r>
    </w:p>
    <w:p w:rsidR="008B7374" w:rsidRPr="000E0054" w:rsidRDefault="008B7374" w:rsidP="008B7374">
      <w:pPr>
        <w:pStyle w:val="paragraphsub"/>
      </w:pPr>
      <w:r w:rsidRPr="000E0054">
        <w:tab/>
        <w:t>(iii)</w:t>
      </w:r>
      <w:r w:rsidRPr="000E0054">
        <w:tab/>
        <w:t>removal units; and</w:t>
      </w:r>
    </w:p>
    <w:p w:rsidR="008B7374" w:rsidRPr="000E0054" w:rsidRDefault="008B7374" w:rsidP="008B7374">
      <w:pPr>
        <w:pStyle w:val="paragraph"/>
      </w:pPr>
      <w:r w:rsidRPr="000E0054">
        <w:tab/>
        <w:t>(b)</w:t>
      </w:r>
      <w:r w:rsidRPr="000E0054">
        <w:tab/>
        <w:t>keep that statement up</w:t>
      </w:r>
      <w:r w:rsidR="000E0054">
        <w:noBreakHyphen/>
      </w:r>
      <w:r w:rsidRPr="000E0054">
        <w:t>to</w:t>
      </w:r>
      <w:r w:rsidR="000E0054">
        <w:noBreakHyphen/>
      </w:r>
      <w:r w:rsidRPr="000E0054">
        <w:t>date.</w:t>
      </w:r>
    </w:p>
    <w:p w:rsidR="008B7374" w:rsidRPr="000E0054" w:rsidRDefault="008B7374" w:rsidP="008B7374">
      <w:pPr>
        <w:pStyle w:val="subsection"/>
      </w:pPr>
      <w:r w:rsidRPr="000E0054">
        <w:tab/>
        <w:t>(2)</w:t>
      </w:r>
      <w:r w:rsidRPr="000E0054">
        <w:tab/>
      </w:r>
      <w:r w:rsidR="008C225E" w:rsidRPr="000E0054">
        <w:t>The Regulator</w:t>
      </w:r>
      <w:r w:rsidRPr="000E0054">
        <w:t xml:space="preserve"> must:</w:t>
      </w:r>
    </w:p>
    <w:p w:rsidR="008B7374" w:rsidRPr="000E0054" w:rsidRDefault="008B7374" w:rsidP="008B7374">
      <w:pPr>
        <w:pStyle w:val="paragraph"/>
      </w:pPr>
      <w:r w:rsidRPr="000E0054">
        <w:tab/>
        <w:t>(a)</w:t>
      </w:r>
      <w:r w:rsidRPr="000E0054">
        <w:tab/>
        <w:t xml:space="preserve">within 30 days after the commencement of regulations made for the purposes of </w:t>
      </w:r>
      <w:r w:rsidR="000E0054">
        <w:t>paragraph (</w:t>
      </w:r>
      <w:r w:rsidRPr="000E0054">
        <w:t xml:space="preserve">d) of the definition of </w:t>
      </w:r>
      <w:r w:rsidRPr="000E0054">
        <w:rPr>
          <w:b/>
          <w:i/>
        </w:rPr>
        <w:t>eligible international emissions unit</w:t>
      </w:r>
      <w:r w:rsidRPr="000E0054">
        <w:t xml:space="preserve"> in section</w:t>
      </w:r>
      <w:r w:rsidR="000E0054">
        <w:t> </w:t>
      </w:r>
      <w:r w:rsidRPr="000E0054">
        <w:t xml:space="preserve">4, publish on </w:t>
      </w:r>
      <w:r w:rsidR="005215E4" w:rsidRPr="000E0054">
        <w:t>the Regulator’s</w:t>
      </w:r>
      <w:r w:rsidRPr="000E0054">
        <w:t xml:space="preserve"> website a statement setting out a concise description of the characteristics of units prescribed by those regulations; and</w:t>
      </w:r>
    </w:p>
    <w:p w:rsidR="008B7374" w:rsidRPr="000E0054" w:rsidRDefault="008B7374" w:rsidP="008B7374">
      <w:pPr>
        <w:pStyle w:val="paragraph"/>
      </w:pPr>
      <w:r w:rsidRPr="000E0054">
        <w:tab/>
        <w:t>(b)</w:t>
      </w:r>
      <w:r w:rsidRPr="000E0054">
        <w:tab/>
        <w:t>keep that statement up</w:t>
      </w:r>
      <w:r w:rsidR="000E0054">
        <w:noBreakHyphen/>
      </w:r>
      <w:r w:rsidRPr="000E0054">
        <w:t>to</w:t>
      </w:r>
      <w:r w:rsidR="000E0054">
        <w:noBreakHyphen/>
      </w:r>
      <w:r w:rsidRPr="000E0054">
        <w:t>date.</w:t>
      </w:r>
    </w:p>
    <w:p w:rsidR="00406635" w:rsidRPr="000E0054" w:rsidRDefault="00406635" w:rsidP="00406635">
      <w:pPr>
        <w:pStyle w:val="ActHead5"/>
      </w:pPr>
      <w:bookmarkStart w:id="67" w:name="_Toc417395283"/>
      <w:r w:rsidRPr="000E0054">
        <w:rPr>
          <w:rStyle w:val="CharSectno"/>
        </w:rPr>
        <w:t>61B</w:t>
      </w:r>
      <w:r w:rsidRPr="000E0054">
        <w:t xml:space="preserve">  Information about number of voluntarily cancelled Australian carbon credit units</w:t>
      </w:r>
      <w:bookmarkEnd w:id="67"/>
    </w:p>
    <w:p w:rsidR="00406635" w:rsidRPr="000E0054" w:rsidRDefault="00406635" w:rsidP="00406635">
      <w:pPr>
        <w:pStyle w:val="subsection"/>
      </w:pPr>
      <w:r w:rsidRPr="000E0054">
        <w:tab/>
      </w:r>
      <w:r w:rsidRPr="000E0054">
        <w:tab/>
        <w:t>As soon as practicable after one or more Australian carbon credit units held by a person are cancelled under section</w:t>
      </w:r>
      <w:r w:rsidR="000E0054">
        <w:t> </w:t>
      </w:r>
      <w:r w:rsidRPr="000E0054">
        <w:t>64B, the Regulator must publish on the Regulator’s website:</w:t>
      </w:r>
    </w:p>
    <w:p w:rsidR="00406635" w:rsidRPr="000E0054" w:rsidRDefault="00406635" w:rsidP="00406635">
      <w:pPr>
        <w:pStyle w:val="paragraph"/>
      </w:pPr>
      <w:r w:rsidRPr="000E0054">
        <w:tab/>
        <w:t>(a)</w:t>
      </w:r>
      <w:r w:rsidRPr="000E0054">
        <w:tab/>
        <w:t>the name of the person; and</w:t>
      </w:r>
    </w:p>
    <w:p w:rsidR="00406635" w:rsidRPr="000E0054" w:rsidRDefault="00406635" w:rsidP="00406635">
      <w:pPr>
        <w:pStyle w:val="paragraph"/>
      </w:pPr>
      <w:r w:rsidRPr="000E0054">
        <w:tab/>
        <w:t>(b)</w:t>
      </w:r>
      <w:r w:rsidRPr="000E0054">
        <w:tab/>
        <w:t>the total number of Australian carbon credit units cancelled.</w:t>
      </w:r>
    </w:p>
    <w:p w:rsidR="008B7374" w:rsidRPr="000E0054" w:rsidRDefault="008B7374" w:rsidP="008B7374">
      <w:pPr>
        <w:pStyle w:val="ActHead5"/>
      </w:pPr>
      <w:bookmarkStart w:id="68" w:name="_Toc417395284"/>
      <w:r w:rsidRPr="000E0054">
        <w:rPr>
          <w:rStyle w:val="CharSectno"/>
        </w:rPr>
        <w:lastRenderedPageBreak/>
        <w:t>62</w:t>
      </w:r>
      <w:r w:rsidRPr="000E0054">
        <w:t xml:space="preserve">  Information about number of voluntarily cancelled Kyoto units</w:t>
      </w:r>
      <w:bookmarkEnd w:id="68"/>
    </w:p>
    <w:p w:rsidR="008B7374" w:rsidRPr="000E0054" w:rsidRDefault="008B7374" w:rsidP="008B7374">
      <w:pPr>
        <w:pStyle w:val="subsection"/>
      </w:pPr>
      <w:r w:rsidRPr="000E0054">
        <w:tab/>
      </w:r>
      <w:r w:rsidRPr="000E0054">
        <w:tab/>
        <w:t>As soon as practicable after one or more Kyoto units held by a person are transferred under section</w:t>
      </w:r>
      <w:r w:rsidR="000E0054">
        <w:t> </w:t>
      </w:r>
      <w:r w:rsidRPr="000E0054">
        <w:t xml:space="preserve">65 to a voluntary cancellation account, </w:t>
      </w:r>
      <w:r w:rsidR="00971B0C" w:rsidRPr="000E0054">
        <w:t>the Regulator</w:t>
      </w:r>
      <w:r w:rsidRPr="000E0054">
        <w:t xml:space="preserve"> must publish on </w:t>
      </w:r>
      <w:r w:rsidR="0039592D" w:rsidRPr="000E0054">
        <w:t>the Regulator’s</w:t>
      </w:r>
      <w:r w:rsidRPr="000E0054">
        <w:t xml:space="preserve"> website:</w:t>
      </w:r>
    </w:p>
    <w:p w:rsidR="008B7374" w:rsidRPr="000E0054" w:rsidRDefault="008B7374" w:rsidP="008B7374">
      <w:pPr>
        <w:pStyle w:val="paragraph"/>
      </w:pPr>
      <w:r w:rsidRPr="000E0054">
        <w:tab/>
        <w:t>(a)</w:t>
      </w:r>
      <w:r w:rsidRPr="000E0054">
        <w:tab/>
        <w:t>the name of the person; and</w:t>
      </w:r>
    </w:p>
    <w:p w:rsidR="008B7374" w:rsidRPr="000E0054" w:rsidRDefault="008B7374" w:rsidP="008B7374">
      <w:pPr>
        <w:pStyle w:val="paragraph"/>
      </w:pPr>
      <w:r w:rsidRPr="000E0054">
        <w:tab/>
        <w:t>(b)</w:t>
      </w:r>
      <w:r w:rsidRPr="000E0054">
        <w:tab/>
        <w:t>the total number of Kyoto units transferred.</w:t>
      </w:r>
    </w:p>
    <w:p w:rsidR="008B7374" w:rsidRPr="000E0054" w:rsidRDefault="008B7374" w:rsidP="001A2B93">
      <w:pPr>
        <w:pStyle w:val="ActHead2"/>
        <w:pageBreakBefore/>
      </w:pPr>
      <w:bookmarkStart w:id="69" w:name="_Toc417395285"/>
      <w:r w:rsidRPr="000E0054">
        <w:rPr>
          <w:rStyle w:val="CharPartNo"/>
        </w:rPr>
        <w:lastRenderedPageBreak/>
        <w:t>Part</w:t>
      </w:r>
      <w:r w:rsidR="000E0054" w:rsidRPr="000E0054">
        <w:rPr>
          <w:rStyle w:val="CharPartNo"/>
        </w:rPr>
        <w:t> </w:t>
      </w:r>
      <w:r w:rsidRPr="000E0054">
        <w:rPr>
          <w:rStyle w:val="CharPartNo"/>
        </w:rPr>
        <w:t>6</w:t>
      </w:r>
      <w:r w:rsidRPr="000E0054">
        <w:t>—</w:t>
      </w:r>
      <w:r w:rsidRPr="000E0054">
        <w:rPr>
          <w:rStyle w:val="CharPartText"/>
        </w:rPr>
        <w:t>Voluntary cancellation of emissions units</w:t>
      </w:r>
      <w:bookmarkEnd w:id="69"/>
    </w:p>
    <w:p w:rsidR="008B7374" w:rsidRPr="000E0054" w:rsidRDefault="00DC49E4" w:rsidP="008B7374">
      <w:pPr>
        <w:pStyle w:val="Header"/>
      </w:pPr>
      <w:r w:rsidRPr="000E0054">
        <w:rPr>
          <w:rStyle w:val="CharDivNo"/>
        </w:rPr>
        <w:t xml:space="preserve"> </w:t>
      </w:r>
      <w:r w:rsidRPr="000E0054">
        <w:rPr>
          <w:rStyle w:val="CharDivText"/>
        </w:rPr>
        <w:t xml:space="preserve"> </w:t>
      </w:r>
    </w:p>
    <w:p w:rsidR="00B337FB" w:rsidRPr="000E0054" w:rsidRDefault="00B337FB" w:rsidP="00B337FB">
      <w:pPr>
        <w:pStyle w:val="ActHead5"/>
      </w:pPr>
      <w:bookmarkStart w:id="70" w:name="_Toc417395286"/>
      <w:r w:rsidRPr="000E0054">
        <w:rPr>
          <w:rStyle w:val="CharSectno"/>
        </w:rPr>
        <w:t>64</w:t>
      </w:r>
      <w:r w:rsidRPr="000E0054">
        <w:t xml:space="preserve">  Simplified outline</w:t>
      </w:r>
      <w:bookmarkEnd w:id="70"/>
    </w:p>
    <w:p w:rsidR="00B337FB" w:rsidRPr="000E0054" w:rsidRDefault="00B337FB" w:rsidP="00B337FB">
      <w:pPr>
        <w:pStyle w:val="subsection"/>
      </w:pPr>
      <w:r w:rsidRPr="000E0054">
        <w:tab/>
      </w:r>
      <w:r w:rsidRPr="000E0054">
        <w:tab/>
        <w:t>The following is a simplified outline of this Part:</w:t>
      </w:r>
    </w:p>
    <w:p w:rsidR="00B337FB" w:rsidRPr="000E0054" w:rsidRDefault="00B337FB" w:rsidP="00B337FB">
      <w:pPr>
        <w:pStyle w:val="BoxList"/>
      </w:pPr>
      <w:r w:rsidRPr="000E0054">
        <w:t>•</w:t>
      </w:r>
      <w:r w:rsidRPr="000E0054">
        <w:tab/>
        <w:t>If a person is the registered holder of one or more Australian carbon credit units, the person may request the Regulator to cancel any or all of those units.</w:t>
      </w:r>
    </w:p>
    <w:p w:rsidR="00B337FB" w:rsidRPr="000E0054" w:rsidRDefault="00B337FB" w:rsidP="00B337FB">
      <w:pPr>
        <w:pStyle w:val="BoxList"/>
      </w:pPr>
      <w:r w:rsidRPr="000E0054">
        <w:t>•</w:t>
      </w:r>
      <w:r w:rsidRPr="000E0054">
        <w:tab/>
        <w:t>If a person is the registered holder of one or more Kyoto units, the person may request the Regulator to transfer to a voluntary cancellation account any or all of those units.</w:t>
      </w:r>
    </w:p>
    <w:p w:rsidR="002C78A0" w:rsidRPr="000E0054" w:rsidRDefault="002C78A0" w:rsidP="002C78A0">
      <w:pPr>
        <w:pStyle w:val="ActHead5"/>
      </w:pPr>
      <w:bookmarkStart w:id="71" w:name="_Toc417395287"/>
      <w:r w:rsidRPr="000E0054">
        <w:rPr>
          <w:rStyle w:val="CharSectno"/>
        </w:rPr>
        <w:t>64B</w:t>
      </w:r>
      <w:r w:rsidRPr="000E0054">
        <w:t xml:space="preserve">  Voluntary cancellation of Australian carbon credit units</w:t>
      </w:r>
      <w:bookmarkEnd w:id="71"/>
    </w:p>
    <w:p w:rsidR="002C78A0" w:rsidRPr="000E0054" w:rsidRDefault="002C78A0" w:rsidP="002C78A0">
      <w:pPr>
        <w:pStyle w:val="subsection"/>
      </w:pPr>
      <w:r w:rsidRPr="000E0054">
        <w:tab/>
        <w:t>(1)</w:t>
      </w:r>
      <w:r w:rsidRPr="000E0054">
        <w:tab/>
        <w:t>If a person is the registered holder of one or more Australian carbon credit units, the person may, by electronic notice transmitted to the Regulator, request the Regulator to cancel any or all of those units.</w:t>
      </w:r>
    </w:p>
    <w:p w:rsidR="002C78A0" w:rsidRPr="000E0054" w:rsidRDefault="002C78A0" w:rsidP="002C78A0">
      <w:pPr>
        <w:pStyle w:val="subsection"/>
      </w:pPr>
      <w:r w:rsidRPr="000E0054">
        <w:tab/>
        <w:t>(2)</w:t>
      </w:r>
      <w:r w:rsidRPr="000E0054">
        <w:tab/>
        <w:t xml:space="preserve">A notice under </w:t>
      </w:r>
      <w:r w:rsidR="000E0054">
        <w:t>subsection (</w:t>
      </w:r>
      <w:r w:rsidRPr="000E0054">
        <w:t>1) must:</w:t>
      </w:r>
    </w:p>
    <w:p w:rsidR="002C78A0" w:rsidRPr="000E0054" w:rsidRDefault="002C78A0" w:rsidP="002C78A0">
      <w:pPr>
        <w:pStyle w:val="paragraph"/>
      </w:pPr>
      <w:r w:rsidRPr="000E0054">
        <w:tab/>
        <w:t>(a)</w:t>
      </w:r>
      <w:r w:rsidRPr="000E0054">
        <w:tab/>
        <w:t>specify the Australian carbon credit unit or units that are to be cancelled; and</w:t>
      </w:r>
    </w:p>
    <w:p w:rsidR="002C78A0" w:rsidRPr="000E0054" w:rsidRDefault="002C78A0" w:rsidP="002C78A0">
      <w:pPr>
        <w:pStyle w:val="paragraph"/>
      </w:pPr>
      <w:r w:rsidRPr="000E0054">
        <w:tab/>
        <w:t>(b)</w:t>
      </w:r>
      <w:r w:rsidRPr="000E0054">
        <w:tab/>
        <w:t>specify the account number or account numbers of the person’s Registry account, or the person’s Registry accounts, in which there is an entry or entries for the Australian carbon credit unit or units that are to be cancelled.</w:t>
      </w:r>
    </w:p>
    <w:p w:rsidR="002C78A0" w:rsidRPr="000E0054" w:rsidRDefault="002C78A0" w:rsidP="002C78A0">
      <w:pPr>
        <w:pStyle w:val="subsection"/>
      </w:pPr>
      <w:r w:rsidRPr="000E0054">
        <w:tab/>
        <w:t>(3)</w:t>
      </w:r>
      <w:r w:rsidRPr="000E0054">
        <w:tab/>
        <w:t xml:space="preserve">If the Regulator receives a notice under </w:t>
      </w:r>
      <w:r w:rsidR="000E0054">
        <w:t>subsection (</w:t>
      </w:r>
      <w:r w:rsidRPr="000E0054">
        <w:t>1) in relation to an Australian carbon credit unit:</w:t>
      </w:r>
    </w:p>
    <w:p w:rsidR="002C78A0" w:rsidRPr="000E0054" w:rsidRDefault="002C78A0" w:rsidP="002C78A0">
      <w:pPr>
        <w:pStyle w:val="paragraph"/>
      </w:pPr>
      <w:r w:rsidRPr="000E0054">
        <w:tab/>
        <w:t>(a)</w:t>
      </w:r>
      <w:r w:rsidRPr="000E0054">
        <w:tab/>
        <w:t>the unit is cancelled; and</w:t>
      </w:r>
    </w:p>
    <w:p w:rsidR="002C78A0" w:rsidRPr="000E0054" w:rsidRDefault="002C78A0" w:rsidP="002C78A0">
      <w:pPr>
        <w:pStyle w:val="paragraph"/>
      </w:pPr>
      <w:r w:rsidRPr="000E0054">
        <w:tab/>
        <w:t>(b)</w:t>
      </w:r>
      <w:r w:rsidRPr="000E0054">
        <w:tab/>
        <w:t>the Regulator must remove the entry for the unit from the person’s Registry account in which there is an entry for the unit; and</w:t>
      </w:r>
    </w:p>
    <w:p w:rsidR="002C78A0" w:rsidRPr="000E0054" w:rsidRDefault="002C78A0" w:rsidP="002C78A0">
      <w:pPr>
        <w:pStyle w:val="paragraph"/>
      </w:pPr>
      <w:r w:rsidRPr="000E0054">
        <w:lastRenderedPageBreak/>
        <w:tab/>
        <w:t>(c)</w:t>
      </w:r>
      <w:r w:rsidRPr="000E0054">
        <w:tab/>
        <w:t>if the unit is a Kyoto Australian carbon credit unit:</w:t>
      </w:r>
    </w:p>
    <w:p w:rsidR="002C78A0" w:rsidRPr="000E0054" w:rsidRDefault="002C78A0" w:rsidP="002C78A0">
      <w:pPr>
        <w:pStyle w:val="paragraphsub"/>
      </w:pPr>
      <w:r w:rsidRPr="000E0054">
        <w:tab/>
        <w:t>(i)</w:t>
      </w:r>
      <w:r w:rsidRPr="000E0054">
        <w:tab/>
        <w:t>the Minister must, by written notice given to the Regulator, direct the Regulator to transfer a Kyoto unit from a Commonwealth holding account to a voluntary cancellation account before the end of the true</w:t>
      </w:r>
      <w:r w:rsidR="000E0054">
        <w:noBreakHyphen/>
      </w:r>
      <w:r w:rsidRPr="000E0054">
        <w:t>up period for the relevant commitment period; and</w:t>
      </w:r>
    </w:p>
    <w:p w:rsidR="002C78A0" w:rsidRPr="000E0054" w:rsidRDefault="002C78A0" w:rsidP="002C78A0">
      <w:pPr>
        <w:pStyle w:val="paragraphsub"/>
      </w:pPr>
      <w:r w:rsidRPr="000E0054">
        <w:tab/>
        <w:t>(ii)</w:t>
      </w:r>
      <w:r w:rsidRPr="000E0054">
        <w:tab/>
        <w:t xml:space="preserve">the Regulator must comply with a direction under </w:t>
      </w:r>
      <w:r w:rsidR="000E0054">
        <w:t>subparagraph (</w:t>
      </w:r>
      <w:r w:rsidRPr="000E0054">
        <w:t>i).</w:t>
      </w:r>
    </w:p>
    <w:p w:rsidR="002C78A0" w:rsidRPr="000E0054" w:rsidRDefault="002C78A0" w:rsidP="002C78A0">
      <w:pPr>
        <w:pStyle w:val="subsection"/>
      </w:pPr>
      <w:r w:rsidRPr="000E0054">
        <w:tab/>
        <w:t>(4)</w:t>
      </w:r>
      <w:r w:rsidRPr="000E0054">
        <w:tab/>
        <w:t xml:space="preserve">The Registry must set out a record of each notice under </w:t>
      </w:r>
      <w:r w:rsidR="000E0054">
        <w:t>subsection (</w:t>
      </w:r>
      <w:r w:rsidRPr="000E0054">
        <w:t>1).</w:t>
      </w:r>
    </w:p>
    <w:p w:rsidR="008B7374" w:rsidRPr="000E0054" w:rsidRDefault="008B7374" w:rsidP="008B7374">
      <w:pPr>
        <w:pStyle w:val="ActHead5"/>
      </w:pPr>
      <w:bookmarkStart w:id="72" w:name="_Toc417395288"/>
      <w:r w:rsidRPr="000E0054">
        <w:rPr>
          <w:rStyle w:val="CharSectno"/>
        </w:rPr>
        <w:t>65</w:t>
      </w:r>
      <w:r w:rsidRPr="000E0054">
        <w:t xml:space="preserve">  Voluntary cancellation of Kyoto units</w:t>
      </w:r>
      <w:bookmarkEnd w:id="72"/>
    </w:p>
    <w:p w:rsidR="008B7374" w:rsidRPr="000E0054" w:rsidRDefault="008B7374" w:rsidP="008B7374">
      <w:pPr>
        <w:pStyle w:val="subsection"/>
      </w:pPr>
      <w:r w:rsidRPr="000E0054">
        <w:tab/>
        <w:t>(1)</w:t>
      </w:r>
      <w:r w:rsidRPr="000E0054">
        <w:tab/>
        <w:t xml:space="preserve">If a person is the registered holder of one or more Kyoto units, the person may, by electronic notice transmitted to </w:t>
      </w:r>
      <w:r w:rsidR="00100C24" w:rsidRPr="000E0054">
        <w:t>the Regulator</w:t>
      </w:r>
      <w:r w:rsidRPr="000E0054">
        <w:t xml:space="preserve">, request </w:t>
      </w:r>
      <w:r w:rsidR="00100C24" w:rsidRPr="000E0054">
        <w:t>the Regulator</w:t>
      </w:r>
      <w:r w:rsidRPr="000E0054">
        <w:t xml:space="preserve"> to transfer to a voluntary cancellation account any or all of those units.</w:t>
      </w:r>
    </w:p>
    <w:p w:rsidR="008B7374" w:rsidRPr="000E0054" w:rsidRDefault="008B7374" w:rsidP="008B7374">
      <w:pPr>
        <w:pStyle w:val="subsection"/>
      </w:pPr>
      <w:r w:rsidRPr="000E0054">
        <w:tab/>
        <w:t>(2)</w:t>
      </w:r>
      <w:r w:rsidRPr="000E0054">
        <w:tab/>
        <w:t xml:space="preserve">A notice under </w:t>
      </w:r>
      <w:r w:rsidR="000E0054">
        <w:t>subsection (</w:t>
      </w:r>
      <w:r w:rsidRPr="000E0054">
        <w:t>1) must:</w:t>
      </w:r>
    </w:p>
    <w:p w:rsidR="008B7374" w:rsidRPr="000E0054" w:rsidRDefault="008B7374" w:rsidP="008B7374">
      <w:pPr>
        <w:pStyle w:val="paragraph"/>
      </w:pPr>
      <w:r w:rsidRPr="000E0054">
        <w:tab/>
        <w:t>(a)</w:t>
      </w:r>
      <w:r w:rsidRPr="000E0054">
        <w:tab/>
        <w:t>specify the Kyoto unit or units that are to be transferred to the voluntary cancellation account; and</w:t>
      </w:r>
    </w:p>
    <w:p w:rsidR="008B7374" w:rsidRPr="000E0054" w:rsidRDefault="008B7374" w:rsidP="008B7374">
      <w:pPr>
        <w:pStyle w:val="paragraph"/>
      </w:pPr>
      <w:r w:rsidRPr="000E0054">
        <w:tab/>
        <w:t>(b)</w:t>
      </w:r>
      <w:r w:rsidRPr="000E0054">
        <w:tab/>
        <w:t>specify the account number or account numbers of the person’s Registry account, or the person’s Registry accounts, in which there is an entry or entries for the Kyoto unit or units that are to be transferred to the voluntary cancellation account.</w:t>
      </w:r>
    </w:p>
    <w:p w:rsidR="008B7374" w:rsidRPr="000E0054" w:rsidRDefault="008B7374" w:rsidP="008B7374">
      <w:pPr>
        <w:pStyle w:val="subsection"/>
      </w:pPr>
      <w:r w:rsidRPr="000E0054">
        <w:tab/>
        <w:t>(3)</w:t>
      </w:r>
      <w:r w:rsidRPr="000E0054">
        <w:tab/>
        <w:t>If:</w:t>
      </w:r>
    </w:p>
    <w:p w:rsidR="008B7374" w:rsidRPr="000E0054" w:rsidRDefault="008B7374" w:rsidP="008B7374">
      <w:pPr>
        <w:pStyle w:val="paragraph"/>
      </w:pPr>
      <w:r w:rsidRPr="000E0054">
        <w:tab/>
        <w:t>(a)</w:t>
      </w:r>
      <w:r w:rsidRPr="000E0054">
        <w:tab/>
        <w:t>a person requests that a Kyoto unit be transferred to a voluntary cancellation account; and</w:t>
      </w:r>
    </w:p>
    <w:p w:rsidR="008B7374" w:rsidRPr="000E0054" w:rsidRDefault="008B7374" w:rsidP="008B7374">
      <w:pPr>
        <w:pStyle w:val="paragraph"/>
      </w:pPr>
      <w:r w:rsidRPr="000E0054">
        <w:tab/>
        <w:t>(b)</w:t>
      </w:r>
      <w:r w:rsidRPr="000E0054">
        <w:tab/>
      </w:r>
      <w:r w:rsidR="00100C24" w:rsidRPr="000E0054">
        <w:t>the Regulator</w:t>
      </w:r>
      <w:r w:rsidRPr="000E0054">
        <w:t xml:space="preserve"> is satisfied that the transfer of the unit from the person’s Registry account to the voluntary cancellation account would not breach regulations made for the purposes of section</w:t>
      </w:r>
      <w:r w:rsidR="000E0054">
        <w:t> </w:t>
      </w:r>
      <w:r w:rsidRPr="000E0054">
        <w:t>39 (Kyoto rules); and</w:t>
      </w:r>
    </w:p>
    <w:p w:rsidR="008B7374" w:rsidRPr="000E0054" w:rsidRDefault="008B7374" w:rsidP="008B7374">
      <w:pPr>
        <w:pStyle w:val="paragraph"/>
      </w:pPr>
      <w:r w:rsidRPr="000E0054">
        <w:tab/>
        <w:t>(c)</w:t>
      </w:r>
      <w:r w:rsidRPr="000E0054">
        <w:tab/>
      </w:r>
      <w:r w:rsidR="00100C24" w:rsidRPr="000E0054">
        <w:t>the Regulator</w:t>
      </w:r>
      <w:r w:rsidRPr="000E0054">
        <w:t xml:space="preserve"> is satisfied that the transfer of the unit from the person’s Registry account to the voluntary cancellation </w:t>
      </w:r>
      <w:r w:rsidRPr="000E0054">
        <w:lastRenderedPageBreak/>
        <w:t>account would not breach regulations made for the purposes of section</w:t>
      </w:r>
      <w:r w:rsidR="000E0054">
        <w:t> </w:t>
      </w:r>
      <w:r w:rsidRPr="000E0054">
        <w:t>41 (commitment period reserve);</w:t>
      </w:r>
    </w:p>
    <w:p w:rsidR="008B7374" w:rsidRPr="000E0054" w:rsidRDefault="00100C24" w:rsidP="008B7374">
      <w:pPr>
        <w:pStyle w:val="subsection2"/>
      </w:pPr>
      <w:r w:rsidRPr="000E0054">
        <w:t>the Regulator</w:t>
      </w:r>
      <w:r w:rsidR="008B7374" w:rsidRPr="000E0054">
        <w:t xml:space="preserve"> must comply with the request as soon as practicable after receiving it.</w:t>
      </w:r>
    </w:p>
    <w:p w:rsidR="008B7374" w:rsidRPr="000E0054" w:rsidRDefault="008B7374" w:rsidP="008B7374">
      <w:pPr>
        <w:pStyle w:val="subsection"/>
      </w:pPr>
      <w:r w:rsidRPr="000E0054">
        <w:tab/>
        <w:t>(4)</w:t>
      </w:r>
      <w:r w:rsidRPr="000E0054">
        <w:tab/>
        <w:t xml:space="preserve">The Registry must set out a record of each notice under </w:t>
      </w:r>
      <w:r w:rsidR="000E0054">
        <w:t>subsection (</w:t>
      </w:r>
      <w:r w:rsidRPr="000E0054">
        <w:t>1).</w:t>
      </w:r>
    </w:p>
    <w:p w:rsidR="008B7374" w:rsidRPr="000E0054" w:rsidRDefault="008B7374" w:rsidP="001A2B93">
      <w:pPr>
        <w:pStyle w:val="ActHead2"/>
        <w:pageBreakBefore/>
      </w:pPr>
      <w:bookmarkStart w:id="73" w:name="_Toc417395289"/>
      <w:r w:rsidRPr="000E0054">
        <w:rPr>
          <w:rStyle w:val="CharPartNo"/>
        </w:rPr>
        <w:lastRenderedPageBreak/>
        <w:t>Part</w:t>
      </w:r>
      <w:r w:rsidR="000E0054" w:rsidRPr="000E0054">
        <w:rPr>
          <w:rStyle w:val="CharPartNo"/>
        </w:rPr>
        <w:t> </w:t>
      </w:r>
      <w:r w:rsidRPr="000E0054">
        <w:rPr>
          <w:rStyle w:val="CharPartNo"/>
        </w:rPr>
        <w:t>7</w:t>
      </w:r>
      <w:r w:rsidRPr="000E0054">
        <w:t>—</w:t>
      </w:r>
      <w:r w:rsidRPr="000E0054">
        <w:rPr>
          <w:rStyle w:val="CharPartText"/>
        </w:rPr>
        <w:t>Civil penalty orders</w:t>
      </w:r>
      <w:bookmarkEnd w:id="73"/>
    </w:p>
    <w:p w:rsidR="008B7374" w:rsidRPr="000E0054" w:rsidRDefault="00DC49E4" w:rsidP="008B7374">
      <w:pPr>
        <w:pStyle w:val="Header"/>
      </w:pPr>
      <w:r w:rsidRPr="000E0054">
        <w:rPr>
          <w:rStyle w:val="CharDivNo"/>
        </w:rPr>
        <w:t xml:space="preserve"> </w:t>
      </w:r>
      <w:r w:rsidRPr="000E0054">
        <w:rPr>
          <w:rStyle w:val="CharDivText"/>
        </w:rPr>
        <w:t xml:space="preserve"> </w:t>
      </w:r>
    </w:p>
    <w:p w:rsidR="008B7374" w:rsidRPr="000E0054" w:rsidRDefault="008B7374" w:rsidP="008B7374">
      <w:pPr>
        <w:pStyle w:val="ActHead5"/>
      </w:pPr>
      <w:bookmarkStart w:id="74" w:name="_Toc417395290"/>
      <w:r w:rsidRPr="000E0054">
        <w:rPr>
          <w:rStyle w:val="CharSectno"/>
        </w:rPr>
        <w:t>67</w:t>
      </w:r>
      <w:r w:rsidRPr="000E0054">
        <w:t xml:space="preserve">  Simplified outline</w:t>
      </w:r>
      <w:bookmarkEnd w:id="74"/>
    </w:p>
    <w:p w:rsidR="008B7374" w:rsidRPr="000E0054" w:rsidRDefault="008B7374" w:rsidP="008B7374">
      <w:pPr>
        <w:pStyle w:val="subsection"/>
      </w:pPr>
      <w:r w:rsidRPr="000E0054">
        <w:tab/>
      </w:r>
      <w:r w:rsidRPr="000E0054">
        <w:tab/>
        <w:t>The following is a simplified outline of this Part:</w:t>
      </w:r>
    </w:p>
    <w:p w:rsidR="008B7374" w:rsidRPr="000E0054" w:rsidRDefault="008B7374" w:rsidP="008B7374">
      <w:pPr>
        <w:pStyle w:val="BoxList"/>
      </w:pPr>
      <w:r w:rsidRPr="000E0054">
        <w:t>•</w:t>
      </w:r>
      <w:r w:rsidRPr="000E0054">
        <w:tab/>
        <w:t>Pecuniary penalties are payable for contraventions of civil penalty provisions.</w:t>
      </w:r>
    </w:p>
    <w:p w:rsidR="008B7374" w:rsidRPr="000E0054" w:rsidRDefault="008B7374" w:rsidP="008B7374">
      <w:pPr>
        <w:pStyle w:val="ActHead5"/>
      </w:pPr>
      <w:bookmarkStart w:id="75" w:name="_Toc417395291"/>
      <w:r w:rsidRPr="000E0054">
        <w:rPr>
          <w:rStyle w:val="CharSectno"/>
        </w:rPr>
        <w:t>68</w:t>
      </w:r>
      <w:r w:rsidRPr="000E0054">
        <w:t xml:space="preserve">  References to Court</w:t>
      </w:r>
      <w:bookmarkEnd w:id="75"/>
    </w:p>
    <w:p w:rsidR="008B7374" w:rsidRPr="000E0054" w:rsidRDefault="008B7374" w:rsidP="008B7374">
      <w:pPr>
        <w:pStyle w:val="subsection"/>
      </w:pPr>
      <w:r w:rsidRPr="000E0054">
        <w:tab/>
      </w:r>
      <w:r w:rsidRPr="000E0054">
        <w:tab/>
        <w:t>In this Part:</w:t>
      </w:r>
    </w:p>
    <w:p w:rsidR="008B7374" w:rsidRPr="000E0054" w:rsidRDefault="008B7374" w:rsidP="008B7374">
      <w:pPr>
        <w:pStyle w:val="Definition"/>
      </w:pPr>
      <w:r w:rsidRPr="000E0054">
        <w:rPr>
          <w:b/>
          <w:i/>
        </w:rPr>
        <w:t>Court</w:t>
      </w:r>
      <w:r w:rsidRPr="000E0054">
        <w:t xml:space="preserve"> means:</w:t>
      </w:r>
    </w:p>
    <w:p w:rsidR="008B7374" w:rsidRPr="000E0054" w:rsidRDefault="008B7374" w:rsidP="008B7374">
      <w:pPr>
        <w:pStyle w:val="paragraph"/>
      </w:pPr>
      <w:r w:rsidRPr="000E0054">
        <w:tab/>
        <w:t>(a)</w:t>
      </w:r>
      <w:r w:rsidRPr="000E0054">
        <w:tab/>
        <w:t>the Federal Court; or</w:t>
      </w:r>
    </w:p>
    <w:p w:rsidR="008B7374" w:rsidRPr="000E0054" w:rsidRDefault="008B7374" w:rsidP="008B7374">
      <w:pPr>
        <w:pStyle w:val="paragraph"/>
      </w:pPr>
      <w:r w:rsidRPr="000E0054">
        <w:tab/>
        <w:t>(b)</w:t>
      </w:r>
      <w:r w:rsidRPr="000E0054">
        <w:tab/>
        <w:t>a court of a State or Territory that has jurisdiction in relation to matters arising under this Act.</w:t>
      </w:r>
    </w:p>
    <w:p w:rsidR="008B7374" w:rsidRPr="000E0054" w:rsidRDefault="008B7374" w:rsidP="008B7374">
      <w:pPr>
        <w:pStyle w:val="ActHead5"/>
      </w:pPr>
      <w:bookmarkStart w:id="76" w:name="_Toc417395292"/>
      <w:r w:rsidRPr="000E0054">
        <w:rPr>
          <w:rStyle w:val="CharSectno"/>
        </w:rPr>
        <w:t>69</w:t>
      </w:r>
      <w:r w:rsidRPr="000E0054">
        <w:t xml:space="preserve">  Civil penalty orders</w:t>
      </w:r>
      <w:bookmarkEnd w:id="76"/>
    </w:p>
    <w:p w:rsidR="008B7374" w:rsidRPr="000E0054" w:rsidRDefault="008B7374" w:rsidP="008B7374">
      <w:pPr>
        <w:pStyle w:val="subsection"/>
      </w:pPr>
      <w:r w:rsidRPr="000E0054">
        <w:tab/>
        <w:t>(1)</w:t>
      </w:r>
      <w:r w:rsidRPr="000E0054">
        <w:tab/>
        <w:t>If a Court is satisfied that a person has contravened a civil penalty provision, the Court may order the person to pay the Commonwealth a pecuniary penalty.</w:t>
      </w:r>
    </w:p>
    <w:p w:rsidR="008B7374" w:rsidRPr="000E0054" w:rsidRDefault="008B7374" w:rsidP="008B7374">
      <w:pPr>
        <w:pStyle w:val="subsection"/>
      </w:pPr>
      <w:r w:rsidRPr="000E0054">
        <w:tab/>
        <w:t>(2)</w:t>
      </w:r>
      <w:r w:rsidRPr="000E0054">
        <w:tab/>
        <w:t xml:space="preserve">An order under </w:t>
      </w:r>
      <w:r w:rsidR="000E0054">
        <w:t>subsection (</w:t>
      </w:r>
      <w:r w:rsidRPr="000E0054">
        <w:t xml:space="preserve">1) is to be known as a </w:t>
      </w:r>
      <w:r w:rsidRPr="000E0054">
        <w:rPr>
          <w:b/>
          <w:i/>
        </w:rPr>
        <w:t>civil penalty order</w:t>
      </w:r>
      <w:r w:rsidRPr="000E0054">
        <w:t>.</w:t>
      </w:r>
    </w:p>
    <w:p w:rsidR="008B7374" w:rsidRPr="000E0054" w:rsidRDefault="008B7374" w:rsidP="008B7374">
      <w:pPr>
        <w:pStyle w:val="SubsectionHead"/>
      </w:pPr>
      <w:r w:rsidRPr="000E0054">
        <w:t>Determining amount of pecuniary penalty</w:t>
      </w:r>
    </w:p>
    <w:p w:rsidR="008B7374" w:rsidRPr="000E0054" w:rsidRDefault="008B7374" w:rsidP="008B7374">
      <w:pPr>
        <w:pStyle w:val="subsection"/>
      </w:pPr>
      <w:r w:rsidRPr="000E0054">
        <w:tab/>
        <w:t>(3)</w:t>
      </w:r>
      <w:r w:rsidRPr="000E0054">
        <w:tab/>
        <w:t>In determining the pecuniary penalty, the Court may have regard to all relevant matters, including:</w:t>
      </w:r>
    </w:p>
    <w:p w:rsidR="008B7374" w:rsidRPr="000E0054" w:rsidRDefault="008B7374" w:rsidP="008B7374">
      <w:pPr>
        <w:pStyle w:val="paragraph"/>
      </w:pPr>
      <w:r w:rsidRPr="000E0054">
        <w:tab/>
        <w:t>(a)</w:t>
      </w:r>
      <w:r w:rsidRPr="000E0054">
        <w:tab/>
        <w:t>the nature and extent of the contravention; and</w:t>
      </w:r>
    </w:p>
    <w:p w:rsidR="008B7374" w:rsidRPr="000E0054" w:rsidRDefault="008B7374" w:rsidP="008B7374">
      <w:pPr>
        <w:pStyle w:val="paragraph"/>
      </w:pPr>
      <w:r w:rsidRPr="000E0054">
        <w:tab/>
        <w:t>(b)</w:t>
      </w:r>
      <w:r w:rsidRPr="000E0054">
        <w:tab/>
        <w:t>the nature and extent of any loss or damage suffered as a result of the contravention; and</w:t>
      </w:r>
    </w:p>
    <w:p w:rsidR="008B7374" w:rsidRPr="000E0054" w:rsidRDefault="008B7374" w:rsidP="008B7374">
      <w:pPr>
        <w:pStyle w:val="paragraph"/>
      </w:pPr>
      <w:r w:rsidRPr="000E0054">
        <w:tab/>
        <w:t>(c)</w:t>
      </w:r>
      <w:r w:rsidRPr="000E0054">
        <w:tab/>
        <w:t>the circumstances in which the contravention took place; and</w:t>
      </w:r>
    </w:p>
    <w:p w:rsidR="008B7374" w:rsidRPr="000E0054" w:rsidRDefault="008B7374" w:rsidP="008B7374">
      <w:pPr>
        <w:pStyle w:val="paragraph"/>
      </w:pPr>
      <w:r w:rsidRPr="000E0054">
        <w:lastRenderedPageBreak/>
        <w:tab/>
        <w:t>(d)</w:t>
      </w:r>
      <w:r w:rsidRPr="000E0054">
        <w:tab/>
        <w:t>whether the person has previously been found by a court in proceedings under this Act to have engaged in any similar conduct; and</w:t>
      </w:r>
    </w:p>
    <w:p w:rsidR="008B7374" w:rsidRPr="000E0054" w:rsidRDefault="008B7374" w:rsidP="008B7374">
      <w:pPr>
        <w:pStyle w:val="paragraph"/>
      </w:pPr>
      <w:r w:rsidRPr="000E0054">
        <w:tab/>
        <w:t>(e)</w:t>
      </w:r>
      <w:r w:rsidRPr="000E0054">
        <w:tab/>
        <w:t>the extent to which the person has co</w:t>
      </w:r>
      <w:r w:rsidR="000E0054">
        <w:noBreakHyphen/>
      </w:r>
      <w:r w:rsidRPr="000E0054">
        <w:t>operated with the authorities; and</w:t>
      </w:r>
    </w:p>
    <w:p w:rsidR="008B7374" w:rsidRPr="000E0054" w:rsidRDefault="008B7374" w:rsidP="008B7374">
      <w:pPr>
        <w:pStyle w:val="paragraph"/>
      </w:pPr>
      <w:r w:rsidRPr="000E0054">
        <w:tab/>
        <w:t>(f)</w:t>
      </w:r>
      <w:r w:rsidRPr="000E0054">
        <w:tab/>
        <w:t>if the person is a body corporate:</w:t>
      </w:r>
    </w:p>
    <w:p w:rsidR="008B7374" w:rsidRPr="000E0054" w:rsidRDefault="008B7374" w:rsidP="008B7374">
      <w:pPr>
        <w:pStyle w:val="paragraphsub"/>
      </w:pPr>
      <w:r w:rsidRPr="000E0054">
        <w:tab/>
        <w:t>(i)</w:t>
      </w:r>
      <w:r w:rsidRPr="000E0054">
        <w:tab/>
        <w:t>the level of the employees, officers or agents of the body corporate involved in the contravention; and</w:t>
      </w:r>
    </w:p>
    <w:p w:rsidR="008B7374" w:rsidRPr="000E0054" w:rsidRDefault="008B7374" w:rsidP="008B7374">
      <w:pPr>
        <w:pStyle w:val="paragraphsub"/>
      </w:pPr>
      <w:r w:rsidRPr="000E0054">
        <w:tab/>
        <w:t>(ii)</w:t>
      </w:r>
      <w:r w:rsidRPr="000E0054">
        <w:tab/>
        <w:t>whether the body corporate exercised due diligence to avoid the contravention; and</w:t>
      </w:r>
    </w:p>
    <w:p w:rsidR="008B7374" w:rsidRPr="000E0054" w:rsidRDefault="008B7374" w:rsidP="008B7374">
      <w:pPr>
        <w:pStyle w:val="paragraphsub"/>
      </w:pPr>
      <w:r w:rsidRPr="000E0054">
        <w:tab/>
        <w:t>(iii)</w:t>
      </w:r>
      <w:r w:rsidRPr="000E0054">
        <w:tab/>
        <w:t>whether the body corporate had a corporate culture conducive to compliance.</w:t>
      </w:r>
    </w:p>
    <w:p w:rsidR="008B7374" w:rsidRPr="000E0054" w:rsidRDefault="008B7374" w:rsidP="008B7374">
      <w:pPr>
        <w:pStyle w:val="subsection"/>
      </w:pPr>
      <w:r w:rsidRPr="000E0054">
        <w:tab/>
        <w:t>(4)</w:t>
      </w:r>
      <w:r w:rsidRPr="000E0054">
        <w:tab/>
        <w:t xml:space="preserve">The pecuniary penalty payable under </w:t>
      </w:r>
      <w:r w:rsidR="000E0054">
        <w:t>subsection (</w:t>
      </w:r>
      <w:r w:rsidRPr="000E0054">
        <w:t>1) by a body corporate must not exceed:</w:t>
      </w:r>
    </w:p>
    <w:p w:rsidR="008B7374" w:rsidRPr="000E0054" w:rsidRDefault="008B7374" w:rsidP="008B7374">
      <w:pPr>
        <w:pStyle w:val="paragraph"/>
      </w:pPr>
      <w:r w:rsidRPr="000E0054">
        <w:tab/>
        <w:t>(a)</w:t>
      </w:r>
      <w:r w:rsidRPr="000E0054">
        <w:tab/>
        <w:t>in the case of a contravention of subsection</w:t>
      </w:r>
      <w:r w:rsidR="000E0054">
        <w:t> </w:t>
      </w:r>
      <w:r w:rsidRPr="000E0054">
        <w:t>26(1), (2) or (5)—500 penalty units for each contravention; or</w:t>
      </w:r>
    </w:p>
    <w:p w:rsidR="008B7374" w:rsidRPr="000E0054" w:rsidRDefault="008B7374" w:rsidP="008B7374">
      <w:pPr>
        <w:pStyle w:val="paragraph"/>
      </w:pPr>
      <w:r w:rsidRPr="000E0054">
        <w:tab/>
        <w:t>(b)</w:t>
      </w:r>
      <w:r w:rsidRPr="000E0054">
        <w:tab/>
        <w:t>otherwise—10,000 penalty units for each contravention.</w:t>
      </w:r>
    </w:p>
    <w:p w:rsidR="008B7374" w:rsidRPr="000E0054" w:rsidRDefault="008B7374" w:rsidP="008B7374">
      <w:pPr>
        <w:pStyle w:val="subsection"/>
      </w:pPr>
      <w:r w:rsidRPr="000E0054">
        <w:tab/>
        <w:t>(5)</w:t>
      </w:r>
      <w:r w:rsidRPr="000E0054">
        <w:tab/>
        <w:t xml:space="preserve">The pecuniary penalty payable under </w:t>
      </w:r>
      <w:r w:rsidR="000E0054">
        <w:t>subsection (</w:t>
      </w:r>
      <w:r w:rsidRPr="000E0054">
        <w:t>1) by a person other than a body corporate must not exceed:</w:t>
      </w:r>
    </w:p>
    <w:p w:rsidR="008B7374" w:rsidRPr="000E0054" w:rsidRDefault="008B7374" w:rsidP="008B7374">
      <w:pPr>
        <w:pStyle w:val="paragraph"/>
      </w:pPr>
      <w:r w:rsidRPr="000E0054">
        <w:tab/>
        <w:t>(a)</w:t>
      </w:r>
      <w:r w:rsidRPr="000E0054">
        <w:tab/>
        <w:t>in the case of a contravention of subsection</w:t>
      </w:r>
      <w:r w:rsidR="000E0054">
        <w:t> </w:t>
      </w:r>
      <w:r w:rsidRPr="000E0054">
        <w:t>26(1), (2) or (5)—100 penalty units for each contravention; or</w:t>
      </w:r>
    </w:p>
    <w:p w:rsidR="008B7374" w:rsidRPr="000E0054" w:rsidRDefault="008B7374" w:rsidP="008B7374">
      <w:pPr>
        <w:pStyle w:val="paragraph"/>
      </w:pPr>
      <w:r w:rsidRPr="000E0054">
        <w:tab/>
        <w:t>(b)</w:t>
      </w:r>
      <w:r w:rsidRPr="000E0054">
        <w:tab/>
        <w:t>otherwise—2,000 penalty units for each contravention.</w:t>
      </w:r>
    </w:p>
    <w:p w:rsidR="008B7374" w:rsidRPr="000E0054" w:rsidRDefault="008B7374" w:rsidP="008B7374">
      <w:pPr>
        <w:pStyle w:val="SubsectionHead"/>
      </w:pPr>
      <w:r w:rsidRPr="000E0054">
        <w:t>Civil enforcement of penalty</w:t>
      </w:r>
    </w:p>
    <w:p w:rsidR="008B7374" w:rsidRPr="000E0054" w:rsidRDefault="008B7374" w:rsidP="008B7374">
      <w:pPr>
        <w:pStyle w:val="subsection"/>
      </w:pPr>
      <w:r w:rsidRPr="000E0054">
        <w:tab/>
        <w:t>(6)</w:t>
      </w:r>
      <w:r w:rsidRPr="000E0054">
        <w:tab/>
        <w:t>A pecuniary penalty is a civil debt payable to the Commonwealth. The Commonwealth may enforce the civil penalty order as if it were an order made in civil proceedings against the person to recover a debt due by the person. The debt arising from the order is taken to be a judgement debt.</w:t>
      </w:r>
    </w:p>
    <w:p w:rsidR="008B7374" w:rsidRPr="000E0054" w:rsidRDefault="008B7374" w:rsidP="008B7374">
      <w:pPr>
        <w:pStyle w:val="ActHead5"/>
      </w:pPr>
      <w:bookmarkStart w:id="77" w:name="_Toc417395293"/>
      <w:r w:rsidRPr="000E0054">
        <w:rPr>
          <w:rStyle w:val="CharSectno"/>
        </w:rPr>
        <w:t>70</w:t>
      </w:r>
      <w:r w:rsidRPr="000E0054">
        <w:t xml:space="preserve">  Who may apply for a civil penalty order</w:t>
      </w:r>
      <w:bookmarkEnd w:id="77"/>
    </w:p>
    <w:p w:rsidR="008B7374" w:rsidRPr="000E0054" w:rsidRDefault="008B7374" w:rsidP="008B7374">
      <w:pPr>
        <w:pStyle w:val="subsection"/>
      </w:pPr>
      <w:r w:rsidRPr="000E0054">
        <w:tab/>
        <w:t>(1)</w:t>
      </w:r>
      <w:r w:rsidRPr="000E0054">
        <w:tab/>
        <w:t xml:space="preserve">Only </w:t>
      </w:r>
      <w:r w:rsidR="00100C24" w:rsidRPr="000E0054">
        <w:t>the Regulator</w:t>
      </w:r>
      <w:r w:rsidRPr="000E0054">
        <w:t xml:space="preserve"> may apply for a civil penalty order.</w:t>
      </w:r>
    </w:p>
    <w:p w:rsidR="008B7374" w:rsidRPr="000E0054" w:rsidRDefault="008B7374" w:rsidP="008B7374">
      <w:pPr>
        <w:pStyle w:val="subsection"/>
      </w:pPr>
      <w:r w:rsidRPr="000E0054">
        <w:lastRenderedPageBreak/>
        <w:tab/>
        <w:t>(2)</w:t>
      </w:r>
      <w:r w:rsidRPr="000E0054">
        <w:tab/>
      </w:r>
      <w:r w:rsidR="000E0054">
        <w:t>Subsection (</w:t>
      </w:r>
      <w:r w:rsidRPr="000E0054">
        <w:t xml:space="preserve">1) does not exclude the operation of the </w:t>
      </w:r>
      <w:r w:rsidRPr="000E0054">
        <w:rPr>
          <w:i/>
        </w:rPr>
        <w:t>Director of Public Prosecutions Act 1983</w:t>
      </w:r>
      <w:r w:rsidRPr="000E0054">
        <w:t>.</w:t>
      </w:r>
    </w:p>
    <w:p w:rsidR="008B7374" w:rsidRPr="000E0054" w:rsidRDefault="008B7374" w:rsidP="008B7374">
      <w:pPr>
        <w:pStyle w:val="ActHead5"/>
      </w:pPr>
      <w:bookmarkStart w:id="78" w:name="_Toc417395294"/>
      <w:r w:rsidRPr="000E0054">
        <w:rPr>
          <w:rStyle w:val="CharSectno"/>
        </w:rPr>
        <w:t>71</w:t>
      </w:r>
      <w:r w:rsidRPr="000E0054">
        <w:t xml:space="preserve">  Two or more proceedings may be heard together</w:t>
      </w:r>
      <w:bookmarkEnd w:id="78"/>
    </w:p>
    <w:p w:rsidR="008B7374" w:rsidRPr="000E0054" w:rsidRDefault="008B7374" w:rsidP="008B7374">
      <w:pPr>
        <w:pStyle w:val="subsection"/>
      </w:pPr>
      <w:r w:rsidRPr="000E0054">
        <w:tab/>
      </w:r>
      <w:r w:rsidRPr="000E0054">
        <w:tab/>
        <w:t>The Court may direct that 2 or more proceedings for civil penalty orders are to be heard together.</w:t>
      </w:r>
    </w:p>
    <w:p w:rsidR="008B7374" w:rsidRPr="000E0054" w:rsidRDefault="008B7374" w:rsidP="008B7374">
      <w:pPr>
        <w:pStyle w:val="ActHead5"/>
      </w:pPr>
      <w:bookmarkStart w:id="79" w:name="_Toc417395295"/>
      <w:r w:rsidRPr="000E0054">
        <w:rPr>
          <w:rStyle w:val="CharSectno"/>
        </w:rPr>
        <w:t>72</w:t>
      </w:r>
      <w:r w:rsidRPr="000E0054">
        <w:t xml:space="preserve">  Time limit for application for an order</w:t>
      </w:r>
      <w:bookmarkEnd w:id="79"/>
    </w:p>
    <w:p w:rsidR="008B7374" w:rsidRPr="000E0054" w:rsidRDefault="008B7374" w:rsidP="008B7374">
      <w:pPr>
        <w:pStyle w:val="subsection"/>
      </w:pPr>
      <w:r w:rsidRPr="000E0054">
        <w:tab/>
      </w:r>
      <w:r w:rsidRPr="000E0054">
        <w:tab/>
        <w:t>Proceedings for a civil penalty order may be started no later than 6 years after the contravention.</w:t>
      </w:r>
    </w:p>
    <w:p w:rsidR="008B7374" w:rsidRPr="000E0054" w:rsidRDefault="008B7374" w:rsidP="008B7374">
      <w:pPr>
        <w:pStyle w:val="ActHead5"/>
      </w:pPr>
      <w:bookmarkStart w:id="80" w:name="_Toc417395296"/>
      <w:r w:rsidRPr="000E0054">
        <w:rPr>
          <w:rStyle w:val="CharSectno"/>
        </w:rPr>
        <w:t>73</w:t>
      </w:r>
      <w:r w:rsidRPr="000E0054">
        <w:t xml:space="preserve">  Civil evidence and procedure rules for civil penalty orders</w:t>
      </w:r>
      <w:bookmarkEnd w:id="80"/>
    </w:p>
    <w:p w:rsidR="008B7374" w:rsidRPr="000E0054" w:rsidRDefault="008B7374" w:rsidP="008B7374">
      <w:pPr>
        <w:pStyle w:val="subsection"/>
      </w:pPr>
      <w:r w:rsidRPr="000E0054">
        <w:tab/>
      </w:r>
      <w:r w:rsidRPr="000E0054">
        <w:tab/>
        <w:t>The Court must apply the rules of evidence and procedure for civil matters when hearing proceedings for a civil penalty order.</w:t>
      </w:r>
    </w:p>
    <w:p w:rsidR="008B7374" w:rsidRPr="000E0054" w:rsidRDefault="008B7374" w:rsidP="008B7374">
      <w:pPr>
        <w:pStyle w:val="ActHead5"/>
      </w:pPr>
      <w:bookmarkStart w:id="81" w:name="_Toc417395297"/>
      <w:r w:rsidRPr="000E0054">
        <w:rPr>
          <w:rStyle w:val="CharSectno"/>
        </w:rPr>
        <w:t>74</w:t>
      </w:r>
      <w:r w:rsidRPr="000E0054">
        <w:t xml:space="preserve">  Civil proceedings after criminal proceedings</w:t>
      </w:r>
      <w:bookmarkEnd w:id="81"/>
    </w:p>
    <w:p w:rsidR="008B7374" w:rsidRPr="000E0054" w:rsidRDefault="008B7374" w:rsidP="008B7374">
      <w:pPr>
        <w:pStyle w:val="subsection"/>
      </w:pPr>
      <w:r w:rsidRPr="000E0054">
        <w:tab/>
      </w:r>
      <w:r w:rsidRPr="000E0054">
        <w:tab/>
        <w:t>The Court must not make a civil penalty order against a person for a contravention of a civil penalty provision if the person has been convicted of an offence constituted by conduct that is substantially the same as the conduct constituting the contravention.</w:t>
      </w:r>
    </w:p>
    <w:p w:rsidR="008B7374" w:rsidRPr="000E0054" w:rsidRDefault="008B7374" w:rsidP="008B7374">
      <w:pPr>
        <w:pStyle w:val="ActHead5"/>
      </w:pPr>
      <w:bookmarkStart w:id="82" w:name="_Toc417395298"/>
      <w:r w:rsidRPr="000E0054">
        <w:rPr>
          <w:rStyle w:val="CharSectno"/>
        </w:rPr>
        <w:t>75</w:t>
      </w:r>
      <w:r w:rsidRPr="000E0054">
        <w:t xml:space="preserve">  Criminal proceedings during civil proceedings</w:t>
      </w:r>
      <w:bookmarkEnd w:id="82"/>
    </w:p>
    <w:p w:rsidR="008B7374" w:rsidRPr="000E0054" w:rsidRDefault="008B7374" w:rsidP="008B7374">
      <w:pPr>
        <w:pStyle w:val="subsection"/>
      </w:pPr>
      <w:r w:rsidRPr="000E0054">
        <w:tab/>
        <w:t>(1)</w:t>
      </w:r>
      <w:r w:rsidRPr="000E0054">
        <w:tab/>
        <w:t>Proceedings for a civil penalty order against a person for a contravention of a civil penalty provision are stayed if:</w:t>
      </w:r>
    </w:p>
    <w:p w:rsidR="008B7374" w:rsidRPr="000E0054" w:rsidRDefault="008B7374" w:rsidP="008B7374">
      <w:pPr>
        <w:pStyle w:val="paragraph"/>
      </w:pPr>
      <w:r w:rsidRPr="000E0054">
        <w:tab/>
        <w:t>(a)</w:t>
      </w:r>
      <w:r w:rsidRPr="000E0054">
        <w:tab/>
        <w:t>criminal proceedings are started or have already been started against the person for an offence; and</w:t>
      </w:r>
    </w:p>
    <w:p w:rsidR="008B7374" w:rsidRPr="000E0054" w:rsidRDefault="008B7374" w:rsidP="008B7374">
      <w:pPr>
        <w:pStyle w:val="paragraph"/>
      </w:pPr>
      <w:r w:rsidRPr="000E0054">
        <w:tab/>
        <w:t>(b)</w:t>
      </w:r>
      <w:r w:rsidRPr="000E0054">
        <w:tab/>
        <w:t>the offence is constituted by conduct that is substantially the same as the conduct alleged to</w:t>
      </w:r>
      <w:r w:rsidRPr="000E0054">
        <w:rPr>
          <w:i/>
        </w:rPr>
        <w:t xml:space="preserve"> </w:t>
      </w:r>
      <w:r w:rsidRPr="000E0054">
        <w:t>constitute the contravention.</w:t>
      </w:r>
    </w:p>
    <w:p w:rsidR="008B7374" w:rsidRPr="000E0054" w:rsidRDefault="008B7374" w:rsidP="008B7374">
      <w:pPr>
        <w:pStyle w:val="subsection"/>
      </w:pPr>
      <w:r w:rsidRPr="000E0054">
        <w:tab/>
        <w:t>(2)</w:t>
      </w:r>
      <w:r w:rsidRPr="000E0054">
        <w:tab/>
        <w:t>The proceedings for the order may be resumed if the person is not convicted of the offence. Otherwise, the proceedings for the order are dismissed.</w:t>
      </w:r>
    </w:p>
    <w:p w:rsidR="008B7374" w:rsidRPr="000E0054" w:rsidRDefault="008B7374" w:rsidP="008B7374">
      <w:pPr>
        <w:pStyle w:val="ActHead5"/>
      </w:pPr>
      <w:bookmarkStart w:id="83" w:name="_Toc417395299"/>
      <w:r w:rsidRPr="000E0054">
        <w:rPr>
          <w:rStyle w:val="CharSectno"/>
        </w:rPr>
        <w:lastRenderedPageBreak/>
        <w:t>76</w:t>
      </w:r>
      <w:r w:rsidRPr="000E0054">
        <w:t xml:space="preserve">  Criminal proceedings after civil proceedings</w:t>
      </w:r>
      <w:bookmarkEnd w:id="83"/>
    </w:p>
    <w:p w:rsidR="008B7374" w:rsidRPr="000E0054" w:rsidRDefault="008B7374" w:rsidP="008B7374">
      <w:pPr>
        <w:pStyle w:val="subsection"/>
      </w:pPr>
      <w:r w:rsidRPr="000E0054">
        <w:tab/>
      </w:r>
      <w:r w:rsidRPr="000E0054">
        <w:tab/>
        <w:t>Criminal proceedings may be started against a person for conduct that is substantially the same as conduct constituting a contravention of a civil penalty provision regardless of whether a civil penalty order has been made against the person.</w:t>
      </w:r>
    </w:p>
    <w:p w:rsidR="008B7374" w:rsidRPr="000E0054" w:rsidRDefault="008B7374" w:rsidP="008B7374">
      <w:pPr>
        <w:pStyle w:val="ActHead5"/>
      </w:pPr>
      <w:bookmarkStart w:id="84" w:name="_Toc417395300"/>
      <w:r w:rsidRPr="000E0054">
        <w:rPr>
          <w:rStyle w:val="CharSectno"/>
        </w:rPr>
        <w:t>77</w:t>
      </w:r>
      <w:r w:rsidRPr="000E0054">
        <w:t xml:space="preserve">  Evidence given in proceedings for a civil penalty order not admissible in criminal proceedings</w:t>
      </w:r>
      <w:bookmarkEnd w:id="84"/>
    </w:p>
    <w:p w:rsidR="008B7374" w:rsidRPr="000E0054" w:rsidRDefault="008B7374" w:rsidP="008B7374">
      <w:pPr>
        <w:pStyle w:val="subsection"/>
      </w:pPr>
      <w:r w:rsidRPr="000E0054">
        <w:tab/>
      </w:r>
      <w:r w:rsidRPr="000E0054">
        <w:tab/>
        <w:t>Evidence of information given, or evidence of production of documents, by an individual is not admissible in criminal proceedings against the individual if:</w:t>
      </w:r>
    </w:p>
    <w:p w:rsidR="008B7374" w:rsidRPr="000E0054" w:rsidRDefault="008B7374" w:rsidP="008B7374">
      <w:pPr>
        <w:pStyle w:val="paragraph"/>
      </w:pPr>
      <w:r w:rsidRPr="000E0054">
        <w:tab/>
        <w:t>(a)</w:t>
      </w:r>
      <w:r w:rsidRPr="000E0054">
        <w:tab/>
        <w:t>the individual previously gave the evidence or produced the documents in proceedings for a civil penalty order against the individual for a contravention of a civil penalty provision (whether or not the order was made); and</w:t>
      </w:r>
    </w:p>
    <w:p w:rsidR="008B7374" w:rsidRPr="000E0054" w:rsidRDefault="008B7374" w:rsidP="008B7374">
      <w:pPr>
        <w:pStyle w:val="paragraph"/>
      </w:pPr>
      <w:r w:rsidRPr="000E0054">
        <w:tab/>
        <w:t>(b)</w:t>
      </w:r>
      <w:r w:rsidRPr="000E0054">
        <w:tab/>
        <w:t>the conduct alleged to constitute the offence is substantially the same as the conduct that was claimed to constitute the contravention.</w:t>
      </w:r>
    </w:p>
    <w:p w:rsidR="008B7374" w:rsidRPr="000E0054" w:rsidRDefault="008B7374" w:rsidP="008B7374">
      <w:pPr>
        <w:pStyle w:val="subsection2"/>
      </w:pPr>
      <w:r w:rsidRPr="000E0054">
        <w:t>However, this does not apply to a criminal proceeding in respect of the falsity of the evidence given by the individual in the proceedings for the civil penalty order.</w:t>
      </w:r>
    </w:p>
    <w:p w:rsidR="008B7374" w:rsidRPr="000E0054" w:rsidRDefault="008B7374" w:rsidP="008B7374">
      <w:pPr>
        <w:pStyle w:val="ActHead5"/>
      </w:pPr>
      <w:bookmarkStart w:id="85" w:name="_Toc417395301"/>
      <w:r w:rsidRPr="000E0054">
        <w:rPr>
          <w:rStyle w:val="CharSectno"/>
        </w:rPr>
        <w:t>78</w:t>
      </w:r>
      <w:r w:rsidRPr="000E0054">
        <w:t xml:space="preserve">  Mistake of fact</w:t>
      </w:r>
      <w:bookmarkEnd w:id="85"/>
    </w:p>
    <w:p w:rsidR="008B7374" w:rsidRPr="000E0054" w:rsidRDefault="008B7374" w:rsidP="008B7374">
      <w:pPr>
        <w:pStyle w:val="subsection"/>
      </w:pPr>
      <w:r w:rsidRPr="000E0054">
        <w:tab/>
        <w:t>(1)</w:t>
      </w:r>
      <w:r w:rsidRPr="000E0054">
        <w:tab/>
        <w:t>A person is not liable to have a civil penalty order made against the person for a contravention of a civil penalty provision if:</w:t>
      </w:r>
    </w:p>
    <w:p w:rsidR="008B7374" w:rsidRPr="000E0054" w:rsidRDefault="008B7374" w:rsidP="008B7374">
      <w:pPr>
        <w:pStyle w:val="paragraph"/>
      </w:pPr>
      <w:r w:rsidRPr="000E0054">
        <w:tab/>
        <w:t>(a)</w:t>
      </w:r>
      <w:r w:rsidRPr="000E0054">
        <w:tab/>
        <w:t>at or before the time of the conduct constituting the contravention, the person:</w:t>
      </w:r>
    </w:p>
    <w:p w:rsidR="008B7374" w:rsidRPr="000E0054" w:rsidRDefault="008B7374" w:rsidP="008B7374">
      <w:pPr>
        <w:pStyle w:val="paragraphsub"/>
      </w:pPr>
      <w:r w:rsidRPr="000E0054">
        <w:tab/>
        <w:t>(i)</w:t>
      </w:r>
      <w:r w:rsidRPr="000E0054">
        <w:tab/>
        <w:t>considered whether or not facts existed; and</w:t>
      </w:r>
    </w:p>
    <w:p w:rsidR="008B7374" w:rsidRPr="000E0054" w:rsidRDefault="008B7374" w:rsidP="008B7374">
      <w:pPr>
        <w:pStyle w:val="paragraphsub"/>
      </w:pPr>
      <w:r w:rsidRPr="000E0054">
        <w:tab/>
        <w:t>(ii)</w:t>
      </w:r>
      <w:r w:rsidRPr="000E0054">
        <w:tab/>
        <w:t>was under a mistaken but reasonable belief about those facts; and</w:t>
      </w:r>
    </w:p>
    <w:p w:rsidR="008B7374" w:rsidRPr="000E0054" w:rsidRDefault="008B7374" w:rsidP="008B7374">
      <w:pPr>
        <w:pStyle w:val="paragraph"/>
      </w:pPr>
      <w:r w:rsidRPr="000E0054">
        <w:tab/>
        <w:t>(b)</w:t>
      </w:r>
      <w:r w:rsidRPr="000E0054">
        <w:tab/>
        <w:t>had those facts existed, the conduct would not have constituted a contravention of the civil penalty provision.</w:t>
      </w:r>
    </w:p>
    <w:p w:rsidR="008B7374" w:rsidRPr="000E0054" w:rsidRDefault="008B7374" w:rsidP="008B7374">
      <w:pPr>
        <w:pStyle w:val="subsection"/>
      </w:pPr>
      <w:r w:rsidRPr="000E0054">
        <w:tab/>
        <w:t>(2)</w:t>
      </w:r>
      <w:r w:rsidRPr="000E0054">
        <w:tab/>
        <w:t xml:space="preserve">For the purposes of </w:t>
      </w:r>
      <w:r w:rsidR="000E0054">
        <w:t>subsection (</w:t>
      </w:r>
      <w:r w:rsidRPr="000E0054">
        <w:t>1), a person may be regarded as having considered whether or not facts existed if:</w:t>
      </w:r>
    </w:p>
    <w:p w:rsidR="008B7374" w:rsidRPr="000E0054" w:rsidRDefault="008B7374" w:rsidP="008B7374">
      <w:pPr>
        <w:pStyle w:val="paragraph"/>
      </w:pPr>
      <w:r w:rsidRPr="000E0054">
        <w:lastRenderedPageBreak/>
        <w:tab/>
        <w:t>(a)</w:t>
      </w:r>
      <w:r w:rsidRPr="000E0054">
        <w:tab/>
        <w:t>the person had considered, on a previous occasion, whether those facts existed in the circumstances surrounding that occasion; and</w:t>
      </w:r>
    </w:p>
    <w:p w:rsidR="008B7374" w:rsidRPr="000E0054" w:rsidRDefault="008B7374" w:rsidP="008B7374">
      <w:pPr>
        <w:pStyle w:val="paragraph"/>
      </w:pPr>
      <w:r w:rsidRPr="000E0054">
        <w:tab/>
        <w:t>(b)</w:t>
      </w:r>
      <w:r w:rsidRPr="000E0054">
        <w:tab/>
        <w:t>the person honestly and reasonably believed that the circumstances surrounding the present occasion were the same, or substantially the same, as those surrounding the previous occasion.</w:t>
      </w:r>
    </w:p>
    <w:p w:rsidR="008B7374" w:rsidRPr="000E0054" w:rsidRDefault="008B7374" w:rsidP="008B7374">
      <w:pPr>
        <w:pStyle w:val="subsection"/>
      </w:pPr>
      <w:r w:rsidRPr="000E0054">
        <w:tab/>
        <w:t>(3)</w:t>
      </w:r>
      <w:r w:rsidRPr="000E0054">
        <w:tab/>
        <w:t xml:space="preserve">A person who wishes to rely on </w:t>
      </w:r>
      <w:r w:rsidR="000E0054">
        <w:t>subsection (</w:t>
      </w:r>
      <w:r w:rsidRPr="000E0054">
        <w:t>1) or (2) in proceedings for a civil penalty order bears an evidential burden in relation to that matter.</w:t>
      </w:r>
    </w:p>
    <w:p w:rsidR="008B7374" w:rsidRPr="000E0054" w:rsidRDefault="008B7374" w:rsidP="008B7374">
      <w:pPr>
        <w:pStyle w:val="ActHead5"/>
      </w:pPr>
      <w:bookmarkStart w:id="86" w:name="_Toc417395302"/>
      <w:r w:rsidRPr="000E0054">
        <w:rPr>
          <w:rStyle w:val="CharSectno"/>
        </w:rPr>
        <w:t>79</w:t>
      </w:r>
      <w:r w:rsidRPr="000E0054">
        <w:t xml:space="preserve">  State of mind</w:t>
      </w:r>
      <w:bookmarkEnd w:id="86"/>
    </w:p>
    <w:p w:rsidR="008B7374" w:rsidRPr="000E0054" w:rsidRDefault="008B7374" w:rsidP="008B7374">
      <w:pPr>
        <w:pStyle w:val="SubsectionHead"/>
      </w:pPr>
      <w:r w:rsidRPr="000E0054">
        <w:t>Scope</w:t>
      </w:r>
    </w:p>
    <w:p w:rsidR="008B7374" w:rsidRPr="000E0054" w:rsidRDefault="008B7374" w:rsidP="008B7374">
      <w:pPr>
        <w:pStyle w:val="subsection"/>
      </w:pPr>
      <w:r w:rsidRPr="000E0054">
        <w:tab/>
        <w:t>(1)</w:t>
      </w:r>
      <w:r w:rsidRPr="000E0054">
        <w:tab/>
        <w:t>This section applies to proceedings for a civil penalty order against a person for a contravention of any of the following civil penalty provisions:</w:t>
      </w:r>
    </w:p>
    <w:p w:rsidR="008B7374" w:rsidRPr="000E0054" w:rsidRDefault="008B7374" w:rsidP="008B7374">
      <w:pPr>
        <w:pStyle w:val="paragraph"/>
      </w:pPr>
      <w:r w:rsidRPr="000E0054">
        <w:tab/>
        <w:t>(a)</w:t>
      </w:r>
      <w:r w:rsidRPr="000E0054">
        <w:tab/>
        <w:t>subsection</w:t>
      </w:r>
      <w:r w:rsidR="000E0054">
        <w:t> </w:t>
      </w:r>
      <w:r w:rsidRPr="000E0054">
        <w:t>26(1);</w:t>
      </w:r>
    </w:p>
    <w:p w:rsidR="008B7374" w:rsidRPr="000E0054" w:rsidRDefault="008B7374" w:rsidP="008B7374">
      <w:pPr>
        <w:pStyle w:val="paragraph"/>
      </w:pPr>
      <w:r w:rsidRPr="000E0054">
        <w:tab/>
        <w:t>(b)</w:t>
      </w:r>
      <w:r w:rsidRPr="000E0054">
        <w:tab/>
        <w:t>subsection</w:t>
      </w:r>
      <w:r w:rsidR="000E0054">
        <w:t> </w:t>
      </w:r>
      <w:r w:rsidRPr="000E0054">
        <w:t>26(2);</w:t>
      </w:r>
    </w:p>
    <w:p w:rsidR="008B7374" w:rsidRPr="000E0054" w:rsidRDefault="008B7374" w:rsidP="008B7374">
      <w:pPr>
        <w:pStyle w:val="paragraph"/>
      </w:pPr>
      <w:r w:rsidRPr="000E0054">
        <w:tab/>
        <w:t>(c)</w:t>
      </w:r>
      <w:r w:rsidRPr="000E0054">
        <w:tab/>
        <w:t>subsection</w:t>
      </w:r>
      <w:r w:rsidR="000E0054">
        <w:t> </w:t>
      </w:r>
      <w:r w:rsidR="00F56C39" w:rsidRPr="000E0054">
        <w:t>27(4).</w:t>
      </w:r>
    </w:p>
    <w:p w:rsidR="008B7374" w:rsidRPr="000E0054" w:rsidRDefault="008B7374" w:rsidP="008B7374">
      <w:pPr>
        <w:pStyle w:val="SubsectionHead"/>
      </w:pPr>
      <w:r w:rsidRPr="000E0054">
        <w:t>State of mind</w:t>
      </w:r>
    </w:p>
    <w:p w:rsidR="008B7374" w:rsidRPr="000E0054" w:rsidRDefault="008B7374" w:rsidP="008B7374">
      <w:pPr>
        <w:pStyle w:val="subsection"/>
      </w:pPr>
      <w:r w:rsidRPr="000E0054">
        <w:tab/>
        <w:t>(2)</w:t>
      </w:r>
      <w:r w:rsidRPr="000E0054">
        <w:tab/>
        <w:t>In the proceedings, it is not necessary to prove:</w:t>
      </w:r>
    </w:p>
    <w:p w:rsidR="008B7374" w:rsidRPr="000E0054" w:rsidRDefault="008B7374" w:rsidP="008B7374">
      <w:pPr>
        <w:pStyle w:val="paragraph"/>
      </w:pPr>
      <w:r w:rsidRPr="000E0054">
        <w:tab/>
        <w:t>(a)</w:t>
      </w:r>
      <w:r w:rsidRPr="000E0054">
        <w:tab/>
        <w:t>the person’s intention; or</w:t>
      </w:r>
    </w:p>
    <w:p w:rsidR="008B7374" w:rsidRPr="000E0054" w:rsidRDefault="008B7374" w:rsidP="008B7374">
      <w:pPr>
        <w:pStyle w:val="paragraph"/>
      </w:pPr>
      <w:r w:rsidRPr="000E0054">
        <w:tab/>
        <w:t>(b)</w:t>
      </w:r>
      <w:r w:rsidRPr="000E0054">
        <w:tab/>
        <w:t>the person’s knowledge; or</w:t>
      </w:r>
    </w:p>
    <w:p w:rsidR="008B7374" w:rsidRPr="000E0054" w:rsidRDefault="008B7374" w:rsidP="008B7374">
      <w:pPr>
        <w:pStyle w:val="paragraph"/>
      </w:pPr>
      <w:r w:rsidRPr="000E0054">
        <w:tab/>
        <w:t>(c)</w:t>
      </w:r>
      <w:r w:rsidRPr="000E0054">
        <w:tab/>
        <w:t>the person’s recklessness; or</w:t>
      </w:r>
    </w:p>
    <w:p w:rsidR="008B7374" w:rsidRPr="000E0054" w:rsidRDefault="008B7374" w:rsidP="008B7374">
      <w:pPr>
        <w:pStyle w:val="paragraph"/>
      </w:pPr>
      <w:r w:rsidRPr="000E0054">
        <w:tab/>
        <w:t>(d)</w:t>
      </w:r>
      <w:r w:rsidRPr="000E0054">
        <w:tab/>
        <w:t>the person’s negligence; or</w:t>
      </w:r>
    </w:p>
    <w:p w:rsidR="008B7374" w:rsidRPr="000E0054" w:rsidRDefault="008B7374" w:rsidP="008B7374">
      <w:pPr>
        <w:pStyle w:val="paragraph"/>
      </w:pPr>
      <w:r w:rsidRPr="000E0054">
        <w:tab/>
        <w:t>(e)</w:t>
      </w:r>
      <w:r w:rsidRPr="000E0054">
        <w:tab/>
        <w:t>any other state of mind of the person.</w:t>
      </w:r>
    </w:p>
    <w:p w:rsidR="008B7374" w:rsidRPr="000E0054" w:rsidRDefault="008B7374" w:rsidP="008B7374">
      <w:pPr>
        <w:pStyle w:val="subsection"/>
      </w:pPr>
      <w:r w:rsidRPr="000E0054">
        <w:tab/>
        <w:t>(3)</w:t>
      </w:r>
      <w:r w:rsidRPr="000E0054">
        <w:tab/>
      </w:r>
      <w:r w:rsidR="000E0054">
        <w:t>Subsection (</w:t>
      </w:r>
      <w:r w:rsidRPr="000E0054">
        <w:t>2) does not affect the operation of section</w:t>
      </w:r>
      <w:r w:rsidR="000E0054">
        <w:t> </w:t>
      </w:r>
      <w:r w:rsidRPr="000E0054">
        <w:t>78.</w:t>
      </w:r>
    </w:p>
    <w:p w:rsidR="008B7374" w:rsidRPr="000E0054" w:rsidRDefault="008B7374" w:rsidP="008B7374">
      <w:pPr>
        <w:pStyle w:val="ActHead5"/>
      </w:pPr>
      <w:bookmarkStart w:id="87" w:name="_Toc417395303"/>
      <w:r w:rsidRPr="000E0054">
        <w:rPr>
          <w:rStyle w:val="CharSectno"/>
        </w:rPr>
        <w:t>80</w:t>
      </w:r>
      <w:r w:rsidRPr="000E0054">
        <w:t xml:space="preserve">  Continuing contraventions</w:t>
      </w:r>
      <w:bookmarkEnd w:id="87"/>
    </w:p>
    <w:p w:rsidR="008B7374" w:rsidRPr="000E0054" w:rsidRDefault="008B7374" w:rsidP="008B7374">
      <w:pPr>
        <w:pStyle w:val="subsection"/>
      </w:pPr>
      <w:r w:rsidRPr="000E0054">
        <w:tab/>
        <w:t>(1)</w:t>
      </w:r>
      <w:r w:rsidRPr="000E0054">
        <w:tab/>
        <w:t xml:space="preserve">If an act or thing is required, under a civil penalty provision of this Act, to be done within a particular period, or before a particular </w:t>
      </w:r>
      <w:r w:rsidRPr="000E0054">
        <w:lastRenderedPageBreak/>
        <w:t>time, then the obligation to do that act or thing continues (even if the period has expired or the time has passed) until the act or thing is done.</w:t>
      </w:r>
    </w:p>
    <w:p w:rsidR="008B7374" w:rsidRPr="000E0054" w:rsidRDefault="008B7374" w:rsidP="008B7374">
      <w:pPr>
        <w:pStyle w:val="subsection"/>
      </w:pPr>
      <w:r w:rsidRPr="000E0054">
        <w:tab/>
        <w:t>(2)</w:t>
      </w:r>
      <w:r w:rsidRPr="000E0054">
        <w:tab/>
        <w:t>A person who contravenes subsection</w:t>
      </w:r>
      <w:r w:rsidR="000E0054">
        <w:t> </w:t>
      </w:r>
      <w:r w:rsidRPr="000E0054">
        <w:t>27(4), so far as that subsection relates to a requirement mentioned in subsection</w:t>
      </w:r>
      <w:r w:rsidR="000E0054">
        <w:t> </w:t>
      </w:r>
      <w:r w:rsidRPr="000E0054">
        <w:t>27(2), commits a separate contravention of that provision in respect of each day (including a day of the making of a relevant civil penalty order or any subsequent day) during which the contravention continues.</w:t>
      </w:r>
    </w:p>
    <w:p w:rsidR="008B7374" w:rsidRPr="000E0054" w:rsidRDefault="008B7374" w:rsidP="008B7374">
      <w:pPr>
        <w:pStyle w:val="subsection"/>
      </w:pPr>
      <w:r w:rsidRPr="000E0054">
        <w:tab/>
        <w:t>(3)</w:t>
      </w:r>
      <w:r w:rsidRPr="000E0054">
        <w:tab/>
        <w:t>The pecuniary penalty payable under subsection</w:t>
      </w:r>
      <w:r w:rsidR="000E0054">
        <w:t> </w:t>
      </w:r>
      <w:r w:rsidRPr="000E0054">
        <w:t xml:space="preserve">69(1) for such a separate contravention in respect of a particular day must not exceed 5% of the maximum pecuniary penalty that could have been imposed for the contravention if </w:t>
      </w:r>
      <w:r w:rsidR="000E0054">
        <w:t>subsection (</w:t>
      </w:r>
      <w:r w:rsidRPr="000E0054">
        <w:t>2) of this section had not been enacted.</w:t>
      </w:r>
    </w:p>
    <w:p w:rsidR="008B7374" w:rsidRPr="000E0054" w:rsidRDefault="008B7374" w:rsidP="001A2B93">
      <w:pPr>
        <w:pStyle w:val="ActHead2"/>
        <w:pageBreakBefore/>
      </w:pPr>
      <w:bookmarkStart w:id="88" w:name="_Toc417395304"/>
      <w:r w:rsidRPr="000E0054">
        <w:rPr>
          <w:rStyle w:val="CharPartNo"/>
        </w:rPr>
        <w:lastRenderedPageBreak/>
        <w:t>Part</w:t>
      </w:r>
      <w:r w:rsidR="000E0054" w:rsidRPr="000E0054">
        <w:rPr>
          <w:rStyle w:val="CharPartNo"/>
        </w:rPr>
        <w:t> </w:t>
      </w:r>
      <w:r w:rsidRPr="000E0054">
        <w:rPr>
          <w:rStyle w:val="CharPartNo"/>
        </w:rPr>
        <w:t>8</w:t>
      </w:r>
      <w:r w:rsidRPr="000E0054">
        <w:t>—</w:t>
      </w:r>
      <w:r w:rsidRPr="000E0054">
        <w:rPr>
          <w:rStyle w:val="CharPartText"/>
        </w:rPr>
        <w:t>Review of decisions</w:t>
      </w:r>
      <w:bookmarkEnd w:id="88"/>
    </w:p>
    <w:p w:rsidR="008B7374" w:rsidRPr="000E0054" w:rsidRDefault="00DC49E4" w:rsidP="008B7374">
      <w:pPr>
        <w:pStyle w:val="Header"/>
      </w:pPr>
      <w:r w:rsidRPr="000E0054">
        <w:rPr>
          <w:rStyle w:val="CharDivNo"/>
        </w:rPr>
        <w:t xml:space="preserve"> </w:t>
      </w:r>
      <w:r w:rsidRPr="000E0054">
        <w:rPr>
          <w:rStyle w:val="CharDivText"/>
        </w:rPr>
        <w:t xml:space="preserve"> </w:t>
      </w:r>
    </w:p>
    <w:p w:rsidR="008B7374" w:rsidRPr="000E0054" w:rsidRDefault="008B7374" w:rsidP="008B7374">
      <w:pPr>
        <w:pStyle w:val="ActHead5"/>
      </w:pPr>
      <w:bookmarkStart w:id="89" w:name="_Toc417395305"/>
      <w:r w:rsidRPr="000E0054">
        <w:rPr>
          <w:rStyle w:val="CharSectno"/>
        </w:rPr>
        <w:t>81</w:t>
      </w:r>
      <w:r w:rsidRPr="000E0054">
        <w:t xml:space="preserve">  Simplified outline</w:t>
      </w:r>
      <w:bookmarkEnd w:id="89"/>
    </w:p>
    <w:p w:rsidR="008B7374" w:rsidRPr="000E0054" w:rsidRDefault="008B7374" w:rsidP="008B7374">
      <w:pPr>
        <w:pStyle w:val="subsection"/>
      </w:pPr>
      <w:r w:rsidRPr="000E0054">
        <w:tab/>
      </w:r>
      <w:r w:rsidRPr="000E0054">
        <w:tab/>
        <w:t>The following is a simplified outline of this Part:</w:t>
      </w:r>
    </w:p>
    <w:p w:rsidR="008B7374" w:rsidRPr="000E0054" w:rsidRDefault="008B7374" w:rsidP="008B7374">
      <w:pPr>
        <w:pStyle w:val="BoxList"/>
      </w:pPr>
      <w:r w:rsidRPr="000E0054">
        <w:t>•</w:t>
      </w:r>
      <w:r w:rsidRPr="000E0054">
        <w:tab/>
        <w:t xml:space="preserve">Certain decisions of delegates of </w:t>
      </w:r>
      <w:r w:rsidR="00100C24" w:rsidRPr="000E0054">
        <w:t>the Regulator</w:t>
      </w:r>
      <w:r w:rsidRPr="000E0054">
        <w:t xml:space="preserve"> may be reviewed by the Administrative Appeals Tribunal following a process of internal reconsideration by </w:t>
      </w:r>
      <w:r w:rsidR="00100C24" w:rsidRPr="000E0054">
        <w:t>the Regulator</w:t>
      </w:r>
      <w:r w:rsidRPr="000E0054">
        <w:t>.</w:t>
      </w:r>
    </w:p>
    <w:p w:rsidR="008B7374" w:rsidRPr="000E0054" w:rsidRDefault="008B7374" w:rsidP="008B7374">
      <w:pPr>
        <w:pStyle w:val="BoxList"/>
      </w:pPr>
      <w:r w:rsidRPr="000E0054">
        <w:t>•</w:t>
      </w:r>
      <w:r w:rsidRPr="000E0054">
        <w:tab/>
        <w:t xml:space="preserve">Certain decisions of </w:t>
      </w:r>
      <w:r w:rsidR="00100C24" w:rsidRPr="000E0054">
        <w:t>the Regulator</w:t>
      </w:r>
      <w:r w:rsidRPr="000E0054">
        <w:t xml:space="preserve"> may be reviewed by the Administrative Appeals Tribunal.</w:t>
      </w:r>
    </w:p>
    <w:p w:rsidR="008B7374" w:rsidRPr="000E0054" w:rsidRDefault="008B7374" w:rsidP="008B7374">
      <w:pPr>
        <w:pStyle w:val="ActHead5"/>
      </w:pPr>
      <w:bookmarkStart w:id="90" w:name="_Toc417395306"/>
      <w:r w:rsidRPr="000E0054">
        <w:rPr>
          <w:rStyle w:val="CharSectno"/>
        </w:rPr>
        <w:t>82</w:t>
      </w:r>
      <w:r w:rsidRPr="000E0054">
        <w:t xml:space="preserve">  Reviewable decisions</w:t>
      </w:r>
      <w:bookmarkEnd w:id="90"/>
    </w:p>
    <w:p w:rsidR="008B7374" w:rsidRPr="000E0054" w:rsidRDefault="008B7374" w:rsidP="008B7374">
      <w:pPr>
        <w:pStyle w:val="subsection"/>
      </w:pPr>
      <w:r w:rsidRPr="000E0054">
        <w:tab/>
      </w:r>
      <w:r w:rsidRPr="000E0054">
        <w:tab/>
        <w:t xml:space="preserve">For the purposes of this Act, each of the following decisions of </w:t>
      </w:r>
      <w:r w:rsidR="00100C24" w:rsidRPr="000E0054">
        <w:t>the Regulator</w:t>
      </w:r>
      <w:r w:rsidRPr="000E0054">
        <w:t xml:space="preserve"> is a </w:t>
      </w:r>
      <w:r w:rsidRPr="000E0054">
        <w:rPr>
          <w:b/>
          <w:i/>
        </w:rPr>
        <w:t>reviewable decision</w:t>
      </w:r>
      <w:r w:rsidRPr="000E0054">
        <w:t>:</w:t>
      </w:r>
    </w:p>
    <w:p w:rsidR="008B7374" w:rsidRPr="000E0054" w:rsidRDefault="008B7374" w:rsidP="00DC49E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5"/>
      </w:tblGrid>
      <w:tr w:rsidR="008B7374" w:rsidRPr="000E0054" w:rsidTr="00DC49E4">
        <w:trPr>
          <w:tblHeader/>
        </w:trPr>
        <w:tc>
          <w:tcPr>
            <w:tcW w:w="7089" w:type="dxa"/>
            <w:gridSpan w:val="2"/>
            <w:tcBorders>
              <w:top w:val="single" w:sz="12" w:space="0" w:color="auto"/>
              <w:bottom w:val="single" w:sz="6" w:space="0" w:color="auto"/>
            </w:tcBorders>
            <w:shd w:val="clear" w:color="auto" w:fill="auto"/>
          </w:tcPr>
          <w:p w:rsidR="008B7374" w:rsidRPr="000E0054" w:rsidRDefault="008B7374" w:rsidP="00DC49E4">
            <w:pPr>
              <w:pStyle w:val="TableHeading"/>
            </w:pPr>
            <w:r w:rsidRPr="000E0054">
              <w:t>Reviewable decisions</w:t>
            </w:r>
          </w:p>
        </w:tc>
      </w:tr>
      <w:tr w:rsidR="008B7374" w:rsidRPr="000E0054" w:rsidTr="00DC49E4">
        <w:trPr>
          <w:tblHeader/>
        </w:trPr>
        <w:tc>
          <w:tcPr>
            <w:tcW w:w="714" w:type="dxa"/>
            <w:tcBorders>
              <w:top w:val="single" w:sz="6" w:space="0" w:color="auto"/>
              <w:bottom w:val="single" w:sz="12" w:space="0" w:color="auto"/>
            </w:tcBorders>
            <w:shd w:val="clear" w:color="auto" w:fill="auto"/>
          </w:tcPr>
          <w:p w:rsidR="008B7374" w:rsidRPr="000E0054" w:rsidRDefault="008B7374" w:rsidP="00131351">
            <w:pPr>
              <w:pStyle w:val="Tabletext"/>
              <w:keepNext/>
              <w:rPr>
                <w:b/>
              </w:rPr>
            </w:pPr>
            <w:r w:rsidRPr="000E0054">
              <w:rPr>
                <w:b/>
              </w:rPr>
              <w:t>Item</w:t>
            </w:r>
          </w:p>
        </w:tc>
        <w:tc>
          <w:tcPr>
            <w:tcW w:w="6375" w:type="dxa"/>
            <w:tcBorders>
              <w:top w:val="single" w:sz="6" w:space="0" w:color="auto"/>
              <w:bottom w:val="single" w:sz="12" w:space="0" w:color="auto"/>
            </w:tcBorders>
            <w:shd w:val="clear" w:color="auto" w:fill="auto"/>
          </w:tcPr>
          <w:p w:rsidR="008B7374" w:rsidRPr="000E0054" w:rsidRDefault="008B7374" w:rsidP="00131351">
            <w:pPr>
              <w:pStyle w:val="Tabletext"/>
              <w:keepNext/>
              <w:rPr>
                <w:b/>
              </w:rPr>
            </w:pPr>
            <w:r w:rsidRPr="000E0054">
              <w:rPr>
                <w:b/>
              </w:rPr>
              <w:t>Decision</w:t>
            </w:r>
          </w:p>
        </w:tc>
      </w:tr>
      <w:tr w:rsidR="008B7374" w:rsidRPr="000E0054" w:rsidTr="00DC49E4">
        <w:tc>
          <w:tcPr>
            <w:tcW w:w="714" w:type="dxa"/>
            <w:tcBorders>
              <w:top w:val="single" w:sz="12" w:space="0" w:color="auto"/>
            </w:tcBorders>
            <w:shd w:val="clear" w:color="auto" w:fill="auto"/>
          </w:tcPr>
          <w:p w:rsidR="008B7374" w:rsidRPr="000E0054" w:rsidRDefault="008B7374" w:rsidP="00131351">
            <w:pPr>
              <w:pStyle w:val="Tabletext"/>
            </w:pPr>
            <w:r w:rsidRPr="000E0054">
              <w:t>1</w:t>
            </w:r>
          </w:p>
        </w:tc>
        <w:tc>
          <w:tcPr>
            <w:tcW w:w="6375" w:type="dxa"/>
            <w:tcBorders>
              <w:top w:val="single" w:sz="12" w:space="0" w:color="auto"/>
            </w:tcBorders>
            <w:shd w:val="clear" w:color="auto" w:fill="auto"/>
          </w:tcPr>
          <w:p w:rsidR="008B7374" w:rsidRPr="000E0054" w:rsidRDefault="008B7374" w:rsidP="00131351">
            <w:pPr>
              <w:pStyle w:val="Tabletext"/>
            </w:pPr>
            <w:r w:rsidRPr="000E0054">
              <w:t>A decision to refuse to extend a period under subsection</w:t>
            </w:r>
            <w:r w:rsidR="000E0054">
              <w:t> </w:t>
            </w:r>
            <w:r w:rsidRPr="000E0054">
              <w:t>47(5).</w:t>
            </w:r>
          </w:p>
        </w:tc>
      </w:tr>
      <w:tr w:rsidR="008B7374" w:rsidRPr="000E0054" w:rsidTr="00DC49E4">
        <w:tc>
          <w:tcPr>
            <w:tcW w:w="714" w:type="dxa"/>
            <w:shd w:val="clear" w:color="auto" w:fill="auto"/>
          </w:tcPr>
          <w:p w:rsidR="008B7374" w:rsidRPr="000E0054" w:rsidRDefault="008B7374" w:rsidP="00131351">
            <w:pPr>
              <w:pStyle w:val="Tabletext"/>
            </w:pPr>
            <w:r w:rsidRPr="000E0054">
              <w:t>2</w:t>
            </w:r>
          </w:p>
        </w:tc>
        <w:tc>
          <w:tcPr>
            <w:tcW w:w="6375" w:type="dxa"/>
            <w:shd w:val="clear" w:color="auto" w:fill="auto"/>
          </w:tcPr>
          <w:p w:rsidR="008B7374" w:rsidRPr="000E0054" w:rsidRDefault="008B7374" w:rsidP="000040C6">
            <w:pPr>
              <w:pStyle w:val="Tabletext"/>
            </w:pPr>
            <w:r w:rsidRPr="000E0054">
              <w:t>A decision to refuse to make an entry in a Registry account under section</w:t>
            </w:r>
            <w:r w:rsidR="000E0054">
              <w:t> </w:t>
            </w:r>
            <w:r w:rsidRPr="000E0054">
              <w:t>36.</w:t>
            </w:r>
          </w:p>
        </w:tc>
      </w:tr>
      <w:tr w:rsidR="008B7374" w:rsidRPr="000E0054" w:rsidTr="00DC49E4">
        <w:tc>
          <w:tcPr>
            <w:tcW w:w="714" w:type="dxa"/>
            <w:shd w:val="clear" w:color="auto" w:fill="auto"/>
          </w:tcPr>
          <w:p w:rsidR="008B7374" w:rsidRPr="000E0054" w:rsidRDefault="008B7374" w:rsidP="00131351">
            <w:pPr>
              <w:pStyle w:val="Tabletext"/>
            </w:pPr>
            <w:r w:rsidRPr="000E0054">
              <w:t>4</w:t>
            </w:r>
          </w:p>
        </w:tc>
        <w:tc>
          <w:tcPr>
            <w:tcW w:w="6375" w:type="dxa"/>
            <w:shd w:val="clear" w:color="auto" w:fill="auto"/>
          </w:tcPr>
          <w:p w:rsidR="008B7374" w:rsidRPr="000E0054" w:rsidRDefault="008B7374" w:rsidP="00131351">
            <w:pPr>
              <w:pStyle w:val="Tabletext"/>
            </w:pPr>
            <w:r w:rsidRPr="000E0054">
              <w:t>A decision under regulations made for the purposes of subsection</w:t>
            </w:r>
            <w:r w:rsidR="000E0054">
              <w:t> </w:t>
            </w:r>
            <w:r w:rsidRPr="000E0054">
              <w:t>10(1) to refuse to open a Registry account.</w:t>
            </w:r>
          </w:p>
        </w:tc>
      </w:tr>
      <w:tr w:rsidR="008B7374" w:rsidRPr="000E0054" w:rsidTr="00DC49E4">
        <w:tc>
          <w:tcPr>
            <w:tcW w:w="714" w:type="dxa"/>
            <w:shd w:val="clear" w:color="auto" w:fill="auto"/>
          </w:tcPr>
          <w:p w:rsidR="008B7374" w:rsidRPr="000E0054" w:rsidRDefault="008B7374" w:rsidP="00131351">
            <w:pPr>
              <w:pStyle w:val="Tabletext"/>
            </w:pPr>
            <w:r w:rsidRPr="000E0054">
              <w:t>5</w:t>
            </w:r>
          </w:p>
        </w:tc>
        <w:tc>
          <w:tcPr>
            <w:tcW w:w="6375" w:type="dxa"/>
            <w:shd w:val="clear" w:color="auto" w:fill="auto"/>
          </w:tcPr>
          <w:p w:rsidR="008B7374" w:rsidRPr="000E0054" w:rsidRDefault="008B7374" w:rsidP="00131351">
            <w:pPr>
              <w:pStyle w:val="Tabletext"/>
            </w:pPr>
            <w:r w:rsidRPr="000E0054">
              <w:t>A decision under regulations made for the purposes of subsection</w:t>
            </w:r>
            <w:r w:rsidR="000E0054">
              <w:t> </w:t>
            </w:r>
            <w:r w:rsidRPr="000E0054">
              <w:t>16(1) to close a Registry account.</w:t>
            </w:r>
          </w:p>
        </w:tc>
      </w:tr>
      <w:tr w:rsidR="008B7374" w:rsidRPr="000E0054" w:rsidTr="00DC49E4">
        <w:tc>
          <w:tcPr>
            <w:tcW w:w="714" w:type="dxa"/>
            <w:shd w:val="clear" w:color="auto" w:fill="auto"/>
          </w:tcPr>
          <w:p w:rsidR="008B7374" w:rsidRPr="000E0054" w:rsidRDefault="008B7374" w:rsidP="00131351">
            <w:pPr>
              <w:pStyle w:val="Tabletext"/>
            </w:pPr>
            <w:r w:rsidRPr="000E0054">
              <w:t>6</w:t>
            </w:r>
          </w:p>
        </w:tc>
        <w:tc>
          <w:tcPr>
            <w:tcW w:w="6375" w:type="dxa"/>
            <w:shd w:val="clear" w:color="auto" w:fill="auto"/>
          </w:tcPr>
          <w:p w:rsidR="008B7374" w:rsidRPr="000E0054" w:rsidRDefault="008B7374" w:rsidP="00131351">
            <w:pPr>
              <w:pStyle w:val="Tabletext"/>
            </w:pPr>
            <w:r w:rsidRPr="000E0054">
              <w:t>A decision under section</w:t>
            </w:r>
            <w:r w:rsidR="000E0054">
              <w:t> </w:t>
            </w:r>
            <w:r w:rsidRPr="000E0054">
              <w:t>19 to alter the Registry.</w:t>
            </w:r>
          </w:p>
        </w:tc>
      </w:tr>
      <w:tr w:rsidR="008B7374" w:rsidRPr="000E0054" w:rsidTr="00DC49E4">
        <w:tc>
          <w:tcPr>
            <w:tcW w:w="714" w:type="dxa"/>
            <w:shd w:val="clear" w:color="auto" w:fill="auto"/>
          </w:tcPr>
          <w:p w:rsidR="008B7374" w:rsidRPr="000E0054" w:rsidRDefault="008B7374" w:rsidP="00131351">
            <w:pPr>
              <w:pStyle w:val="Tabletext"/>
            </w:pPr>
            <w:r w:rsidRPr="000E0054">
              <w:t>7</w:t>
            </w:r>
          </w:p>
        </w:tc>
        <w:tc>
          <w:tcPr>
            <w:tcW w:w="6375" w:type="dxa"/>
            <w:shd w:val="clear" w:color="auto" w:fill="auto"/>
          </w:tcPr>
          <w:p w:rsidR="008B7374" w:rsidRPr="000E0054" w:rsidRDefault="008B7374" w:rsidP="00131351">
            <w:pPr>
              <w:pStyle w:val="Tabletext"/>
            </w:pPr>
            <w:r w:rsidRPr="000E0054">
              <w:t>A decision to refuse to alter the Registry under section</w:t>
            </w:r>
            <w:r w:rsidR="000E0054">
              <w:t> </w:t>
            </w:r>
            <w:r w:rsidRPr="000E0054">
              <w:t>19.</w:t>
            </w:r>
          </w:p>
        </w:tc>
      </w:tr>
      <w:tr w:rsidR="008B7374" w:rsidRPr="000E0054" w:rsidTr="00DC49E4">
        <w:tc>
          <w:tcPr>
            <w:tcW w:w="714" w:type="dxa"/>
            <w:shd w:val="clear" w:color="auto" w:fill="auto"/>
          </w:tcPr>
          <w:p w:rsidR="008B7374" w:rsidRPr="000E0054" w:rsidRDefault="008B7374" w:rsidP="00131351">
            <w:pPr>
              <w:pStyle w:val="Tabletext"/>
            </w:pPr>
            <w:r w:rsidRPr="000E0054">
              <w:t>8</w:t>
            </w:r>
          </w:p>
        </w:tc>
        <w:tc>
          <w:tcPr>
            <w:tcW w:w="6375" w:type="dxa"/>
            <w:shd w:val="clear" w:color="auto" w:fill="auto"/>
          </w:tcPr>
          <w:p w:rsidR="008B7374" w:rsidRPr="000E0054" w:rsidRDefault="008B7374" w:rsidP="000040C6">
            <w:pPr>
              <w:pStyle w:val="Tabletext"/>
            </w:pPr>
            <w:r w:rsidRPr="000E0054">
              <w:t>A decision under section</w:t>
            </w:r>
            <w:r w:rsidR="000E0054">
              <w:t> </w:t>
            </w:r>
            <w:r w:rsidRPr="000E0054">
              <w:t>20 to make an alteration to the Registry.</w:t>
            </w:r>
          </w:p>
        </w:tc>
      </w:tr>
      <w:tr w:rsidR="008B7374" w:rsidRPr="000E0054" w:rsidTr="00DC49E4">
        <w:tc>
          <w:tcPr>
            <w:tcW w:w="714" w:type="dxa"/>
            <w:shd w:val="clear" w:color="auto" w:fill="auto"/>
          </w:tcPr>
          <w:p w:rsidR="008B7374" w:rsidRPr="000E0054" w:rsidRDefault="008B7374" w:rsidP="00131351">
            <w:pPr>
              <w:pStyle w:val="Tabletext"/>
            </w:pPr>
            <w:r w:rsidRPr="000E0054">
              <w:t>9</w:t>
            </w:r>
          </w:p>
        </w:tc>
        <w:tc>
          <w:tcPr>
            <w:tcW w:w="6375" w:type="dxa"/>
            <w:shd w:val="clear" w:color="auto" w:fill="auto"/>
          </w:tcPr>
          <w:p w:rsidR="008B7374" w:rsidRPr="000E0054" w:rsidRDefault="008B7374" w:rsidP="000040C6">
            <w:pPr>
              <w:pStyle w:val="Tabletext"/>
            </w:pPr>
            <w:r w:rsidRPr="000E0054">
              <w:t>A decision to refuse to make an alteration to the Registry under section</w:t>
            </w:r>
            <w:r w:rsidR="000E0054">
              <w:t> </w:t>
            </w:r>
            <w:r w:rsidRPr="000E0054">
              <w:t>20.</w:t>
            </w:r>
          </w:p>
        </w:tc>
      </w:tr>
      <w:tr w:rsidR="00BB6141" w:rsidRPr="000E0054" w:rsidTr="0048415A">
        <w:trPr>
          <w:cantSplit/>
        </w:trPr>
        <w:tc>
          <w:tcPr>
            <w:tcW w:w="714" w:type="dxa"/>
            <w:shd w:val="clear" w:color="auto" w:fill="auto"/>
          </w:tcPr>
          <w:p w:rsidR="00BB6141" w:rsidRPr="000E0054" w:rsidRDefault="00BB6141" w:rsidP="00131351">
            <w:pPr>
              <w:pStyle w:val="Tabletext"/>
            </w:pPr>
            <w:r w:rsidRPr="000E0054">
              <w:t>10</w:t>
            </w:r>
          </w:p>
        </w:tc>
        <w:tc>
          <w:tcPr>
            <w:tcW w:w="6375" w:type="dxa"/>
            <w:shd w:val="clear" w:color="auto" w:fill="auto"/>
          </w:tcPr>
          <w:p w:rsidR="00BB6141" w:rsidRPr="000E0054" w:rsidRDefault="00BB6141" w:rsidP="00131351">
            <w:pPr>
              <w:pStyle w:val="Tabletext"/>
            </w:pPr>
            <w:r w:rsidRPr="000E0054">
              <w:t>A decision under subsection</w:t>
            </w:r>
            <w:r w:rsidR="000E0054">
              <w:t> </w:t>
            </w:r>
            <w:r w:rsidRPr="000E0054">
              <w:t>28B(8) to continue to refuse to give effect to a transfer instruction.</w:t>
            </w:r>
          </w:p>
        </w:tc>
      </w:tr>
      <w:tr w:rsidR="00BB6141" w:rsidRPr="000E0054" w:rsidTr="00DC49E4">
        <w:tc>
          <w:tcPr>
            <w:tcW w:w="714" w:type="dxa"/>
            <w:shd w:val="clear" w:color="auto" w:fill="auto"/>
          </w:tcPr>
          <w:p w:rsidR="00BB6141" w:rsidRPr="000E0054" w:rsidRDefault="00BB6141" w:rsidP="00AC6FB5">
            <w:pPr>
              <w:pStyle w:val="Tabletext"/>
              <w:keepNext/>
            </w:pPr>
            <w:r w:rsidRPr="000E0054">
              <w:lastRenderedPageBreak/>
              <w:t>11</w:t>
            </w:r>
          </w:p>
        </w:tc>
        <w:tc>
          <w:tcPr>
            <w:tcW w:w="6375" w:type="dxa"/>
            <w:shd w:val="clear" w:color="auto" w:fill="auto"/>
          </w:tcPr>
          <w:p w:rsidR="00BB6141" w:rsidRPr="000E0054" w:rsidRDefault="00BB6141" w:rsidP="00131351">
            <w:pPr>
              <w:pStyle w:val="Tabletext"/>
            </w:pPr>
            <w:r w:rsidRPr="000E0054">
              <w:t>A decision under subsection</w:t>
            </w:r>
            <w:r w:rsidR="000E0054">
              <w:t> </w:t>
            </w:r>
            <w:r w:rsidRPr="000E0054">
              <w:t>28C(12) not to revoke an instrument imposing conditions restricting or limiting the operation of a Registry account.</w:t>
            </w:r>
          </w:p>
        </w:tc>
      </w:tr>
      <w:tr w:rsidR="00BB6141" w:rsidRPr="000E0054" w:rsidTr="00DC49E4">
        <w:tc>
          <w:tcPr>
            <w:tcW w:w="714" w:type="dxa"/>
            <w:shd w:val="clear" w:color="auto" w:fill="auto"/>
          </w:tcPr>
          <w:p w:rsidR="00BB6141" w:rsidRPr="000E0054" w:rsidRDefault="00BB6141" w:rsidP="00131351">
            <w:pPr>
              <w:pStyle w:val="Tabletext"/>
            </w:pPr>
            <w:r w:rsidRPr="000E0054">
              <w:t>12</w:t>
            </w:r>
          </w:p>
        </w:tc>
        <w:tc>
          <w:tcPr>
            <w:tcW w:w="6375" w:type="dxa"/>
            <w:shd w:val="clear" w:color="auto" w:fill="auto"/>
          </w:tcPr>
          <w:p w:rsidR="00BB6141" w:rsidRPr="000E0054" w:rsidRDefault="00BB6141" w:rsidP="00131351">
            <w:pPr>
              <w:pStyle w:val="Tabletext"/>
            </w:pPr>
            <w:r w:rsidRPr="000E0054">
              <w:t>A decision under subsection</w:t>
            </w:r>
            <w:r w:rsidR="000E0054">
              <w:t> </w:t>
            </w:r>
            <w:r w:rsidRPr="000E0054">
              <w:t>28C(12) not to vary an instrument imposing conditions restricting or limiting the operation of a Registry account.</w:t>
            </w:r>
          </w:p>
        </w:tc>
      </w:tr>
      <w:tr w:rsidR="00BB6141" w:rsidRPr="000E0054" w:rsidTr="002A2DF1">
        <w:tc>
          <w:tcPr>
            <w:tcW w:w="714" w:type="dxa"/>
            <w:tcBorders>
              <w:bottom w:val="single" w:sz="4" w:space="0" w:color="auto"/>
            </w:tcBorders>
            <w:shd w:val="clear" w:color="auto" w:fill="auto"/>
          </w:tcPr>
          <w:p w:rsidR="00BB6141" w:rsidRPr="000E0054" w:rsidRDefault="00BB6141" w:rsidP="00131351">
            <w:pPr>
              <w:pStyle w:val="Tabletext"/>
            </w:pPr>
            <w:r w:rsidRPr="000E0054">
              <w:t>13</w:t>
            </w:r>
          </w:p>
        </w:tc>
        <w:tc>
          <w:tcPr>
            <w:tcW w:w="6375" w:type="dxa"/>
            <w:tcBorders>
              <w:bottom w:val="single" w:sz="4" w:space="0" w:color="auto"/>
            </w:tcBorders>
            <w:shd w:val="clear" w:color="auto" w:fill="auto"/>
          </w:tcPr>
          <w:p w:rsidR="00BB6141" w:rsidRPr="000E0054" w:rsidRDefault="00BB6141" w:rsidP="00131351">
            <w:pPr>
              <w:pStyle w:val="Tabletext"/>
            </w:pPr>
            <w:r w:rsidRPr="000E0054">
              <w:t>A decision under subsection</w:t>
            </w:r>
            <w:r w:rsidR="000E0054">
              <w:t> </w:t>
            </w:r>
            <w:r w:rsidRPr="000E0054">
              <w:t>28D(11) not to revoke an instrument suspending a Registry account.</w:t>
            </w:r>
          </w:p>
        </w:tc>
      </w:tr>
      <w:tr w:rsidR="00BB6141" w:rsidRPr="000E0054" w:rsidTr="002A2DF1">
        <w:tc>
          <w:tcPr>
            <w:tcW w:w="714" w:type="dxa"/>
            <w:tcBorders>
              <w:bottom w:val="single" w:sz="12" w:space="0" w:color="auto"/>
            </w:tcBorders>
            <w:shd w:val="clear" w:color="auto" w:fill="auto"/>
          </w:tcPr>
          <w:p w:rsidR="00BB6141" w:rsidRPr="000E0054" w:rsidRDefault="00BB6141" w:rsidP="00131351">
            <w:pPr>
              <w:pStyle w:val="Tabletext"/>
            </w:pPr>
            <w:r w:rsidRPr="000E0054">
              <w:t>14</w:t>
            </w:r>
          </w:p>
        </w:tc>
        <w:tc>
          <w:tcPr>
            <w:tcW w:w="6375" w:type="dxa"/>
            <w:tcBorders>
              <w:bottom w:val="single" w:sz="12" w:space="0" w:color="auto"/>
            </w:tcBorders>
            <w:shd w:val="clear" w:color="auto" w:fill="auto"/>
          </w:tcPr>
          <w:p w:rsidR="00BB6141" w:rsidRPr="000E0054" w:rsidRDefault="00BB6141" w:rsidP="00131351">
            <w:pPr>
              <w:pStyle w:val="Tabletext"/>
            </w:pPr>
            <w:r w:rsidRPr="000E0054">
              <w:t>A decision under subsection</w:t>
            </w:r>
            <w:r w:rsidR="000E0054">
              <w:t> </w:t>
            </w:r>
            <w:r w:rsidRPr="000E0054">
              <w:t>28D(11) not to vary an instrument suspending a Registry account.</w:t>
            </w:r>
          </w:p>
        </w:tc>
      </w:tr>
    </w:tbl>
    <w:p w:rsidR="008B7374" w:rsidRPr="000E0054" w:rsidRDefault="008B7374" w:rsidP="008B7374">
      <w:pPr>
        <w:pStyle w:val="ActHead5"/>
      </w:pPr>
      <w:bookmarkStart w:id="91" w:name="_Toc417395307"/>
      <w:r w:rsidRPr="000E0054">
        <w:rPr>
          <w:rStyle w:val="CharSectno"/>
        </w:rPr>
        <w:t>83</w:t>
      </w:r>
      <w:r w:rsidRPr="000E0054">
        <w:t xml:space="preserve">  Applications for reconsideration of decisions made by delegates of the </w:t>
      </w:r>
      <w:r w:rsidR="00345EE2" w:rsidRPr="000E0054">
        <w:t>Regulator</w:t>
      </w:r>
      <w:bookmarkEnd w:id="91"/>
    </w:p>
    <w:p w:rsidR="008B7374" w:rsidRPr="000E0054" w:rsidRDefault="008B7374" w:rsidP="008B7374">
      <w:pPr>
        <w:pStyle w:val="SubsectionHead"/>
      </w:pPr>
      <w:r w:rsidRPr="000E0054">
        <w:t>Scope</w:t>
      </w:r>
    </w:p>
    <w:p w:rsidR="008B7374" w:rsidRPr="000E0054" w:rsidRDefault="008B7374" w:rsidP="008B7374">
      <w:pPr>
        <w:pStyle w:val="subsection"/>
      </w:pPr>
      <w:r w:rsidRPr="000E0054">
        <w:tab/>
        <w:t>(1)</w:t>
      </w:r>
      <w:r w:rsidRPr="000E0054">
        <w:tab/>
        <w:t xml:space="preserve">This section applies to a reviewable decision if the decision is made by a delegate of </w:t>
      </w:r>
      <w:r w:rsidR="00100C24" w:rsidRPr="000E0054">
        <w:t>the Regulator</w:t>
      </w:r>
      <w:r w:rsidRPr="000E0054">
        <w:t>.</w:t>
      </w:r>
    </w:p>
    <w:p w:rsidR="008B7374" w:rsidRPr="000E0054" w:rsidRDefault="008B7374" w:rsidP="008B7374">
      <w:pPr>
        <w:pStyle w:val="SubsectionHead"/>
      </w:pPr>
      <w:r w:rsidRPr="000E0054">
        <w:t>Application</w:t>
      </w:r>
    </w:p>
    <w:p w:rsidR="008B7374" w:rsidRPr="000E0054" w:rsidRDefault="008B7374" w:rsidP="008B7374">
      <w:pPr>
        <w:pStyle w:val="subsection"/>
      </w:pPr>
      <w:r w:rsidRPr="000E0054">
        <w:tab/>
        <w:t>(2)</w:t>
      </w:r>
      <w:r w:rsidRPr="000E0054">
        <w:tab/>
        <w:t xml:space="preserve">A person affected by a reviewable decision who is dissatisfied with the decision may apply to </w:t>
      </w:r>
      <w:r w:rsidR="00100C24" w:rsidRPr="000E0054">
        <w:t>the Regulator</w:t>
      </w:r>
      <w:r w:rsidRPr="000E0054">
        <w:t xml:space="preserve"> for </w:t>
      </w:r>
      <w:r w:rsidR="00100C24" w:rsidRPr="000E0054">
        <w:t>the Regulator</w:t>
      </w:r>
      <w:r w:rsidRPr="000E0054">
        <w:t xml:space="preserve"> to reconsider the decision.</w:t>
      </w:r>
    </w:p>
    <w:p w:rsidR="008B7374" w:rsidRPr="000E0054" w:rsidRDefault="008B7374" w:rsidP="008B7374">
      <w:pPr>
        <w:pStyle w:val="subsection"/>
      </w:pPr>
      <w:r w:rsidRPr="000E0054">
        <w:tab/>
        <w:t>(3)</w:t>
      </w:r>
      <w:r w:rsidRPr="000E0054">
        <w:tab/>
        <w:t>The application must:</w:t>
      </w:r>
    </w:p>
    <w:p w:rsidR="008B7374" w:rsidRPr="000E0054" w:rsidRDefault="008B7374" w:rsidP="008B7374">
      <w:pPr>
        <w:pStyle w:val="paragraph"/>
      </w:pPr>
      <w:r w:rsidRPr="000E0054">
        <w:tab/>
        <w:t>(a)</w:t>
      </w:r>
      <w:r w:rsidRPr="000E0054">
        <w:tab/>
        <w:t xml:space="preserve">be in a form approved in writing by </w:t>
      </w:r>
      <w:r w:rsidR="00100C24" w:rsidRPr="000E0054">
        <w:t>the Regulator</w:t>
      </w:r>
      <w:r w:rsidRPr="000E0054">
        <w:t>; and</w:t>
      </w:r>
    </w:p>
    <w:p w:rsidR="008B7374" w:rsidRPr="000E0054" w:rsidRDefault="008B7374" w:rsidP="008B7374">
      <w:pPr>
        <w:pStyle w:val="paragraph"/>
      </w:pPr>
      <w:r w:rsidRPr="000E0054">
        <w:tab/>
        <w:t>(b)</w:t>
      </w:r>
      <w:r w:rsidRPr="000E0054">
        <w:tab/>
        <w:t>set out the reasons for the application; and</w:t>
      </w:r>
    </w:p>
    <w:p w:rsidR="008B7374" w:rsidRPr="000E0054" w:rsidRDefault="008B7374" w:rsidP="008B7374">
      <w:pPr>
        <w:pStyle w:val="paragraph"/>
      </w:pPr>
      <w:r w:rsidRPr="000E0054">
        <w:tab/>
        <w:t>(c)</w:t>
      </w:r>
      <w:r w:rsidRPr="000E0054">
        <w:tab/>
        <w:t>be accompanied by the fee (if any) specified in the regulations.</w:t>
      </w:r>
    </w:p>
    <w:p w:rsidR="008B7374" w:rsidRPr="000E0054" w:rsidRDefault="008B7374" w:rsidP="0048415A">
      <w:pPr>
        <w:pStyle w:val="subsection"/>
        <w:keepNext/>
        <w:keepLines/>
      </w:pPr>
      <w:r w:rsidRPr="000E0054">
        <w:tab/>
        <w:t>(4)</w:t>
      </w:r>
      <w:r w:rsidRPr="000E0054">
        <w:tab/>
        <w:t>The application must be made within:</w:t>
      </w:r>
    </w:p>
    <w:p w:rsidR="008B7374" w:rsidRPr="000E0054" w:rsidRDefault="008B7374" w:rsidP="008B7374">
      <w:pPr>
        <w:pStyle w:val="paragraph"/>
      </w:pPr>
      <w:r w:rsidRPr="000E0054">
        <w:tab/>
        <w:t>(a)</w:t>
      </w:r>
      <w:r w:rsidRPr="000E0054">
        <w:tab/>
        <w:t>28 days after the applicant is informed of the decision; or</w:t>
      </w:r>
    </w:p>
    <w:p w:rsidR="008B7374" w:rsidRPr="000E0054" w:rsidRDefault="008B7374" w:rsidP="008B7374">
      <w:pPr>
        <w:pStyle w:val="paragraph"/>
      </w:pPr>
      <w:r w:rsidRPr="000E0054">
        <w:tab/>
        <w:t>(b)</w:t>
      </w:r>
      <w:r w:rsidRPr="000E0054">
        <w:tab/>
        <w:t xml:space="preserve">if, either before or after the end of that period of 28 days, </w:t>
      </w:r>
      <w:r w:rsidR="00100C24" w:rsidRPr="000E0054">
        <w:t>the Regulator</w:t>
      </w:r>
      <w:r w:rsidRPr="000E0054">
        <w:t xml:space="preserve"> extends the period within which the application may be made—the extended period.</w:t>
      </w:r>
    </w:p>
    <w:p w:rsidR="008B7374" w:rsidRPr="000E0054" w:rsidRDefault="008B7374" w:rsidP="008B7374">
      <w:pPr>
        <w:pStyle w:val="subsection"/>
      </w:pPr>
      <w:r w:rsidRPr="000E0054">
        <w:lastRenderedPageBreak/>
        <w:tab/>
        <w:t>(5)</w:t>
      </w:r>
      <w:r w:rsidRPr="000E0054">
        <w:tab/>
        <w:t>An approved form of an application may provide for verification by statutory declaration of statements in applications.</w:t>
      </w:r>
    </w:p>
    <w:p w:rsidR="008B7374" w:rsidRPr="000E0054" w:rsidRDefault="008B7374" w:rsidP="008B7374">
      <w:pPr>
        <w:pStyle w:val="subsection"/>
      </w:pPr>
      <w:r w:rsidRPr="000E0054">
        <w:tab/>
        <w:t>(6)</w:t>
      </w:r>
      <w:r w:rsidRPr="000E0054">
        <w:tab/>
        <w:t xml:space="preserve">A fee specified under </w:t>
      </w:r>
      <w:r w:rsidR="000E0054">
        <w:t>paragraph (</w:t>
      </w:r>
      <w:r w:rsidRPr="000E0054">
        <w:t>3)(c) must not be such as to amount to taxation.</w:t>
      </w:r>
    </w:p>
    <w:p w:rsidR="008B7374" w:rsidRPr="000E0054" w:rsidRDefault="008B7374" w:rsidP="008B7374">
      <w:pPr>
        <w:pStyle w:val="ActHead5"/>
      </w:pPr>
      <w:bookmarkStart w:id="92" w:name="_Toc417395308"/>
      <w:r w:rsidRPr="000E0054">
        <w:rPr>
          <w:rStyle w:val="CharSectno"/>
        </w:rPr>
        <w:t>84</w:t>
      </w:r>
      <w:r w:rsidRPr="000E0054">
        <w:t xml:space="preserve">  Reconsideration by the </w:t>
      </w:r>
      <w:r w:rsidR="00345EE2" w:rsidRPr="000E0054">
        <w:t>Regulator</w:t>
      </w:r>
      <w:bookmarkEnd w:id="92"/>
    </w:p>
    <w:p w:rsidR="008B7374" w:rsidRPr="000E0054" w:rsidRDefault="008B7374" w:rsidP="008B7374">
      <w:pPr>
        <w:pStyle w:val="subsection"/>
      </w:pPr>
      <w:r w:rsidRPr="000E0054">
        <w:tab/>
        <w:t>(1)</w:t>
      </w:r>
      <w:r w:rsidRPr="000E0054">
        <w:tab/>
        <w:t xml:space="preserve">Upon receiving such an application, </w:t>
      </w:r>
      <w:r w:rsidR="00100C24" w:rsidRPr="000E0054">
        <w:t>the Regulator</w:t>
      </w:r>
      <w:r w:rsidRPr="000E0054">
        <w:t xml:space="preserve"> must:</w:t>
      </w:r>
    </w:p>
    <w:p w:rsidR="008B7374" w:rsidRPr="000E0054" w:rsidRDefault="008B7374" w:rsidP="008B7374">
      <w:pPr>
        <w:pStyle w:val="paragraph"/>
      </w:pPr>
      <w:r w:rsidRPr="000E0054">
        <w:tab/>
        <w:t>(a)</w:t>
      </w:r>
      <w:r w:rsidRPr="000E0054">
        <w:tab/>
        <w:t>reconsider the decision; and</w:t>
      </w:r>
    </w:p>
    <w:p w:rsidR="008B7374" w:rsidRPr="000E0054" w:rsidRDefault="008B7374" w:rsidP="008B7374">
      <w:pPr>
        <w:pStyle w:val="paragraph"/>
      </w:pPr>
      <w:r w:rsidRPr="000E0054">
        <w:tab/>
        <w:t>(b)</w:t>
      </w:r>
      <w:r w:rsidRPr="000E0054">
        <w:tab/>
        <w:t>affirm, vary or revoke the decision.</w:t>
      </w:r>
    </w:p>
    <w:p w:rsidR="008B7374" w:rsidRPr="000E0054" w:rsidRDefault="008B7374" w:rsidP="008B7374">
      <w:pPr>
        <w:pStyle w:val="subsection"/>
      </w:pPr>
      <w:r w:rsidRPr="000E0054">
        <w:tab/>
        <w:t>(2)</w:t>
      </w:r>
      <w:r w:rsidRPr="000E0054">
        <w:tab/>
      </w:r>
      <w:r w:rsidR="00100C24" w:rsidRPr="000E0054">
        <w:t>The Regulator’s</w:t>
      </w:r>
      <w:r w:rsidRPr="000E0054">
        <w:t xml:space="preserve"> decision on reconsideration of a decision has effect as if it had been made under the provision under which the original decision was made.</w:t>
      </w:r>
    </w:p>
    <w:p w:rsidR="008B7374" w:rsidRPr="000E0054" w:rsidRDefault="008B7374" w:rsidP="008B7374">
      <w:pPr>
        <w:pStyle w:val="subsection"/>
      </w:pPr>
      <w:r w:rsidRPr="000E0054">
        <w:tab/>
        <w:t>(3)</w:t>
      </w:r>
      <w:r w:rsidRPr="000E0054">
        <w:tab/>
      </w:r>
      <w:r w:rsidR="00100C24" w:rsidRPr="000E0054">
        <w:t>The Regulator</w:t>
      </w:r>
      <w:r w:rsidRPr="000E0054">
        <w:t xml:space="preserve"> must give to the applicant a written notice stating </w:t>
      </w:r>
      <w:r w:rsidR="005B2E9B" w:rsidRPr="000E0054">
        <w:t>t</w:t>
      </w:r>
      <w:r w:rsidR="00100C24" w:rsidRPr="000E0054">
        <w:t>he Regulator’s</w:t>
      </w:r>
      <w:r w:rsidRPr="000E0054">
        <w:t xml:space="preserve"> decision on the reconsideration.</w:t>
      </w:r>
    </w:p>
    <w:p w:rsidR="008B7374" w:rsidRPr="000E0054" w:rsidRDefault="008B7374" w:rsidP="008B7374">
      <w:pPr>
        <w:pStyle w:val="subsection"/>
      </w:pPr>
      <w:r w:rsidRPr="000E0054">
        <w:tab/>
        <w:t>(4)</w:t>
      </w:r>
      <w:r w:rsidRPr="000E0054">
        <w:tab/>
        <w:t xml:space="preserve">Within 28 days after making the decision on the reconsideration, </w:t>
      </w:r>
      <w:r w:rsidR="00100C24" w:rsidRPr="000E0054">
        <w:t>the Regulator</w:t>
      </w:r>
      <w:r w:rsidRPr="000E0054">
        <w:t xml:space="preserve"> must give the applicant a written statement of </w:t>
      </w:r>
      <w:r w:rsidR="005B2E9B" w:rsidRPr="000E0054">
        <w:t>t</w:t>
      </w:r>
      <w:r w:rsidR="00100C24" w:rsidRPr="000E0054">
        <w:t>he Regulator’s</w:t>
      </w:r>
      <w:r w:rsidRPr="000E0054">
        <w:t xml:space="preserve"> reasons for the decision.</w:t>
      </w:r>
    </w:p>
    <w:p w:rsidR="008B7374" w:rsidRPr="000E0054" w:rsidRDefault="008B7374" w:rsidP="008B7374">
      <w:pPr>
        <w:pStyle w:val="ActHead5"/>
      </w:pPr>
      <w:bookmarkStart w:id="93" w:name="_Toc417395309"/>
      <w:r w:rsidRPr="000E0054">
        <w:rPr>
          <w:rStyle w:val="CharSectno"/>
        </w:rPr>
        <w:t>85</w:t>
      </w:r>
      <w:r w:rsidRPr="000E0054">
        <w:t xml:space="preserve">  Deadline for reconsideration</w:t>
      </w:r>
      <w:bookmarkEnd w:id="93"/>
    </w:p>
    <w:p w:rsidR="008B7374" w:rsidRPr="000E0054" w:rsidRDefault="008B7374" w:rsidP="008B7374">
      <w:pPr>
        <w:pStyle w:val="subsection"/>
      </w:pPr>
      <w:r w:rsidRPr="000E0054">
        <w:tab/>
        <w:t>(1)</w:t>
      </w:r>
      <w:r w:rsidRPr="000E0054">
        <w:tab/>
      </w:r>
      <w:r w:rsidR="00100C24" w:rsidRPr="000E0054">
        <w:t>The Regulator</w:t>
      </w:r>
      <w:r w:rsidRPr="000E0054">
        <w:t xml:space="preserve"> must make </w:t>
      </w:r>
      <w:r w:rsidR="00C847D7" w:rsidRPr="000E0054">
        <w:t>its</w:t>
      </w:r>
      <w:r w:rsidRPr="000E0054">
        <w:t xml:space="preserve"> decision on reconsideration of a decision within 90 days after receiving an application for reconsideration.</w:t>
      </w:r>
    </w:p>
    <w:p w:rsidR="008B7374" w:rsidRPr="000E0054" w:rsidRDefault="008B7374" w:rsidP="008B7374">
      <w:pPr>
        <w:pStyle w:val="subsection"/>
      </w:pPr>
      <w:r w:rsidRPr="000E0054">
        <w:tab/>
        <w:t>(2)</w:t>
      </w:r>
      <w:r w:rsidRPr="000E0054">
        <w:tab/>
      </w:r>
      <w:r w:rsidR="00307661" w:rsidRPr="000E0054">
        <w:t>The Regulator</w:t>
      </w:r>
      <w:r w:rsidRPr="000E0054">
        <w:t xml:space="preserve"> is taken, for the purposes of this Part, to have made a decision affirming the original decision if </w:t>
      </w:r>
      <w:r w:rsidR="00804927" w:rsidRPr="000E0054">
        <w:t>the Regulator</w:t>
      </w:r>
      <w:r w:rsidRPr="000E0054">
        <w:t xml:space="preserve"> has not informed the applicant of </w:t>
      </w:r>
      <w:r w:rsidR="00266FC8" w:rsidRPr="000E0054">
        <w:t>its</w:t>
      </w:r>
      <w:r w:rsidRPr="000E0054">
        <w:t xml:space="preserve"> decision on the reconsideration before the end of the period of 90 days.</w:t>
      </w:r>
    </w:p>
    <w:p w:rsidR="008B7374" w:rsidRPr="000E0054" w:rsidRDefault="008B7374" w:rsidP="008B7374">
      <w:pPr>
        <w:pStyle w:val="ActHead5"/>
      </w:pPr>
      <w:bookmarkStart w:id="94" w:name="_Toc417395310"/>
      <w:r w:rsidRPr="000E0054">
        <w:rPr>
          <w:rStyle w:val="CharSectno"/>
        </w:rPr>
        <w:t>86</w:t>
      </w:r>
      <w:r w:rsidRPr="000E0054">
        <w:t xml:space="preserve">  Review by the Administrative Appeals Tribunal</w:t>
      </w:r>
      <w:bookmarkEnd w:id="94"/>
    </w:p>
    <w:p w:rsidR="008B7374" w:rsidRPr="000E0054" w:rsidRDefault="008B7374" w:rsidP="008B7374">
      <w:pPr>
        <w:pStyle w:val="subsection"/>
      </w:pPr>
      <w:r w:rsidRPr="000E0054">
        <w:tab/>
        <w:t>(1)</w:t>
      </w:r>
      <w:r w:rsidRPr="000E0054">
        <w:tab/>
        <w:t xml:space="preserve">Applications may be made to the Administrative Appeals Tribunal to review a reviewable decision if </w:t>
      </w:r>
      <w:r w:rsidR="00B5032A" w:rsidRPr="000E0054">
        <w:t>t</w:t>
      </w:r>
      <w:r w:rsidR="00345EE2" w:rsidRPr="000E0054">
        <w:t>he Regulator</w:t>
      </w:r>
      <w:r w:rsidRPr="000E0054">
        <w:t xml:space="preserve"> has affirmed or varied the decision under section</w:t>
      </w:r>
      <w:r w:rsidR="000E0054">
        <w:t> </w:t>
      </w:r>
      <w:r w:rsidRPr="000E0054">
        <w:t>84.</w:t>
      </w:r>
    </w:p>
    <w:p w:rsidR="008B7374" w:rsidRPr="000E0054" w:rsidRDefault="008B7374" w:rsidP="008B7374">
      <w:pPr>
        <w:pStyle w:val="subsection"/>
      </w:pPr>
      <w:r w:rsidRPr="000E0054">
        <w:lastRenderedPageBreak/>
        <w:tab/>
        <w:t>(2)</w:t>
      </w:r>
      <w:r w:rsidRPr="000E0054">
        <w:tab/>
        <w:t xml:space="preserve">Applications may be made to the Administrative Appeals Tribunal to review a reviewable decision if the decision was not made by a delegate of </w:t>
      </w:r>
      <w:r w:rsidR="000C7D1E" w:rsidRPr="000E0054">
        <w:t>the Regulator</w:t>
      </w:r>
      <w:r w:rsidRPr="000E0054">
        <w:t>.</w:t>
      </w:r>
    </w:p>
    <w:p w:rsidR="008B7374" w:rsidRPr="000E0054" w:rsidRDefault="008B7374" w:rsidP="001A2B93">
      <w:pPr>
        <w:pStyle w:val="ActHead2"/>
        <w:pageBreakBefore/>
      </w:pPr>
      <w:bookmarkStart w:id="95" w:name="_Toc417395311"/>
      <w:r w:rsidRPr="000E0054">
        <w:rPr>
          <w:rStyle w:val="CharPartNo"/>
        </w:rPr>
        <w:lastRenderedPageBreak/>
        <w:t>Part</w:t>
      </w:r>
      <w:r w:rsidR="000E0054" w:rsidRPr="000E0054">
        <w:rPr>
          <w:rStyle w:val="CharPartNo"/>
        </w:rPr>
        <w:t> </w:t>
      </w:r>
      <w:r w:rsidRPr="000E0054">
        <w:rPr>
          <w:rStyle w:val="CharPartNo"/>
        </w:rPr>
        <w:t>9</w:t>
      </w:r>
      <w:r w:rsidRPr="000E0054">
        <w:t>—</w:t>
      </w:r>
      <w:r w:rsidRPr="000E0054">
        <w:rPr>
          <w:rStyle w:val="CharPartText"/>
        </w:rPr>
        <w:t>Miscellaneous</w:t>
      </w:r>
      <w:bookmarkEnd w:id="95"/>
    </w:p>
    <w:p w:rsidR="008B7374" w:rsidRPr="000E0054" w:rsidRDefault="00DC49E4" w:rsidP="008B7374">
      <w:pPr>
        <w:pStyle w:val="Header"/>
      </w:pPr>
      <w:r w:rsidRPr="000E0054">
        <w:rPr>
          <w:rStyle w:val="CharDivNo"/>
        </w:rPr>
        <w:t xml:space="preserve"> </w:t>
      </w:r>
      <w:r w:rsidRPr="000E0054">
        <w:rPr>
          <w:rStyle w:val="CharDivText"/>
        </w:rPr>
        <w:t xml:space="preserve"> </w:t>
      </w:r>
    </w:p>
    <w:p w:rsidR="008B7374" w:rsidRPr="000E0054" w:rsidRDefault="008B7374" w:rsidP="008B7374">
      <w:pPr>
        <w:pStyle w:val="ActHead5"/>
      </w:pPr>
      <w:bookmarkStart w:id="96" w:name="_Toc417395312"/>
      <w:r w:rsidRPr="000E0054">
        <w:rPr>
          <w:rStyle w:val="CharSectno"/>
        </w:rPr>
        <w:t>87</w:t>
      </w:r>
      <w:r w:rsidRPr="000E0054">
        <w:t xml:space="preserve">  Computerised decision</w:t>
      </w:r>
      <w:r w:rsidR="000E0054">
        <w:noBreakHyphen/>
      </w:r>
      <w:r w:rsidRPr="000E0054">
        <w:t>making</w:t>
      </w:r>
      <w:bookmarkEnd w:id="96"/>
    </w:p>
    <w:p w:rsidR="008B7374" w:rsidRPr="000E0054" w:rsidRDefault="008B7374" w:rsidP="008B7374">
      <w:pPr>
        <w:pStyle w:val="subsection"/>
      </w:pPr>
      <w:r w:rsidRPr="000E0054">
        <w:tab/>
        <w:t>(1)</w:t>
      </w:r>
      <w:r w:rsidRPr="000E0054">
        <w:tab/>
      </w:r>
      <w:r w:rsidR="002A70BA" w:rsidRPr="000E0054">
        <w:t>The Regulator</w:t>
      </w:r>
      <w:r w:rsidRPr="000E0054">
        <w:t xml:space="preserve"> may, by legislative instrument, arrange for the use, under </w:t>
      </w:r>
      <w:r w:rsidR="002A70BA" w:rsidRPr="000E0054">
        <w:t>the Regulator’s</w:t>
      </w:r>
      <w:r w:rsidRPr="000E0054">
        <w:t xml:space="preserve"> control, of computer programs for any purposes for which </w:t>
      </w:r>
      <w:r w:rsidR="002A70BA" w:rsidRPr="000E0054">
        <w:t>the Regulator</w:t>
      </w:r>
      <w:r w:rsidRPr="000E0054">
        <w:t xml:space="preserve"> may, or must, under this Act or the regulations:</w:t>
      </w:r>
    </w:p>
    <w:p w:rsidR="008B7374" w:rsidRPr="000E0054" w:rsidRDefault="008B7374" w:rsidP="008B7374">
      <w:pPr>
        <w:pStyle w:val="paragraph"/>
      </w:pPr>
      <w:r w:rsidRPr="000E0054">
        <w:tab/>
        <w:t>(a)</w:t>
      </w:r>
      <w:r w:rsidRPr="000E0054">
        <w:tab/>
        <w:t>make a decision; or</w:t>
      </w:r>
    </w:p>
    <w:p w:rsidR="008B7374" w:rsidRPr="000E0054" w:rsidRDefault="008B7374" w:rsidP="008B7374">
      <w:pPr>
        <w:pStyle w:val="paragraph"/>
      </w:pPr>
      <w:r w:rsidRPr="000E0054">
        <w:tab/>
        <w:t>(b)</w:t>
      </w:r>
      <w:r w:rsidRPr="000E0054">
        <w:tab/>
        <w:t>exercise any power or comply with any obligation; or</w:t>
      </w:r>
    </w:p>
    <w:p w:rsidR="008B7374" w:rsidRPr="000E0054" w:rsidRDefault="008B7374" w:rsidP="008B7374">
      <w:pPr>
        <w:pStyle w:val="paragraph"/>
      </w:pPr>
      <w:r w:rsidRPr="000E0054">
        <w:tab/>
        <w:t>(c)</w:t>
      </w:r>
      <w:r w:rsidRPr="000E0054">
        <w:tab/>
        <w:t>do anything else related to making a decision or exercising a power or complying with an obligation.</w:t>
      </w:r>
    </w:p>
    <w:p w:rsidR="008B7374" w:rsidRPr="000E0054" w:rsidRDefault="008B7374" w:rsidP="008B7374">
      <w:pPr>
        <w:pStyle w:val="subsection"/>
      </w:pPr>
      <w:r w:rsidRPr="000E0054">
        <w:tab/>
        <w:t>(2)</w:t>
      </w:r>
      <w:r w:rsidRPr="000E0054">
        <w:tab/>
        <w:t xml:space="preserve">For the purposes of this Act and the regulations, </w:t>
      </w:r>
      <w:r w:rsidR="002A70BA" w:rsidRPr="000E0054">
        <w:t>the Regulator</w:t>
      </w:r>
      <w:r w:rsidRPr="000E0054">
        <w:t xml:space="preserve"> is taken to have:</w:t>
      </w:r>
    </w:p>
    <w:p w:rsidR="008B7374" w:rsidRPr="000E0054" w:rsidRDefault="008B7374" w:rsidP="008B7374">
      <w:pPr>
        <w:pStyle w:val="paragraph"/>
      </w:pPr>
      <w:r w:rsidRPr="000E0054">
        <w:tab/>
        <w:t>(a)</w:t>
      </w:r>
      <w:r w:rsidRPr="000E0054">
        <w:tab/>
        <w:t>made a decision; or</w:t>
      </w:r>
    </w:p>
    <w:p w:rsidR="008B7374" w:rsidRPr="000E0054" w:rsidRDefault="008B7374" w:rsidP="008B7374">
      <w:pPr>
        <w:pStyle w:val="paragraph"/>
      </w:pPr>
      <w:r w:rsidRPr="000E0054">
        <w:tab/>
        <w:t>(b)</w:t>
      </w:r>
      <w:r w:rsidRPr="000E0054">
        <w:tab/>
        <w:t>exercised a power or complied with an obligation; or</w:t>
      </w:r>
    </w:p>
    <w:p w:rsidR="008B7374" w:rsidRPr="000E0054" w:rsidRDefault="008B7374" w:rsidP="008B7374">
      <w:pPr>
        <w:pStyle w:val="paragraph"/>
      </w:pPr>
      <w:r w:rsidRPr="000E0054">
        <w:tab/>
        <w:t>(c)</w:t>
      </w:r>
      <w:r w:rsidRPr="000E0054">
        <w:tab/>
        <w:t>done something else related to the making of a decision or the exercise of a power or the compliance with an obligation;</w:t>
      </w:r>
    </w:p>
    <w:p w:rsidR="008B7374" w:rsidRPr="000E0054" w:rsidRDefault="008B7374" w:rsidP="008B7374">
      <w:pPr>
        <w:pStyle w:val="subsection2"/>
      </w:pPr>
      <w:r w:rsidRPr="000E0054">
        <w:t>that was made, exercised, complied with or done by the operation of a computer program under such an arrangement.</w:t>
      </w:r>
    </w:p>
    <w:p w:rsidR="008B7374" w:rsidRPr="000E0054" w:rsidRDefault="008B7374" w:rsidP="008B7374">
      <w:pPr>
        <w:pStyle w:val="ActHead5"/>
      </w:pPr>
      <w:bookmarkStart w:id="97" w:name="_Toc417395313"/>
      <w:r w:rsidRPr="000E0054">
        <w:rPr>
          <w:rStyle w:val="CharSectno"/>
        </w:rPr>
        <w:t>88</w:t>
      </w:r>
      <w:r w:rsidRPr="000E0054">
        <w:t xml:space="preserve">  </w:t>
      </w:r>
      <w:r w:rsidR="00CD556F" w:rsidRPr="000E0054">
        <w:t>Regulator’s</w:t>
      </w:r>
      <w:r w:rsidRPr="000E0054">
        <w:t xml:space="preserve"> power to require further information</w:t>
      </w:r>
      <w:bookmarkEnd w:id="97"/>
    </w:p>
    <w:p w:rsidR="008B7374" w:rsidRPr="000E0054" w:rsidRDefault="008B7374" w:rsidP="008B7374">
      <w:pPr>
        <w:pStyle w:val="subsection"/>
      </w:pPr>
      <w:r w:rsidRPr="000E0054">
        <w:tab/>
      </w:r>
      <w:r w:rsidRPr="000E0054">
        <w:tab/>
        <w:t>If:</w:t>
      </w:r>
    </w:p>
    <w:p w:rsidR="008B7374" w:rsidRPr="000E0054" w:rsidRDefault="008B7374" w:rsidP="008B7374">
      <w:pPr>
        <w:pStyle w:val="paragraph"/>
      </w:pPr>
      <w:r w:rsidRPr="000E0054">
        <w:tab/>
        <w:t>(a)</w:t>
      </w:r>
      <w:r w:rsidRPr="000E0054">
        <w:tab/>
        <w:t xml:space="preserve">a person makes a request to </w:t>
      </w:r>
      <w:r w:rsidR="002A70BA" w:rsidRPr="000E0054">
        <w:t>the Regulator</w:t>
      </w:r>
      <w:r w:rsidRPr="000E0054">
        <w:t xml:space="preserve"> under the regulations; and</w:t>
      </w:r>
    </w:p>
    <w:p w:rsidR="008B7374" w:rsidRPr="000E0054" w:rsidRDefault="008B7374" w:rsidP="008B7374">
      <w:pPr>
        <w:pStyle w:val="paragraph"/>
      </w:pPr>
      <w:r w:rsidRPr="000E0054">
        <w:tab/>
        <w:t>(b)</w:t>
      </w:r>
      <w:r w:rsidRPr="000E0054">
        <w:tab/>
      </w:r>
      <w:r w:rsidR="002A70BA" w:rsidRPr="000E0054">
        <w:t>the Regulator</w:t>
      </w:r>
      <w:r w:rsidRPr="000E0054">
        <w:t xml:space="preserve"> exercises a power, under another provision of the regulations, to require the person to give </w:t>
      </w:r>
      <w:r w:rsidR="002A70BA" w:rsidRPr="000E0054">
        <w:t>the Regulator</w:t>
      </w:r>
      <w:r w:rsidRPr="000E0054">
        <w:t xml:space="preserve"> further information in connection with the request;</w:t>
      </w:r>
    </w:p>
    <w:p w:rsidR="008B7374" w:rsidRPr="000E0054" w:rsidRDefault="002A70BA" w:rsidP="008B7374">
      <w:pPr>
        <w:pStyle w:val="subsection2"/>
      </w:pPr>
      <w:r w:rsidRPr="000E0054">
        <w:t>the Regulator</w:t>
      </w:r>
      <w:r w:rsidR="008B7374" w:rsidRPr="000E0054">
        <w:t>:</w:t>
      </w:r>
    </w:p>
    <w:p w:rsidR="008B7374" w:rsidRPr="000E0054" w:rsidRDefault="008B7374" w:rsidP="008B7374">
      <w:pPr>
        <w:pStyle w:val="paragraph"/>
      </w:pPr>
      <w:r w:rsidRPr="000E0054">
        <w:tab/>
        <w:t>(c)</w:t>
      </w:r>
      <w:r w:rsidRPr="000E0054">
        <w:tab/>
        <w:t>must ensure that the further information is relevant to the matter to which the request relates; and</w:t>
      </w:r>
    </w:p>
    <w:p w:rsidR="008B7374" w:rsidRPr="000E0054" w:rsidRDefault="008B7374" w:rsidP="008B7374">
      <w:pPr>
        <w:pStyle w:val="paragraph"/>
      </w:pPr>
      <w:r w:rsidRPr="000E0054">
        <w:tab/>
        <w:t>(d)</w:t>
      </w:r>
      <w:r w:rsidRPr="000E0054">
        <w:tab/>
        <w:t>must ensure that the power is exercised in a reasonable way.</w:t>
      </w:r>
    </w:p>
    <w:p w:rsidR="008B7374" w:rsidRPr="000E0054" w:rsidRDefault="008B7374" w:rsidP="008B7374">
      <w:pPr>
        <w:pStyle w:val="ActHead5"/>
      </w:pPr>
      <w:bookmarkStart w:id="98" w:name="_Toc417395314"/>
      <w:r w:rsidRPr="000E0054">
        <w:rPr>
          <w:rStyle w:val="CharSectno"/>
        </w:rPr>
        <w:lastRenderedPageBreak/>
        <w:t>89</w:t>
      </w:r>
      <w:r w:rsidRPr="000E0054">
        <w:t xml:space="preserve">  Delegation by the Minister</w:t>
      </w:r>
      <w:bookmarkEnd w:id="98"/>
    </w:p>
    <w:p w:rsidR="008B7374" w:rsidRPr="000E0054" w:rsidRDefault="008B7374" w:rsidP="008B7374">
      <w:pPr>
        <w:pStyle w:val="subsection"/>
      </w:pPr>
      <w:r w:rsidRPr="000E0054">
        <w:tab/>
        <w:t>(1)</w:t>
      </w:r>
      <w:r w:rsidRPr="000E0054">
        <w:tab/>
        <w:t>The Minister may, by writing, delegate any or all of his or her functions or powers under this Act or the regulations to:</w:t>
      </w:r>
    </w:p>
    <w:p w:rsidR="008B7374" w:rsidRPr="000E0054" w:rsidRDefault="008B7374" w:rsidP="008B7374">
      <w:pPr>
        <w:pStyle w:val="paragraph"/>
      </w:pPr>
      <w:r w:rsidRPr="000E0054">
        <w:tab/>
        <w:t>(a)</w:t>
      </w:r>
      <w:r w:rsidRPr="000E0054">
        <w:tab/>
        <w:t>the Secretary; or</w:t>
      </w:r>
    </w:p>
    <w:p w:rsidR="008B7374" w:rsidRPr="000E0054" w:rsidRDefault="008B7374" w:rsidP="008B7374">
      <w:pPr>
        <w:pStyle w:val="paragraph"/>
      </w:pPr>
      <w:r w:rsidRPr="000E0054">
        <w:tab/>
        <w:t>(b)</w:t>
      </w:r>
      <w:r w:rsidRPr="000E0054">
        <w:tab/>
        <w:t>an SES employee, or acting SES employee, in the Department.</w:t>
      </w:r>
    </w:p>
    <w:p w:rsidR="008B7374" w:rsidRPr="000E0054" w:rsidRDefault="008B7374" w:rsidP="008B7374">
      <w:pPr>
        <w:pStyle w:val="notetext"/>
      </w:pPr>
      <w:r w:rsidRPr="000E0054">
        <w:t>Note:</w:t>
      </w:r>
      <w:r w:rsidRPr="000E0054">
        <w:tab/>
        <w:t xml:space="preserve">The expressions </w:t>
      </w:r>
      <w:r w:rsidRPr="000E0054">
        <w:rPr>
          <w:b/>
          <w:i/>
        </w:rPr>
        <w:t>SES employee</w:t>
      </w:r>
      <w:r w:rsidRPr="000E0054">
        <w:t xml:space="preserve"> and </w:t>
      </w:r>
      <w:r w:rsidRPr="000E0054">
        <w:rPr>
          <w:b/>
          <w:i/>
        </w:rPr>
        <w:t>acting SES employee</w:t>
      </w:r>
      <w:r w:rsidRPr="000E0054">
        <w:t xml:space="preserve"> are defined in the </w:t>
      </w:r>
      <w:r w:rsidRPr="000E0054">
        <w:rPr>
          <w:i/>
        </w:rPr>
        <w:t>Acts Interpretation Act 1901</w:t>
      </w:r>
      <w:r w:rsidRPr="000E0054">
        <w:t>.</w:t>
      </w:r>
    </w:p>
    <w:p w:rsidR="008B7374" w:rsidRPr="000E0054" w:rsidRDefault="008B7374" w:rsidP="008B7374">
      <w:pPr>
        <w:pStyle w:val="subsection"/>
      </w:pPr>
      <w:r w:rsidRPr="000E0054">
        <w:tab/>
        <w:t>(2)</w:t>
      </w:r>
      <w:r w:rsidRPr="000E0054">
        <w:tab/>
        <w:t>In exercising powers under a delegation, the delegate must comply with any directions of the Minister.</w:t>
      </w:r>
    </w:p>
    <w:p w:rsidR="008B7374" w:rsidRPr="000E0054" w:rsidRDefault="008B7374" w:rsidP="008B7374">
      <w:pPr>
        <w:pStyle w:val="subsection"/>
      </w:pPr>
      <w:r w:rsidRPr="000E0054">
        <w:tab/>
        <w:t>(3)</w:t>
      </w:r>
      <w:r w:rsidRPr="000E0054">
        <w:tab/>
      </w:r>
      <w:r w:rsidR="000E0054">
        <w:t>Subsection (</w:t>
      </w:r>
      <w:r w:rsidRPr="000E0054">
        <w:t>1) does not apply to a power to make, vary or revoke a legislative instrument.</w:t>
      </w:r>
    </w:p>
    <w:p w:rsidR="008B7374" w:rsidRPr="000E0054" w:rsidRDefault="008B7374" w:rsidP="008B7374">
      <w:pPr>
        <w:pStyle w:val="ActHead5"/>
      </w:pPr>
      <w:bookmarkStart w:id="99" w:name="_Toc417395315"/>
      <w:r w:rsidRPr="000E0054">
        <w:rPr>
          <w:rStyle w:val="CharSectno"/>
        </w:rPr>
        <w:t>90</w:t>
      </w:r>
      <w:r w:rsidRPr="000E0054">
        <w:t xml:space="preserve">  Delegation by the Secretary</w:t>
      </w:r>
      <w:bookmarkEnd w:id="99"/>
    </w:p>
    <w:p w:rsidR="008B7374" w:rsidRPr="000E0054" w:rsidRDefault="008B7374" w:rsidP="008B7374">
      <w:pPr>
        <w:pStyle w:val="subsection"/>
      </w:pPr>
      <w:r w:rsidRPr="000E0054">
        <w:tab/>
        <w:t>(1)</w:t>
      </w:r>
      <w:r w:rsidRPr="000E0054">
        <w:tab/>
        <w:t>The Secretary may, by writing, delegate any or all of his or her functions or powers under this Act to an SES employee, or acting SES employee, in the Department.</w:t>
      </w:r>
    </w:p>
    <w:p w:rsidR="008B7374" w:rsidRPr="000E0054" w:rsidRDefault="008B7374" w:rsidP="008B7374">
      <w:pPr>
        <w:pStyle w:val="notetext"/>
      </w:pPr>
      <w:r w:rsidRPr="000E0054">
        <w:t>Note:</w:t>
      </w:r>
      <w:r w:rsidRPr="000E0054">
        <w:tab/>
        <w:t xml:space="preserve">The expressions </w:t>
      </w:r>
      <w:r w:rsidRPr="000E0054">
        <w:rPr>
          <w:b/>
          <w:i/>
        </w:rPr>
        <w:t>SES employee</w:t>
      </w:r>
      <w:r w:rsidRPr="000E0054">
        <w:t xml:space="preserve"> and </w:t>
      </w:r>
      <w:r w:rsidRPr="000E0054">
        <w:rPr>
          <w:b/>
          <w:i/>
        </w:rPr>
        <w:t>acting SES employee</w:t>
      </w:r>
      <w:r w:rsidRPr="000E0054">
        <w:t xml:space="preserve"> are defined in the </w:t>
      </w:r>
      <w:r w:rsidRPr="000E0054">
        <w:rPr>
          <w:i/>
        </w:rPr>
        <w:t>Acts Interpretation Act 1901</w:t>
      </w:r>
      <w:r w:rsidRPr="000E0054">
        <w:t>.</w:t>
      </w:r>
    </w:p>
    <w:p w:rsidR="008B7374" w:rsidRPr="000E0054" w:rsidRDefault="008B7374" w:rsidP="008B7374">
      <w:pPr>
        <w:pStyle w:val="subsection"/>
      </w:pPr>
      <w:r w:rsidRPr="000E0054">
        <w:tab/>
        <w:t>(2)</w:t>
      </w:r>
      <w:r w:rsidRPr="000E0054">
        <w:tab/>
        <w:t>In exercising powers under a delegation, the delegate must comply with any directions of the Secretary.</w:t>
      </w:r>
    </w:p>
    <w:p w:rsidR="008B7374" w:rsidRPr="000E0054" w:rsidRDefault="008B7374" w:rsidP="008B7374">
      <w:pPr>
        <w:pStyle w:val="ActHead5"/>
      </w:pPr>
      <w:bookmarkStart w:id="100" w:name="_Toc417395316"/>
      <w:r w:rsidRPr="000E0054">
        <w:rPr>
          <w:rStyle w:val="CharSectno"/>
        </w:rPr>
        <w:t>91</w:t>
      </w:r>
      <w:r w:rsidRPr="000E0054">
        <w:t xml:space="preserve">  Liability for damages</w:t>
      </w:r>
      <w:bookmarkEnd w:id="100"/>
    </w:p>
    <w:p w:rsidR="008B7374" w:rsidRPr="000E0054" w:rsidRDefault="008B7374" w:rsidP="008B7374">
      <w:pPr>
        <w:pStyle w:val="subsection"/>
      </w:pPr>
      <w:r w:rsidRPr="000E0054">
        <w:tab/>
      </w:r>
      <w:r w:rsidRPr="000E0054">
        <w:tab/>
        <w:t>None of the following:</w:t>
      </w:r>
    </w:p>
    <w:p w:rsidR="008B7374" w:rsidRPr="000E0054" w:rsidRDefault="008B7374" w:rsidP="008B7374">
      <w:pPr>
        <w:pStyle w:val="paragraph"/>
      </w:pPr>
      <w:r w:rsidRPr="000E0054">
        <w:tab/>
        <w:t>(a)</w:t>
      </w:r>
      <w:r w:rsidRPr="000E0054">
        <w:tab/>
        <w:t>the Minister;</w:t>
      </w:r>
    </w:p>
    <w:p w:rsidR="008B7374" w:rsidRPr="000E0054" w:rsidRDefault="008B7374" w:rsidP="008B7374">
      <w:pPr>
        <w:pStyle w:val="paragraph"/>
      </w:pPr>
      <w:r w:rsidRPr="000E0054">
        <w:tab/>
        <w:t>(b)</w:t>
      </w:r>
      <w:r w:rsidRPr="000E0054">
        <w:tab/>
        <w:t>a delegate of the Minister;</w:t>
      </w:r>
    </w:p>
    <w:p w:rsidR="008B7374" w:rsidRPr="000E0054" w:rsidRDefault="008B7374" w:rsidP="008B7374">
      <w:pPr>
        <w:pStyle w:val="paragraph"/>
      </w:pPr>
      <w:r w:rsidRPr="000E0054">
        <w:tab/>
        <w:t>(c)</w:t>
      </w:r>
      <w:r w:rsidRPr="000E0054">
        <w:tab/>
        <w:t>the Secretary;</w:t>
      </w:r>
    </w:p>
    <w:p w:rsidR="008B7374" w:rsidRPr="000E0054" w:rsidRDefault="008B7374" w:rsidP="008B7374">
      <w:pPr>
        <w:pStyle w:val="paragraph"/>
      </w:pPr>
      <w:r w:rsidRPr="000E0054">
        <w:tab/>
        <w:t>(d)</w:t>
      </w:r>
      <w:r w:rsidRPr="000E0054">
        <w:tab/>
        <w:t>a delegate of the Secretary;</w:t>
      </w:r>
    </w:p>
    <w:p w:rsidR="008B7374" w:rsidRPr="000E0054" w:rsidRDefault="008B7374" w:rsidP="008B7374">
      <w:pPr>
        <w:pStyle w:val="paragraph"/>
      </w:pPr>
      <w:r w:rsidRPr="000E0054">
        <w:tab/>
        <w:t>(e)</w:t>
      </w:r>
      <w:r w:rsidRPr="000E0054">
        <w:tab/>
      </w:r>
      <w:r w:rsidR="002A70BA" w:rsidRPr="000E0054">
        <w:t>the Regulator</w:t>
      </w:r>
      <w:r w:rsidRPr="000E0054">
        <w:t>;</w:t>
      </w:r>
    </w:p>
    <w:p w:rsidR="008B7374" w:rsidRPr="000E0054" w:rsidRDefault="008B7374" w:rsidP="008B7374">
      <w:pPr>
        <w:pStyle w:val="paragraph"/>
      </w:pPr>
      <w:r w:rsidRPr="000E0054">
        <w:tab/>
        <w:t>(f)</w:t>
      </w:r>
      <w:r w:rsidRPr="000E0054">
        <w:tab/>
        <w:t xml:space="preserve">a delegate of </w:t>
      </w:r>
      <w:r w:rsidR="002A70BA" w:rsidRPr="000E0054">
        <w:t>the Regulator</w:t>
      </w:r>
      <w:r w:rsidRPr="000E0054">
        <w:t>;</w:t>
      </w:r>
    </w:p>
    <w:p w:rsidR="008B7374" w:rsidRPr="000E0054" w:rsidRDefault="008B7374" w:rsidP="008B7374">
      <w:pPr>
        <w:pStyle w:val="subsection2"/>
      </w:pPr>
      <w:r w:rsidRPr="000E0054">
        <w:lastRenderedPageBreak/>
        <w:t>is liable to an action or other proceeding for damages for, or in relation to, an act or matter in good faith done or omitted to be done:</w:t>
      </w:r>
    </w:p>
    <w:p w:rsidR="008B7374" w:rsidRPr="000E0054" w:rsidRDefault="008B7374" w:rsidP="008B7374">
      <w:pPr>
        <w:pStyle w:val="paragraph"/>
      </w:pPr>
      <w:r w:rsidRPr="000E0054">
        <w:tab/>
        <w:t>(g)</w:t>
      </w:r>
      <w:r w:rsidRPr="000E0054">
        <w:tab/>
        <w:t>in the performance or purported performance of any function; or</w:t>
      </w:r>
    </w:p>
    <w:p w:rsidR="008B7374" w:rsidRPr="000E0054" w:rsidRDefault="008B7374" w:rsidP="008B7374">
      <w:pPr>
        <w:pStyle w:val="paragraph"/>
      </w:pPr>
      <w:r w:rsidRPr="000E0054">
        <w:tab/>
        <w:t>(h)</w:t>
      </w:r>
      <w:r w:rsidRPr="000E0054">
        <w:tab/>
        <w:t>in the exercise or purported exercise of any power;</w:t>
      </w:r>
    </w:p>
    <w:p w:rsidR="008B7374" w:rsidRPr="000E0054" w:rsidRDefault="008B7374" w:rsidP="008B7374">
      <w:pPr>
        <w:pStyle w:val="subsection2"/>
      </w:pPr>
      <w:r w:rsidRPr="000E0054">
        <w:t>conferred by this Act or the regulations.</w:t>
      </w:r>
    </w:p>
    <w:p w:rsidR="008B7374" w:rsidRPr="000E0054" w:rsidRDefault="008B7374" w:rsidP="008B7374">
      <w:pPr>
        <w:pStyle w:val="ActHead5"/>
      </w:pPr>
      <w:bookmarkStart w:id="101" w:name="_Toc417395317"/>
      <w:r w:rsidRPr="000E0054">
        <w:rPr>
          <w:rStyle w:val="CharSectno"/>
        </w:rPr>
        <w:t>92</w:t>
      </w:r>
      <w:r w:rsidRPr="000E0054">
        <w:t xml:space="preserve">  Executive power of the Commonwealth</w:t>
      </w:r>
      <w:bookmarkEnd w:id="101"/>
    </w:p>
    <w:p w:rsidR="008B7374" w:rsidRPr="000E0054" w:rsidRDefault="008B7374" w:rsidP="008B7374">
      <w:pPr>
        <w:pStyle w:val="subsection"/>
      </w:pPr>
      <w:r w:rsidRPr="000E0054">
        <w:tab/>
      </w:r>
      <w:r w:rsidRPr="000E0054">
        <w:tab/>
        <w:t>This Act does not, by implication, limit the executive power of the Commonwealth.</w:t>
      </w:r>
    </w:p>
    <w:p w:rsidR="008B7374" w:rsidRPr="000E0054" w:rsidRDefault="008B7374" w:rsidP="008B7374">
      <w:pPr>
        <w:pStyle w:val="ActHead5"/>
      </w:pPr>
      <w:bookmarkStart w:id="102" w:name="_Toc417395318"/>
      <w:r w:rsidRPr="000E0054">
        <w:rPr>
          <w:rStyle w:val="CharSectno"/>
        </w:rPr>
        <w:t>93</w:t>
      </w:r>
      <w:r w:rsidRPr="000E0054">
        <w:t xml:space="preserve">  Notional payments by the Commonwealth</w:t>
      </w:r>
      <w:bookmarkEnd w:id="102"/>
    </w:p>
    <w:p w:rsidR="008B7374" w:rsidRPr="000E0054" w:rsidRDefault="008B7374" w:rsidP="008B7374">
      <w:pPr>
        <w:pStyle w:val="subsection"/>
      </w:pPr>
      <w:r w:rsidRPr="000E0054">
        <w:tab/>
        <w:t>(1)</w:t>
      </w:r>
      <w:r w:rsidRPr="000E0054">
        <w:tab/>
        <w:t>The purpose of this section is to ensure that amounts payable under this Act or the regulations are notionally payable by the Commonwealth (or parts of the Commonwealth).</w:t>
      </w:r>
    </w:p>
    <w:p w:rsidR="008B7374" w:rsidRPr="000E0054" w:rsidRDefault="008B7374" w:rsidP="008B7374">
      <w:pPr>
        <w:pStyle w:val="subsection"/>
      </w:pPr>
      <w:r w:rsidRPr="000E0054">
        <w:tab/>
        <w:t>(2)</w:t>
      </w:r>
      <w:r w:rsidRPr="000E0054">
        <w:tab/>
        <w:t xml:space="preserve">The Minister responsible for administering the </w:t>
      </w:r>
      <w:r w:rsidR="00443578" w:rsidRPr="000E0054">
        <w:rPr>
          <w:i/>
        </w:rPr>
        <w:t>Public Governance, Performance and Accountability Act 2013</w:t>
      </w:r>
      <w:r w:rsidRPr="000E0054">
        <w:t xml:space="preserve"> may give written directions for the purposes of this section, including directions relating to the transfer of amounts within, or between, accounts operated by the Commonwealth.</w:t>
      </w:r>
    </w:p>
    <w:p w:rsidR="008B7374" w:rsidRPr="000E0054" w:rsidRDefault="008B7374" w:rsidP="008B7374">
      <w:pPr>
        <w:pStyle w:val="ActHead5"/>
      </w:pPr>
      <w:bookmarkStart w:id="103" w:name="_Toc417395319"/>
      <w:r w:rsidRPr="000E0054">
        <w:rPr>
          <w:rStyle w:val="CharSectno"/>
        </w:rPr>
        <w:t>94</w:t>
      </w:r>
      <w:r w:rsidRPr="000E0054">
        <w:t xml:space="preserve">  Compensation for acquisition of property</w:t>
      </w:r>
      <w:bookmarkEnd w:id="103"/>
    </w:p>
    <w:p w:rsidR="008B7374" w:rsidRPr="000E0054" w:rsidRDefault="008B7374" w:rsidP="008B7374">
      <w:pPr>
        <w:pStyle w:val="subsection"/>
      </w:pPr>
      <w:r w:rsidRPr="000E0054">
        <w:tab/>
        <w:t>(1)</w:t>
      </w:r>
      <w:r w:rsidRPr="000E0054">
        <w:tab/>
        <w:t>If the operation of this Act or the regulations would result in an acquisition of property from a person otherwise than on just terms, the Commonwealth is liable to pay a reasonable amount of compensation to the person.</w:t>
      </w:r>
    </w:p>
    <w:p w:rsidR="008B7374" w:rsidRPr="000E0054" w:rsidRDefault="008B7374" w:rsidP="008B7374">
      <w:pPr>
        <w:pStyle w:val="subsection"/>
      </w:pPr>
      <w:r w:rsidRPr="000E0054">
        <w:tab/>
        <w:t>(2)</w:t>
      </w:r>
      <w:r w:rsidRPr="000E0054">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8B7374" w:rsidRPr="000E0054" w:rsidRDefault="008B7374" w:rsidP="008B7374">
      <w:pPr>
        <w:pStyle w:val="subsection"/>
      </w:pPr>
      <w:r w:rsidRPr="000E0054">
        <w:tab/>
        <w:t>(3)</w:t>
      </w:r>
      <w:r w:rsidRPr="000E0054">
        <w:tab/>
        <w:t>In this section:</w:t>
      </w:r>
    </w:p>
    <w:p w:rsidR="008B7374" w:rsidRPr="000E0054" w:rsidRDefault="008B7374" w:rsidP="008B7374">
      <w:pPr>
        <w:pStyle w:val="Definition"/>
      </w:pPr>
      <w:r w:rsidRPr="000E0054">
        <w:rPr>
          <w:b/>
          <w:i/>
        </w:rPr>
        <w:lastRenderedPageBreak/>
        <w:t>acquisition of property</w:t>
      </w:r>
      <w:r w:rsidRPr="000E0054">
        <w:t xml:space="preserve"> has the same meaning as in paragraph</w:t>
      </w:r>
      <w:r w:rsidR="000E0054">
        <w:t> </w:t>
      </w:r>
      <w:r w:rsidRPr="000E0054">
        <w:t>51(xxxi) of the Constitution.</w:t>
      </w:r>
    </w:p>
    <w:p w:rsidR="008B7374" w:rsidRPr="000E0054" w:rsidRDefault="008B7374" w:rsidP="008B7374">
      <w:pPr>
        <w:pStyle w:val="Definition"/>
      </w:pPr>
      <w:r w:rsidRPr="000E0054">
        <w:rPr>
          <w:b/>
          <w:i/>
        </w:rPr>
        <w:t>just terms</w:t>
      </w:r>
      <w:r w:rsidRPr="000E0054">
        <w:t xml:space="preserve"> has the same meaning as in paragraph</w:t>
      </w:r>
      <w:r w:rsidR="000E0054">
        <w:t> </w:t>
      </w:r>
      <w:r w:rsidRPr="000E0054">
        <w:t>51(xxxi) of the Constitution.</w:t>
      </w:r>
    </w:p>
    <w:p w:rsidR="008B7374" w:rsidRPr="000E0054" w:rsidRDefault="008B7374" w:rsidP="008B7374">
      <w:pPr>
        <w:pStyle w:val="ActHead5"/>
      </w:pPr>
      <w:bookmarkStart w:id="104" w:name="_Toc417395320"/>
      <w:r w:rsidRPr="000E0054">
        <w:rPr>
          <w:rStyle w:val="CharSectno"/>
        </w:rPr>
        <w:t>95</w:t>
      </w:r>
      <w:r w:rsidRPr="000E0054">
        <w:t xml:space="preserve">  Prescribing matters by reference to other instruments</w:t>
      </w:r>
      <w:bookmarkEnd w:id="104"/>
    </w:p>
    <w:p w:rsidR="008B7374" w:rsidRPr="000E0054" w:rsidRDefault="008B7374" w:rsidP="008B7374">
      <w:pPr>
        <w:pStyle w:val="subsection"/>
      </w:pPr>
      <w:r w:rsidRPr="000E0054">
        <w:tab/>
        <w:t>(1)</w:t>
      </w:r>
      <w:r w:rsidRPr="000E0054">
        <w:tab/>
        <w:t>The regulations may make provision in relation to a matter by applying, adopting or incorporating, with or without modification, a matter contained in an instrument or writing:</w:t>
      </w:r>
    </w:p>
    <w:p w:rsidR="008B7374" w:rsidRPr="000E0054" w:rsidRDefault="008B7374" w:rsidP="008B7374">
      <w:pPr>
        <w:pStyle w:val="paragraph"/>
      </w:pPr>
      <w:r w:rsidRPr="000E0054">
        <w:tab/>
        <w:t>(a)</w:t>
      </w:r>
      <w:r w:rsidRPr="000E0054">
        <w:tab/>
        <w:t>as in force or existing at a particular time; or</w:t>
      </w:r>
    </w:p>
    <w:p w:rsidR="008B7374" w:rsidRPr="000E0054" w:rsidRDefault="008B7374" w:rsidP="008B7374">
      <w:pPr>
        <w:pStyle w:val="paragraph"/>
      </w:pPr>
      <w:r w:rsidRPr="000E0054">
        <w:tab/>
        <w:t>(b)</w:t>
      </w:r>
      <w:r w:rsidRPr="000E0054">
        <w:tab/>
        <w:t>as in force or existing from time to time.</w:t>
      </w:r>
    </w:p>
    <w:p w:rsidR="008B7374" w:rsidRPr="000E0054" w:rsidRDefault="008B7374" w:rsidP="008B7374">
      <w:pPr>
        <w:pStyle w:val="subsection"/>
      </w:pPr>
      <w:r w:rsidRPr="000E0054">
        <w:tab/>
        <w:t>(2)</w:t>
      </w:r>
      <w:r w:rsidRPr="000E0054">
        <w:tab/>
      </w:r>
      <w:r w:rsidR="000E0054">
        <w:t>Subsection (</w:t>
      </w:r>
      <w:r w:rsidRPr="000E0054">
        <w:t>1) has effect despite anything in subsection</w:t>
      </w:r>
      <w:r w:rsidR="000E0054">
        <w:t> </w:t>
      </w:r>
      <w:r w:rsidRPr="000E0054">
        <w:t xml:space="preserve">14(2) of the </w:t>
      </w:r>
      <w:r w:rsidRPr="000E0054">
        <w:rPr>
          <w:i/>
        </w:rPr>
        <w:t>Legislative Instruments Act 2003</w:t>
      </w:r>
      <w:r w:rsidRPr="000E0054">
        <w:t>.</w:t>
      </w:r>
    </w:p>
    <w:p w:rsidR="008B7374" w:rsidRPr="000E0054" w:rsidRDefault="008B7374" w:rsidP="008B7374">
      <w:pPr>
        <w:pStyle w:val="subsection"/>
      </w:pPr>
      <w:r w:rsidRPr="000E0054">
        <w:tab/>
        <w:t>(3)</w:t>
      </w:r>
      <w:r w:rsidRPr="000E0054">
        <w:tab/>
        <w:t xml:space="preserve">If the regulations make provision in relation to a matter by applying, adopting or incorporating, with or without modification, a matter contained in an instrument or writing, </w:t>
      </w:r>
      <w:r w:rsidR="002A70BA" w:rsidRPr="000E0054">
        <w:t>the Regulator</w:t>
      </w:r>
      <w:r w:rsidRPr="000E0054">
        <w:t xml:space="preserve"> must ensure that the text of the matter applied, adopted or incorporated is published on </w:t>
      </w:r>
      <w:r w:rsidR="002A70BA" w:rsidRPr="000E0054">
        <w:t>the Regulator’s</w:t>
      </w:r>
      <w:r w:rsidRPr="000E0054">
        <w:t xml:space="preserve"> website.</w:t>
      </w:r>
    </w:p>
    <w:p w:rsidR="008B7374" w:rsidRPr="000E0054" w:rsidRDefault="008B7374" w:rsidP="008B7374">
      <w:pPr>
        <w:pStyle w:val="subsection"/>
      </w:pPr>
      <w:r w:rsidRPr="000E0054">
        <w:tab/>
        <w:t>(4)</w:t>
      </w:r>
      <w:r w:rsidRPr="000E0054">
        <w:tab/>
      </w:r>
      <w:r w:rsidR="000E0054">
        <w:t>Subsection (</w:t>
      </w:r>
      <w:r w:rsidRPr="000E0054">
        <w:t>3) does not apply if the publication would infringe copyright.</w:t>
      </w:r>
    </w:p>
    <w:p w:rsidR="008B7374" w:rsidRPr="000E0054" w:rsidRDefault="008B7374" w:rsidP="008B7374">
      <w:pPr>
        <w:pStyle w:val="ActHead5"/>
      </w:pPr>
      <w:bookmarkStart w:id="105" w:name="_Toc417395321"/>
      <w:r w:rsidRPr="000E0054">
        <w:rPr>
          <w:rStyle w:val="CharSectno"/>
        </w:rPr>
        <w:t>96</w:t>
      </w:r>
      <w:r w:rsidRPr="000E0054">
        <w:t xml:space="preserve">  Administrative decisions under the regulations</w:t>
      </w:r>
      <w:bookmarkEnd w:id="105"/>
    </w:p>
    <w:p w:rsidR="008B7374" w:rsidRPr="000E0054" w:rsidRDefault="008B7374" w:rsidP="008B7374">
      <w:pPr>
        <w:pStyle w:val="subsection"/>
      </w:pPr>
      <w:r w:rsidRPr="000E0054">
        <w:tab/>
      </w:r>
      <w:r w:rsidRPr="000E0054">
        <w:tab/>
        <w:t xml:space="preserve">The regulations may make provision in relation to a matter by conferring a power to make a decision of an administrative character on </w:t>
      </w:r>
      <w:r w:rsidR="002A70BA" w:rsidRPr="000E0054">
        <w:t>the Regulator</w:t>
      </w:r>
      <w:r w:rsidRPr="000E0054">
        <w:t>.</w:t>
      </w:r>
    </w:p>
    <w:p w:rsidR="008B7374" w:rsidRPr="000E0054" w:rsidRDefault="008B7374" w:rsidP="008B7374">
      <w:pPr>
        <w:pStyle w:val="ActHead5"/>
      </w:pPr>
      <w:bookmarkStart w:id="106" w:name="_Toc417395322"/>
      <w:r w:rsidRPr="000E0054">
        <w:rPr>
          <w:rStyle w:val="CharSectno"/>
        </w:rPr>
        <w:t>97</w:t>
      </w:r>
      <w:r w:rsidRPr="000E0054">
        <w:t xml:space="preserve">  Regulations</w:t>
      </w:r>
      <w:bookmarkEnd w:id="106"/>
    </w:p>
    <w:p w:rsidR="008B7374" w:rsidRPr="000E0054" w:rsidRDefault="008B7374" w:rsidP="008B7374">
      <w:pPr>
        <w:pStyle w:val="subsection"/>
      </w:pPr>
      <w:r w:rsidRPr="000E0054">
        <w:tab/>
      </w:r>
      <w:r w:rsidRPr="000E0054">
        <w:tab/>
        <w:t>The Governor</w:t>
      </w:r>
      <w:r w:rsidR="000E0054">
        <w:noBreakHyphen/>
      </w:r>
      <w:r w:rsidRPr="000E0054">
        <w:t>General may make regulations prescribing matters:</w:t>
      </w:r>
    </w:p>
    <w:p w:rsidR="008B7374" w:rsidRPr="000E0054" w:rsidRDefault="008B7374" w:rsidP="008B7374">
      <w:pPr>
        <w:pStyle w:val="paragraph"/>
      </w:pPr>
      <w:r w:rsidRPr="000E0054">
        <w:tab/>
        <w:t>(a)</w:t>
      </w:r>
      <w:r w:rsidRPr="000E0054">
        <w:tab/>
        <w:t>required or permitted by this Act to be prescribed; or</w:t>
      </w:r>
    </w:p>
    <w:p w:rsidR="008B7374" w:rsidRPr="000E0054" w:rsidRDefault="008B7374" w:rsidP="008B7374">
      <w:pPr>
        <w:pStyle w:val="paragraph"/>
      </w:pPr>
      <w:r w:rsidRPr="000E0054">
        <w:tab/>
        <w:t>(b)</w:t>
      </w:r>
      <w:r w:rsidRPr="000E0054">
        <w:tab/>
        <w:t>necessary or convenient to be prescribed for carrying out or giving effect to this Act.</w:t>
      </w:r>
    </w:p>
    <w:p w:rsidR="008B7374" w:rsidRPr="000E0054" w:rsidRDefault="008B7374" w:rsidP="008B7374">
      <w:pPr>
        <w:sectPr w:rsidR="008B7374" w:rsidRPr="000E0054" w:rsidSect="00F7404D">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8D7276" w:rsidRPr="000E0054" w:rsidRDefault="008D7276" w:rsidP="004E3115">
      <w:pPr>
        <w:pStyle w:val="ENotesHeading1"/>
        <w:keepNext/>
        <w:keepLines/>
        <w:pageBreakBefore/>
        <w:spacing w:line="240" w:lineRule="auto"/>
        <w:outlineLvl w:val="9"/>
      </w:pPr>
      <w:bookmarkStart w:id="107" w:name="_Toc417395323"/>
      <w:r w:rsidRPr="000E0054">
        <w:lastRenderedPageBreak/>
        <w:t>Endnotes</w:t>
      </w:r>
      <w:bookmarkEnd w:id="107"/>
    </w:p>
    <w:p w:rsidR="00924C25" w:rsidRPr="000E0054" w:rsidRDefault="00924C25" w:rsidP="0092399C">
      <w:pPr>
        <w:pStyle w:val="ENotesHeading2"/>
        <w:spacing w:line="240" w:lineRule="auto"/>
        <w:outlineLvl w:val="9"/>
      </w:pPr>
      <w:bookmarkStart w:id="108" w:name="_Toc417395324"/>
      <w:r w:rsidRPr="000E0054">
        <w:t>Endnote 1—About the endnotes</w:t>
      </w:r>
      <w:bookmarkEnd w:id="108"/>
    </w:p>
    <w:p w:rsidR="00924C25" w:rsidRPr="000E0054" w:rsidRDefault="00924C25" w:rsidP="0092399C">
      <w:pPr>
        <w:spacing w:after="120"/>
      </w:pPr>
      <w:r w:rsidRPr="000E0054">
        <w:t>The endnotes provide information about this compilation and the compiled law.</w:t>
      </w:r>
    </w:p>
    <w:p w:rsidR="00924C25" w:rsidRPr="000E0054" w:rsidRDefault="00924C25" w:rsidP="0092399C">
      <w:pPr>
        <w:spacing w:after="120"/>
      </w:pPr>
      <w:r w:rsidRPr="000E0054">
        <w:t>The following endnotes are included in every compilation:</w:t>
      </w:r>
    </w:p>
    <w:p w:rsidR="00924C25" w:rsidRPr="000E0054" w:rsidRDefault="00924C25" w:rsidP="0092399C">
      <w:r w:rsidRPr="000E0054">
        <w:t>Endnote 1—About the endnotes</w:t>
      </w:r>
    </w:p>
    <w:p w:rsidR="00924C25" w:rsidRPr="000E0054" w:rsidRDefault="00924C25" w:rsidP="0092399C">
      <w:r w:rsidRPr="000E0054">
        <w:t>Endnote 2—Abbreviation key</w:t>
      </w:r>
    </w:p>
    <w:p w:rsidR="00924C25" w:rsidRPr="000E0054" w:rsidRDefault="00924C25" w:rsidP="0092399C">
      <w:r w:rsidRPr="000E0054">
        <w:t>Endnote 3—Legislation history</w:t>
      </w:r>
    </w:p>
    <w:p w:rsidR="00924C25" w:rsidRPr="000E0054" w:rsidRDefault="00924C25" w:rsidP="0092399C">
      <w:pPr>
        <w:spacing w:after="120"/>
      </w:pPr>
      <w:r w:rsidRPr="000E0054">
        <w:t>Endnote 4—Amendment history</w:t>
      </w:r>
    </w:p>
    <w:p w:rsidR="00924C25" w:rsidRPr="000E0054" w:rsidRDefault="00924C25" w:rsidP="0092399C">
      <w:pPr>
        <w:spacing w:after="120"/>
      </w:pPr>
      <w:r w:rsidRPr="000E0054">
        <w:t>Endnotes about misdescribed amendments and other matters are included in a compilation only as necessary.</w:t>
      </w:r>
    </w:p>
    <w:p w:rsidR="00924C25" w:rsidRPr="000E0054" w:rsidRDefault="00924C25" w:rsidP="0092399C">
      <w:r w:rsidRPr="000E0054">
        <w:rPr>
          <w:b/>
        </w:rPr>
        <w:t>Abbreviation key—Endnote 2</w:t>
      </w:r>
    </w:p>
    <w:p w:rsidR="00924C25" w:rsidRPr="000E0054" w:rsidRDefault="00924C25" w:rsidP="0092399C">
      <w:pPr>
        <w:spacing w:after="120"/>
      </w:pPr>
      <w:r w:rsidRPr="000E0054">
        <w:t>The abbreviation key sets out abbreviations that may be used in the endnotes.</w:t>
      </w:r>
    </w:p>
    <w:p w:rsidR="00924C25" w:rsidRPr="000E0054" w:rsidRDefault="00924C25" w:rsidP="0092399C">
      <w:pPr>
        <w:rPr>
          <w:b/>
        </w:rPr>
      </w:pPr>
      <w:r w:rsidRPr="000E0054">
        <w:rPr>
          <w:b/>
        </w:rPr>
        <w:t>Legislation history and amendment history—Endnotes 3 and 4</w:t>
      </w:r>
    </w:p>
    <w:p w:rsidR="00924C25" w:rsidRPr="000E0054" w:rsidRDefault="00924C25" w:rsidP="0092399C">
      <w:pPr>
        <w:spacing w:after="120"/>
      </w:pPr>
      <w:r w:rsidRPr="000E0054">
        <w:t>Amending laws are annotated in the legislation history and amendment history.</w:t>
      </w:r>
    </w:p>
    <w:p w:rsidR="00924C25" w:rsidRPr="000E0054" w:rsidRDefault="00924C25" w:rsidP="0092399C">
      <w:pPr>
        <w:spacing w:after="120"/>
      </w:pPr>
      <w:r w:rsidRPr="000E005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24C25" w:rsidRPr="000E0054" w:rsidRDefault="00924C25" w:rsidP="0092399C">
      <w:pPr>
        <w:spacing w:after="120"/>
      </w:pPr>
      <w:r w:rsidRPr="000E005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24C25" w:rsidRPr="000E0054" w:rsidRDefault="00924C25" w:rsidP="0092399C">
      <w:pPr>
        <w:keepNext/>
      </w:pPr>
      <w:r w:rsidRPr="000E0054">
        <w:rPr>
          <w:b/>
        </w:rPr>
        <w:t>Misdescribed amendments</w:t>
      </w:r>
    </w:p>
    <w:p w:rsidR="00924C25" w:rsidRPr="000E0054" w:rsidRDefault="00924C25" w:rsidP="0092399C">
      <w:pPr>
        <w:spacing w:after="120"/>
      </w:pPr>
      <w:r w:rsidRPr="000E005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924C25" w:rsidRPr="000E0054" w:rsidRDefault="00924C25" w:rsidP="0092399C">
      <w:pPr>
        <w:spacing w:after="120"/>
      </w:pPr>
      <w:r w:rsidRPr="000E0054">
        <w:t>If a misdescribed amendment cannot be given effect as intended, the amendment is set out in the endnotes.</w:t>
      </w:r>
    </w:p>
    <w:p w:rsidR="00924C25" w:rsidRPr="000E0054" w:rsidRDefault="00924C25" w:rsidP="0092399C">
      <w:pPr>
        <w:pStyle w:val="ENotesHeading2"/>
        <w:pageBreakBefore/>
        <w:outlineLvl w:val="9"/>
      </w:pPr>
      <w:bookmarkStart w:id="109" w:name="_Toc417395325"/>
      <w:r w:rsidRPr="000E0054">
        <w:lastRenderedPageBreak/>
        <w:t>Endnote 2—Abbreviation key</w:t>
      </w:r>
      <w:bookmarkEnd w:id="109"/>
    </w:p>
    <w:p w:rsidR="00924C25" w:rsidRPr="000E0054" w:rsidRDefault="00924C25" w:rsidP="0092399C">
      <w:pPr>
        <w:pStyle w:val="Tabletext"/>
      </w:pPr>
    </w:p>
    <w:tbl>
      <w:tblPr>
        <w:tblW w:w="7938" w:type="dxa"/>
        <w:tblInd w:w="108" w:type="dxa"/>
        <w:tblLayout w:type="fixed"/>
        <w:tblLook w:val="0000" w:firstRow="0" w:lastRow="0" w:firstColumn="0" w:lastColumn="0" w:noHBand="0" w:noVBand="0"/>
      </w:tblPr>
      <w:tblGrid>
        <w:gridCol w:w="4253"/>
        <w:gridCol w:w="3685"/>
      </w:tblGrid>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A = Act</w:t>
            </w:r>
          </w:p>
        </w:tc>
        <w:tc>
          <w:tcPr>
            <w:tcW w:w="3685" w:type="dxa"/>
            <w:shd w:val="clear" w:color="auto" w:fill="auto"/>
          </w:tcPr>
          <w:p w:rsidR="00924C25" w:rsidRPr="000E0054" w:rsidRDefault="00924C25" w:rsidP="0092399C">
            <w:pPr>
              <w:pStyle w:val="ENoteTableText"/>
              <w:ind w:left="454" w:hanging="454"/>
              <w:rPr>
                <w:sz w:val="20"/>
              </w:rPr>
            </w:pPr>
            <w:r w:rsidRPr="000E0054">
              <w:rPr>
                <w:sz w:val="20"/>
              </w:rPr>
              <w:t>orig = original</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ad = added or inserted</w:t>
            </w:r>
          </w:p>
        </w:tc>
        <w:tc>
          <w:tcPr>
            <w:tcW w:w="3685" w:type="dxa"/>
            <w:shd w:val="clear" w:color="auto" w:fill="auto"/>
          </w:tcPr>
          <w:p w:rsidR="00924C25" w:rsidRPr="000E0054" w:rsidRDefault="00924C25" w:rsidP="0092399C">
            <w:pPr>
              <w:pStyle w:val="ENoteTableText"/>
              <w:ind w:left="454" w:hanging="454"/>
              <w:rPr>
                <w:sz w:val="20"/>
              </w:rPr>
            </w:pPr>
            <w:r w:rsidRPr="000E0054">
              <w:rPr>
                <w:sz w:val="20"/>
              </w:rPr>
              <w:t>par = paragraph(s)/subparagraph(s)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am = amended</w:t>
            </w:r>
          </w:p>
        </w:tc>
        <w:tc>
          <w:tcPr>
            <w:tcW w:w="3685" w:type="dxa"/>
            <w:shd w:val="clear" w:color="auto" w:fill="auto"/>
          </w:tcPr>
          <w:p w:rsidR="00924C25" w:rsidRPr="000E0054" w:rsidRDefault="00924C25" w:rsidP="0092399C">
            <w:pPr>
              <w:pStyle w:val="ENoteTableText"/>
              <w:spacing w:before="0"/>
              <w:rPr>
                <w:sz w:val="20"/>
              </w:rPr>
            </w:pPr>
            <w:r w:rsidRPr="000E0054">
              <w:rPr>
                <w:sz w:val="20"/>
              </w:rPr>
              <w:t xml:space="preserve">    /sub</w:t>
            </w:r>
            <w:r w:rsidR="000E0054">
              <w:rPr>
                <w:sz w:val="20"/>
              </w:rPr>
              <w:noBreakHyphen/>
            </w:r>
            <w:r w:rsidRPr="000E0054">
              <w:rPr>
                <w:sz w:val="20"/>
              </w:rPr>
              <w:t>subparagraph(s)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amdt = amendment</w:t>
            </w:r>
          </w:p>
        </w:tc>
        <w:tc>
          <w:tcPr>
            <w:tcW w:w="3685" w:type="dxa"/>
            <w:shd w:val="clear" w:color="auto" w:fill="auto"/>
          </w:tcPr>
          <w:p w:rsidR="00924C25" w:rsidRPr="000E0054" w:rsidRDefault="00924C25" w:rsidP="0092399C">
            <w:pPr>
              <w:pStyle w:val="ENoteTableText"/>
              <w:rPr>
                <w:sz w:val="20"/>
              </w:rPr>
            </w:pPr>
            <w:r w:rsidRPr="000E0054">
              <w:rPr>
                <w:sz w:val="20"/>
              </w:rPr>
              <w:t>pres = present</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c = clause(s)</w:t>
            </w:r>
          </w:p>
        </w:tc>
        <w:tc>
          <w:tcPr>
            <w:tcW w:w="3685" w:type="dxa"/>
            <w:shd w:val="clear" w:color="auto" w:fill="auto"/>
          </w:tcPr>
          <w:p w:rsidR="00924C25" w:rsidRPr="000E0054" w:rsidRDefault="00924C25" w:rsidP="0092399C">
            <w:pPr>
              <w:pStyle w:val="ENoteTableText"/>
              <w:rPr>
                <w:sz w:val="20"/>
              </w:rPr>
            </w:pPr>
            <w:r w:rsidRPr="000E0054">
              <w:rPr>
                <w:sz w:val="20"/>
              </w:rPr>
              <w:t>prev = previous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C[x] = Compilation No. x</w:t>
            </w:r>
          </w:p>
        </w:tc>
        <w:tc>
          <w:tcPr>
            <w:tcW w:w="3685" w:type="dxa"/>
            <w:shd w:val="clear" w:color="auto" w:fill="auto"/>
          </w:tcPr>
          <w:p w:rsidR="00924C25" w:rsidRPr="000E0054" w:rsidRDefault="00924C25" w:rsidP="0092399C">
            <w:pPr>
              <w:pStyle w:val="ENoteTableText"/>
              <w:rPr>
                <w:sz w:val="20"/>
              </w:rPr>
            </w:pPr>
            <w:r w:rsidRPr="000E0054">
              <w:rPr>
                <w:sz w:val="20"/>
              </w:rPr>
              <w:t>(prev…) = previously</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Ch = Chapter(s)</w:t>
            </w:r>
          </w:p>
        </w:tc>
        <w:tc>
          <w:tcPr>
            <w:tcW w:w="3685" w:type="dxa"/>
            <w:shd w:val="clear" w:color="auto" w:fill="auto"/>
          </w:tcPr>
          <w:p w:rsidR="00924C25" w:rsidRPr="000E0054" w:rsidRDefault="00924C25" w:rsidP="0092399C">
            <w:pPr>
              <w:pStyle w:val="ENoteTableText"/>
              <w:rPr>
                <w:sz w:val="20"/>
              </w:rPr>
            </w:pPr>
            <w:r w:rsidRPr="000E0054">
              <w:rPr>
                <w:sz w:val="20"/>
              </w:rPr>
              <w:t>Pt = Part(s)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def = definition(s)</w:t>
            </w:r>
          </w:p>
        </w:tc>
        <w:tc>
          <w:tcPr>
            <w:tcW w:w="3685" w:type="dxa"/>
            <w:shd w:val="clear" w:color="auto" w:fill="auto"/>
          </w:tcPr>
          <w:p w:rsidR="00924C25" w:rsidRPr="000E0054" w:rsidRDefault="00924C25" w:rsidP="0092399C">
            <w:pPr>
              <w:pStyle w:val="ENoteTableText"/>
              <w:rPr>
                <w:sz w:val="20"/>
              </w:rPr>
            </w:pPr>
            <w:r w:rsidRPr="000E0054">
              <w:rPr>
                <w:sz w:val="20"/>
              </w:rPr>
              <w:t>r = regulation(s)/rule(s)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Dict = Dictionary</w:t>
            </w:r>
          </w:p>
        </w:tc>
        <w:tc>
          <w:tcPr>
            <w:tcW w:w="3685" w:type="dxa"/>
            <w:shd w:val="clear" w:color="auto" w:fill="auto"/>
          </w:tcPr>
          <w:p w:rsidR="00924C25" w:rsidRPr="000E0054" w:rsidRDefault="00924C25" w:rsidP="0092399C">
            <w:pPr>
              <w:pStyle w:val="ENoteTableText"/>
              <w:rPr>
                <w:sz w:val="20"/>
              </w:rPr>
            </w:pPr>
            <w:r w:rsidRPr="000E0054">
              <w:rPr>
                <w:sz w:val="20"/>
              </w:rPr>
              <w:t>Reg = Regulation/Regulations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disallowed = disallowed by Parliament</w:t>
            </w:r>
          </w:p>
        </w:tc>
        <w:tc>
          <w:tcPr>
            <w:tcW w:w="3685" w:type="dxa"/>
            <w:shd w:val="clear" w:color="auto" w:fill="auto"/>
          </w:tcPr>
          <w:p w:rsidR="00924C25" w:rsidRPr="000E0054" w:rsidRDefault="00924C25" w:rsidP="0092399C">
            <w:pPr>
              <w:pStyle w:val="ENoteTableText"/>
              <w:rPr>
                <w:sz w:val="20"/>
              </w:rPr>
            </w:pPr>
            <w:r w:rsidRPr="000E0054">
              <w:rPr>
                <w:sz w:val="20"/>
              </w:rPr>
              <w:t>reloc = relocated</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Div = Division(s)</w:t>
            </w:r>
          </w:p>
        </w:tc>
        <w:tc>
          <w:tcPr>
            <w:tcW w:w="3685" w:type="dxa"/>
            <w:shd w:val="clear" w:color="auto" w:fill="auto"/>
          </w:tcPr>
          <w:p w:rsidR="00924C25" w:rsidRPr="000E0054" w:rsidRDefault="00924C25" w:rsidP="0092399C">
            <w:pPr>
              <w:pStyle w:val="ENoteTableText"/>
              <w:rPr>
                <w:sz w:val="20"/>
              </w:rPr>
            </w:pPr>
            <w:r w:rsidRPr="000E0054">
              <w:rPr>
                <w:sz w:val="20"/>
              </w:rPr>
              <w:t>renum = renumbered</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exp = expires/expired or ceases/ceased to have</w:t>
            </w:r>
          </w:p>
        </w:tc>
        <w:tc>
          <w:tcPr>
            <w:tcW w:w="3685" w:type="dxa"/>
            <w:shd w:val="clear" w:color="auto" w:fill="auto"/>
          </w:tcPr>
          <w:p w:rsidR="00924C25" w:rsidRPr="000E0054" w:rsidRDefault="00924C25" w:rsidP="0092399C">
            <w:pPr>
              <w:pStyle w:val="ENoteTableText"/>
              <w:rPr>
                <w:sz w:val="20"/>
              </w:rPr>
            </w:pPr>
            <w:r w:rsidRPr="000E0054">
              <w:rPr>
                <w:sz w:val="20"/>
              </w:rPr>
              <w:t>rep = repealed</w:t>
            </w:r>
          </w:p>
        </w:tc>
      </w:tr>
      <w:tr w:rsidR="00924C25" w:rsidRPr="000E0054" w:rsidTr="0092399C">
        <w:tc>
          <w:tcPr>
            <w:tcW w:w="4253" w:type="dxa"/>
            <w:shd w:val="clear" w:color="auto" w:fill="auto"/>
          </w:tcPr>
          <w:p w:rsidR="00924C25" w:rsidRPr="000E0054" w:rsidRDefault="00924C25" w:rsidP="0092399C">
            <w:pPr>
              <w:pStyle w:val="ENoteTableText"/>
              <w:spacing w:before="0"/>
              <w:rPr>
                <w:sz w:val="20"/>
              </w:rPr>
            </w:pPr>
            <w:r w:rsidRPr="000E0054">
              <w:rPr>
                <w:sz w:val="20"/>
              </w:rPr>
              <w:t xml:space="preserve">    effect</w:t>
            </w:r>
          </w:p>
        </w:tc>
        <w:tc>
          <w:tcPr>
            <w:tcW w:w="3685" w:type="dxa"/>
            <w:shd w:val="clear" w:color="auto" w:fill="auto"/>
          </w:tcPr>
          <w:p w:rsidR="00924C25" w:rsidRPr="000E0054" w:rsidRDefault="00924C25" w:rsidP="0092399C">
            <w:pPr>
              <w:pStyle w:val="ENoteTableText"/>
              <w:rPr>
                <w:sz w:val="20"/>
              </w:rPr>
            </w:pPr>
            <w:r w:rsidRPr="000E0054">
              <w:rPr>
                <w:sz w:val="20"/>
              </w:rPr>
              <w:t>rs = repealed and substituted</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F = Federal Register of Legislative Instruments</w:t>
            </w:r>
          </w:p>
        </w:tc>
        <w:tc>
          <w:tcPr>
            <w:tcW w:w="3685" w:type="dxa"/>
            <w:shd w:val="clear" w:color="auto" w:fill="auto"/>
          </w:tcPr>
          <w:p w:rsidR="00924C25" w:rsidRPr="000E0054" w:rsidRDefault="00924C25" w:rsidP="0092399C">
            <w:pPr>
              <w:pStyle w:val="ENoteTableText"/>
              <w:rPr>
                <w:sz w:val="20"/>
              </w:rPr>
            </w:pPr>
            <w:r w:rsidRPr="000E0054">
              <w:rPr>
                <w:sz w:val="20"/>
              </w:rPr>
              <w:t>s = section(s)/subsection(s)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gaz = gazette</w:t>
            </w:r>
          </w:p>
        </w:tc>
        <w:tc>
          <w:tcPr>
            <w:tcW w:w="3685" w:type="dxa"/>
            <w:shd w:val="clear" w:color="auto" w:fill="auto"/>
          </w:tcPr>
          <w:p w:rsidR="00924C25" w:rsidRPr="000E0054" w:rsidRDefault="00924C25" w:rsidP="0092399C">
            <w:pPr>
              <w:pStyle w:val="ENoteTableText"/>
              <w:rPr>
                <w:sz w:val="20"/>
              </w:rPr>
            </w:pPr>
            <w:r w:rsidRPr="000E0054">
              <w:rPr>
                <w:sz w:val="20"/>
              </w:rPr>
              <w:t>Sch = Schedule(s)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LI = Legislative Instrument</w:t>
            </w:r>
          </w:p>
        </w:tc>
        <w:tc>
          <w:tcPr>
            <w:tcW w:w="3685" w:type="dxa"/>
            <w:shd w:val="clear" w:color="auto" w:fill="auto"/>
          </w:tcPr>
          <w:p w:rsidR="00924C25" w:rsidRPr="000E0054" w:rsidRDefault="00924C25" w:rsidP="0092399C">
            <w:pPr>
              <w:pStyle w:val="ENoteTableText"/>
              <w:rPr>
                <w:sz w:val="20"/>
              </w:rPr>
            </w:pPr>
            <w:r w:rsidRPr="000E0054">
              <w:rPr>
                <w:sz w:val="20"/>
              </w:rPr>
              <w:t>Sdiv = Subdivision(s)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 xml:space="preserve">LIA = </w:t>
            </w:r>
            <w:r w:rsidRPr="000E0054">
              <w:rPr>
                <w:i/>
                <w:sz w:val="20"/>
              </w:rPr>
              <w:t>Legislative Instruments Act 2003</w:t>
            </w:r>
          </w:p>
        </w:tc>
        <w:tc>
          <w:tcPr>
            <w:tcW w:w="3685" w:type="dxa"/>
            <w:shd w:val="clear" w:color="auto" w:fill="auto"/>
          </w:tcPr>
          <w:p w:rsidR="00924C25" w:rsidRPr="000E0054" w:rsidRDefault="00924C25" w:rsidP="0092399C">
            <w:pPr>
              <w:pStyle w:val="ENoteTableText"/>
              <w:rPr>
                <w:sz w:val="20"/>
              </w:rPr>
            </w:pPr>
            <w:r w:rsidRPr="000E0054">
              <w:rPr>
                <w:sz w:val="20"/>
              </w:rPr>
              <w:t>SLI = Select Legislative Instrument</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(md) = misdescribed amendment</w:t>
            </w:r>
          </w:p>
        </w:tc>
        <w:tc>
          <w:tcPr>
            <w:tcW w:w="3685" w:type="dxa"/>
            <w:shd w:val="clear" w:color="auto" w:fill="auto"/>
          </w:tcPr>
          <w:p w:rsidR="00924C25" w:rsidRPr="000E0054" w:rsidRDefault="00924C25" w:rsidP="0092399C">
            <w:pPr>
              <w:pStyle w:val="ENoteTableText"/>
              <w:rPr>
                <w:sz w:val="20"/>
              </w:rPr>
            </w:pPr>
            <w:r w:rsidRPr="000E0054">
              <w:rPr>
                <w:sz w:val="20"/>
              </w:rPr>
              <w:t>SR = Statutory Rules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mod = modified/modification</w:t>
            </w:r>
          </w:p>
        </w:tc>
        <w:tc>
          <w:tcPr>
            <w:tcW w:w="3685" w:type="dxa"/>
            <w:shd w:val="clear" w:color="auto" w:fill="auto"/>
          </w:tcPr>
          <w:p w:rsidR="00924C25" w:rsidRPr="000E0054" w:rsidRDefault="00924C25" w:rsidP="0092399C">
            <w:pPr>
              <w:pStyle w:val="ENoteTableText"/>
              <w:rPr>
                <w:sz w:val="20"/>
              </w:rPr>
            </w:pPr>
            <w:r w:rsidRPr="000E0054">
              <w:rPr>
                <w:sz w:val="20"/>
              </w:rPr>
              <w:t>Sub</w:t>
            </w:r>
            <w:r w:rsidR="000E0054">
              <w:rPr>
                <w:sz w:val="20"/>
              </w:rPr>
              <w:noBreakHyphen/>
            </w:r>
            <w:r w:rsidRPr="000E0054">
              <w:rPr>
                <w:sz w:val="20"/>
              </w:rPr>
              <w:t>Ch = Sub</w:t>
            </w:r>
            <w:r w:rsidR="000E0054">
              <w:rPr>
                <w:sz w:val="20"/>
              </w:rPr>
              <w:noBreakHyphen/>
            </w:r>
            <w:r w:rsidRPr="000E0054">
              <w:rPr>
                <w:sz w:val="20"/>
              </w:rPr>
              <w:t>Chapter(s)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No. = Number(s)</w:t>
            </w:r>
          </w:p>
        </w:tc>
        <w:tc>
          <w:tcPr>
            <w:tcW w:w="3685" w:type="dxa"/>
            <w:shd w:val="clear" w:color="auto" w:fill="auto"/>
          </w:tcPr>
          <w:p w:rsidR="00924C25" w:rsidRPr="000E0054" w:rsidRDefault="00924C25" w:rsidP="0092399C">
            <w:pPr>
              <w:pStyle w:val="ENoteTableText"/>
              <w:rPr>
                <w:sz w:val="20"/>
              </w:rPr>
            </w:pPr>
            <w:r w:rsidRPr="000E0054">
              <w:rPr>
                <w:sz w:val="20"/>
              </w:rPr>
              <w:t>SubPt = Subpart(s)</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o = order(s)</w:t>
            </w:r>
          </w:p>
        </w:tc>
        <w:tc>
          <w:tcPr>
            <w:tcW w:w="3685" w:type="dxa"/>
            <w:shd w:val="clear" w:color="auto" w:fill="auto"/>
          </w:tcPr>
          <w:p w:rsidR="00924C25" w:rsidRPr="000E0054" w:rsidRDefault="00924C25" w:rsidP="0092399C">
            <w:pPr>
              <w:pStyle w:val="ENoteTableText"/>
              <w:rPr>
                <w:sz w:val="20"/>
              </w:rPr>
            </w:pPr>
            <w:r w:rsidRPr="000E0054">
              <w:rPr>
                <w:sz w:val="20"/>
                <w:u w:val="single"/>
              </w:rPr>
              <w:t>underlining</w:t>
            </w:r>
            <w:r w:rsidRPr="000E0054">
              <w:rPr>
                <w:sz w:val="20"/>
              </w:rPr>
              <w:t xml:space="preserve"> = whole or part not</w:t>
            </w:r>
          </w:p>
        </w:tc>
      </w:tr>
      <w:tr w:rsidR="00924C25" w:rsidRPr="000E0054" w:rsidTr="0092399C">
        <w:tc>
          <w:tcPr>
            <w:tcW w:w="4253" w:type="dxa"/>
            <w:shd w:val="clear" w:color="auto" w:fill="auto"/>
          </w:tcPr>
          <w:p w:rsidR="00924C25" w:rsidRPr="000E0054" w:rsidRDefault="00924C25" w:rsidP="0092399C">
            <w:pPr>
              <w:pStyle w:val="ENoteTableText"/>
              <w:rPr>
                <w:sz w:val="20"/>
              </w:rPr>
            </w:pPr>
            <w:r w:rsidRPr="000E0054">
              <w:rPr>
                <w:sz w:val="20"/>
              </w:rPr>
              <w:t>Ord = Ordinance</w:t>
            </w:r>
          </w:p>
        </w:tc>
        <w:tc>
          <w:tcPr>
            <w:tcW w:w="3685" w:type="dxa"/>
            <w:shd w:val="clear" w:color="auto" w:fill="auto"/>
          </w:tcPr>
          <w:p w:rsidR="00924C25" w:rsidRPr="000E0054" w:rsidRDefault="00924C25" w:rsidP="0092399C">
            <w:pPr>
              <w:pStyle w:val="ENoteTableText"/>
              <w:spacing w:before="0"/>
              <w:rPr>
                <w:sz w:val="20"/>
              </w:rPr>
            </w:pPr>
            <w:r w:rsidRPr="000E0054">
              <w:rPr>
                <w:sz w:val="20"/>
              </w:rPr>
              <w:t xml:space="preserve">    commenced or to be commenced</w:t>
            </w:r>
          </w:p>
        </w:tc>
      </w:tr>
    </w:tbl>
    <w:p w:rsidR="00924C25" w:rsidRPr="000E0054" w:rsidRDefault="00924C25" w:rsidP="0092399C">
      <w:pPr>
        <w:pStyle w:val="Tabletext"/>
      </w:pPr>
    </w:p>
    <w:p w:rsidR="00B260C1" w:rsidRPr="000E0054" w:rsidRDefault="00B260C1" w:rsidP="004B3679">
      <w:pPr>
        <w:pStyle w:val="ENotesHeading2"/>
        <w:pageBreakBefore/>
        <w:outlineLvl w:val="9"/>
      </w:pPr>
      <w:bookmarkStart w:id="110" w:name="_Toc417395326"/>
      <w:r w:rsidRPr="000E0054">
        <w:lastRenderedPageBreak/>
        <w:t>Endnote 3—Legislation history</w:t>
      </w:r>
      <w:bookmarkEnd w:id="110"/>
    </w:p>
    <w:p w:rsidR="00DC49E4" w:rsidRPr="000E0054" w:rsidRDefault="00DC49E4" w:rsidP="00B260C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DC49E4" w:rsidRPr="000E0054" w:rsidTr="00B260C1">
        <w:trPr>
          <w:cantSplit/>
          <w:tblHeader/>
        </w:trPr>
        <w:tc>
          <w:tcPr>
            <w:tcW w:w="1838" w:type="dxa"/>
            <w:tcBorders>
              <w:top w:val="single" w:sz="12" w:space="0" w:color="auto"/>
              <w:bottom w:val="single" w:sz="12" w:space="0" w:color="auto"/>
            </w:tcBorders>
            <w:shd w:val="clear" w:color="auto" w:fill="auto"/>
          </w:tcPr>
          <w:p w:rsidR="00DC49E4" w:rsidRPr="000E0054" w:rsidRDefault="00DC49E4" w:rsidP="00B260C1">
            <w:pPr>
              <w:pStyle w:val="ENoteTableHeading"/>
            </w:pPr>
            <w:r w:rsidRPr="000E0054">
              <w:t>Act</w:t>
            </w:r>
          </w:p>
        </w:tc>
        <w:tc>
          <w:tcPr>
            <w:tcW w:w="992" w:type="dxa"/>
            <w:tcBorders>
              <w:top w:val="single" w:sz="12" w:space="0" w:color="auto"/>
              <w:bottom w:val="single" w:sz="12" w:space="0" w:color="auto"/>
            </w:tcBorders>
            <w:shd w:val="clear" w:color="auto" w:fill="auto"/>
          </w:tcPr>
          <w:p w:rsidR="00DC49E4" w:rsidRPr="000E0054" w:rsidRDefault="00DC49E4" w:rsidP="00B260C1">
            <w:pPr>
              <w:pStyle w:val="ENoteTableHeading"/>
            </w:pPr>
            <w:r w:rsidRPr="000E0054">
              <w:t>Number and year</w:t>
            </w:r>
          </w:p>
        </w:tc>
        <w:tc>
          <w:tcPr>
            <w:tcW w:w="993" w:type="dxa"/>
            <w:tcBorders>
              <w:top w:val="single" w:sz="12" w:space="0" w:color="auto"/>
              <w:bottom w:val="single" w:sz="12" w:space="0" w:color="auto"/>
            </w:tcBorders>
            <w:shd w:val="clear" w:color="auto" w:fill="auto"/>
          </w:tcPr>
          <w:p w:rsidR="00DC49E4" w:rsidRPr="000E0054" w:rsidRDefault="00DC49E4" w:rsidP="005C2ECE">
            <w:pPr>
              <w:pStyle w:val="ENoteTableHeading"/>
            </w:pPr>
            <w:r w:rsidRPr="000E0054">
              <w:t xml:space="preserve">Assent </w:t>
            </w:r>
          </w:p>
        </w:tc>
        <w:tc>
          <w:tcPr>
            <w:tcW w:w="1845" w:type="dxa"/>
            <w:tcBorders>
              <w:top w:val="single" w:sz="12" w:space="0" w:color="auto"/>
              <w:bottom w:val="single" w:sz="12" w:space="0" w:color="auto"/>
            </w:tcBorders>
            <w:shd w:val="clear" w:color="auto" w:fill="auto"/>
          </w:tcPr>
          <w:p w:rsidR="00DC49E4" w:rsidRPr="000E0054" w:rsidRDefault="00DC49E4" w:rsidP="008B2C67">
            <w:pPr>
              <w:pStyle w:val="ENoteTableHeading"/>
            </w:pPr>
            <w:r w:rsidRPr="000E0054">
              <w:t>Commencement</w:t>
            </w:r>
          </w:p>
        </w:tc>
        <w:tc>
          <w:tcPr>
            <w:tcW w:w="1417" w:type="dxa"/>
            <w:tcBorders>
              <w:top w:val="single" w:sz="12" w:space="0" w:color="auto"/>
              <w:bottom w:val="single" w:sz="12" w:space="0" w:color="auto"/>
            </w:tcBorders>
            <w:shd w:val="clear" w:color="auto" w:fill="auto"/>
          </w:tcPr>
          <w:p w:rsidR="00DC49E4" w:rsidRPr="000E0054" w:rsidRDefault="00DC49E4" w:rsidP="00B260C1">
            <w:pPr>
              <w:pStyle w:val="ENoteTableHeading"/>
            </w:pPr>
            <w:r w:rsidRPr="000E0054">
              <w:t>Application, saving and transitional provisions</w:t>
            </w:r>
          </w:p>
        </w:tc>
      </w:tr>
      <w:tr w:rsidR="00DC49E4" w:rsidRPr="000E0054" w:rsidTr="00B260C1">
        <w:trPr>
          <w:cantSplit/>
        </w:trPr>
        <w:tc>
          <w:tcPr>
            <w:tcW w:w="1838" w:type="dxa"/>
            <w:tcBorders>
              <w:top w:val="single" w:sz="12" w:space="0" w:color="auto"/>
              <w:bottom w:val="single" w:sz="4" w:space="0" w:color="auto"/>
            </w:tcBorders>
            <w:shd w:val="clear" w:color="auto" w:fill="auto"/>
          </w:tcPr>
          <w:p w:rsidR="00DC49E4" w:rsidRPr="000E0054" w:rsidRDefault="00DC49E4" w:rsidP="00DC49E4">
            <w:pPr>
              <w:pStyle w:val="ENoteTableText"/>
            </w:pPr>
            <w:r w:rsidRPr="000E0054">
              <w:t>Australian National Registry of Emissions Units Act 2011</w:t>
            </w:r>
          </w:p>
        </w:tc>
        <w:tc>
          <w:tcPr>
            <w:tcW w:w="992" w:type="dxa"/>
            <w:tcBorders>
              <w:top w:val="single" w:sz="12" w:space="0" w:color="auto"/>
              <w:bottom w:val="single" w:sz="4" w:space="0" w:color="auto"/>
            </w:tcBorders>
            <w:shd w:val="clear" w:color="auto" w:fill="auto"/>
          </w:tcPr>
          <w:p w:rsidR="00DC49E4" w:rsidRPr="000E0054" w:rsidRDefault="00DC49E4" w:rsidP="00DC49E4">
            <w:pPr>
              <w:pStyle w:val="ENoteTableText"/>
            </w:pPr>
            <w:r w:rsidRPr="000E0054">
              <w:t>99, 2011</w:t>
            </w:r>
          </w:p>
        </w:tc>
        <w:tc>
          <w:tcPr>
            <w:tcW w:w="993" w:type="dxa"/>
            <w:tcBorders>
              <w:top w:val="single" w:sz="12" w:space="0" w:color="auto"/>
              <w:bottom w:val="single" w:sz="4" w:space="0" w:color="auto"/>
            </w:tcBorders>
            <w:shd w:val="clear" w:color="auto" w:fill="auto"/>
          </w:tcPr>
          <w:p w:rsidR="00DC49E4" w:rsidRPr="000E0054" w:rsidRDefault="00DC49E4" w:rsidP="00DC49E4">
            <w:pPr>
              <w:pStyle w:val="ENoteTableText"/>
            </w:pPr>
            <w:r w:rsidRPr="000E0054">
              <w:t>15 Sept 2011</w:t>
            </w:r>
          </w:p>
        </w:tc>
        <w:tc>
          <w:tcPr>
            <w:tcW w:w="1845" w:type="dxa"/>
            <w:tcBorders>
              <w:top w:val="single" w:sz="12" w:space="0" w:color="auto"/>
              <w:bottom w:val="single" w:sz="4" w:space="0" w:color="auto"/>
            </w:tcBorders>
            <w:shd w:val="clear" w:color="auto" w:fill="auto"/>
          </w:tcPr>
          <w:p w:rsidR="00DC49E4" w:rsidRPr="000E0054" w:rsidRDefault="001A2B93" w:rsidP="00E6212D">
            <w:pPr>
              <w:pStyle w:val="ENoteTableText"/>
            </w:pPr>
            <w:r w:rsidRPr="000E0054">
              <w:t>s</w:t>
            </w:r>
            <w:r w:rsidR="004B3679" w:rsidRPr="000E0054">
              <w:t> </w:t>
            </w:r>
            <w:r w:rsidR="00DC49E4" w:rsidRPr="000E0054">
              <w:t>3–97: 8 Dec 2011 (s 2(1)</w:t>
            </w:r>
            <w:r w:rsidR="00E6212D" w:rsidRPr="000E0054">
              <w:t xml:space="preserve"> item</w:t>
            </w:r>
            <w:r w:rsidR="000E0054">
              <w:t> </w:t>
            </w:r>
            <w:r w:rsidR="00E6212D" w:rsidRPr="000E0054">
              <w:t>2</w:t>
            </w:r>
            <w:r w:rsidR="00DC49E4" w:rsidRPr="000E0054">
              <w:t>)</w:t>
            </w:r>
            <w:r w:rsidR="00DC49E4" w:rsidRPr="000E0054">
              <w:br/>
              <w:t xml:space="preserve">Remainder: </w:t>
            </w:r>
            <w:r w:rsidR="00F660B6" w:rsidRPr="000E0054">
              <w:t>15 Sept 2011 (s 2(1) item</w:t>
            </w:r>
            <w:r w:rsidR="000E0054">
              <w:t> </w:t>
            </w:r>
            <w:r w:rsidR="00F660B6" w:rsidRPr="000E0054">
              <w:t>1)</w:t>
            </w:r>
          </w:p>
        </w:tc>
        <w:tc>
          <w:tcPr>
            <w:tcW w:w="1417" w:type="dxa"/>
            <w:tcBorders>
              <w:top w:val="single" w:sz="12" w:space="0" w:color="auto"/>
              <w:bottom w:val="single" w:sz="4" w:space="0" w:color="auto"/>
            </w:tcBorders>
            <w:shd w:val="clear" w:color="auto" w:fill="auto"/>
          </w:tcPr>
          <w:p w:rsidR="00DC49E4" w:rsidRPr="000E0054" w:rsidRDefault="00DC49E4" w:rsidP="00DC49E4">
            <w:pPr>
              <w:pStyle w:val="ENoteTableText"/>
            </w:pPr>
          </w:p>
        </w:tc>
      </w:tr>
      <w:tr w:rsidR="00DC49E4" w:rsidRPr="000E0054" w:rsidTr="00DC49E4">
        <w:trPr>
          <w:cantSplit/>
        </w:trPr>
        <w:tc>
          <w:tcPr>
            <w:tcW w:w="1838" w:type="dxa"/>
            <w:shd w:val="clear" w:color="auto" w:fill="auto"/>
          </w:tcPr>
          <w:p w:rsidR="00DC49E4" w:rsidRPr="000E0054" w:rsidRDefault="00DC49E4" w:rsidP="00DC49E4">
            <w:pPr>
              <w:pStyle w:val="ENoteTableText"/>
            </w:pPr>
            <w:r w:rsidRPr="000E0054">
              <w:t>Clean Energy (Consequential Amendments) Act 2011</w:t>
            </w:r>
          </w:p>
        </w:tc>
        <w:tc>
          <w:tcPr>
            <w:tcW w:w="992" w:type="dxa"/>
            <w:shd w:val="clear" w:color="auto" w:fill="auto"/>
          </w:tcPr>
          <w:p w:rsidR="00DC49E4" w:rsidRPr="000E0054" w:rsidRDefault="00DC49E4" w:rsidP="00DC49E4">
            <w:pPr>
              <w:pStyle w:val="ENoteTableText"/>
            </w:pPr>
            <w:r w:rsidRPr="000E0054">
              <w:t>132, 2011</w:t>
            </w:r>
          </w:p>
        </w:tc>
        <w:tc>
          <w:tcPr>
            <w:tcW w:w="993" w:type="dxa"/>
            <w:shd w:val="clear" w:color="auto" w:fill="auto"/>
          </w:tcPr>
          <w:p w:rsidR="00DC49E4" w:rsidRPr="000E0054" w:rsidRDefault="00DC49E4" w:rsidP="00DC49E4">
            <w:pPr>
              <w:pStyle w:val="ENoteTableText"/>
            </w:pPr>
            <w:r w:rsidRPr="000E0054">
              <w:t>18 Nov 2011</w:t>
            </w:r>
          </w:p>
        </w:tc>
        <w:tc>
          <w:tcPr>
            <w:tcW w:w="1845" w:type="dxa"/>
            <w:shd w:val="clear" w:color="auto" w:fill="auto"/>
          </w:tcPr>
          <w:p w:rsidR="00DC49E4" w:rsidRPr="000E0054" w:rsidRDefault="00DC49E4" w:rsidP="00E6212D">
            <w:pPr>
              <w:pStyle w:val="ENoteTableText"/>
            </w:pPr>
            <w:r w:rsidRPr="000E0054">
              <w:t>Sch</w:t>
            </w:r>
            <w:r w:rsidR="004B3679" w:rsidRPr="000E0054">
              <w:t> </w:t>
            </w:r>
            <w:r w:rsidRPr="000E0054">
              <w:t>1 (items</w:t>
            </w:r>
            <w:r w:rsidR="000E0054">
              <w:t> </w:t>
            </w:r>
            <w:r w:rsidRPr="000E0054">
              <w:t>5–7, 13, 15, 43–46, 215A): 2 Apr 2012 (s 2(1)</w:t>
            </w:r>
            <w:r w:rsidR="00E6212D" w:rsidRPr="000E0054">
              <w:t xml:space="preserve"> item</w:t>
            </w:r>
            <w:r w:rsidR="000E0054">
              <w:t> </w:t>
            </w:r>
            <w:r w:rsidR="00E6212D" w:rsidRPr="000E0054">
              <w:t>2</w:t>
            </w:r>
            <w:r w:rsidRPr="000E0054">
              <w:t>)</w:t>
            </w:r>
            <w:r w:rsidRPr="000E0054">
              <w:br/>
              <w:t>Sch</w:t>
            </w:r>
            <w:r w:rsidR="004B3679" w:rsidRPr="000E0054">
              <w:t> </w:t>
            </w:r>
            <w:r w:rsidRPr="000E0054">
              <w:t>1 (items</w:t>
            </w:r>
            <w:r w:rsidR="000E0054">
              <w:t> </w:t>
            </w:r>
            <w:r w:rsidRPr="000E0054">
              <w:t>229–256): 1</w:t>
            </w:r>
            <w:r w:rsidR="000E0054">
              <w:t> </w:t>
            </w:r>
            <w:r w:rsidRPr="000E0054">
              <w:t>July 2012</w:t>
            </w:r>
            <w:r w:rsidR="00E6212D" w:rsidRPr="000E0054">
              <w:t xml:space="preserve"> (s 2(1) item</w:t>
            </w:r>
            <w:r w:rsidR="000E0054">
              <w:t> </w:t>
            </w:r>
            <w:r w:rsidR="00E6212D" w:rsidRPr="000E0054">
              <w:t>3)</w:t>
            </w:r>
            <w:r w:rsidRPr="000E0054">
              <w:br/>
              <w:t>Sch</w:t>
            </w:r>
            <w:r w:rsidR="004B3679" w:rsidRPr="000E0054">
              <w:t> </w:t>
            </w:r>
            <w:r w:rsidRPr="000E0054">
              <w:t>4: 8 Dec 2011</w:t>
            </w:r>
            <w:r w:rsidR="00E6212D" w:rsidRPr="000E0054">
              <w:t xml:space="preserve"> (s 2(1) item</w:t>
            </w:r>
            <w:r w:rsidR="000E0054">
              <w:t> </w:t>
            </w:r>
            <w:r w:rsidR="00E6212D" w:rsidRPr="000E0054">
              <w:t>8)</w:t>
            </w:r>
          </w:p>
        </w:tc>
        <w:tc>
          <w:tcPr>
            <w:tcW w:w="1417" w:type="dxa"/>
            <w:shd w:val="clear" w:color="auto" w:fill="auto"/>
          </w:tcPr>
          <w:p w:rsidR="00DC49E4" w:rsidRPr="000E0054" w:rsidRDefault="00DC49E4" w:rsidP="0096388D">
            <w:pPr>
              <w:pStyle w:val="ENoteTableText"/>
            </w:pPr>
            <w:r w:rsidRPr="000E0054">
              <w:t>Sch 1 (item</w:t>
            </w:r>
            <w:r w:rsidR="000E0054">
              <w:t> </w:t>
            </w:r>
            <w:r w:rsidRPr="000E0054">
              <w:t>215A)</w:t>
            </w:r>
          </w:p>
        </w:tc>
      </w:tr>
      <w:tr w:rsidR="00DC49E4" w:rsidRPr="000E0054" w:rsidTr="00DC49E4">
        <w:trPr>
          <w:cantSplit/>
        </w:trPr>
        <w:tc>
          <w:tcPr>
            <w:tcW w:w="1838" w:type="dxa"/>
            <w:shd w:val="clear" w:color="auto" w:fill="auto"/>
          </w:tcPr>
          <w:p w:rsidR="00DC49E4" w:rsidRPr="000E0054" w:rsidRDefault="00DC49E4" w:rsidP="00DC49E4">
            <w:pPr>
              <w:pStyle w:val="ENoteTableText"/>
            </w:pPr>
            <w:r w:rsidRPr="000E0054">
              <w:t>Clean Energy Legislation Amendment Act 2012</w:t>
            </w:r>
          </w:p>
        </w:tc>
        <w:tc>
          <w:tcPr>
            <w:tcW w:w="992" w:type="dxa"/>
            <w:shd w:val="clear" w:color="auto" w:fill="auto"/>
          </w:tcPr>
          <w:p w:rsidR="00DC49E4" w:rsidRPr="000E0054" w:rsidRDefault="00DC49E4" w:rsidP="00DC49E4">
            <w:pPr>
              <w:pStyle w:val="ENoteTableText"/>
            </w:pPr>
            <w:r w:rsidRPr="000E0054">
              <w:t>84, 2012</w:t>
            </w:r>
          </w:p>
        </w:tc>
        <w:tc>
          <w:tcPr>
            <w:tcW w:w="993" w:type="dxa"/>
            <w:shd w:val="clear" w:color="auto" w:fill="auto"/>
          </w:tcPr>
          <w:p w:rsidR="00DC49E4" w:rsidRPr="000E0054" w:rsidRDefault="00DC49E4" w:rsidP="00DC49E4">
            <w:pPr>
              <w:pStyle w:val="ENoteTableText"/>
            </w:pPr>
            <w:r w:rsidRPr="000E0054">
              <w:t>28</w:t>
            </w:r>
            <w:r w:rsidR="000E0054">
              <w:t> </w:t>
            </w:r>
            <w:r w:rsidRPr="000E0054">
              <w:t>June 2012</w:t>
            </w:r>
          </w:p>
        </w:tc>
        <w:tc>
          <w:tcPr>
            <w:tcW w:w="1845" w:type="dxa"/>
            <w:shd w:val="clear" w:color="auto" w:fill="auto"/>
          </w:tcPr>
          <w:p w:rsidR="00DC49E4" w:rsidRPr="000E0054" w:rsidRDefault="00DC49E4" w:rsidP="0096388D">
            <w:pPr>
              <w:pStyle w:val="ENoteTableText"/>
            </w:pPr>
            <w:r w:rsidRPr="000E0054">
              <w:t>Sch</w:t>
            </w:r>
            <w:r w:rsidR="004B3679" w:rsidRPr="000E0054">
              <w:t> </w:t>
            </w:r>
            <w:r w:rsidRPr="000E0054">
              <w:t>4: 29</w:t>
            </w:r>
            <w:r w:rsidR="000E0054">
              <w:t> </w:t>
            </w:r>
            <w:r w:rsidRPr="000E0054">
              <w:t>June 2012</w:t>
            </w:r>
            <w:r w:rsidR="00EE1EF8" w:rsidRPr="000E0054">
              <w:t xml:space="preserve"> (s 2(1) item</w:t>
            </w:r>
            <w:r w:rsidR="000E0054">
              <w:t> </w:t>
            </w:r>
            <w:r w:rsidR="00EE1EF8" w:rsidRPr="000E0054">
              <w:t>4)</w:t>
            </w:r>
          </w:p>
        </w:tc>
        <w:tc>
          <w:tcPr>
            <w:tcW w:w="1417" w:type="dxa"/>
            <w:shd w:val="clear" w:color="auto" w:fill="auto"/>
          </w:tcPr>
          <w:p w:rsidR="00DC49E4" w:rsidRPr="000E0054" w:rsidRDefault="00DC49E4" w:rsidP="00DC49E4">
            <w:pPr>
              <w:pStyle w:val="ENoteTableText"/>
            </w:pPr>
            <w:r w:rsidRPr="000E0054">
              <w:t>—</w:t>
            </w:r>
          </w:p>
        </w:tc>
      </w:tr>
      <w:tr w:rsidR="00DC49E4" w:rsidRPr="000E0054" w:rsidTr="0048415A">
        <w:trPr>
          <w:cantSplit/>
        </w:trPr>
        <w:tc>
          <w:tcPr>
            <w:tcW w:w="1838" w:type="dxa"/>
            <w:shd w:val="clear" w:color="auto" w:fill="auto"/>
          </w:tcPr>
          <w:p w:rsidR="00DC49E4" w:rsidRPr="000E0054" w:rsidRDefault="00DC49E4" w:rsidP="00DC49E4">
            <w:pPr>
              <w:pStyle w:val="ENoteTableText"/>
            </w:pPr>
            <w:r w:rsidRPr="000E0054">
              <w:t>Clean Energy Amendment (International Emissions Trading and Other Measures) Act 2012</w:t>
            </w:r>
          </w:p>
        </w:tc>
        <w:tc>
          <w:tcPr>
            <w:tcW w:w="992" w:type="dxa"/>
            <w:shd w:val="clear" w:color="auto" w:fill="auto"/>
          </w:tcPr>
          <w:p w:rsidR="00DC49E4" w:rsidRPr="000E0054" w:rsidRDefault="00DC49E4" w:rsidP="00DC49E4">
            <w:pPr>
              <w:pStyle w:val="ENoteTableText"/>
            </w:pPr>
            <w:r w:rsidRPr="000E0054">
              <w:t>204, 2012</w:t>
            </w:r>
          </w:p>
        </w:tc>
        <w:tc>
          <w:tcPr>
            <w:tcW w:w="993" w:type="dxa"/>
            <w:shd w:val="clear" w:color="auto" w:fill="auto"/>
          </w:tcPr>
          <w:p w:rsidR="00DC49E4" w:rsidRPr="000E0054" w:rsidRDefault="00DC49E4" w:rsidP="00DC49E4">
            <w:pPr>
              <w:pStyle w:val="ENoteTableText"/>
            </w:pPr>
            <w:r w:rsidRPr="000E0054">
              <w:t>13 Dec 2012</w:t>
            </w:r>
          </w:p>
        </w:tc>
        <w:tc>
          <w:tcPr>
            <w:tcW w:w="1845" w:type="dxa"/>
            <w:shd w:val="clear" w:color="auto" w:fill="auto"/>
          </w:tcPr>
          <w:p w:rsidR="00DC49E4" w:rsidRPr="000E0054" w:rsidRDefault="00DC49E4" w:rsidP="0096388D">
            <w:pPr>
              <w:pStyle w:val="ENoteTableText"/>
            </w:pPr>
            <w:r w:rsidRPr="000E0054">
              <w:t>Sch</w:t>
            </w:r>
            <w:r w:rsidR="004B3679" w:rsidRPr="000E0054">
              <w:t> </w:t>
            </w:r>
            <w:r w:rsidRPr="000E0054">
              <w:t>1 (items</w:t>
            </w:r>
            <w:r w:rsidR="000E0054">
              <w:t> </w:t>
            </w:r>
            <w:r w:rsidRPr="000E0054">
              <w:t>1–27): 14 Dec 2012</w:t>
            </w:r>
            <w:r w:rsidR="000040C6" w:rsidRPr="000E0054">
              <w:t xml:space="preserve"> (s </w:t>
            </w:r>
            <w:r w:rsidR="00EE1EF8" w:rsidRPr="000E0054">
              <w:t>2(1) item</w:t>
            </w:r>
            <w:r w:rsidR="000E0054">
              <w:t> </w:t>
            </w:r>
            <w:r w:rsidR="00EE1EF8" w:rsidRPr="000E0054">
              <w:t>2)</w:t>
            </w:r>
          </w:p>
        </w:tc>
        <w:tc>
          <w:tcPr>
            <w:tcW w:w="1417" w:type="dxa"/>
            <w:shd w:val="clear" w:color="auto" w:fill="auto"/>
          </w:tcPr>
          <w:p w:rsidR="00DC49E4" w:rsidRPr="000E0054" w:rsidRDefault="00DC49E4" w:rsidP="00DC49E4">
            <w:pPr>
              <w:pStyle w:val="ENoteTableText"/>
            </w:pPr>
            <w:r w:rsidRPr="000E0054">
              <w:t>—</w:t>
            </w:r>
          </w:p>
        </w:tc>
      </w:tr>
      <w:tr w:rsidR="0048415A" w:rsidRPr="000E0054" w:rsidTr="0071134C">
        <w:trPr>
          <w:cantSplit/>
        </w:trPr>
        <w:tc>
          <w:tcPr>
            <w:tcW w:w="1838" w:type="dxa"/>
            <w:shd w:val="clear" w:color="auto" w:fill="auto"/>
          </w:tcPr>
          <w:p w:rsidR="0048415A" w:rsidRPr="000E0054" w:rsidRDefault="0048415A" w:rsidP="00DC49E4">
            <w:pPr>
              <w:pStyle w:val="ENoteTableText"/>
            </w:pPr>
            <w:r w:rsidRPr="000E0054">
              <w:t>Statute Law Revision Act (No.</w:t>
            </w:r>
            <w:r w:rsidR="000E0054">
              <w:t> </w:t>
            </w:r>
            <w:r w:rsidRPr="000E0054">
              <w:t>1) 2014</w:t>
            </w:r>
          </w:p>
        </w:tc>
        <w:tc>
          <w:tcPr>
            <w:tcW w:w="992" w:type="dxa"/>
            <w:shd w:val="clear" w:color="auto" w:fill="auto"/>
          </w:tcPr>
          <w:p w:rsidR="0048415A" w:rsidRPr="000E0054" w:rsidRDefault="0048415A" w:rsidP="00DC49E4">
            <w:pPr>
              <w:pStyle w:val="ENoteTableText"/>
            </w:pPr>
            <w:r w:rsidRPr="000E0054">
              <w:t>31, 2014</w:t>
            </w:r>
          </w:p>
        </w:tc>
        <w:tc>
          <w:tcPr>
            <w:tcW w:w="993" w:type="dxa"/>
            <w:shd w:val="clear" w:color="auto" w:fill="auto"/>
          </w:tcPr>
          <w:p w:rsidR="0048415A" w:rsidRPr="000E0054" w:rsidRDefault="0048415A" w:rsidP="00DC49E4">
            <w:pPr>
              <w:pStyle w:val="ENoteTableText"/>
            </w:pPr>
            <w:r w:rsidRPr="000E0054">
              <w:t>27</w:t>
            </w:r>
            <w:r w:rsidR="000E0054">
              <w:t> </w:t>
            </w:r>
            <w:r w:rsidRPr="000E0054">
              <w:t>May 2014</w:t>
            </w:r>
          </w:p>
        </w:tc>
        <w:tc>
          <w:tcPr>
            <w:tcW w:w="1845" w:type="dxa"/>
            <w:shd w:val="clear" w:color="auto" w:fill="auto"/>
          </w:tcPr>
          <w:p w:rsidR="0048415A" w:rsidRPr="000E0054" w:rsidRDefault="0048415A" w:rsidP="00C82B79">
            <w:pPr>
              <w:pStyle w:val="ENoteTableText"/>
              <w:rPr>
                <w:kern w:val="28"/>
              </w:rPr>
            </w:pPr>
            <w:r w:rsidRPr="000E0054">
              <w:t>Sch 8 (item</w:t>
            </w:r>
            <w:r w:rsidR="000E0054">
              <w:t> </w:t>
            </w:r>
            <w:r w:rsidRPr="000E0054">
              <w:t>7)</w:t>
            </w:r>
            <w:r w:rsidR="0098468F" w:rsidRPr="000E0054">
              <w:t>:</w:t>
            </w:r>
            <w:r w:rsidRPr="000E0054">
              <w:t xml:space="preserve"> 24</w:t>
            </w:r>
            <w:r w:rsidR="000E0054">
              <w:t> </w:t>
            </w:r>
            <w:r w:rsidRPr="000E0054">
              <w:t>June 2014</w:t>
            </w:r>
            <w:r w:rsidR="000040C6" w:rsidRPr="000E0054">
              <w:t xml:space="preserve"> (s 2(1) item</w:t>
            </w:r>
            <w:r w:rsidR="000E0054">
              <w:t> </w:t>
            </w:r>
            <w:r w:rsidR="000040C6" w:rsidRPr="000E0054">
              <w:t>9)</w:t>
            </w:r>
          </w:p>
        </w:tc>
        <w:tc>
          <w:tcPr>
            <w:tcW w:w="1417" w:type="dxa"/>
            <w:shd w:val="clear" w:color="auto" w:fill="auto"/>
          </w:tcPr>
          <w:p w:rsidR="0048415A" w:rsidRPr="000E0054" w:rsidRDefault="0048415A" w:rsidP="00DC49E4">
            <w:pPr>
              <w:pStyle w:val="ENoteTableText"/>
            </w:pPr>
            <w:r w:rsidRPr="000E0054">
              <w:t>—</w:t>
            </w:r>
          </w:p>
        </w:tc>
      </w:tr>
      <w:tr w:rsidR="009E3949" w:rsidRPr="000E0054" w:rsidTr="00486197">
        <w:trPr>
          <w:cantSplit/>
        </w:trPr>
        <w:tc>
          <w:tcPr>
            <w:tcW w:w="1838" w:type="dxa"/>
            <w:shd w:val="clear" w:color="auto" w:fill="auto"/>
          </w:tcPr>
          <w:p w:rsidR="009E3949" w:rsidRPr="000E0054" w:rsidRDefault="009E3949" w:rsidP="00DC49E4">
            <w:pPr>
              <w:pStyle w:val="ENoteTableText"/>
            </w:pPr>
            <w:r w:rsidRPr="000E0054">
              <w:t>Clean Energy Legislation (Carbon Tax Repeal) Act 2014</w:t>
            </w:r>
          </w:p>
        </w:tc>
        <w:tc>
          <w:tcPr>
            <w:tcW w:w="992" w:type="dxa"/>
            <w:shd w:val="clear" w:color="auto" w:fill="auto"/>
          </w:tcPr>
          <w:p w:rsidR="009E3949" w:rsidRPr="000E0054" w:rsidRDefault="009E3949" w:rsidP="00DC49E4">
            <w:pPr>
              <w:pStyle w:val="ENoteTableText"/>
            </w:pPr>
            <w:r w:rsidRPr="000E0054">
              <w:t>83, 2014</w:t>
            </w:r>
          </w:p>
        </w:tc>
        <w:tc>
          <w:tcPr>
            <w:tcW w:w="993" w:type="dxa"/>
            <w:shd w:val="clear" w:color="auto" w:fill="auto"/>
          </w:tcPr>
          <w:p w:rsidR="009E3949" w:rsidRPr="000E0054" w:rsidRDefault="009E3949" w:rsidP="00DC49E4">
            <w:pPr>
              <w:pStyle w:val="ENoteTableText"/>
            </w:pPr>
            <w:r w:rsidRPr="000E0054">
              <w:t>17</w:t>
            </w:r>
            <w:r w:rsidR="000E0054">
              <w:t> </w:t>
            </w:r>
            <w:r w:rsidRPr="000E0054">
              <w:t>July 2014</w:t>
            </w:r>
          </w:p>
        </w:tc>
        <w:tc>
          <w:tcPr>
            <w:tcW w:w="1845" w:type="dxa"/>
            <w:shd w:val="clear" w:color="auto" w:fill="auto"/>
          </w:tcPr>
          <w:p w:rsidR="009E3949" w:rsidRPr="000E0054" w:rsidRDefault="009E3949" w:rsidP="0071134C">
            <w:pPr>
              <w:pStyle w:val="ENoteTableText"/>
            </w:pPr>
            <w:r w:rsidRPr="000E0054">
              <w:t>Sch 1 (items</w:t>
            </w:r>
            <w:r w:rsidR="000E0054">
              <w:t> </w:t>
            </w:r>
            <w:r w:rsidRPr="000E0054">
              <w:t>13</w:t>
            </w:r>
            <w:r w:rsidR="000040C6" w:rsidRPr="000E0054">
              <w:t>–91, 332</w:t>
            </w:r>
            <w:r w:rsidRPr="000E0054">
              <w:t>)</w:t>
            </w:r>
            <w:r w:rsidR="000040C6" w:rsidRPr="000E0054">
              <w:t>: 1</w:t>
            </w:r>
            <w:r w:rsidR="000E0054">
              <w:t> </w:t>
            </w:r>
            <w:r w:rsidR="000040C6" w:rsidRPr="000E0054">
              <w:t>July 2014 (s </w:t>
            </w:r>
            <w:r w:rsidRPr="000E0054">
              <w:t>2(1) item</w:t>
            </w:r>
            <w:r w:rsidR="000040C6" w:rsidRPr="000E0054">
              <w:t>s</w:t>
            </w:r>
            <w:r w:rsidR="000E0054">
              <w:t> </w:t>
            </w:r>
            <w:r w:rsidRPr="000E0054">
              <w:t>2</w:t>
            </w:r>
            <w:r w:rsidR="0071134C" w:rsidRPr="000E0054">
              <w:t>,</w:t>
            </w:r>
            <w:r w:rsidR="000040C6" w:rsidRPr="000E0054">
              <w:t xml:space="preserve"> 3</w:t>
            </w:r>
            <w:r w:rsidRPr="000E0054">
              <w:t>)</w:t>
            </w:r>
          </w:p>
        </w:tc>
        <w:tc>
          <w:tcPr>
            <w:tcW w:w="1417" w:type="dxa"/>
            <w:shd w:val="clear" w:color="auto" w:fill="auto"/>
          </w:tcPr>
          <w:p w:rsidR="009E3949" w:rsidRPr="000E0054" w:rsidRDefault="000040C6" w:rsidP="00DC49E4">
            <w:pPr>
              <w:pStyle w:val="ENoteTableText"/>
            </w:pPr>
            <w:r w:rsidRPr="000E0054">
              <w:t>Sch 1 (item</w:t>
            </w:r>
            <w:r w:rsidR="000E0054">
              <w:t> </w:t>
            </w:r>
            <w:r w:rsidRPr="000E0054">
              <w:t>332)</w:t>
            </w:r>
          </w:p>
        </w:tc>
      </w:tr>
      <w:tr w:rsidR="00E11D75" w:rsidRPr="000E0054" w:rsidTr="000E0054">
        <w:trPr>
          <w:cantSplit/>
        </w:trPr>
        <w:tc>
          <w:tcPr>
            <w:tcW w:w="1838" w:type="dxa"/>
            <w:shd w:val="clear" w:color="auto" w:fill="auto"/>
          </w:tcPr>
          <w:p w:rsidR="00E11D75" w:rsidRPr="000E0054" w:rsidRDefault="00E11D75" w:rsidP="00DC49E4">
            <w:pPr>
              <w:pStyle w:val="ENoteTableText"/>
            </w:pPr>
            <w:r w:rsidRPr="000E0054">
              <w:t>Carbon Farming Initiative Amendment Act 2014</w:t>
            </w:r>
          </w:p>
        </w:tc>
        <w:tc>
          <w:tcPr>
            <w:tcW w:w="992" w:type="dxa"/>
            <w:shd w:val="clear" w:color="auto" w:fill="auto"/>
          </w:tcPr>
          <w:p w:rsidR="00E11D75" w:rsidRPr="000E0054" w:rsidRDefault="00E11D75" w:rsidP="00DC49E4">
            <w:pPr>
              <w:pStyle w:val="ENoteTableText"/>
            </w:pPr>
            <w:r w:rsidRPr="000E0054">
              <w:t>119, 2014</w:t>
            </w:r>
          </w:p>
        </w:tc>
        <w:tc>
          <w:tcPr>
            <w:tcW w:w="993" w:type="dxa"/>
            <w:shd w:val="clear" w:color="auto" w:fill="auto"/>
          </w:tcPr>
          <w:p w:rsidR="00E11D75" w:rsidRPr="000E0054" w:rsidRDefault="00E11D75" w:rsidP="00DC49E4">
            <w:pPr>
              <w:pStyle w:val="ENoteTableText"/>
            </w:pPr>
            <w:r w:rsidRPr="000E0054">
              <w:t>25 Nov 2014</w:t>
            </w:r>
          </w:p>
        </w:tc>
        <w:tc>
          <w:tcPr>
            <w:tcW w:w="1845" w:type="dxa"/>
            <w:shd w:val="clear" w:color="auto" w:fill="auto"/>
          </w:tcPr>
          <w:p w:rsidR="00E11D75" w:rsidRPr="000E0054" w:rsidRDefault="00E11D75" w:rsidP="0071134C">
            <w:pPr>
              <w:pStyle w:val="ENoteTableText"/>
            </w:pPr>
            <w:r w:rsidRPr="000E0054">
              <w:t>Sch 1 (items</w:t>
            </w:r>
            <w:r w:rsidR="000E0054">
              <w:t> </w:t>
            </w:r>
            <w:r w:rsidRPr="000E0054">
              <w:t>17–21): 13 Dec 2014 (s 2(1) item</w:t>
            </w:r>
            <w:r w:rsidR="000E0054">
              <w:t> </w:t>
            </w:r>
            <w:r w:rsidRPr="000E0054">
              <w:t>2</w:t>
            </w:r>
            <w:r w:rsidR="00486197" w:rsidRPr="000E0054">
              <w:t xml:space="preserve"> and F2014L01691</w:t>
            </w:r>
            <w:r w:rsidRPr="000E0054">
              <w:t>)</w:t>
            </w:r>
          </w:p>
        </w:tc>
        <w:tc>
          <w:tcPr>
            <w:tcW w:w="1417" w:type="dxa"/>
            <w:shd w:val="clear" w:color="auto" w:fill="auto"/>
          </w:tcPr>
          <w:p w:rsidR="00E11D75" w:rsidRPr="000E0054" w:rsidRDefault="00E11D75" w:rsidP="00DC49E4">
            <w:pPr>
              <w:pStyle w:val="ENoteTableText"/>
            </w:pPr>
            <w:r w:rsidRPr="000E0054">
              <w:t>—</w:t>
            </w:r>
          </w:p>
        </w:tc>
      </w:tr>
      <w:tr w:rsidR="005E2355" w:rsidRPr="000E0054" w:rsidTr="00B260C1">
        <w:trPr>
          <w:cantSplit/>
        </w:trPr>
        <w:tc>
          <w:tcPr>
            <w:tcW w:w="1838" w:type="dxa"/>
            <w:tcBorders>
              <w:bottom w:val="single" w:sz="12" w:space="0" w:color="auto"/>
            </w:tcBorders>
            <w:shd w:val="clear" w:color="auto" w:fill="auto"/>
          </w:tcPr>
          <w:p w:rsidR="005E2355" w:rsidRPr="000E0054" w:rsidRDefault="005E2355" w:rsidP="00DC49E4">
            <w:pPr>
              <w:pStyle w:val="ENoteTableText"/>
              <w:rPr>
                <w:szCs w:val="16"/>
              </w:rPr>
            </w:pPr>
            <w:r w:rsidRPr="000E0054">
              <w:rPr>
                <w:szCs w:val="16"/>
              </w:rPr>
              <w:lastRenderedPageBreak/>
              <w:t>Public Governance and Resources Legislation Amendment Act (No.</w:t>
            </w:r>
            <w:r w:rsidR="000E0054">
              <w:rPr>
                <w:szCs w:val="16"/>
              </w:rPr>
              <w:t> </w:t>
            </w:r>
            <w:r w:rsidRPr="000E0054">
              <w:rPr>
                <w:szCs w:val="16"/>
              </w:rPr>
              <w:t>1) 2015</w:t>
            </w:r>
          </w:p>
        </w:tc>
        <w:tc>
          <w:tcPr>
            <w:tcW w:w="992" w:type="dxa"/>
            <w:tcBorders>
              <w:bottom w:val="single" w:sz="12" w:space="0" w:color="auto"/>
            </w:tcBorders>
            <w:shd w:val="clear" w:color="auto" w:fill="auto"/>
          </w:tcPr>
          <w:p w:rsidR="005E2355" w:rsidRPr="000E0054" w:rsidRDefault="005E2355" w:rsidP="00DC49E4">
            <w:pPr>
              <w:pStyle w:val="ENoteTableText"/>
            </w:pPr>
            <w:r w:rsidRPr="000E0054">
              <w:t>36, 2015</w:t>
            </w:r>
          </w:p>
        </w:tc>
        <w:tc>
          <w:tcPr>
            <w:tcW w:w="993" w:type="dxa"/>
            <w:tcBorders>
              <w:bottom w:val="single" w:sz="12" w:space="0" w:color="auto"/>
            </w:tcBorders>
            <w:shd w:val="clear" w:color="auto" w:fill="auto"/>
          </w:tcPr>
          <w:p w:rsidR="005E2355" w:rsidRPr="000E0054" w:rsidRDefault="005E2355" w:rsidP="00DC49E4">
            <w:pPr>
              <w:pStyle w:val="ENoteTableText"/>
            </w:pPr>
            <w:r w:rsidRPr="000E0054">
              <w:t>13 Apr 2015</w:t>
            </w:r>
          </w:p>
        </w:tc>
        <w:tc>
          <w:tcPr>
            <w:tcW w:w="1845" w:type="dxa"/>
            <w:tcBorders>
              <w:bottom w:val="single" w:sz="12" w:space="0" w:color="auto"/>
            </w:tcBorders>
            <w:shd w:val="clear" w:color="auto" w:fill="auto"/>
          </w:tcPr>
          <w:p w:rsidR="005E2355" w:rsidRPr="000E0054" w:rsidRDefault="005E2355" w:rsidP="0071134C">
            <w:pPr>
              <w:pStyle w:val="ENoteTableText"/>
            </w:pPr>
            <w:r w:rsidRPr="000E0054">
              <w:t>Sch 5 (items</w:t>
            </w:r>
            <w:r w:rsidR="000E0054">
              <w:t> </w:t>
            </w:r>
            <w:r w:rsidRPr="000E0054">
              <w:t>4, 74</w:t>
            </w:r>
            <w:r w:rsidR="000E0054">
              <w:noBreakHyphen/>
            </w:r>
            <w:r w:rsidRPr="000E0054">
              <w:t>77) and Sch 7 (items</w:t>
            </w:r>
            <w:r w:rsidR="000E0054">
              <w:t> </w:t>
            </w:r>
            <w:r w:rsidRPr="000E0054">
              <w:t>1, 2): 14 Apr 2015 (s 2)</w:t>
            </w:r>
          </w:p>
        </w:tc>
        <w:tc>
          <w:tcPr>
            <w:tcW w:w="1417" w:type="dxa"/>
            <w:tcBorders>
              <w:bottom w:val="single" w:sz="12" w:space="0" w:color="auto"/>
            </w:tcBorders>
            <w:shd w:val="clear" w:color="auto" w:fill="auto"/>
          </w:tcPr>
          <w:p w:rsidR="005E2355" w:rsidRPr="000E0054" w:rsidRDefault="005E2355" w:rsidP="00DC49E4">
            <w:pPr>
              <w:pStyle w:val="ENoteTableText"/>
            </w:pPr>
            <w:r w:rsidRPr="000E0054">
              <w:t>Sch 5 (items</w:t>
            </w:r>
            <w:r w:rsidR="000E0054">
              <w:t> </w:t>
            </w:r>
            <w:r w:rsidRPr="000E0054">
              <w:t>74</w:t>
            </w:r>
            <w:r w:rsidR="000E0054">
              <w:noBreakHyphen/>
            </w:r>
            <w:r w:rsidRPr="000E0054">
              <w:t>77) and Sch 7 (items</w:t>
            </w:r>
            <w:r w:rsidR="000E0054">
              <w:t> </w:t>
            </w:r>
            <w:r w:rsidRPr="000E0054">
              <w:t>1, 2)</w:t>
            </w:r>
          </w:p>
        </w:tc>
      </w:tr>
    </w:tbl>
    <w:p w:rsidR="00DC49E4" w:rsidRPr="000E0054" w:rsidRDefault="00DC49E4" w:rsidP="00B260C1">
      <w:pPr>
        <w:pStyle w:val="Tabletext"/>
      </w:pPr>
    </w:p>
    <w:p w:rsidR="002040CE" w:rsidRPr="000E0054" w:rsidRDefault="002040CE" w:rsidP="002040CE">
      <w:pPr>
        <w:pStyle w:val="ENotesHeading2"/>
        <w:pageBreakBefore/>
        <w:outlineLvl w:val="9"/>
      </w:pPr>
      <w:bookmarkStart w:id="111" w:name="_Toc417395327"/>
      <w:r w:rsidRPr="000E0054">
        <w:lastRenderedPageBreak/>
        <w:t>Endnote 4—Amendment history</w:t>
      </w:r>
      <w:bookmarkEnd w:id="111"/>
    </w:p>
    <w:p w:rsidR="00DC49E4" w:rsidRPr="000E0054" w:rsidRDefault="00DC49E4" w:rsidP="00B260C1">
      <w:pPr>
        <w:pStyle w:val="Tabletext"/>
      </w:pPr>
    </w:p>
    <w:tbl>
      <w:tblPr>
        <w:tblW w:w="7082" w:type="dxa"/>
        <w:tblInd w:w="113" w:type="dxa"/>
        <w:tblLayout w:type="fixed"/>
        <w:tblLook w:val="0000" w:firstRow="0" w:lastRow="0" w:firstColumn="0" w:lastColumn="0" w:noHBand="0" w:noVBand="0"/>
      </w:tblPr>
      <w:tblGrid>
        <w:gridCol w:w="2139"/>
        <w:gridCol w:w="4943"/>
      </w:tblGrid>
      <w:tr w:rsidR="00DC49E4" w:rsidRPr="000E0054" w:rsidTr="002040CE">
        <w:trPr>
          <w:cantSplit/>
          <w:tblHeader/>
        </w:trPr>
        <w:tc>
          <w:tcPr>
            <w:tcW w:w="2139" w:type="dxa"/>
            <w:tcBorders>
              <w:top w:val="single" w:sz="12" w:space="0" w:color="auto"/>
              <w:bottom w:val="single" w:sz="12" w:space="0" w:color="auto"/>
            </w:tcBorders>
            <w:shd w:val="clear" w:color="auto" w:fill="auto"/>
          </w:tcPr>
          <w:p w:rsidR="00DC49E4" w:rsidRPr="000E0054" w:rsidRDefault="00DC49E4" w:rsidP="00B260C1">
            <w:pPr>
              <w:pStyle w:val="ENoteTableHeading"/>
              <w:tabs>
                <w:tab w:val="center" w:leader="dot" w:pos="2268"/>
              </w:tabs>
            </w:pPr>
            <w:r w:rsidRPr="000E0054">
              <w:t>Provision affected</w:t>
            </w:r>
          </w:p>
        </w:tc>
        <w:tc>
          <w:tcPr>
            <w:tcW w:w="4943" w:type="dxa"/>
            <w:tcBorders>
              <w:top w:val="single" w:sz="12" w:space="0" w:color="auto"/>
              <w:bottom w:val="single" w:sz="12" w:space="0" w:color="auto"/>
            </w:tcBorders>
            <w:shd w:val="clear" w:color="auto" w:fill="auto"/>
          </w:tcPr>
          <w:p w:rsidR="00DC49E4" w:rsidRPr="000E0054" w:rsidRDefault="00DC49E4" w:rsidP="00B260C1">
            <w:pPr>
              <w:pStyle w:val="ENoteTableHeading"/>
            </w:pPr>
            <w:r w:rsidRPr="000E0054">
              <w:t>How affected</w:t>
            </w:r>
          </w:p>
        </w:tc>
      </w:tr>
      <w:tr w:rsidR="00DC49E4" w:rsidRPr="000E0054" w:rsidTr="00DC49E4">
        <w:trPr>
          <w:cantSplit/>
        </w:trPr>
        <w:tc>
          <w:tcPr>
            <w:tcW w:w="2139" w:type="dxa"/>
            <w:tcBorders>
              <w:top w:val="single" w:sz="12" w:space="0" w:color="auto"/>
            </w:tcBorders>
            <w:shd w:val="clear" w:color="auto" w:fill="auto"/>
          </w:tcPr>
          <w:p w:rsidR="00DC49E4" w:rsidRPr="000E0054" w:rsidRDefault="00DC49E4" w:rsidP="00DC49E4">
            <w:pPr>
              <w:pStyle w:val="ENoteTableText"/>
            </w:pPr>
            <w:r w:rsidRPr="000E0054">
              <w:rPr>
                <w:b/>
              </w:rPr>
              <w:t>Part</w:t>
            </w:r>
            <w:r w:rsidR="000E0054">
              <w:rPr>
                <w:b/>
              </w:rPr>
              <w:t> </w:t>
            </w:r>
            <w:r w:rsidRPr="000E0054">
              <w:rPr>
                <w:b/>
              </w:rPr>
              <w:t>1</w:t>
            </w:r>
            <w:r w:rsidR="00A242E4" w:rsidRPr="000E0054">
              <w:rPr>
                <w:b/>
              </w:rPr>
              <w:t xml:space="preserve"> heading</w:t>
            </w:r>
          </w:p>
        </w:tc>
        <w:tc>
          <w:tcPr>
            <w:tcW w:w="4943" w:type="dxa"/>
            <w:tcBorders>
              <w:top w:val="single" w:sz="12" w:space="0" w:color="auto"/>
            </w:tcBorders>
            <w:shd w:val="clear" w:color="auto" w:fill="auto"/>
          </w:tcPr>
          <w:p w:rsidR="00DC49E4" w:rsidRPr="000E0054" w:rsidRDefault="00DC49E4" w:rsidP="00DC49E4">
            <w:pPr>
              <w:pStyle w:val="ENoteTableText"/>
            </w:pP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3</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17779A" w:rsidRPr="000E0054">
              <w:t>;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4</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 Nos 84 and 204, 2012</w:t>
            </w:r>
            <w:r w:rsidR="0048415A" w:rsidRPr="000E0054">
              <w:t>; No 31</w:t>
            </w:r>
            <w:r w:rsidR="00FD56BC" w:rsidRPr="000E0054">
              <w:t xml:space="preserve"> and 83</w:t>
            </w:r>
            <w:r w:rsidR="0048415A" w:rsidRPr="000E0054">
              <w:t>,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5</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DC49E4" w:rsidP="00DC49E4">
            <w:pPr>
              <w:pStyle w:val="ENoteTableText"/>
            </w:pPr>
            <w:r w:rsidRPr="000E0054">
              <w:rPr>
                <w:b/>
              </w:rPr>
              <w:t>Part</w:t>
            </w:r>
            <w:r w:rsidR="000E0054">
              <w:rPr>
                <w:b/>
              </w:rPr>
              <w:t> </w:t>
            </w:r>
            <w:r w:rsidRPr="000E0054">
              <w:rPr>
                <w:b/>
              </w:rPr>
              <w:t>2</w:t>
            </w:r>
            <w:r w:rsidR="00A242E4" w:rsidRPr="000E0054">
              <w:rPr>
                <w:b/>
              </w:rPr>
              <w:t xml:space="preserve"> heading</w:t>
            </w:r>
          </w:p>
        </w:tc>
        <w:tc>
          <w:tcPr>
            <w:tcW w:w="4943" w:type="dxa"/>
            <w:shd w:val="clear" w:color="auto" w:fill="auto"/>
          </w:tcPr>
          <w:p w:rsidR="00DC49E4" w:rsidRPr="000E0054" w:rsidRDefault="00DC49E4" w:rsidP="00DC49E4">
            <w:pPr>
              <w:pStyle w:val="ENoteTableText"/>
            </w:pPr>
          </w:p>
        </w:tc>
      </w:tr>
      <w:tr w:rsidR="00DC49E4" w:rsidRPr="000E0054" w:rsidTr="00DC49E4">
        <w:trPr>
          <w:cantSplit/>
        </w:trPr>
        <w:tc>
          <w:tcPr>
            <w:tcW w:w="2139" w:type="dxa"/>
            <w:shd w:val="clear" w:color="auto" w:fill="auto"/>
          </w:tcPr>
          <w:p w:rsidR="00DC49E4" w:rsidRPr="000E0054" w:rsidRDefault="00DC49E4" w:rsidP="00DC49E4">
            <w:pPr>
              <w:pStyle w:val="ENoteTableText"/>
            </w:pPr>
            <w:r w:rsidRPr="000E0054">
              <w:rPr>
                <w:b/>
              </w:rPr>
              <w:t>Division</w:t>
            </w:r>
            <w:r w:rsidR="000E0054">
              <w:rPr>
                <w:b/>
              </w:rPr>
              <w:t> </w:t>
            </w:r>
            <w:r w:rsidRPr="000E0054">
              <w:rPr>
                <w:b/>
              </w:rPr>
              <w:t>1</w:t>
            </w:r>
            <w:r w:rsidR="00A242E4" w:rsidRPr="000E0054">
              <w:rPr>
                <w:b/>
              </w:rPr>
              <w:t xml:space="preserve"> heading</w:t>
            </w:r>
          </w:p>
        </w:tc>
        <w:tc>
          <w:tcPr>
            <w:tcW w:w="4943" w:type="dxa"/>
            <w:shd w:val="clear" w:color="auto" w:fill="auto"/>
          </w:tcPr>
          <w:p w:rsidR="00DC49E4" w:rsidRPr="000E0054" w:rsidRDefault="00DC49E4" w:rsidP="00DC49E4">
            <w:pPr>
              <w:pStyle w:val="ENoteTableText"/>
            </w:pP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8</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DC49E4" w:rsidP="00DC49E4">
            <w:pPr>
              <w:pStyle w:val="ENoteTableText"/>
            </w:pPr>
            <w:r w:rsidRPr="000E0054">
              <w:rPr>
                <w:b/>
              </w:rPr>
              <w:t>Division</w:t>
            </w:r>
            <w:r w:rsidR="000E0054">
              <w:rPr>
                <w:b/>
              </w:rPr>
              <w:t> </w:t>
            </w:r>
            <w:r w:rsidRPr="000E0054">
              <w:rPr>
                <w:b/>
              </w:rPr>
              <w:t>2</w:t>
            </w:r>
            <w:r w:rsidR="00A242E4" w:rsidRPr="000E0054">
              <w:rPr>
                <w:b/>
              </w:rPr>
              <w:t xml:space="preserve"> heading</w:t>
            </w:r>
          </w:p>
        </w:tc>
        <w:tc>
          <w:tcPr>
            <w:tcW w:w="4943" w:type="dxa"/>
            <w:shd w:val="clear" w:color="auto" w:fill="auto"/>
          </w:tcPr>
          <w:p w:rsidR="00DC49E4" w:rsidRPr="000E0054" w:rsidRDefault="00DC49E4" w:rsidP="00DC49E4">
            <w:pPr>
              <w:pStyle w:val="ENoteTableText"/>
            </w:pP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9</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B82E85" w:rsidRPr="000E0054">
              <w:t>; No 83, 2014</w:t>
            </w:r>
          </w:p>
        </w:tc>
      </w:tr>
      <w:tr w:rsidR="00DC49E4" w:rsidRPr="000E0054" w:rsidTr="00DC49E4">
        <w:trPr>
          <w:cantSplit/>
        </w:trPr>
        <w:tc>
          <w:tcPr>
            <w:tcW w:w="2139" w:type="dxa"/>
            <w:shd w:val="clear" w:color="auto" w:fill="auto"/>
          </w:tcPr>
          <w:p w:rsidR="00DC49E4" w:rsidRPr="000E0054" w:rsidRDefault="00DC49E4" w:rsidP="00DC49E4">
            <w:pPr>
              <w:pStyle w:val="ENoteTableText"/>
            </w:pPr>
            <w:r w:rsidRPr="000E0054">
              <w:rPr>
                <w:b/>
              </w:rPr>
              <w:t>Division</w:t>
            </w:r>
            <w:r w:rsidR="000E0054">
              <w:rPr>
                <w:b/>
              </w:rPr>
              <w:t> </w:t>
            </w:r>
            <w:r w:rsidRPr="000E0054">
              <w:rPr>
                <w:b/>
              </w:rPr>
              <w:t>3</w:t>
            </w:r>
            <w:r w:rsidR="00A242E4" w:rsidRPr="000E0054">
              <w:rPr>
                <w:b/>
              </w:rPr>
              <w:t xml:space="preserve"> heading</w:t>
            </w:r>
          </w:p>
        </w:tc>
        <w:tc>
          <w:tcPr>
            <w:tcW w:w="4943" w:type="dxa"/>
            <w:shd w:val="clear" w:color="auto" w:fill="auto"/>
          </w:tcPr>
          <w:p w:rsidR="00DC49E4" w:rsidRPr="000E0054" w:rsidRDefault="00DC49E4" w:rsidP="00DC49E4">
            <w:pPr>
              <w:pStyle w:val="ENoteTableText"/>
            </w:pP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10</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11</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B82E85" w:rsidRPr="000E0054">
              <w:t>;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12</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13</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14A</w:t>
            </w:r>
            <w:r w:rsidR="00DC49E4" w:rsidRPr="000E0054">
              <w:tab/>
            </w:r>
          </w:p>
        </w:tc>
        <w:tc>
          <w:tcPr>
            <w:tcW w:w="4943" w:type="dxa"/>
            <w:shd w:val="clear" w:color="auto" w:fill="auto"/>
          </w:tcPr>
          <w:p w:rsidR="00DC49E4" w:rsidRPr="000E0054" w:rsidRDefault="00DC49E4" w:rsidP="00DC49E4">
            <w:pPr>
              <w:pStyle w:val="ENoteTableText"/>
            </w:pPr>
            <w:r w:rsidRPr="000E0054">
              <w:t>ad No</w:t>
            </w:r>
            <w:r w:rsidR="004B3679" w:rsidRPr="000E0054">
              <w:t> </w:t>
            </w:r>
            <w:r w:rsidRPr="000E0054">
              <w:t>132, 2011</w:t>
            </w:r>
          </w:p>
        </w:tc>
      </w:tr>
      <w:tr w:rsidR="00B82E85" w:rsidRPr="000E0054" w:rsidTr="00DC49E4">
        <w:trPr>
          <w:cantSplit/>
        </w:trPr>
        <w:tc>
          <w:tcPr>
            <w:tcW w:w="2139" w:type="dxa"/>
            <w:shd w:val="clear" w:color="auto" w:fill="auto"/>
          </w:tcPr>
          <w:p w:rsidR="00B82E85" w:rsidRPr="000E0054" w:rsidRDefault="00B82E85" w:rsidP="001A2B93">
            <w:pPr>
              <w:pStyle w:val="ENoteTableText"/>
              <w:tabs>
                <w:tab w:val="center" w:leader="dot" w:pos="2268"/>
              </w:tabs>
            </w:pPr>
          </w:p>
        </w:tc>
        <w:tc>
          <w:tcPr>
            <w:tcW w:w="4943" w:type="dxa"/>
            <w:shd w:val="clear" w:color="auto" w:fill="auto"/>
          </w:tcPr>
          <w:p w:rsidR="00B82E85" w:rsidRPr="000E0054" w:rsidRDefault="00B82E85" w:rsidP="00DC49E4">
            <w:pPr>
              <w:pStyle w:val="ENoteTableText"/>
            </w:pPr>
            <w:r w:rsidRPr="000E0054">
              <w:t>rep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15</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B82E85" w:rsidRPr="000E0054">
              <w:t>;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16</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B82E85" w:rsidRPr="000E0054">
              <w:t>; No 83, 2014</w:t>
            </w:r>
          </w:p>
        </w:tc>
      </w:tr>
      <w:tr w:rsidR="00DC49E4" w:rsidRPr="000E0054" w:rsidTr="00DC49E4">
        <w:trPr>
          <w:cantSplit/>
        </w:trPr>
        <w:tc>
          <w:tcPr>
            <w:tcW w:w="2139" w:type="dxa"/>
            <w:shd w:val="clear" w:color="auto" w:fill="auto"/>
          </w:tcPr>
          <w:p w:rsidR="00DC49E4" w:rsidRPr="000E0054" w:rsidRDefault="00DC49E4" w:rsidP="00DC49E4">
            <w:pPr>
              <w:pStyle w:val="ENoteTableText"/>
            </w:pPr>
            <w:r w:rsidRPr="000E0054">
              <w:rPr>
                <w:b/>
              </w:rPr>
              <w:t>Division</w:t>
            </w:r>
            <w:r w:rsidR="000E0054">
              <w:rPr>
                <w:b/>
              </w:rPr>
              <w:t> </w:t>
            </w:r>
            <w:r w:rsidRPr="000E0054">
              <w:rPr>
                <w:b/>
              </w:rPr>
              <w:t>4</w:t>
            </w:r>
            <w:r w:rsidR="00A242E4" w:rsidRPr="000E0054">
              <w:rPr>
                <w:b/>
              </w:rPr>
              <w:t xml:space="preserve"> heading</w:t>
            </w:r>
          </w:p>
        </w:tc>
        <w:tc>
          <w:tcPr>
            <w:tcW w:w="4943" w:type="dxa"/>
            <w:shd w:val="clear" w:color="auto" w:fill="auto"/>
          </w:tcPr>
          <w:p w:rsidR="00DC49E4" w:rsidRPr="000E0054" w:rsidRDefault="00DC49E4" w:rsidP="00DC49E4">
            <w:pPr>
              <w:pStyle w:val="ENoteTableText"/>
            </w:pP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17</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694E0C" w:rsidRPr="000E0054">
              <w:t>; No 83, 2014</w:t>
            </w:r>
          </w:p>
        </w:tc>
      </w:tr>
      <w:tr w:rsidR="00DC49E4" w:rsidRPr="000E0054" w:rsidTr="00DC49E4">
        <w:trPr>
          <w:cantSplit/>
        </w:trPr>
        <w:tc>
          <w:tcPr>
            <w:tcW w:w="2139" w:type="dxa"/>
            <w:shd w:val="clear" w:color="auto" w:fill="auto"/>
          </w:tcPr>
          <w:p w:rsidR="00DC49E4" w:rsidRPr="000E0054" w:rsidRDefault="00DC49E4" w:rsidP="00DC49E4">
            <w:pPr>
              <w:pStyle w:val="ENoteTableText"/>
            </w:pPr>
            <w:r w:rsidRPr="000E0054">
              <w:rPr>
                <w:b/>
              </w:rPr>
              <w:t>Division</w:t>
            </w:r>
            <w:r w:rsidR="000E0054">
              <w:rPr>
                <w:b/>
              </w:rPr>
              <w:t> </w:t>
            </w:r>
            <w:r w:rsidRPr="000E0054">
              <w:rPr>
                <w:b/>
              </w:rPr>
              <w:t>5</w:t>
            </w:r>
            <w:r w:rsidR="00A242E4" w:rsidRPr="000E0054">
              <w:rPr>
                <w:b/>
              </w:rPr>
              <w:t xml:space="preserve"> heading</w:t>
            </w:r>
          </w:p>
        </w:tc>
        <w:tc>
          <w:tcPr>
            <w:tcW w:w="4943" w:type="dxa"/>
            <w:shd w:val="clear" w:color="auto" w:fill="auto"/>
          </w:tcPr>
          <w:p w:rsidR="00DC49E4" w:rsidRPr="000E0054" w:rsidRDefault="00DC49E4" w:rsidP="00DC49E4">
            <w:pPr>
              <w:pStyle w:val="ENoteTableText"/>
            </w:pP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18</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DC49E4" w:rsidP="00DC49E4">
            <w:pPr>
              <w:pStyle w:val="ENoteTableText"/>
            </w:pPr>
            <w:r w:rsidRPr="000E0054">
              <w:rPr>
                <w:b/>
              </w:rPr>
              <w:t>Division</w:t>
            </w:r>
            <w:r w:rsidR="000E0054">
              <w:rPr>
                <w:b/>
              </w:rPr>
              <w:t> </w:t>
            </w:r>
            <w:r w:rsidRPr="000E0054">
              <w:rPr>
                <w:b/>
              </w:rPr>
              <w:t>6</w:t>
            </w:r>
            <w:r w:rsidR="00A242E4" w:rsidRPr="000E0054">
              <w:rPr>
                <w:b/>
              </w:rPr>
              <w:t xml:space="preserve"> heading</w:t>
            </w:r>
          </w:p>
        </w:tc>
        <w:tc>
          <w:tcPr>
            <w:tcW w:w="4943" w:type="dxa"/>
            <w:shd w:val="clear" w:color="auto" w:fill="auto"/>
          </w:tcPr>
          <w:p w:rsidR="00DC49E4" w:rsidRPr="000E0054" w:rsidRDefault="00DC49E4" w:rsidP="00DC49E4">
            <w:pPr>
              <w:pStyle w:val="ENoteTableText"/>
            </w:pP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19</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694E0C" w:rsidRPr="000E0054">
              <w:t>;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20</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21</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 No</w:t>
            </w:r>
            <w:r w:rsidR="004B3679" w:rsidRPr="000E0054">
              <w:t> </w:t>
            </w:r>
            <w:r w:rsidRPr="000E0054">
              <w:t>204, 2012</w:t>
            </w:r>
          </w:p>
        </w:tc>
      </w:tr>
      <w:tr w:rsidR="00694E0C" w:rsidRPr="000E0054" w:rsidTr="00DC49E4">
        <w:trPr>
          <w:cantSplit/>
        </w:trPr>
        <w:tc>
          <w:tcPr>
            <w:tcW w:w="2139" w:type="dxa"/>
            <w:shd w:val="clear" w:color="auto" w:fill="auto"/>
          </w:tcPr>
          <w:p w:rsidR="00694E0C" w:rsidRPr="000E0054" w:rsidRDefault="00694E0C" w:rsidP="001A2B93">
            <w:pPr>
              <w:pStyle w:val="ENoteTableText"/>
              <w:tabs>
                <w:tab w:val="center" w:leader="dot" w:pos="2268"/>
              </w:tabs>
            </w:pPr>
          </w:p>
        </w:tc>
        <w:tc>
          <w:tcPr>
            <w:tcW w:w="4943" w:type="dxa"/>
            <w:shd w:val="clear" w:color="auto" w:fill="auto"/>
          </w:tcPr>
          <w:p w:rsidR="00694E0C" w:rsidRPr="000E0054" w:rsidRDefault="00694E0C" w:rsidP="00DC49E4">
            <w:pPr>
              <w:pStyle w:val="ENoteTableText"/>
            </w:pPr>
            <w:r w:rsidRPr="000E0054">
              <w:t>rep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22</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694E0C" w:rsidRPr="000E0054">
              <w:t>; No 83, 2014</w:t>
            </w:r>
          </w:p>
        </w:tc>
      </w:tr>
      <w:tr w:rsidR="00DC49E4" w:rsidRPr="000E0054" w:rsidTr="00DC49E4">
        <w:trPr>
          <w:cantSplit/>
        </w:trPr>
        <w:tc>
          <w:tcPr>
            <w:tcW w:w="2139" w:type="dxa"/>
            <w:shd w:val="clear" w:color="auto" w:fill="auto"/>
          </w:tcPr>
          <w:p w:rsidR="00DC49E4" w:rsidRPr="000E0054" w:rsidRDefault="00DC49E4" w:rsidP="00DC49E4">
            <w:pPr>
              <w:pStyle w:val="ENoteTableText"/>
            </w:pPr>
            <w:r w:rsidRPr="000E0054">
              <w:rPr>
                <w:b/>
              </w:rPr>
              <w:lastRenderedPageBreak/>
              <w:t>Division</w:t>
            </w:r>
            <w:r w:rsidR="000E0054">
              <w:rPr>
                <w:b/>
              </w:rPr>
              <w:t> </w:t>
            </w:r>
            <w:r w:rsidRPr="000E0054">
              <w:rPr>
                <w:b/>
              </w:rPr>
              <w:t>7</w:t>
            </w:r>
            <w:r w:rsidR="00A242E4" w:rsidRPr="000E0054">
              <w:rPr>
                <w:b/>
              </w:rPr>
              <w:t xml:space="preserve"> heading</w:t>
            </w:r>
          </w:p>
        </w:tc>
        <w:tc>
          <w:tcPr>
            <w:tcW w:w="4943" w:type="dxa"/>
            <w:shd w:val="clear" w:color="auto" w:fill="auto"/>
          </w:tcPr>
          <w:p w:rsidR="00DC49E4" w:rsidRPr="000E0054" w:rsidRDefault="00DC49E4" w:rsidP="00DC49E4">
            <w:pPr>
              <w:pStyle w:val="ENoteTableText"/>
            </w:pP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25</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26</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9F7574" w:rsidRPr="000E0054">
              <w:t>;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27</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 No</w:t>
            </w:r>
            <w:r w:rsidR="004B3679" w:rsidRPr="000E0054">
              <w:t> </w:t>
            </w:r>
            <w:r w:rsidRPr="000E0054">
              <w:t>84, 2012</w:t>
            </w:r>
            <w:r w:rsidR="007A3307" w:rsidRPr="000E0054">
              <w:t>;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28</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28A</w:t>
            </w:r>
            <w:r w:rsidR="00DC49E4" w:rsidRPr="000E0054">
              <w:tab/>
            </w:r>
          </w:p>
        </w:tc>
        <w:tc>
          <w:tcPr>
            <w:tcW w:w="4943" w:type="dxa"/>
            <w:shd w:val="clear" w:color="auto" w:fill="auto"/>
          </w:tcPr>
          <w:p w:rsidR="00DC49E4" w:rsidRPr="000E0054" w:rsidRDefault="00DC49E4" w:rsidP="00DC49E4">
            <w:pPr>
              <w:pStyle w:val="ENoteTableText"/>
            </w:pPr>
            <w:r w:rsidRPr="000E0054">
              <w:t>ad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DC49E4" w:rsidP="00DC49E4">
            <w:pPr>
              <w:pStyle w:val="ENoteTableText"/>
            </w:pP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 No</w:t>
            </w:r>
            <w:r w:rsidR="004B3679" w:rsidRPr="000E0054">
              <w:t> </w:t>
            </w:r>
            <w:r w:rsidRPr="000E0054">
              <w:t>84, 2012</w:t>
            </w:r>
            <w:r w:rsidR="007A3307" w:rsidRPr="000E0054">
              <w:t>;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28B</w:t>
            </w:r>
            <w:r w:rsidR="00DC49E4" w:rsidRPr="000E0054">
              <w:tab/>
            </w:r>
            <w:r w:rsidR="00DC49E4" w:rsidRPr="000E0054">
              <w:tab/>
            </w:r>
          </w:p>
        </w:tc>
        <w:tc>
          <w:tcPr>
            <w:tcW w:w="4943" w:type="dxa"/>
            <w:shd w:val="clear" w:color="auto" w:fill="auto"/>
          </w:tcPr>
          <w:p w:rsidR="00DC49E4" w:rsidRPr="000E0054" w:rsidRDefault="00DC49E4" w:rsidP="00DC49E4">
            <w:pPr>
              <w:pStyle w:val="ENoteTableText"/>
            </w:pPr>
            <w:r w:rsidRPr="000E0054">
              <w:t>ad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DC49E4" w:rsidP="00DC49E4">
            <w:pPr>
              <w:pStyle w:val="ENoteTableText"/>
            </w:pP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7A3307" w:rsidRPr="000E0054">
              <w:t>;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28C</w:t>
            </w:r>
            <w:r w:rsidR="00DC49E4" w:rsidRPr="000E0054">
              <w:tab/>
            </w:r>
          </w:p>
        </w:tc>
        <w:tc>
          <w:tcPr>
            <w:tcW w:w="4943" w:type="dxa"/>
            <w:shd w:val="clear" w:color="auto" w:fill="auto"/>
          </w:tcPr>
          <w:p w:rsidR="00DC49E4" w:rsidRPr="000E0054" w:rsidRDefault="00DC49E4" w:rsidP="00DC49E4">
            <w:pPr>
              <w:pStyle w:val="ENoteTableText"/>
            </w:pPr>
            <w:r w:rsidRPr="000E0054">
              <w:t>ad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DC49E4" w:rsidP="00DC49E4">
            <w:pPr>
              <w:pStyle w:val="ENoteTableText"/>
            </w:pP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7A3307" w:rsidRPr="000E0054">
              <w:t>;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28D</w:t>
            </w:r>
            <w:r w:rsidR="00DC49E4" w:rsidRPr="000E0054">
              <w:tab/>
            </w:r>
          </w:p>
        </w:tc>
        <w:tc>
          <w:tcPr>
            <w:tcW w:w="4943" w:type="dxa"/>
            <w:shd w:val="clear" w:color="auto" w:fill="auto"/>
          </w:tcPr>
          <w:p w:rsidR="00DC49E4" w:rsidRPr="000E0054" w:rsidRDefault="00DC49E4" w:rsidP="00DC49E4">
            <w:pPr>
              <w:pStyle w:val="ENoteTableText"/>
            </w:pPr>
            <w:r w:rsidRPr="000E0054">
              <w:t>ad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DC49E4" w:rsidP="00DC49E4">
            <w:pPr>
              <w:pStyle w:val="ENoteTableText"/>
            </w:pP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r w:rsidR="007A3307" w:rsidRPr="000E0054">
              <w:t>; No 83, 2014</w:t>
            </w:r>
          </w:p>
        </w:tc>
      </w:tr>
      <w:tr w:rsidR="00DC49E4" w:rsidRPr="000E0054" w:rsidTr="00DC49E4">
        <w:trPr>
          <w:cantSplit/>
        </w:trPr>
        <w:tc>
          <w:tcPr>
            <w:tcW w:w="2139" w:type="dxa"/>
            <w:shd w:val="clear" w:color="auto" w:fill="auto"/>
          </w:tcPr>
          <w:p w:rsidR="00DC49E4" w:rsidRPr="000E0054" w:rsidRDefault="00DC49E4" w:rsidP="00DC49E4">
            <w:pPr>
              <w:pStyle w:val="ENoteTableText"/>
            </w:pPr>
            <w:r w:rsidRPr="000E0054">
              <w:rPr>
                <w:b/>
              </w:rPr>
              <w:t>Part</w:t>
            </w:r>
            <w:r w:rsidR="000E0054">
              <w:rPr>
                <w:b/>
              </w:rPr>
              <w:t> </w:t>
            </w:r>
            <w:r w:rsidRPr="000E0054">
              <w:rPr>
                <w:b/>
              </w:rPr>
              <w:t>3</w:t>
            </w:r>
            <w:r w:rsidR="00A242E4" w:rsidRPr="000E0054">
              <w:rPr>
                <w:b/>
              </w:rPr>
              <w:t xml:space="preserve"> heading</w:t>
            </w:r>
          </w:p>
        </w:tc>
        <w:tc>
          <w:tcPr>
            <w:tcW w:w="4943" w:type="dxa"/>
            <w:shd w:val="clear" w:color="auto" w:fill="auto"/>
          </w:tcPr>
          <w:p w:rsidR="00DC49E4" w:rsidRPr="000E0054" w:rsidRDefault="00DC49E4" w:rsidP="00DC49E4">
            <w:pPr>
              <w:pStyle w:val="ENoteTableText"/>
            </w:pP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4B3679" w:rsidRPr="000E0054">
              <w:t> </w:t>
            </w:r>
            <w:r w:rsidR="00DC49E4" w:rsidRPr="000E0054">
              <w:t>31, 32</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32A</w:t>
            </w:r>
            <w:r w:rsidR="00DC49E4" w:rsidRPr="000E0054">
              <w:tab/>
            </w:r>
          </w:p>
        </w:tc>
        <w:tc>
          <w:tcPr>
            <w:tcW w:w="4943" w:type="dxa"/>
            <w:shd w:val="clear" w:color="auto" w:fill="auto"/>
          </w:tcPr>
          <w:p w:rsidR="00DC49E4" w:rsidRPr="000E0054" w:rsidRDefault="00DC49E4" w:rsidP="00DC49E4">
            <w:pPr>
              <w:pStyle w:val="ENoteTableText"/>
            </w:pPr>
            <w:r w:rsidRPr="000E0054">
              <w:t>ad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EE5236">
            <w:pPr>
              <w:pStyle w:val="ENoteTableText"/>
              <w:tabs>
                <w:tab w:val="center" w:leader="dot" w:pos="2268"/>
              </w:tabs>
            </w:pPr>
            <w:r w:rsidRPr="000E0054">
              <w:t>s</w:t>
            </w:r>
            <w:r w:rsidR="004B3679" w:rsidRPr="000E0054">
              <w:t> </w:t>
            </w:r>
            <w:r w:rsidR="00DC49E4" w:rsidRPr="000E0054">
              <w:t>34–36</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38</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E11D75" w:rsidRPr="000E0054" w:rsidTr="00DC49E4">
        <w:trPr>
          <w:cantSplit/>
        </w:trPr>
        <w:tc>
          <w:tcPr>
            <w:tcW w:w="2139" w:type="dxa"/>
            <w:shd w:val="clear" w:color="auto" w:fill="auto"/>
          </w:tcPr>
          <w:p w:rsidR="00E11D75" w:rsidRPr="000E0054" w:rsidRDefault="00E11D75" w:rsidP="001A2B93">
            <w:pPr>
              <w:pStyle w:val="ENoteTableText"/>
              <w:tabs>
                <w:tab w:val="center" w:leader="dot" w:pos="2268"/>
              </w:tabs>
            </w:pPr>
          </w:p>
        </w:tc>
        <w:tc>
          <w:tcPr>
            <w:tcW w:w="4943" w:type="dxa"/>
            <w:shd w:val="clear" w:color="auto" w:fill="auto"/>
          </w:tcPr>
          <w:p w:rsidR="00E11D75" w:rsidRPr="000E0054" w:rsidRDefault="00E11D75" w:rsidP="00DC49E4">
            <w:pPr>
              <w:pStyle w:val="ENoteTableText"/>
            </w:pPr>
            <w:r w:rsidRPr="000E0054">
              <w:t>rep No 119, 2014</w:t>
            </w:r>
          </w:p>
        </w:tc>
      </w:tr>
      <w:tr w:rsidR="00E11D75" w:rsidRPr="000E0054" w:rsidTr="00DC49E4">
        <w:trPr>
          <w:cantSplit/>
        </w:trPr>
        <w:tc>
          <w:tcPr>
            <w:tcW w:w="2139" w:type="dxa"/>
            <w:shd w:val="clear" w:color="auto" w:fill="auto"/>
          </w:tcPr>
          <w:p w:rsidR="00E11D75" w:rsidRPr="000E0054" w:rsidRDefault="00E11D75" w:rsidP="001A2B93">
            <w:pPr>
              <w:pStyle w:val="ENoteTableText"/>
              <w:tabs>
                <w:tab w:val="center" w:leader="dot" w:pos="2268"/>
              </w:tabs>
            </w:pPr>
            <w:r w:rsidRPr="000E0054">
              <w:t>s 39</w:t>
            </w:r>
            <w:r w:rsidRPr="000E0054">
              <w:tab/>
            </w:r>
          </w:p>
        </w:tc>
        <w:tc>
          <w:tcPr>
            <w:tcW w:w="4943" w:type="dxa"/>
            <w:shd w:val="clear" w:color="auto" w:fill="auto"/>
          </w:tcPr>
          <w:p w:rsidR="00E11D75" w:rsidRPr="000E0054" w:rsidRDefault="00E11D75" w:rsidP="00DC49E4">
            <w:pPr>
              <w:pStyle w:val="ENoteTableText"/>
            </w:pPr>
            <w:r w:rsidRPr="000E0054">
              <w:t>am No 119,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40</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E11D75" w:rsidRPr="000E0054" w:rsidTr="00DC49E4">
        <w:trPr>
          <w:cantSplit/>
        </w:trPr>
        <w:tc>
          <w:tcPr>
            <w:tcW w:w="2139" w:type="dxa"/>
            <w:shd w:val="clear" w:color="auto" w:fill="auto"/>
          </w:tcPr>
          <w:p w:rsidR="00E11D75" w:rsidRPr="000E0054" w:rsidRDefault="00E11D75" w:rsidP="001A2B93">
            <w:pPr>
              <w:pStyle w:val="ENoteTableText"/>
              <w:tabs>
                <w:tab w:val="center" w:leader="dot" w:pos="2268"/>
              </w:tabs>
            </w:pPr>
            <w:r w:rsidRPr="000E0054">
              <w:t>s 41</w:t>
            </w:r>
            <w:r w:rsidRPr="000E0054">
              <w:tab/>
            </w:r>
          </w:p>
        </w:tc>
        <w:tc>
          <w:tcPr>
            <w:tcW w:w="4943" w:type="dxa"/>
            <w:shd w:val="clear" w:color="auto" w:fill="auto"/>
          </w:tcPr>
          <w:p w:rsidR="00E11D75" w:rsidRPr="000E0054" w:rsidRDefault="00E11D75" w:rsidP="00DC49E4">
            <w:pPr>
              <w:pStyle w:val="ENoteTableText"/>
            </w:pPr>
            <w:r w:rsidRPr="000E0054">
              <w:t>am No 119, 2014</w:t>
            </w:r>
          </w:p>
        </w:tc>
      </w:tr>
      <w:tr w:rsidR="00DC49E4" w:rsidRPr="000E0054" w:rsidTr="00DC49E4">
        <w:trPr>
          <w:cantSplit/>
        </w:trPr>
        <w:tc>
          <w:tcPr>
            <w:tcW w:w="2139" w:type="dxa"/>
            <w:shd w:val="clear" w:color="auto" w:fill="auto"/>
          </w:tcPr>
          <w:p w:rsidR="00DC49E4" w:rsidRPr="000E0054" w:rsidRDefault="001A2B93" w:rsidP="00EE5236">
            <w:pPr>
              <w:pStyle w:val="ENoteTableText"/>
              <w:tabs>
                <w:tab w:val="center" w:leader="dot" w:pos="2268"/>
              </w:tabs>
            </w:pPr>
            <w:r w:rsidRPr="000E0054">
              <w:t>s</w:t>
            </w:r>
            <w:r w:rsidR="004B3679" w:rsidRPr="000E0054">
              <w:t> </w:t>
            </w:r>
            <w:r w:rsidR="00DC49E4" w:rsidRPr="000E0054">
              <w:t>42, 43</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45A</w:t>
            </w:r>
            <w:r w:rsidR="00DC49E4" w:rsidRPr="000E0054">
              <w:tab/>
            </w:r>
          </w:p>
        </w:tc>
        <w:tc>
          <w:tcPr>
            <w:tcW w:w="4943" w:type="dxa"/>
            <w:shd w:val="clear" w:color="auto" w:fill="auto"/>
          </w:tcPr>
          <w:p w:rsidR="00DC49E4" w:rsidRPr="000E0054" w:rsidRDefault="00DC49E4" w:rsidP="00DC49E4">
            <w:pPr>
              <w:pStyle w:val="ENoteTableText"/>
            </w:pPr>
            <w:r w:rsidRPr="000E0054">
              <w:t>ad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47</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w:t>
            </w:r>
          </w:p>
        </w:tc>
      </w:tr>
      <w:tr w:rsidR="00DC49E4" w:rsidRPr="000E0054" w:rsidTr="00DC49E4">
        <w:trPr>
          <w:cantSplit/>
        </w:trPr>
        <w:tc>
          <w:tcPr>
            <w:tcW w:w="2139" w:type="dxa"/>
            <w:shd w:val="clear" w:color="auto" w:fill="auto"/>
          </w:tcPr>
          <w:p w:rsidR="00DC49E4" w:rsidRPr="000E0054" w:rsidRDefault="00DC49E4" w:rsidP="001A2B93">
            <w:pPr>
              <w:pStyle w:val="ENoteTableText"/>
              <w:tabs>
                <w:tab w:val="center" w:leader="dot" w:pos="2268"/>
              </w:tabs>
            </w:pPr>
            <w:r w:rsidRPr="000E0054">
              <w:t>Part</w:t>
            </w:r>
            <w:r w:rsidR="000E0054">
              <w:t> </w:t>
            </w:r>
            <w:r w:rsidRPr="000E0054">
              <w:t>4</w:t>
            </w:r>
            <w:r w:rsidR="00A242E4" w:rsidRPr="000E0054">
              <w:t xml:space="preserve"> heading</w:t>
            </w:r>
            <w:r w:rsidRPr="000E0054">
              <w:tab/>
            </w:r>
          </w:p>
        </w:tc>
        <w:tc>
          <w:tcPr>
            <w:tcW w:w="4943" w:type="dxa"/>
            <w:shd w:val="clear" w:color="auto" w:fill="auto"/>
          </w:tcPr>
          <w:p w:rsidR="00DC49E4" w:rsidRPr="000E0054" w:rsidRDefault="00DC49E4" w:rsidP="00DC49E4">
            <w:pPr>
              <w:pStyle w:val="ENoteTableText"/>
            </w:pPr>
            <w:r w:rsidRPr="000E0054">
              <w:t>rs No</w:t>
            </w:r>
            <w:r w:rsidR="004B3679" w:rsidRPr="000E0054">
              <w:t> </w:t>
            </w:r>
            <w:r w:rsidRPr="000E0054">
              <w:t>132, 2011</w:t>
            </w:r>
          </w:p>
        </w:tc>
      </w:tr>
      <w:tr w:rsidR="003F0E35" w:rsidRPr="000E0054" w:rsidTr="00DC49E4">
        <w:trPr>
          <w:cantSplit/>
        </w:trPr>
        <w:tc>
          <w:tcPr>
            <w:tcW w:w="2139" w:type="dxa"/>
            <w:shd w:val="clear" w:color="auto" w:fill="auto"/>
          </w:tcPr>
          <w:p w:rsidR="003F0E35" w:rsidRPr="000E0054" w:rsidRDefault="003F0E35" w:rsidP="001A2B93">
            <w:pPr>
              <w:pStyle w:val="ENoteTableText"/>
              <w:tabs>
                <w:tab w:val="center" w:leader="dot" w:pos="2268"/>
              </w:tabs>
            </w:pPr>
          </w:p>
        </w:tc>
        <w:tc>
          <w:tcPr>
            <w:tcW w:w="4943" w:type="dxa"/>
            <w:shd w:val="clear" w:color="auto" w:fill="auto"/>
          </w:tcPr>
          <w:p w:rsidR="003F0E35" w:rsidRPr="000E0054" w:rsidRDefault="003F0E35" w:rsidP="00DC49E4">
            <w:pPr>
              <w:pStyle w:val="ENoteTableText"/>
            </w:pPr>
            <w:r w:rsidRPr="000E0054">
              <w:t>rep No 83, 2014</w:t>
            </w:r>
          </w:p>
        </w:tc>
      </w:tr>
      <w:tr w:rsidR="00DC49E4" w:rsidRPr="000E0054" w:rsidTr="00DC49E4">
        <w:trPr>
          <w:cantSplit/>
        </w:trPr>
        <w:tc>
          <w:tcPr>
            <w:tcW w:w="2139" w:type="dxa"/>
            <w:shd w:val="clear" w:color="auto" w:fill="auto"/>
          </w:tcPr>
          <w:p w:rsidR="00DC49E4" w:rsidRPr="000E0054" w:rsidRDefault="00DC49E4" w:rsidP="00A242E4">
            <w:pPr>
              <w:pStyle w:val="ENoteTableText"/>
              <w:tabs>
                <w:tab w:val="center" w:leader="dot" w:pos="2268"/>
              </w:tabs>
            </w:pPr>
            <w:r w:rsidRPr="000E0054">
              <w:t>Div</w:t>
            </w:r>
            <w:r w:rsidR="00A242E4" w:rsidRPr="000E0054">
              <w:t>ision</w:t>
            </w:r>
            <w:r w:rsidR="000E0054">
              <w:t> </w:t>
            </w:r>
            <w:r w:rsidRPr="000E0054">
              <w:t>1 of Part</w:t>
            </w:r>
            <w:r w:rsidR="000E0054">
              <w:t> </w:t>
            </w:r>
            <w:r w:rsidRPr="000E0054">
              <w:t>4</w:t>
            </w:r>
            <w:r w:rsidR="00A242E4" w:rsidRPr="000E0054">
              <w:t xml:space="preserve"> heading</w:t>
            </w:r>
            <w:r w:rsidRPr="000E0054">
              <w:tab/>
            </w:r>
          </w:p>
        </w:tc>
        <w:tc>
          <w:tcPr>
            <w:tcW w:w="4943" w:type="dxa"/>
            <w:shd w:val="clear" w:color="auto" w:fill="auto"/>
          </w:tcPr>
          <w:p w:rsidR="00DC49E4" w:rsidRPr="000E0054" w:rsidRDefault="00DC49E4" w:rsidP="00DC49E4">
            <w:pPr>
              <w:pStyle w:val="ENoteTableText"/>
            </w:pPr>
            <w:r w:rsidRPr="000E0054">
              <w:t>ad No</w:t>
            </w:r>
            <w:r w:rsidR="004B3679" w:rsidRPr="000E0054">
              <w:t> </w:t>
            </w:r>
            <w:r w:rsidRPr="000E0054">
              <w:t>204, 2012</w:t>
            </w:r>
          </w:p>
        </w:tc>
      </w:tr>
      <w:tr w:rsidR="003F0E35" w:rsidRPr="000E0054" w:rsidTr="00DC49E4">
        <w:trPr>
          <w:cantSplit/>
        </w:trPr>
        <w:tc>
          <w:tcPr>
            <w:tcW w:w="2139" w:type="dxa"/>
            <w:shd w:val="clear" w:color="auto" w:fill="auto"/>
          </w:tcPr>
          <w:p w:rsidR="003F0E35" w:rsidRPr="000E0054" w:rsidRDefault="003F0E35" w:rsidP="001A2B93">
            <w:pPr>
              <w:pStyle w:val="ENoteTableText"/>
              <w:tabs>
                <w:tab w:val="center" w:leader="dot" w:pos="2268"/>
              </w:tabs>
            </w:pPr>
          </w:p>
        </w:tc>
        <w:tc>
          <w:tcPr>
            <w:tcW w:w="4943" w:type="dxa"/>
            <w:shd w:val="clear" w:color="auto" w:fill="auto"/>
          </w:tcPr>
          <w:p w:rsidR="003F0E35" w:rsidRPr="000E0054" w:rsidRDefault="003F0E35" w:rsidP="00DC49E4">
            <w:pPr>
              <w:pStyle w:val="ENoteTableText"/>
            </w:pPr>
            <w:r w:rsidRPr="000E0054">
              <w:t>rep No 83, 2014</w:t>
            </w:r>
          </w:p>
        </w:tc>
      </w:tr>
      <w:tr w:rsidR="00DC49E4" w:rsidRPr="000E0054" w:rsidTr="00DC49E4">
        <w:trPr>
          <w:cantSplit/>
        </w:trPr>
        <w:tc>
          <w:tcPr>
            <w:tcW w:w="2139" w:type="dxa"/>
            <w:shd w:val="clear" w:color="auto" w:fill="auto"/>
          </w:tcPr>
          <w:p w:rsidR="00DC49E4" w:rsidRPr="000E0054" w:rsidRDefault="001A2B93" w:rsidP="001A2B93">
            <w:pPr>
              <w:pStyle w:val="ENoteTableText"/>
              <w:tabs>
                <w:tab w:val="center" w:leader="dot" w:pos="2268"/>
              </w:tabs>
            </w:pPr>
            <w:r w:rsidRPr="000E0054">
              <w:t>s</w:t>
            </w:r>
            <w:r w:rsidR="00DC49E4" w:rsidRPr="000E0054">
              <w:t xml:space="preserve"> 48</w:t>
            </w:r>
            <w:r w:rsidR="00DC49E4" w:rsidRPr="000E0054">
              <w:tab/>
            </w:r>
          </w:p>
        </w:tc>
        <w:tc>
          <w:tcPr>
            <w:tcW w:w="4943" w:type="dxa"/>
            <w:shd w:val="clear" w:color="auto" w:fill="auto"/>
          </w:tcPr>
          <w:p w:rsidR="00DC49E4" w:rsidRPr="000E0054" w:rsidRDefault="00DC49E4" w:rsidP="00DC49E4">
            <w:pPr>
              <w:pStyle w:val="ENoteTableText"/>
            </w:pPr>
            <w:r w:rsidRPr="000E0054">
              <w:t>am No</w:t>
            </w:r>
            <w:r w:rsidR="004B3679" w:rsidRPr="000E0054">
              <w:t> </w:t>
            </w:r>
            <w:r w:rsidRPr="000E0054">
              <w:t>132, 2011; No</w:t>
            </w:r>
            <w:r w:rsidR="004B3679" w:rsidRPr="000E0054">
              <w:t> </w:t>
            </w:r>
            <w:r w:rsidRPr="000E0054">
              <w:t>204, 2012</w:t>
            </w:r>
          </w:p>
        </w:tc>
      </w:tr>
      <w:tr w:rsidR="003F0E35" w:rsidRPr="000E0054" w:rsidTr="00DC49E4">
        <w:trPr>
          <w:cantSplit/>
        </w:trPr>
        <w:tc>
          <w:tcPr>
            <w:tcW w:w="2139" w:type="dxa"/>
            <w:shd w:val="clear" w:color="auto" w:fill="auto"/>
          </w:tcPr>
          <w:p w:rsidR="003F0E35" w:rsidRPr="000E0054" w:rsidRDefault="003F0E35" w:rsidP="001A2B93">
            <w:pPr>
              <w:pStyle w:val="ENoteTableText"/>
              <w:tabs>
                <w:tab w:val="center" w:leader="dot" w:pos="2268"/>
              </w:tabs>
            </w:pPr>
          </w:p>
        </w:tc>
        <w:tc>
          <w:tcPr>
            <w:tcW w:w="4943" w:type="dxa"/>
            <w:shd w:val="clear" w:color="auto" w:fill="auto"/>
          </w:tcPr>
          <w:p w:rsidR="003F0E35" w:rsidRPr="000E0054" w:rsidRDefault="003F0E35"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A242E4">
            <w:pPr>
              <w:pStyle w:val="ENoteTableText"/>
              <w:tabs>
                <w:tab w:val="center" w:leader="dot" w:pos="2268"/>
              </w:tabs>
            </w:pPr>
            <w:r w:rsidRPr="000E0054">
              <w:lastRenderedPageBreak/>
              <w:t>Division</w:t>
            </w:r>
            <w:r w:rsidR="000E0054">
              <w:t> </w:t>
            </w:r>
            <w:r w:rsidRPr="000E0054">
              <w:t>2 of Part</w:t>
            </w:r>
            <w:r w:rsidR="000E0054">
              <w:t> </w:t>
            </w:r>
            <w:r w:rsidRPr="000E0054">
              <w:t>4 heading</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48A</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48B</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48C</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48D</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48E</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A242E4">
            <w:pPr>
              <w:pStyle w:val="ENoteTableText"/>
              <w:tabs>
                <w:tab w:val="center" w:leader="dot" w:pos="2268"/>
              </w:tabs>
            </w:pPr>
            <w:r w:rsidRPr="000E0054">
              <w:t>Division</w:t>
            </w:r>
            <w:r w:rsidR="000E0054">
              <w:t> </w:t>
            </w:r>
            <w:r w:rsidRPr="000E0054">
              <w:t>3 of Part</w:t>
            </w:r>
            <w:r w:rsidR="000E0054">
              <w:t> </w:t>
            </w:r>
            <w:r w:rsidRPr="000E0054">
              <w:t>4 heading</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49</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49A</w:t>
            </w:r>
            <w:r w:rsidRPr="000E0054">
              <w:tab/>
            </w:r>
          </w:p>
        </w:tc>
        <w:tc>
          <w:tcPr>
            <w:tcW w:w="4943" w:type="dxa"/>
            <w:shd w:val="clear" w:color="auto" w:fill="auto"/>
          </w:tcPr>
          <w:p w:rsidR="00A242E4" w:rsidRPr="000E0054" w:rsidRDefault="00A242E4" w:rsidP="00DC49E4">
            <w:pPr>
              <w:pStyle w:val="ENoteTableText"/>
            </w:pPr>
            <w:r w:rsidRPr="000E0054">
              <w:t>ad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50</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51</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52</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53</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54</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54A</w:t>
            </w:r>
            <w:r w:rsidRPr="000E0054">
              <w:tab/>
            </w:r>
          </w:p>
        </w:tc>
        <w:tc>
          <w:tcPr>
            <w:tcW w:w="4943" w:type="dxa"/>
            <w:shd w:val="clear" w:color="auto" w:fill="auto"/>
          </w:tcPr>
          <w:p w:rsidR="00A242E4" w:rsidRPr="000E0054" w:rsidRDefault="00A242E4" w:rsidP="00DC49E4">
            <w:pPr>
              <w:pStyle w:val="ENoteTableText"/>
            </w:pPr>
            <w:r w:rsidRPr="000E0054">
              <w:t>ad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lastRenderedPageBreak/>
              <w:t>s 55</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56</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57</w:t>
            </w:r>
            <w:r w:rsidRPr="000E0054">
              <w:tab/>
            </w:r>
          </w:p>
        </w:tc>
        <w:tc>
          <w:tcPr>
            <w:tcW w:w="4943" w:type="dxa"/>
            <w:shd w:val="clear" w:color="auto" w:fill="auto"/>
          </w:tcPr>
          <w:p w:rsidR="00A242E4" w:rsidRPr="000E0054" w:rsidRDefault="00A242E4" w:rsidP="00DC49E4">
            <w:pPr>
              <w:pStyle w:val="ENoteTableText"/>
            </w:pPr>
            <w:r w:rsidRPr="000E0054">
              <w:t>am No 132, 2011;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DC49E4">
            <w:pPr>
              <w:pStyle w:val="ENoteTableText"/>
            </w:pPr>
            <w:r w:rsidRPr="000E0054">
              <w:rPr>
                <w:b/>
              </w:rPr>
              <w:t>Part</w:t>
            </w:r>
            <w:r w:rsidR="000E0054">
              <w:rPr>
                <w:b/>
              </w:rPr>
              <w:t> </w:t>
            </w:r>
            <w:r w:rsidRPr="000E0054">
              <w:rPr>
                <w:b/>
              </w:rPr>
              <w:t>5 heading</w:t>
            </w:r>
          </w:p>
        </w:tc>
        <w:tc>
          <w:tcPr>
            <w:tcW w:w="4943" w:type="dxa"/>
            <w:shd w:val="clear" w:color="auto" w:fill="auto"/>
          </w:tcPr>
          <w:p w:rsidR="00A242E4" w:rsidRPr="000E0054" w:rsidRDefault="00A242E4" w:rsidP="00DC49E4">
            <w:pPr>
              <w:pStyle w:val="ENoteTableText"/>
            </w:pP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58</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DC49E4">
            <w:pPr>
              <w:pStyle w:val="ENoteTableText"/>
            </w:pPr>
          </w:p>
        </w:tc>
        <w:tc>
          <w:tcPr>
            <w:tcW w:w="4943" w:type="dxa"/>
            <w:shd w:val="clear" w:color="auto" w:fill="auto"/>
          </w:tcPr>
          <w:p w:rsidR="00A242E4" w:rsidRPr="000E0054" w:rsidRDefault="00A242E4" w:rsidP="00DC49E4">
            <w:pPr>
              <w:pStyle w:val="ENoteTableText"/>
            </w:pPr>
            <w:r w:rsidRPr="000E0054">
              <w:t>rs No 132, 2011</w:t>
            </w:r>
          </w:p>
        </w:tc>
      </w:tr>
      <w:tr w:rsidR="00A242E4" w:rsidRPr="000E0054" w:rsidTr="00DC49E4">
        <w:trPr>
          <w:cantSplit/>
        </w:trPr>
        <w:tc>
          <w:tcPr>
            <w:tcW w:w="2139" w:type="dxa"/>
            <w:shd w:val="clear" w:color="auto" w:fill="auto"/>
          </w:tcPr>
          <w:p w:rsidR="00A242E4" w:rsidRPr="000E0054" w:rsidRDefault="00A242E4" w:rsidP="00DC49E4">
            <w:pPr>
              <w:pStyle w:val="ENoteTableText"/>
            </w:pPr>
          </w:p>
        </w:tc>
        <w:tc>
          <w:tcPr>
            <w:tcW w:w="4943" w:type="dxa"/>
            <w:shd w:val="clear" w:color="auto" w:fill="auto"/>
          </w:tcPr>
          <w:p w:rsidR="00A242E4" w:rsidRPr="000E0054" w:rsidRDefault="00A242E4" w:rsidP="00DC49E4">
            <w:pPr>
              <w:pStyle w:val="ENoteTableText"/>
            </w:pPr>
            <w:r w:rsidRPr="000E0054">
              <w:t>am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59</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59A</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60</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61</w:t>
            </w:r>
            <w:r w:rsidRPr="000E0054">
              <w:tab/>
            </w:r>
          </w:p>
        </w:tc>
        <w:tc>
          <w:tcPr>
            <w:tcW w:w="4943" w:type="dxa"/>
            <w:shd w:val="clear" w:color="auto" w:fill="auto"/>
          </w:tcPr>
          <w:p w:rsidR="00A242E4" w:rsidRPr="000E0054" w:rsidRDefault="00A242E4" w:rsidP="00DC49E4">
            <w:pPr>
              <w:pStyle w:val="ENoteTableText"/>
            </w:pPr>
            <w:r w:rsidRPr="000E0054">
              <w:t>am No 132, 2011; No 204, 2012;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61A</w:t>
            </w:r>
            <w:r w:rsidRPr="000E0054">
              <w:tab/>
            </w:r>
          </w:p>
        </w:tc>
        <w:tc>
          <w:tcPr>
            <w:tcW w:w="4943" w:type="dxa"/>
            <w:shd w:val="clear" w:color="auto" w:fill="auto"/>
          </w:tcPr>
          <w:p w:rsidR="00A242E4" w:rsidRPr="000E0054" w:rsidRDefault="00A242E4" w:rsidP="00DC49E4">
            <w:pPr>
              <w:pStyle w:val="ENoteTableText"/>
            </w:pPr>
            <w:r w:rsidRPr="000E0054">
              <w:t>ad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61B</w:t>
            </w:r>
            <w:r w:rsidRPr="000E0054">
              <w:tab/>
            </w:r>
          </w:p>
        </w:tc>
        <w:tc>
          <w:tcPr>
            <w:tcW w:w="4943" w:type="dxa"/>
            <w:shd w:val="clear" w:color="auto" w:fill="auto"/>
          </w:tcPr>
          <w:p w:rsidR="00A242E4" w:rsidRPr="000E0054" w:rsidRDefault="00A242E4" w:rsidP="00DC49E4">
            <w:pPr>
              <w:pStyle w:val="ENoteTableText"/>
            </w:pPr>
            <w:r w:rsidRPr="000E0054">
              <w:t>ad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62</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63</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63A</w:t>
            </w:r>
            <w:r w:rsidRPr="000E0054">
              <w:tab/>
            </w:r>
          </w:p>
        </w:tc>
        <w:tc>
          <w:tcPr>
            <w:tcW w:w="4943" w:type="dxa"/>
            <w:shd w:val="clear" w:color="auto" w:fill="auto"/>
          </w:tcPr>
          <w:p w:rsidR="00A242E4" w:rsidRPr="000E0054" w:rsidRDefault="00A242E4" w:rsidP="00DC49E4">
            <w:pPr>
              <w:pStyle w:val="ENoteTableText"/>
            </w:pPr>
            <w:r w:rsidRPr="000E0054">
              <w:t>ad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63B</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63C</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63D</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63E</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lastRenderedPageBreak/>
              <w:t>s 63F</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63G</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DC49E4">
            <w:pPr>
              <w:pStyle w:val="ENoteTableText"/>
            </w:pPr>
            <w:r w:rsidRPr="000E0054">
              <w:rPr>
                <w:b/>
              </w:rPr>
              <w:t>Part</w:t>
            </w:r>
            <w:r w:rsidR="000E0054">
              <w:rPr>
                <w:b/>
              </w:rPr>
              <w:t> </w:t>
            </w:r>
            <w:r w:rsidRPr="000E0054">
              <w:rPr>
                <w:b/>
              </w:rPr>
              <w:t>6</w:t>
            </w:r>
            <w:r w:rsidR="00342DDA" w:rsidRPr="000E0054">
              <w:rPr>
                <w:b/>
              </w:rPr>
              <w:t xml:space="preserve"> heading</w:t>
            </w:r>
          </w:p>
        </w:tc>
        <w:tc>
          <w:tcPr>
            <w:tcW w:w="4943" w:type="dxa"/>
            <w:shd w:val="clear" w:color="auto" w:fill="auto"/>
          </w:tcPr>
          <w:p w:rsidR="00A242E4" w:rsidRPr="000E0054" w:rsidRDefault="00A242E4" w:rsidP="00DC49E4">
            <w:pPr>
              <w:pStyle w:val="ENoteTableText"/>
            </w:pP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64</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DC49E4">
            <w:pPr>
              <w:pStyle w:val="ENoteTableText"/>
            </w:pPr>
          </w:p>
        </w:tc>
        <w:tc>
          <w:tcPr>
            <w:tcW w:w="4943" w:type="dxa"/>
            <w:shd w:val="clear" w:color="auto" w:fill="auto"/>
          </w:tcPr>
          <w:p w:rsidR="00A242E4" w:rsidRPr="000E0054" w:rsidRDefault="00A242E4" w:rsidP="00DC49E4">
            <w:pPr>
              <w:pStyle w:val="ENoteTableText"/>
            </w:pPr>
            <w:r w:rsidRPr="000E0054">
              <w:t>rs No 132, 2011</w:t>
            </w:r>
          </w:p>
        </w:tc>
      </w:tr>
      <w:tr w:rsidR="00A242E4" w:rsidRPr="000E0054" w:rsidTr="00DC49E4">
        <w:trPr>
          <w:cantSplit/>
        </w:trPr>
        <w:tc>
          <w:tcPr>
            <w:tcW w:w="2139" w:type="dxa"/>
            <w:shd w:val="clear" w:color="auto" w:fill="auto"/>
          </w:tcPr>
          <w:p w:rsidR="00A242E4" w:rsidRPr="000E0054" w:rsidRDefault="00A242E4" w:rsidP="00DC49E4">
            <w:pPr>
              <w:pStyle w:val="ENoteTableText"/>
            </w:pPr>
          </w:p>
        </w:tc>
        <w:tc>
          <w:tcPr>
            <w:tcW w:w="4943" w:type="dxa"/>
            <w:shd w:val="clear" w:color="auto" w:fill="auto"/>
          </w:tcPr>
          <w:p w:rsidR="00A242E4" w:rsidRPr="000E0054" w:rsidRDefault="00A242E4" w:rsidP="00DC49E4">
            <w:pPr>
              <w:pStyle w:val="ENoteTableText"/>
            </w:pPr>
            <w:r w:rsidRPr="000E0054">
              <w:t>am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64A</w:t>
            </w:r>
            <w:r w:rsidRPr="000E0054">
              <w:tab/>
            </w:r>
          </w:p>
        </w:tc>
        <w:tc>
          <w:tcPr>
            <w:tcW w:w="4943" w:type="dxa"/>
            <w:shd w:val="clear" w:color="auto" w:fill="auto"/>
          </w:tcPr>
          <w:p w:rsidR="00A242E4" w:rsidRPr="000E0054" w:rsidRDefault="00A242E4" w:rsidP="00DC49E4">
            <w:pPr>
              <w:pStyle w:val="ENoteTableText"/>
            </w:pPr>
            <w:r w:rsidRPr="000E0054">
              <w:t>ad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64B</w:t>
            </w:r>
            <w:r w:rsidRPr="000E0054">
              <w:tab/>
            </w:r>
          </w:p>
        </w:tc>
        <w:tc>
          <w:tcPr>
            <w:tcW w:w="4943" w:type="dxa"/>
            <w:shd w:val="clear" w:color="auto" w:fill="auto"/>
          </w:tcPr>
          <w:p w:rsidR="00A242E4" w:rsidRPr="000E0054" w:rsidRDefault="00A242E4" w:rsidP="00DC49E4">
            <w:pPr>
              <w:pStyle w:val="ENoteTableText"/>
            </w:pPr>
            <w:r w:rsidRPr="000E0054">
              <w:t>ad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65</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Part</w:t>
            </w:r>
            <w:r w:rsidR="000E0054">
              <w:t> </w:t>
            </w:r>
            <w:r w:rsidRPr="000E0054">
              <w:t>6A</w:t>
            </w:r>
            <w:r w:rsidR="00342DDA" w:rsidRPr="000E0054">
              <w:t xml:space="preserve"> heading</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66A</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Part</w:t>
            </w:r>
            <w:r w:rsidR="000E0054">
              <w:t> </w:t>
            </w:r>
            <w:r w:rsidRPr="000E0054">
              <w:t>6B</w:t>
            </w:r>
            <w:r w:rsidR="00342DDA" w:rsidRPr="000E0054">
              <w:t xml:space="preserve"> heading</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66B</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66C</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66D</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66E</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66F</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66G</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66H</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66J</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66K</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66L</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66M</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66N</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DC49E4">
            <w:pPr>
              <w:pStyle w:val="ENoteTableText"/>
            </w:pPr>
            <w:r w:rsidRPr="000E0054">
              <w:rPr>
                <w:b/>
              </w:rPr>
              <w:t>Part</w:t>
            </w:r>
            <w:r w:rsidR="000E0054">
              <w:rPr>
                <w:b/>
              </w:rPr>
              <w:t> </w:t>
            </w:r>
            <w:r w:rsidRPr="000E0054">
              <w:rPr>
                <w:b/>
              </w:rPr>
              <w:t>7</w:t>
            </w:r>
            <w:r w:rsidR="00342DDA" w:rsidRPr="000E0054">
              <w:rPr>
                <w:b/>
              </w:rPr>
              <w:t xml:space="preserve"> heading</w:t>
            </w:r>
          </w:p>
        </w:tc>
        <w:tc>
          <w:tcPr>
            <w:tcW w:w="4943" w:type="dxa"/>
            <w:shd w:val="clear" w:color="auto" w:fill="auto"/>
          </w:tcPr>
          <w:p w:rsidR="00A242E4" w:rsidRPr="000E0054" w:rsidRDefault="00A242E4" w:rsidP="00DC49E4">
            <w:pPr>
              <w:pStyle w:val="ENoteTableText"/>
            </w:pP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70</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79</w:t>
            </w:r>
            <w:r w:rsidRPr="000E0054">
              <w:tab/>
            </w:r>
          </w:p>
        </w:tc>
        <w:tc>
          <w:tcPr>
            <w:tcW w:w="4943" w:type="dxa"/>
            <w:shd w:val="clear" w:color="auto" w:fill="auto"/>
          </w:tcPr>
          <w:p w:rsidR="00A242E4" w:rsidRPr="000E0054" w:rsidRDefault="00A242E4" w:rsidP="00DC49E4">
            <w:pPr>
              <w:pStyle w:val="ENoteTableText"/>
            </w:pPr>
            <w:r w:rsidRPr="000E0054">
              <w:t>am No 204, 2012; No 83, 2014</w:t>
            </w:r>
          </w:p>
        </w:tc>
      </w:tr>
      <w:tr w:rsidR="00A242E4" w:rsidRPr="000E0054" w:rsidTr="00DC49E4">
        <w:trPr>
          <w:cantSplit/>
        </w:trPr>
        <w:tc>
          <w:tcPr>
            <w:tcW w:w="2139" w:type="dxa"/>
            <w:shd w:val="clear" w:color="auto" w:fill="auto"/>
          </w:tcPr>
          <w:p w:rsidR="00A242E4" w:rsidRPr="000E0054" w:rsidRDefault="00A242E4" w:rsidP="00DC49E4">
            <w:pPr>
              <w:pStyle w:val="ENoteTableText"/>
            </w:pPr>
            <w:r w:rsidRPr="000E0054">
              <w:rPr>
                <w:b/>
              </w:rPr>
              <w:t>Part</w:t>
            </w:r>
            <w:r w:rsidR="000E0054">
              <w:rPr>
                <w:b/>
              </w:rPr>
              <w:t> </w:t>
            </w:r>
            <w:r w:rsidRPr="000E0054">
              <w:rPr>
                <w:b/>
              </w:rPr>
              <w:t>8</w:t>
            </w:r>
            <w:r w:rsidR="00342DDA" w:rsidRPr="000E0054">
              <w:rPr>
                <w:b/>
              </w:rPr>
              <w:t xml:space="preserve"> heading</w:t>
            </w:r>
          </w:p>
        </w:tc>
        <w:tc>
          <w:tcPr>
            <w:tcW w:w="4943" w:type="dxa"/>
            <w:shd w:val="clear" w:color="auto" w:fill="auto"/>
          </w:tcPr>
          <w:p w:rsidR="00A242E4" w:rsidRPr="000E0054" w:rsidRDefault="00A242E4" w:rsidP="00DC49E4">
            <w:pPr>
              <w:pStyle w:val="ENoteTableText"/>
            </w:pP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81</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82</w:t>
            </w:r>
            <w:r w:rsidRPr="000E0054">
              <w:tab/>
            </w:r>
          </w:p>
        </w:tc>
        <w:tc>
          <w:tcPr>
            <w:tcW w:w="4943" w:type="dxa"/>
            <w:shd w:val="clear" w:color="auto" w:fill="auto"/>
          </w:tcPr>
          <w:p w:rsidR="00A242E4" w:rsidRPr="000E0054" w:rsidRDefault="00A242E4" w:rsidP="00DC49E4">
            <w:pPr>
              <w:pStyle w:val="ENoteTableText"/>
            </w:pPr>
            <w:r w:rsidRPr="000E0054">
              <w:t>am No 132, 2011; No 204, 2012;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83</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EE5236">
            <w:pPr>
              <w:pStyle w:val="ENoteTableText"/>
              <w:tabs>
                <w:tab w:val="center" w:leader="dot" w:pos="2268"/>
              </w:tabs>
            </w:pPr>
            <w:r w:rsidRPr="000E0054">
              <w:t>s 84–86</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DC49E4">
            <w:pPr>
              <w:pStyle w:val="ENoteTableText"/>
            </w:pPr>
            <w:r w:rsidRPr="000E0054">
              <w:rPr>
                <w:b/>
              </w:rPr>
              <w:t>Part</w:t>
            </w:r>
            <w:r w:rsidR="000E0054">
              <w:rPr>
                <w:b/>
              </w:rPr>
              <w:t> </w:t>
            </w:r>
            <w:r w:rsidRPr="000E0054">
              <w:rPr>
                <w:b/>
              </w:rPr>
              <w:t>9</w:t>
            </w:r>
            <w:r w:rsidR="00342DDA" w:rsidRPr="000E0054">
              <w:rPr>
                <w:b/>
              </w:rPr>
              <w:t xml:space="preserve"> heading</w:t>
            </w:r>
          </w:p>
        </w:tc>
        <w:tc>
          <w:tcPr>
            <w:tcW w:w="4943" w:type="dxa"/>
            <w:shd w:val="clear" w:color="auto" w:fill="auto"/>
          </w:tcPr>
          <w:p w:rsidR="00A242E4" w:rsidRPr="000E0054" w:rsidRDefault="00A242E4" w:rsidP="00DC49E4">
            <w:pPr>
              <w:pStyle w:val="ENoteTableText"/>
            </w:pP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86A</w:t>
            </w:r>
            <w:r w:rsidRPr="000E0054">
              <w:tab/>
            </w:r>
          </w:p>
        </w:tc>
        <w:tc>
          <w:tcPr>
            <w:tcW w:w="4943" w:type="dxa"/>
            <w:shd w:val="clear" w:color="auto" w:fill="auto"/>
          </w:tcPr>
          <w:p w:rsidR="00A242E4" w:rsidRPr="000E0054" w:rsidRDefault="00A242E4" w:rsidP="00DC49E4">
            <w:pPr>
              <w:pStyle w:val="ENoteTableText"/>
            </w:pPr>
            <w:r w:rsidRPr="000E0054">
              <w:t>ad No 204, 2012</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p>
        </w:tc>
        <w:tc>
          <w:tcPr>
            <w:tcW w:w="4943" w:type="dxa"/>
            <w:shd w:val="clear" w:color="auto" w:fill="auto"/>
          </w:tcPr>
          <w:p w:rsidR="00A242E4" w:rsidRPr="000E0054" w:rsidRDefault="00A242E4" w:rsidP="00DC49E4">
            <w:pPr>
              <w:pStyle w:val="ENoteTableText"/>
            </w:pPr>
            <w:r w:rsidRPr="000E0054">
              <w:t>rep No 83, 2014</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87</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88</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A242E4" w:rsidRPr="000E0054" w:rsidTr="00DC49E4">
        <w:trPr>
          <w:cantSplit/>
        </w:trPr>
        <w:tc>
          <w:tcPr>
            <w:tcW w:w="2139" w:type="dxa"/>
            <w:shd w:val="clear" w:color="auto" w:fill="auto"/>
          </w:tcPr>
          <w:p w:rsidR="00A242E4" w:rsidRPr="000E0054" w:rsidRDefault="00A242E4" w:rsidP="001A2B93">
            <w:pPr>
              <w:pStyle w:val="ENoteTableText"/>
              <w:tabs>
                <w:tab w:val="center" w:leader="dot" w:pos="2268"/>
              </w:tabs>
            </w:pPr>
            <w:r w:rsidRPr="000E0054">
              <w:t>s 91</w:t>
            </w:r>
            <w:r w:rsidRPr="000E0054">
              <w:tab/>
            </w:r>
          </w:p>
        </w:tc>
        <w:tc>
          <w:tcPr>
            <w:tcW w:w="4943" w:type="dxa"/>
            <w:shd w:val="clear" w:color="auto" w:fill="auto"/>
          </w:tcPr>
          <w:p w:rsidR="00A242E4" w:rsidRPr="000E0054" w:rsidRDefault="00A242E4" w:rsidP="00DC49E4">
            <w:pPr>
              <w:pStyle w:val="ENoteTableText"/>
            </w:pPr>
            <w:r w:rsidRPr="000E0054">
              <w:t>am No 132, 2011</w:t>
            </w:r>
          </w:p>
        </w:tc>
      </w:tr>
      <w:tr w:rsidR="005E2355" w:rsidRPr="000E0054" w:rsidTr="00DC49E4">
        <w:trPr>
          <w:cantSplit/>
        </w:trPr>
        <w:tc>
          <w:tcPr>
            <w:tcW w:w="2139" w:type="dxa"/>
            <w:shd w:val="clear" w:color="auto" w:fill="auto"/>
          </w:tcPr>
          <w:p w:rsidR="005E2355" w:rsidRPr="000E0054" w:rsidRDefault="005E2355" w:rsidP="001A2B93">
            <w:pPr>
              <w:pStyle w:val="ENoteTableText"/>
              <w:tabs>
                <w:tab w:val="center" w:leader="dot" w:pos="2268"/>
              </w:tabs>
            </w:pPr>
            <w:r w:rsidRPr="000E0054">
              <w:t>s 93</w:t>
            </w:r>
            <w:r w:rsidRPr="000E0054">
              <w:tab/>
            </w:r>
          </w:p>
        </w:tc>
        <w:tc>
          <w:tcPr>
            <w:tcW w:w="4943" w:type="dxa"/>
            <w:shd w:val="clear" w:color="auto" w:fill="auto"/>
          </w:tcPr>
          <w:p w:rsidR="005E2355" w:rsidRPr="000E0054" w:rsidRDefault="005E2355" w:rsidP="00DC49E4">
            <w:pPr>
              <w:pStyle w:val="ENoteTableText"/>
            </w:pPr>
            <w:r w:rsidRPr="000E0054">
              <w:t>am No 36, 2015</w:t>
            </w:r>
          </w:p>
        </w:tc>
      </w:tr>
      <w:tr w:rsidR="00A242E4" w:rsidRPr="000E0054" w:rsidTr="00DC49E4">
        <w:trPr>
          <w:cantSplit/>
        </w:trPr>
        <w:tc>
          <w:tcPr>
            <w:tcW w:w="2139" w:type="dxa"/>
            <w:tcBorders>
              <w:bottom w:val="single" w:sz="12" w:space="0" w:color="auto"/>
            </w:tcBorders>
            <w:shd w:val="clear" w:color="auto" w:fill="auto"/>
          </w:tcPr>
          <w:p w:rsidR="00A242E4" w:rsidRPr="000E0054" w:rsidRDefault="00A242E4" w:rsidP="00EE5236">
            <w:pPr>
              <w:pStyle w:val="ENoteTableText"/>
              <w:tabs>
                <w:tab w:val="center" w:leader="dot" w:pos="2268"/>
              </w:tabs>
            </w:pPr>
            <w:r w:rsidRPr="000E0054">
              <w:t>s 95, 96</w:t>
            </w:r>
            <w:r w:rsidRPr="000E0054">
              <w:tab/>
            </w:r>
          </w:p>
        </w:tc>
        <w:tc>
          <w:tcPr>
            <w:tcW w:w="4943" w:type="dxa"/>
            <w:tcBorders>
              <w:bottom w:val="single" w:sz="12" w:space="0" w:color="auto"/>
            </w:tcBorders>
            <w:shd w:val="clear" w:color="auto" w:fill="auto"/>
          </w:tcPr>
          <w:p w:rsidR="00A242E4" w:rsidRPr="000E0054" w:rsidRDefault="00A242E4" w:rsidP="00DC49E4">
            <w:pPr>
              <w:pStyle w:val="ENoteTableText"/>
            </w:pPr>
            <w:r w:rsidRPr="000E0054">
              <w:t>am No 132, 2011</w:t>
            </w:r>
          </w:p>
        </w:tc>
      </w:tr>
    </w:tbl>
    <w:p w:rsidR="007C38FB" w:rsidRPr="000E0054" w:rsidRDefault="007C38FB" w:rsidP="00B260C1">
      <w:pPr>
        <w:sectPr w:rsidR="007C38FB" w:rsidRPr="000E0054" w:rsidSect="00F7404D">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8B7374" w:rsidRPr="000E0054" w:rsidRDefault="008B7374" w:rsidP="002A0240"/>
    <w:sectPr w:rsidR="008B7374" w:rsidRPr="000E0054" w:rsidSect="00F7404D">
      <w:type w:val="continuous"/>
      <w:pgSz w:w="11907" w:h="16839"/>
      <w:pgMar w:top="2268" w:right="2410" w:bottom="3827" w:left="2410" w:header="567" w:footer="3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578" w:rsidRDefault="00443578">
      <w:pPr>
        <w:spacing w:line="240" w:lineRule="auto"/>
      </w:pPr>
      <w:r>
        <w:separator/>
      </w:r>
    </w:p>
  </w:endnote>
  <w:endnote w:type="continuationSeparator" w:id="0">
    <w:p w:rsidR="00443578" w:rsidRDefault="00443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Default="0044357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7B3B51" w:rsidRDefault="00443578" w:rsidP="0092399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3578" w:rsidRPr="007B3B51" w:rsidTr="0092399C">
      <w:tc>
        <w:tcPr>
          <w:tcW w:w="1247" w:type="dxa"/>
        </w:tcPr>
        <w:p w:rsidR="00443578" w:rsidRPr="007B3B51" w:rsidRDefault="00443578" w:rsidP="0092399C">
          <w:pPr>
            <w:rPr>
              <w:i/>
              <w:sz w:val="16"/>
              <w:szCs w:val="16"/>
            </w:rPr>
          </w:pPr>
        </w:p>
      </w:tc>
      <w:tc>
        <w:tcPr>
          <w:tcW w:w="5387" w:type="dxa"/>
          <w:gridSpan w:val="3"/>
        </w:tcPr>
        <w:p w:rsidR="00443578" w:rsidRPr="007B3B51" w:rsidRDefault="00443578" w:rsidP="009239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404D">
            <w:rPr>
              <w:i/>
              <w:noProof/>
              <w:sz w:val="16"/>
              <w:szCs w:val="16"/>
            </w:rPr>
            <w:t>Australian National Registry of Emissions Units Act 2011</w:t>
          </w:r>
          <w:r w:rsidRPr="007B3B51">
            <w:rPr>
              <w:i/>
              <w:sz w:val="16"/>
              <w:szCs w:val="16"/>
            </w:rPr>
            <w:fldChar w:fldCharType="end"/>
          </w:r>
        </w:p>
      </w:tc>
      <w:tc>
        <w:tcPr>
          <w:tcW w:w="669" w:type="dxa"/>
        </w:tcPr>
        <w:p w:rsidR="00443578" w:rsidRPr="007B3B51" w:rsidRDefault="00443578" w:rsidP="0092399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404D">
            <w:rPr>
              <w:i/>
              <w:noProof/>
              <w:sz w:val="16"/>
              <w:szCs w:val="16"/>
            </w:rPr>
            <w:t>81</w:t>
          </w:r>
          <w:r w:rsidRPr="007B3B51">
            <w:rPr>
              <w:i/>
              <w:sz w:val="16"/>
              <w:szCs w:val="16"/>
            </w:rPr>
            <w:fldChar w:fldCharType="end"/>
          </w:r>
        </w:p>
      </w:tc>
    </w:tr>
    <w:tr w:rsidR="00443578" w:rsidRPr="00130F37" w:rsidTr="0092399C">
      <w:tc>
        <w:tcPr>
          <w:tcW w:w="2190" w:type="dxa"/>
          <w:gridSpan w:val="2"/>
        </w:tcPr>
        <w:p w:rsidR="00443578" w:rsidRPr="00130F37" w:rsidRDefault="00443578" w:rsidP="0092399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E0054">
            <w:rPr>
              <w:sz w:val="16"/>
              <w:szCs w:val="16"/>
            </w:rPr>
            <w:t>10</w:t>
          </w:r>
          <w:r w:rsidRPr="00130F37">
            <w:rPr>
              <w:sz w:val="16"/>
              <w:szCs w:val="16"/>
            </w:rPr>
            <w:fldChar w:fldCharType="end"/>
          </w:r>
        </w:p>
      </w:tc>
      <w:tc>
        <w:tcPr>
          <w:tcW w:w="2920" w:type="dxa"/>
        </w:tcPr>
        <w:p w:rsidR="00443578" w:rsidRPr="00130F37" w:rsidRDefault="00443578" w:rsidP="0092399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E0054">
            <w:rPr>
              <w:sz w:val="16"/>
              <w:szCs w:val="16"/>
            </w:rPr>
            <w:t>14/4/15</w:t>
          </w:r>
          <w:r w:rsidRPr="00130F37">
            <w:rPr>
              <w:sz w:val="16"/>
              <w:szCs w:val="16"/>
            </w:rPr>
            <w:fldChar w:fldCharType="end"/>
          </w:r>
        </w:p>
      </w:tc>
      <w:tc>
        <w:tcPr>
          <w:tcW w:w="2193" w:type="dxa"/>
          <w:gridSpan w:val="2"/>
        </w:tcPr>
        <w:p w:rsidR="00443578" w:rsidRPr="00130F37" w:rsidRDefault="00443578" w:rsidP="0092399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E0054">
            <w:rPr>
              <w:sz w:val="16"/>
              <w:szCs w:val="16"/>
            </w:rPr>
            <w:instrText>21/04/2015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E0054">
            <w:rPr>
              <w:sz w:val="16"/>
              <w:szCs w:val="16"/>
            </w:rPr>
            <w:instrText>21/4/15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E0054">
            <w:rPr>
              <w:noProof/>
              <w:sz w:val="16"/>
              <w:szCs w:val="16"/>
            </w:rPr>
            <w:t>21/4/15</w:t>
          </w:r>
          <w:r w:rsidRPr="00130F37">
            <w:rPr>
              <w:sz w:val="16"/>
              <w:szCs w:val="16"/>
            </w:rPr>
            <w:fldChar w:fldCharType="end"/>
          </w:r>
        </w:p>
      </w:tc>
    </w:tr>
  </w:tbl>
  <w:p w:rsidR="00443578" w:rsidRPr="00924C25" w:rsidRDefault="00443578" w:rsidP="00924C2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7B3B51" w:rsidRDefault="00443578" w:rsidP="0092399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3578" w:rsidRPr="007B3B51" w:rsidTr="0092399C">
      <w:tc>
        <w:tcPr>
          <w:tcW w:w="1247" w:type="dxa"/>
        </w:tcPr>
        <w:p w:rsidR="00443578" w:rsidRPr="007B3B51" w:rsidRDefault="00443578" w:rsidP="0092399C">
          <w:pPr>
            <w:rPr>
              <w:i/>
              <w:sz w:val="16"/>
              <w:szCs w:val="16"/>
            </w:rPr>
          </w:pPr>
        </w:p>
      </w:tc>
      <w:tc>
        <w:tcPr>
          <w:tcW w:w="5387" w:type="dxa"/>
          <w:gridSpan w:val="3"/>
        </w:tcPr>
        <w:p w:rsidR="00443578" w:rsidRPr="007B3B51" w:rsidRDefault="00443578" w:rsidP="009239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0054">
            <w:rPr>
              <w:i/>
              <w:noProof/>
              <w:sz w:val="16"/>
              <w:szCs w:val="16"/>
            </w:rPr>
            <w:t>Australian National Registry of Emissions Units Act 2011</w:t>
          </w:r>
          <w:r w:rsidRPr="007B3B51">
            <w:rPr>
              <w:i/>
              <w:sz w:val="16"/>
              <w:szCs w:val="16"/>
            </w:rPr>
            <w:fldChar w:fldCharType="end"/>
          </w:r>
        </w:p>
      </w:tc>
      <w:tc>
        <w:tcPr>
          <w:tcW w:w="669" w:type="dxa"/>
        </w:tcPr>
        <w:p w:rsidR="00443578" w:rsidRPr="007B3B51" w:rsidRDefault="00443578" w:rsidP="0092399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E2355">
            <w:rPr>
              <w:i/>
              <w:noProof/>
              <w:sz w:val="16"/>
              <w:szCs w:val="16"/>
            </w:rPr>
            <w:t>77</w:t>
          </w:r>
          <w:r w:rsidRPr="007B3B51">
            <w:rPr>
              <w:i/>
              <w:sz w:val="16"/>
              <w:szCs w:val="16"/>
            </w:rPr>
            <w:fldChar w:fldCharType="end"/>
          </w:r>
        </w:p>
      </w:tc>
    </w:tr>
    <w:tr w:rsidR="00443578" w:rsidRPr="00130F37" w:rsidTr="0092399C">
      <w:tc>
        <w:tcPr>
          <w:tcW w:w="2190" w:type="dxa"/>
          <w:gridSpan w:val="2"/>
        </w:tcPr>
        <w:p w:rsidR="00443578" w:rsidRPr="00130F37" w:rsidRDefault="00443578" w:rsidP="0092399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E0054">
            <w:rPr>
              <w:sz w:val="16"/>
              <w:szCs w:val="16"/>
            </w:rPr>
            <w:t>10</w:t>
          </w:r>
          <w:r w:rsidRPr="00130F37">
            <w:rPr>
              <w:sz w:val="16"/>
              <w:szCs w:val="16"/>
            </w:rPr>
            <w:fldChar w:fldCharType="end"/>
          </w:r>
        </w:p>
      </w:tc>
      <w:tc>
        <w:tcPr>
          <w:tcW w:w="2920" w:type="dxa"/>
        </w:tcPr>
        <w:p w:rsidR="00443578" w:rsidRPr="00130F37" w:rsidRDefault="00443578" w:rsidP="0092399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E0054">
            <w:rPr>
              <w:sz w:val="16"/>
              <w:szCs w:val="16"/>
            </w:rPr>
            <w:t>14/4/15</w:t>
          </w:r>
          <w:r w:rsidRPr="00130F37">
            <w:rPr>
              <w:sz w:val="16"/>
              <w:szCs w:val="16"/>
            </w:rPr>
            <w:fldChar w:fldCharType="end"/>
          </w:r>
        </w:p>
      </w:tc>
      <w:tc>
        <w:tcPr>
          <w:tcW w:w="2193" w:type="dxa"/>
          <w:gridSpan w:val="2"/>
        </w:tcPr>
        <w:p w:rsidR="00443578" w:rsidRPr="00130F37" w:rsidRDefault="00443578" w:rsidP="0092399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E0054">
            <w:rPr>
              <w:sz w:val="16"/>
              <w:szCs w:val="16"/>
            </w:rPr>
            <w:instrText>21/04/2015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E0054">
            <w:rPr>
              <w:sz w:val="16"/>
              <w:szCs w:val="16"/>
            </w:rPr>
            <w:instrText>21/4/15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E0054">
            <w:rPr>
              <w:noProof/>
              <w:sz w:val="16"/>
              <w:szCs w:val="16"/>
            </w:rPr>
            <w:t>21/4/15</w:t>
          </w:r>
          <w:r w:rsidRPr="00130F37">
            <w:rPr>
              <w:sz w:val="16"/>
              <w:szCs w:val="16"/>
            </w:rPr>
            <w:fldChar w:fldCharType="end"/>
          </w:r>
        </w:p>
      </w:tc>
    </w:tr>
  </w:tbl>
  <w:p w:rsidR="00443578" w:rsidRPr="00924C25" w:rsidRDefault="00443578" w:rsidP="00924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Default="00443578" w:rsidP="0092399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ED79B6" w:rsidRDefault="00443578" w:rsidP="0092399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7B3B51" w:rsidRDefault="00443578" w:rsidP="0092399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3578" w:rsidRPr="007B3B51" w:rsidTr="0092399C">
      <w:tc>
        <w:tcPr>
          <w:tcW w:w="1247" w:type="dxa"/>
        </w:tcPr>
        <w:p w:rsidR="00443578" w:rsidRPr="007B3B51" w:rsidRDefault="00443578" w:rsidP="0092399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404D">
            <w:rPr>
              <w:i/>
              <w:noProof/>
              <w:sz w:val="16"/>
              <w:szCs w:val="16"/>
            </w:rPr>
            <w:t>iv</w:t>
          </w:r>
          <w:r w:rsidRPr="007B3B51">
            <w:rPr>
              <w:i/>
              <w:sz w:val="16"/>
              <w:szCs w:val="16"/>
            </w:rPr>
            <w:fldChar w:fldCharType="end"/>
          </w:r>
        </w:p>
      </w:tc>
      <w:tc>
        <w:tcPr>
          <w:tcW w:w="5387" w:type="dxa"/>
          <w:gridSpan w:val="3"/>
        </w:tcPr>
        <w:p w:rsidR="00443578" w:rsidRPr="007B3B51" w:rsidRDefault="00443578" w:rsidP="009239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404D">
            <w:rPr>
              <w:i/>
              <w:noProof/>
              <w:sz w:val="16"/>
              <w:szCs w:val="16"/>
            </w:rPr>
            <w:t>Australian National Registry of Emissions Units Act 2011</w:t>
          </w:r>
          <w:r w:rsidRPr="007B3B51">
            <w:rPr>
              <w:i/>
              <w:sz w:val="16"/>
              <w:szCs w:val="16"/>
            </w:rPr>
            <w:fldChar w:fldCharType="end"/>
          </w:r>
        </w:p>
      </w:tc>
      <w:tc>
        <w:tcPr>
          <w:tcW w:w="669" w:type="dxa"/>
        </w:tcPr>
        <w:p w:rsidR="00443578" w:rsidRPr="007B3B51" w:rsidRDefault="00443578" w:rsidP="0092399C">
          <w:pPr>
            <w:jc w:val="right"/>
            <w:rPr>
              <w:sz w:val="16"/>
              <w:szCs w:val="16"/>
            </w:rPr>
          </w:pPr>
        </w:p>
      </w:tc>
    </w:tr>
    <w:tr w:rsidR="00443578" w:rsidRPr="0055472E" w:rsidTr="0092399C">
      <w:tc>
        <w:tcPr>
          <w:tcW w:w="2190" w:type="dxa"/>
          <w:gridSpan w:val="2"/>
        </w:tcPr>
        <w:p w:rsidR="00443578" w:rsidRPr="0055472E" w:rsidRDefault="00443578" w:rsidP="0092399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E0054">
            <w:rPr>
              <w:sz w:val="16"/>
              <w:szCs w:val="16"/>
            </w:rPr>
            <w:t>10</w:t>
          </w:r>
          <w:r w:rsidRPr="0055472E">
            <w:rPr>
              <w:sz w:val="16"/>
              <w:szCs w:val="16"/>
            </w:rPr>
            <w:fldChar w:fldCharType="end"/>
          </w:r>
        </w:p>
      </w:tc>
      <w:tc>
        <w:tcPr>
          <w:tcW w:w="2920" w:type="dxa"/>
        </w:tcPr>
        <w:p w:rsidR="00443578" w:rsidRPr="0055472E" w:rsidRDefault="00443578" w:rsidP="0092399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E0054">
            <w:rPr>
              <w:sz w:val="16"/>
              <w:szCs w:val="16"/>
            </w:rPr>
            <w:t>14/4/15</w:t>
          </w:r>
          <w:r w:rsidRPr="0055472E">
            <w:rPr>
              <w:sz w:val="16"/>
              <w:szCs w:val="16"/>
            </w:rPr>
            <w:fldChar w:fldCharType="end"/>
          </w:r>
        </w:p>
      </w:tc>
      <w:tc>
        <w:tcPr>
          <w:tcW w:w="2193" w:type="dxa"/>
          <w:gridSpan w:val="2"/>
        </w:tcPr>
        <w:p w:rsidR="00443578" w:rsidRPr="0055472E" w:rsidRDefault="00443578" w:rsidP="0092399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E0054">
            <w:rPr>
              <w:sz w:val="16"/>
              <w:szCs w:val="16"/>
            </w:rPr>
            <w:instrText>21/04/2015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E0054">
            <w:rPr>
              <w:sz w:val="16"/>
              <w:szCs w:val="16"/>
            </w:rPr>
            <w:instrText>21/4/15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E0054">
            <w:rPr>
              <w:noProof/>
              <w:sz w:val="16"/>
              <w:szCs w:val="16"/>
            </w:rPr>
            <w:t>21/4/15</w:t>
          </w:r>
          <w:r w:rsidRPr="0055472E">
            <w:rPr>
              <w:sz w:val="16"/>
              <w:szCs w:val="16"/>
            </w:rPr>
            <w:fldChar w:fldCharType="end"/>
          </w:r>
        </w:p>
      </w:tc>
    </w:tr>
  </w:tbl>
  <w:p w:rsidR="00443578" w:rsidRPr="00924C25" w:rsidRDefault="00443578" w:rsidP="00924C2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7B3B51" w:rsidRDefault="00443578" w:rsidP="0092399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3578" w:rsidRPr="007B3B51" w:rsidTr="0092399C">
      <w:tc>
        <w:tcPr>
          <w:tcW w:w="1247" w:type="dxa"/>
        </w:tcPr>
        <w:p w:rsidR="00443578" w:rsidRPr="007B3B51" w:rsidRDefault="00443578" w:rsidP="0092399C">
          <w:pPr>
            <w:rPr>
              <w:i/>
              <w:sz w:val="16"/>
              <w:szCs w:val="16"/>
            </w:rPr>
          </w:pPr>
        </w:p>
      </w:tc>
      <w:tc>
        <w:tcPr>
          <w:tcW w:w="5387" w:type="dxa"/>
          <w:gridSpan w:val="3"/>
        </w:tcPr>
        <w:p w:rsidR="00443578" w:rsidRPr="007B3B51" w:rsidRDefault="00443578" w:rsidP="009239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404D">
            <w:rPr>
              <w:i/>
              <w:noProof/>
              <w:sz w:val="16"/>
              <w:szCs w:val="16"/>
            </w:rPr>
            <w:t>Australian National Registry of Emissions Units Act 2011</w:t>
          </w:r>
          <w:r w:rsidRPr="007B3B51">
            <w:rPr>
              <w:i/>
              <w:sz w:val="16"/>
              <w:szCs w:val="16"/>
            </w:rPr>
            <w:fldChar w:fldCharType="end"/>
          </w:r>
        </w:p>
      </w:tc>
      <w:tc>
        <w:tcPr>
          <w:tcW w:w="669" w:type="dxa"/>
        </w:tcPr>
        <w:p w:rsidR="00443578" w:rsidRPr="007B3B51" w:rsidRDefault="00443578" w:rsidP="0092399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404D">
            <w:rPr>
              <w:i/>
              <w:noProof/>
              <w:sz w:val="16"/>
              <w:szCs w:val="16"/>
            </w:rPr>
            <w:t>iii</w:t>
          </w:r>
          <w:r w:rsidRPr="007B3B51">
            <w:rPr>
              <w:i/>
              <w:sz w:val="16"/>
              <w:szCs w:val="16"/>
            </w:rPr>
            <w:fldChar w:fldCharType="end"/>
          </w:r>
        </w:p>
      </w:tc>
    </w:tr>
    <w:tr w:rsidR="00443578" w:rsidRPr="00130F37" w:rsidTr="0092399C">
      <w:tc>
        <w:tcPr>
          <w:tcW w:w="2190" w:type="dxa"/>
          <w:gridSpan w:val="2"/>
        </w:tcPr>
        <w:p w:rsidR="00443578" w:rsidRPr="00130F37" w:rsidRDefault="00443578" w:rsidP="0092399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E0054">
            <w:rPr>
              <w:sz w:val="16"/>
              <w:szCs w:val="16"/>
            </w:rPr>
            <w:t>10</w:t>
          </w:r>
          <w:r w:rsidRPr="00130F37">
            <w:rPr>
              <w:sz w:val="16"/>
              <w:szCs w:val="16"/>
            </w:rPr>
            <w:fldChar w:fldCharType="end"/>
          </w:r>
        </w:p>
      </w:tc>
      <w:tc>
        <w:tcPr>
          <w:tcW w:w="2920" w:type="dxa"/>
        </w:tcPr>
        <w:p w:rsidR="00443578" w:rsidRPr="00130F37" w:rsidRDefault="00443578" w:rsidP="0092399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E0054">
            <w:rPr>
              <w:sz w:val="16"/>
              <w:szCs w:val="16"/>
            </w:rPr>
            <w:t>14/4/15</w:t>
          </w:r>
          <w:r w:rsidRPr="00130F37">
            <w:rPr>
              <w:sz w:val="16"/>
              <w:szCs w:val="16"/>
            </w:rPr>
            <w:fldChar w:fldCharType="end"/>
          </w:r>
        </w:p>
      </w:tc>
      <w:tc>
        <w:tcPr>
          <w:tcW w:w="2193" w:type="dxa"/>
          <w:gridSpan w:val="2"/>
        </w:tcPr>
        <w:p w:rsidR="00443578" w:rsidRPr="00130F37" w:rsidRDefault="00443578" w:rsidP="0092399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E0054">
            <w:rPr>
              <w:sz w:val="16"/>
              <w:szCs w:val="16"/>
            </w:rPr>
            <w:instrText>21/04/2015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E0054">
            <w:rPr>
              <w:sz w:val="16"/>
              <w:szCs w:val="16"/>
            </w:rPr>
            <w:instrText>21/4/15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E0054">
            <w:rPr>
              <w:noProof/>
              <w:sz w:val="16"/>
              <w:szCs w:val="16"/>
            </w:rPr>
            <w:t>21/4/15</w:t>
          </w:r>
          <w:r w:rsidRPr="00130F37">
            <w:rPr>
              <w:sz w:val="16"/>
              <w:szCs w:val="16"/>
            </w:rPr>
            <w:fldChar w:fldCharType="end"/>
          </w:r>
        </w:p>
      </w:tc>
    </w:tr>
  </w:tbl>
  <w:p w:rsidR="00443578" w:rsidRPr="00924C25" w:rsidRDefault="00443578" w:rsidP="00924C2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7B3B51" w:rsidRDefault="00443578" w:rsidP="0092399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3578" w:rsidRPr="007B3B51" w:rsidTr="0092399C">
      <w:tc>
        <w:tcPr>
          <w:tcW w:w="1247" w:type="dxa"/>
        </w:tcPr>
        <w:p w:rsidR="00443578" w:rsidRPr="007B3B51" w:rsidRDefault="00443578" w:rsidP="0092399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404D">
            <w:rPr>
              <w:i/>
              <w:noProof/>
              <w:sz w:val="16"/>
              <w:szCs w:val="16"/>
            </w:rPr>
            <w:t>70</w:t>
          </w:r>
          <w:r w:rsidRPr="007B3B51">
            <w:rPr>
              <w:i/>
              <w:sz w:val="16"/>
              <w:szCs w:val="16"/>
            </w:rPr>
            <w:fldChar w:fldCharType="end"/>
          </w:r>
        </w:p>
      </w:tc>
      <w:tc>
        <w:tcPr>
          <w:tcW w:w="5387" w:type="dxa"/>
          <w:gridSpan w:val="3"/>
        </w:tcPr>
        <w:p w:rsidR="00443578" w:rsidRPr="007B3B51" w:rsidRDefault="00443578" w:rsidP="009239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404D">
            <w:rPr>
              <w:i/>
              <w:noProof/>
              <w:sz w:val="16"/>
              <w:szCs w:val="16"/>
            </w:rPr>
            <w:t>Australian National Registry of Emissions Units Act 2011</w:t>
          </w:r>
          <w:r w:rsidRPr="007B3B51">
            <w:rPr>
              <w:i/>
              <w:sz w:val="16"/>
              <w:szCs w:val="16"/>
            </w:rPr>
            <w:fldChar w:fldCharType="end"/>
          </w:r>
        </w:p>
      </w:tc>
      <w:tc>
        <w:tcPr>
          <w:tcW w:w="669" w:type="dxa"/>
        </w:tcPr>
        <w:p w:rsidR="00443578" w:rsidRPr="007B3B51" w:rsidRDefault="00443578" w:rsidP="0092399C">
          <w:pPr>
            <w:jc w:val="right"/>
            <w:rPr>
              <w:sz w:val="16"/>
              <w:szCs w:val="16"/>
            </w:rPr>
          </w:pPr>
        </w:p>
      </w:tc>
    </w:tr>
    <w:tr w:rsidR="00443578" w:rsidRPr="0055472E" w:rsidTr="0092399C">
      <w:tc>
        <w:tcPr>
          <w:tcW w:w="2190" w:type="dxa"/>
          <w:gridSpan w:val="2"/>
        </w:tcPr>
        <w:p w:rsidR="00443578" w:rsidRPr="0055472E" w:rsidRDefault="00443578" w:rsidP="0092399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E0054">
            <w:rPr>
              <w:sz w:val="16"/>
              <w:szCs w:val="16"/>
            </w:rPr>
            <w:t>10</w:t>
          </w:r>
          <w:r w:rsidRPr="0055472E">
            <w:rPr>
              <w:sz w:val="16"/>
              <w:szCs w:val="16"/>
            </w:rPr>
            <w:fldChar w:fldCharType="end"/>
          </w:r>
        </w:p>
      </w:tc>
      <w:tc>
        <w:tcPr>
          <w:tcW w:w="2920" w:type="dxa"/>
        </w:tcPr>
        <w:p w:rsidR="00443578" w:rsidRPr="0055472E" w:rsidRDefault="00443578" w:rsidP="0092399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E0054">
            <w:rPr>
              <w:sz w:val="16"/>
              <w:szCs w:val="16"/>
            </w:rPr>
            <w:t>14/4/15</w:t>
          </w:r>
          <w:r w:rsidRPr="0055472E">
            <w:rPr>
              <w:sz w:val="16"/>
              <w:szCs w:val="16"/>
            </w:rPr>
            <w:fldChar w:fldCharType="end"/>
          </w:r>
        </w:p>
      </w:tc>
      <w:tc>
        <w:tcPr>
          <w:tcW w:w="2193" w:type="dxa"/>
          <w:gridSpan w:val="2"/>
        </w:tcPr>
        <w:p w:rsidR="00443578" w:rsidRPr="0055472E" w:rsidRDefault="00443578" w:rsidP="0092399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E0054">
            <w:rPr>
              <w:sz w:val="16"/>
              <w:szCs w:val="16"/>
            </w:rPr>
            <w:instrText>21/04/2015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E0054">
            <w:rPr>
              <w:sz w:val="16"/>
              <w:szCs w:val="16"/>
            </w:rPr>
            <w:instrText>21/4/15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E0054">
            <w:rPr>
              <w:noProof/>
              <w:sz w:val="16"/>
              <w:szCs w:val="16"/>
            </w:rPr>
            <w:t>21/4/15</w:t>
          </w:r>
          <w:r w:rsidRPr="0055472E">
            <w:rPr>
              <w:sz w:val="16"/>
              <w:szCs w:val="16"/>
            </w:rPr>
            <w:fldChar w:fldCharType="end"/>
          </w:r>
        </w:p>
      </w:tc>
    </w:tr>
  </w:tbl>
  <w:p w:rsidR="00443578" w:rsidRPr="00924C25" w:rsidRDefault="00443578" w:rsidP="00924C2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7B3B51" w:rsidRDefault="00443578" w:rsidP="0092399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3578" w:rsidRPr="007B3B51" w:rsidTr="0092399C">
      <w:tc>
        <w:tcPr>
          <w:tcW w:w="1247" w:type="dxa"/>
        </w:tcPr>
        <w:p w:rsidR="00443578" w:rsidRPr="007B3B51" w:rsidRDefault="00443578" w:rsidP="0092399C">
          <w:pPr>
            <w:rPr>
              <w:i/>
              <w:sz w:val="16"/>
              <w:szCs w:val="16"/>
            </w:rPr>
          </w:pPr>
        </w:p>
      </w:tc>
      <w:tc>
        <w:tcPr>
          <w:tcW w:w="5387" w:type="dxa"/>
          <w:gridSpan w:val="3"/>
        </w:tcPr>
        <w:p w:rsidR="00443578" w:rsidRPr="007B3B51" w:rsidRDefault="00443578" w:rsidP="009239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404D">
            <w:rPr>
              <w:i/>
              <w:noProof/>
              <w:sz w:val="16"/>
              <w:szCs w:val="16"/>
            </w:rPr>
            <w:t>Australian National Registry of Emissions Units Act 2011</w:t>
          </w:r>
          <w:r w:rsidRPr="007B3B51">
            <w:rPr>
              <w:i/>
              <w:sz w:val="16"/>
              <w:szCs w:val="16"/>
            </w:rPr>
            <w:fldChar w:fldCharType="end"/>
          </w:r>
        </w:p>
      </w:tc>
      <w:tc>
        <w:tcPr>
          <w:tcW w:w="669" w:type="dxa"/>
        </w:tcPr>
        <w:p w:rsidR="00443578" w:rsidRPr="007B3B51" w:rsidRDefault="00443578" w:rsidP="0092399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404D">
            <w:rPr>
              <w:i/>
              <w:noProof/>
              <w:sz w:val="16"/>
              <w:szCs w:val="16"/>
            </w:rPr>
            <w:t>71</w:t>
          </w:r>
          <w:r w:rsidRPr="007B3B51">
            <w:rPr>
              <w:i/>
              <w:sz w:val="16"/>
              <w:szCs w:val="16"/>
            </w:rPr>
            <w:fldChar w:fldCharType="end"/>
          </w:r>
        </w:p>
      </w:tc>
    </w:tr>
    <w:tr w:rsidR="00443578" w:rsidRPr="00130F37" w:rsidTr="0092399C">
      <w:tc>
        <w:tcPr>
          <w:tcW w:w="2190" w:type="dxa"/>
          <w:gridSpan w:val="2"/>
        </w:tcPr>
        <w:p w:rsidR="00443578" w:rsidRPr="00130F37" w:rsidRDefault="00443578" w:rsidP="0092399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E0054">
            <w:rPr>
              <w:sz w:val="16"/>
              <w:szCs w:val="16"/>
            </w:rPr>
            <w:t>10</w:t>
          </w:r>
          <w:r w:rsidRPr="00130F37">
            <w:rPr>
              <w:sz w:val="16"/>
              <w:szCs w:val="16"/>
            </w:rPr>
            <w:fldChar w:fldCharType="end"/>
          </w:r>
        </w:p>
      </w:tc>
      <w:tc>
        <w:tcPr>
          <w:tcW w:w="2920" w:type="dxa"/>
        </w:tcPr>
        <w:p w:rsidR="00443578" w:rsidRPr="00130F37" w:rsidRDefault="00443578" w:rsidP="0092399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E0054">
            <w:rPr>
              <w:sz w:val="16"/>
              <w:szCs w:val="16"/>
            </w:rPr>
            <w:t>14/4/15</w:t>
          </w:r>
          <w:r w:rsidRPr="00130F37">
            <w:rPr>
              <w:sz w:val="16"/>
              <w:szCs w:val="16"/>
            </w:rPr>
            <w:fldChar w:fldCharType="end"/>
          </w:r>
        </w:p>
      </w:tc>
      <w:tc>
        <w:tcPr>
          <w:tcW w:w="2193" w:type="dxa"/>
          <w:gridSpan w:val="2"/>
        </w:tcPr>
        <w:p w:rsidR="00443578" w:rsidRPr="00130F37" w:rsidRDefault="00443578" w:rsidP="0092399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E0054">
            <w:rPr>
              <w:sz w:val="16"/>
              <w:szCs w:val="16"/>
            </w:rPr>
            <w:instrText>21/04/2015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E0054">
            <w:rPr>
              <w:sz w:val="16"/>
              <w:szCs w:val="16"/>
            </w:rPr>
            <w:instrText>21/4/15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E0054">
            <w:rPr>
              <w:noProof/>
              <w:sz w:val="16"/>
              <w:szCs w:val="16"/>
            </w:rPr>
            <w:t>21/4/15</w:t>
          </w:r>
          <w:r w:rsidRPr="00130F37">
            <w:rPr>
              <w:sz w:val="16"/>
              <w:szCs w:val="16"/>
            </w:rPr>
            <w:fldChar w:fldCharType="end"/>
          </w:r>
        </w:p>
      </w:tc>
    </w:tr>
  </w:tbl>
  <w:p w:rsidR="00443578" w:rsidRPr="00924C25" w:rsidRDefault="00443578" w:rsidP="00924C2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7A1328" w:rsidRDefault="00443578" w:rsidP="004A03B0">
    <w:pPr>
      <w:pBdr>
        <w:top w:val="single" w:sz="6" w:space="1" w:color="auto"/>
      </w:pBdr>
      <w:spacing w:before="120"/>
      <w:rPr>
        <w:sz w:val="18"/>
      </w:rPr>
    </w:pPr>
  </w:p>
  <w:p w:rsidR="00443578" w:rsidRPr="007A1328" w:rsidRDefault="00443578" w:rsidP="004A03B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E0054">
      <w:rPr>
        <w:i/>
        <w:noProof/>
        <w:sz w:val="18"/>
      </w:rPr>
      <w:t>Australian National Registry of Emissions Units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E005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E2355">
      <w:rPr>
        <w:i/>
        <w:noProof/>
        <w:sz w:val="18"/>
      </w:rPr>
      <w:t>77</w:t>
    </w:r>
    <w:r w:rsidRPr="007A1328">
      <w:rPr>
        <w:i/>
        <w:sz w:val="18"/>
      </w:rPr>
      <w:fldChar w:fldCharType="end"/>
    </w:r>
  </w:p>
  <w:p w:rsidR="00443578" w:rsidRPr="007A1328" w:rsidRDefault="00443578" w:rsidP="004A03B0">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7B3B51" w:rsidRDefault="00443578" w:rsidP="0092399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3578" w:rsidRPr="007B3B51" w:rsidTr="0092399C">
      <w:tc>
        <w:tcPr>
          <w:tcW w:w="1247" w:type="dxa"/>
        </w:tcPr>
        <w:p w:rsidR="00443578" w:rsidRPr="007B3B51" w:rsidRDefault="00443578" w:rsidP="0092399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7404D">
            <w:rPr>
              <w:i/>
              <w:noProof/>
              <w:sz w:val="16"/>
              <w:szCs w:val="16"/>
            </w:rPr>
            <w:t>80</w:t>
          </w:r>
          <w:r w:rsidRPr="007B3B51">
            <w:rPr>
              <w:i/>
              <w:sz w:val="16"/>
              <w:szCs w:val="16"/>
            </w:rPr>
            <w:fldChar w:fldCharType="end"/>
          </w:r>
        </w:p>
      </w:tc>
      <w:tc>
        <w:tcPr>
          <w:tcW w:w="5387" w:type="dxa"/>
          <w:gridSpan w:val="3"/>
        </w:tcPr>
        <w:p w:rsidR="00443578" w:rsidRPr="007B3B51" w:rsidRDefault="00443578" w:rsidP="009239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404D">
            <w:rPr>
              <w:i/>
              <w:noProof/>
              <w:sz w:val="16"/>
              <w:szCs w:val="16"/>
            </w:rPr>
            <w:t>Australian National Registry of Emissions Units Act 2011</w:t>
          </w:r>
          <w:r w:rsidRPr="007B3B51">
            <w:rPr>
              <w:i/>
              <w:sz w:val="16"/>
              <w:szCs w:val="16"/>
            </w:rPr>
            <w:fldChar w:fldCharType="end"/>
          </w:r>
        </w:p>
      </w:tc>
      <w:tc>
        <w:tcPr>
          <w:tcW w:w="669" w:type="dxa"/>
        </w:tcPr>
        <w:p w:rsidR="00443578" w:rsidRPr="007B3B51" w:rsidRDefault="00443578" w:rsidP="0092399C">
          <w:pPr>
            <w:jc w:val="right"/>
            <w:rPr>
              <w:sz w:val="16"/>
              <w:szCs w:val="16"/>
            </w:rPr>
          </w:pPr>
        </w:p>
      </w:tc>
    </w:tr>
    <w:tr w:rsidR="00443578" w:rsidRPr="0055472E" w:rsidTr="0092399C">
      <w:tc>
        <w:tcPr>
          <w:tcW w:w="2190" w:type="dxa"/>
          <w:gridSpan w:val="2"/>
        </w:tcPr>
        <w:p w:rsidR="00443578" w:rsidRPr="0055472E" w:rsidRDefault="00443578" w:rsidP="0092399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E0054">
            <w:rPr>
              <w:sz w:val="16"/>
              <w:szCs w:val="16"/>
            </w:rPr>
            <w:t>10</w:t>
          </w:r>
          <w:r w:rsidRPr="0055472E">
            <w:rPr>
              <w:sz w:val="16"/>
              <w:szCs w:val="16"/>
            </w:rPr>
            <w:fldChar w:fldCharType="end"/>
          </w:r>
        </w:p>
      </w:tc>
      <w:tc>
        <w:tcPr>
          <w:tcW w:w="2920" w:type="dxa"/>
        </w:tcPr>
        <w:p w:rsidR="00443578" w:rsidRPr="0055472E" w:rsidRDefault="00443578" w:rsidP="0092399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E0054">
            <w:rPr>
              <w:sz w:val="16"/>
              <w:szCs w:val="16"/>
            </w:rPr>
            <w:t>14/4/15</w:t>
          </w:r>
          <w:r w:rsidRPr="0055472E">
            <w:rPr>
              <w:sz w:val="16"/>
              <w:szCs w:val="16"/>
            </w:rPr>
            <w:fldChar w:fldCharType="end"/>
          </w:r>
        </w:p>
      </w:tc>
      <w:tc>
        <w:tcPr>
          <w:tcW w:w="2193" w:type="dxa"/>
          <w:gridSpan w:val="2"/>
        </w:tcPr>
        <w:p w:rsidR="00443578" w:rsidRPr="0055472E" w:rsidRDefault="00443578" w:rsidP="0092399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E0054">
            <w:rPr>
              <w:sz w:val="16"/>
              <w:szCs w:val="16"/>
            </w:rPr>
            <w:instrText>21/04/2015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E0054">
            <w:rPr>
              <w:sz w:val="16"/>
              <w:szCs w:val="16"/>
            </w:rPr>
            <w:instrText>21/4/15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E0054">
            <w:rPr>
              <w:noProof/>
              <w:sz w:val="16"/>
              <w:szCs w:val="16"/>
            </w:rPr>
            <w:t>21/4/15</w:t>
          </w:r>
          <w:r w:rsidRPr="0055472E">
            <w:rPr>
              <w:sz w:val="16"/>
              <w:szCs w:val="16"/>
            </w:rPr>
            <w:fldChar w:fldCharType="end"/>
          </w:r>
        </w:p>
      </w:tc>
    </w:tr>
  </w:tbl>
  <w:p w:rsidR="00443578" w:rsidRPr="00924C25" w:rsidRDefault="00443578" w:rsidP="00924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578" w:rsidRDefault="00443578">
      <w:pPr>
        <w:spacing w:line="240" w:lineRule="auto"/>
      </w:pPr>
      <w:r>
        <w:separator/>
      </w:r>
    </w:p>
  </w:footnote>
  <w:footnote w:type="continuationSeparator" w:id="0">
    <w:p w:rsidR="00443578" w:rsidRDefault="004435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Default="00443578" w:rsidP="0092399C">
    <w:pPr>
      <w:pStyle w:val="Header"/>
      <w:pBdr>
        <w:bottom w:val="single" w:sz="6" w:space="1" w:color="auto"/>
      </w:pBdr>
    </w:pPr>
  </w:p>
  <w:p w:rsidR="00443578" w:rsidRDefault="00443578" w:rsidP="0092399C">
    <w:pPr>
      <w:pStyle w:val="Header"/>
      <w:pBdr>
        <w:bottom w:val="single" w:sz="6" w:space="1" w:color="auto"/>
      </w:pBdr>
    </w:pPr>
  </w:p>
  <w:p w:rsidR="00443578" w:rsidRPr="001E77D2" w:rsidRDefault="00443578" w:rsidP="0092399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7E528B" w:rsidRDefault="00443578" w:rsidP="00B260C1">
    <w:pPr>
      <w:rPr>
        <w:sz w:val="26"/>
        <w:szCs w:val="26"/>
      </w:rPr>
    </w:pPr>
  </w:p>
  <w:p w:rsidR="00443578" w:rsidRPr="00750516" w:rsidRDefault="00443578" w:rsidP="00B260C1">
    <w:pPr>
      <w:rPr>
        <w:b/>
        <w:sz w:val="20"/>
      </w:rPr>
    </w:pPr>
    <w:r w:rsidRPr="00750516">
      <w:rPr>
        <w:b/>
        <w:sz w:val="20"/>
      </w:rPr>
      <w:t>Endnotes</w:t>
    </w:r>
  </w:p>
  <w:p w:rsidR="00443578" w:rsidRPr="007A1328" w:rsidRDefault="00443578" w:rsidP="00B260C1">
    <w:pPr>
      <w:rPr>
        <w:sz w:val="20"/>
      </w:rPr>
    </w:pPr>
  </w:p>
  <w:p w:rsidR="00443578" w:rsidRPr="007A1328" w:rsidRDefault="00443578" w:rsidP="00B260C1">
    <w:pPr>
      <w:rPr>
        <w:b/>
        <w:sz w:val="24"/>
      </w:rPr>
    </w:pPr>
  </w:p>
  <w:p w:rsidR="00443578" w:rsidRPr="007E528B" w:rsidRDefault="00443578" w:rsidP="00B260C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7404D">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7E528B" w:rsidRDefault="00443578" w:rsidP="00B260C1">
    <w:pPr>
      <w:jc w:val="right"/>
      <w:rPr>
        <w:sz w:val="26"/>
        <w:szCs w:val="26"/>
      </w:rPr>
    </w:pPr>
  </w:p>
  <w:p w:rsidR="00443578" w:rsidRPr="00750516" w:rsidRDefault="00443578" w:rsidP="00B260C1">
    <w:pPr>
      <w:jc w:val="right"/>
      <w:rPr>
        <w:b/>
        <w:sz w:val="20"/>
      </w:rPr>
    </w:pPr>
    <w:r w:rsidRPr="00750516">
      <w:rPr>
        <w:b/>
        <w:sz w:val="20"/>
      </w:rPr>
      <w:t>Endnotes</w:t>
    </w:r>
  </w:p>
  <w:p w:rsidR="00443578" w:rsidRPr="007A1328" w:rsidRDefault="00443578" w:rsidP="00B260C1">
    <w:pPr>
      <w:jc w:val="right"/>
      <w:rPr>
        <w:sz w:val="20"/>
      </w:rPr>
    </w:pPr>
  </w:p>
  <w:p w:rsidR="00443578" w:rsidRPr="007A1328" w:rsidRDefault="00443578" w:rsidP="00B260C1">
    <w:pPr>
      <w:jc w:val="right"/>
      <w:rPr>
        <w:b/>
        <w:sz w:val="24"/>
      </w:rPr>
    </w:pPr>
  </w:p>
  <w:p w:rsidR="00443578" w:rsidRPr="007E528B" w:rsidRDefault="00443578" w:rsidP="00B260C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7404D">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Default="00443578" w:rsidP="0092399C">
    <w:pPr>
      <w:pStyle w:val="Header"/>
      <w:pBdr>
        <w:bottom w:val="single" w:sz="4" w:space="1" w:color="auto"/>
      </w:pBdr>
    </w:pPr>
  </w:p>
  <w:p w:rsidR="00443578" w:rsidRDefault="00443578" w:rsidP="0092399C">
    <w:pPr>
      <w:pStyle w:val="Header"/>
      <w:pBdr>
        <w:bottom w:val="single" w:sz="4" w:space="1" w:color="auto"/>
      </w:pBdr>
    </w:pPr>
  </w:p>
  <w:p w:rsidR="00443578" w:rsidRPr="001E77D2" w:rsidRDefault="00443578" w:rsidP="0092399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5F1388" w:rsidRDefault="00443578" w:rsidP="0092399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ED79B6" w:rsidRDefault="00443578" w:rsidP="00B260C1">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ED79B6" w:rsidRDefault="00443578" w:rsidP="00B260C1">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ED79B6" w:rsidRDefault="00443578" w:rsidP="00B260C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FF4C0F" w:rsidRDefault="0044357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443578" w:rsidRPr="00FF4C0F" w:rsidRDefault="0044357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0E0054">
      <w:rPr>
        <w:sz w:val="20"/>
      </w:rPr>
      <w:fldChar w:fldCharType="separate"/>
    </w:r>
    <w:r w:rsidR="00F7404D">
      <w:rPr>
        <w:b/>
        <w:noProof/>
        <w:sz w:val="20"/>
      </w:rPr>
      <w:t>Part 9</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0E0054">
      <w:rPr>
        <w:sz w:val="20"/>
      </w:rPr>
      <w:fldChar w:fldCharType="separate"/>
    </w:r>
    <w:r w:rsidR="00F7404D">
      <w:rPr>
        <w:noProof/>
        <w:sz w:val="20"/>
      </w:rPr>
      <w:t>Miscellaneous</w:t>
    </w:r>
    <w:r w:rsidRPr="00FF4C0F">
      <w:rPr>
        <w:sz w:val="20"/>
      </w:rPr>
      <w:fldChar w:fldCharType="end"/>
    </w:r>
  </w:p>
  <w:p w:rsidR="00443578" w:rsidRPr="00FF4C0F" w:rsidRDefault="0044357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443578" w:rsidRPr="00E140E4" w:rsidRDefault="00443578">
    <w:pPr>
      <w:keepNext/>
    </w:pPr>
  </w:p>
  <w:p w:rsidR="00443578" w:rsidRPr="00E140E4" w:rsidRDefault="00443578">
    <w:pPr>
      <w:keepNext/>
      <w:rPr>
        <w:b/>
      </w:rPr>
    </w:pPr>
    <w:r w:rsidRPr="00E140E4">
      <w:t>Section</w:t>
    </w:r>
    <w:r w:rsidRPr="00FF4C0F">
      <w:t xml:space="preserve"> </w:t>
    </w:r>
    <w:r w:rsidR="00F7404D">
      <w:fldChar w:fldCharType="begin"/>
    </w:r>
    <w:r w:rsidR="00F7404D">
      <w:instrText xml:space="preserve"> STYLEREF  CharSectno  \* CHARFORMAT </w:instrText>
    </w:r>
    <w:r w:rsidR="00F7404D">
      <w:fldChar w:fldCharType="separate"/>
    </w:r>
    <w:r w:rsidR="00F7404D">
      <w:rPr>
        <w:noProof/>
      </w:rPr>
      <w:t>92</w:t>
    </w:r>
    <w:r w:rsidR="00F7404D">
      <w:rPr>
        <w:noProof/>
      </w:rPr>
      <w:fldChar w:fldCharType="end"/>
    </w:r>
  </w:p>
  <w:p w:rsidR="00443578" w:rsidRPr="00E140E4" w:rsidRDefault="00443578">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FF4C0F" w:rsidRDefault="00443578">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443578" w:rsidRPr="00FF4C0F" w:rsidRDefault="00443578">
    <w:pPr>
      <w:keepNext/>
      <w:jc w:val="right"/>
      <w:rPr>
        <w:sz w:val="20"/>
      </w:rPr>
    </w:pPr>
    <w:r w:rsidRPr="00FF4C0F">
      <w:rPr>
        <w:sz w:val="20"/>
      </w:rPr>
      <w:fldChar w:fldCharType="begin"/>
    </w:r>
    <w:r w:rsidRPr="00FF4C0F">
      <w:rPr>
        <w:sz w:val="20"/>
      </w:rPr>
      <w:instrText xml:space="preserve"> STYLEREF  CharPartText  \* CHARFORMAT </w:instrText>
    </w:r>
    <w:r w:rsidR="000E0054">
      <w:rPr>
        <w:sz w:val="20"/>
      </w:rPr>
      <w:fldChar w:fldCharType="separate"/>
    </w:r>
    <w:r w:rsidR="00F7404D">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0E0054">
      <w:rPr>
        <w:sz w:val="20"/>
      </w:rPr>
      <w:fldChar w:fldCharType="separate"/>
    </w:r>
    <w:r w:rsidR="00F7404D">
      <w:rPr>
        <w:b/>
        <w:noProof/>
        <w:sz w:val="20"/>
      </w:rPr>
      <w:t>Part 9</w:t>
    </w:r>
    <w:r w:rsidRPr="00FF4C0F">
      <w:rPr>
        <w:sz w:val="20"/>
      </w:rPr>
      <w:fldChar w:fldCharType="end"/>
    </w:r>
  </w:p>
  <w:p w:rsidR="00443578" w:rsidRPr="00FF4C0F" w:rsidRDefault="00443578">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443578" w:rsidRPr="00E140E4" w:rsidRDefault="00443578">
    <w:pPr>
      <w:keepNext/>
      <w:jc w:val="right"/>
    </w:pPr>
  </w:p>
  <w:p w:rsidR="00443578" w:rsidRPr="0037294E" w:rsidRDefault="00443578">
    <w:pPr>
      <w:keepNext/>
      <w:jc w:val="right"/>
    </w:pPr>
    <w:r>
      <w:t>Sectio</w:t>
    </w:r>
    <w:r w:rsidRPr="0037294E">
      <w:t xml:space="preserve">n </w:t>
    </w:r>
    <w:r w:rsidR="00F7404D">
      <w:fldChar w:fldCharType="begin"/>
    </w:r>
    <w:r w:rsidR="00F7404D">
      <w:instrText xml:space="preserve"> STYLEREF  CharSectno  \* CHARFORMAT </w:instrText>
    </w:r>
    <w:r w:rsidR="00F7404D">
      <w:fldChar w:fldCharType="separate"/>
    </w:r>
    <w:r w:rsidR="00F7404D">
      <w:rPr>
        <w:noProof/>
      </w:rPr>
      <w:t>95</w:t>
    </w:r>
    <w:r w:rsidR="00F7404D">
      <w:rPr>
        <w:noProof/>
      </w:rPr>
      <w:fldChar w:fldCharType="end"/>
    </w:r>
  </w:p>
  <w:p w:rsidR="00443578" w:rsidRPr="008C6D62" w:rsidRDefault="00443578">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78" w:rsidRPr="008C6D62" w:rsidRDefault="00443578">
    <w:pPr>
      <w:keepNext/>
      <w:jc w:val="right"/>
      <w:rPr>
        <w:sz w:val="20"/>
      </w:rPr>
    </w:pPr>
  </w:p>
  <w:p w:rsidR="00443578" w:rsidRPr="008C6D62" w:rsidRDefault="00443578">
    <w:pPr>
      <w:keepNext/>
      <w:jc w:val="right"/>
      <w:rPr>
        <w:sz w:val="20"/>
      </w:rPr>
    </w:pPr>
  </w:p>
  <w:p w:rsidR="00443578" w:rsidRPr="008C6D62" w:rsidRDefault="00443578">
    <w:pPr>
      <w:keepNext/>
      <w:jc w:val="right"/>
      <w:rPr>
        <w:sz w:val="20"/>
      </w:rPr>
    </w:pPr>
  </w:p>
  <w:p w:rsidR="00443578" w:rsidRPr="00E140E4" w:rsidRDefault="00443578">
    <w:pPr>
      <w:keepNext/>
      <w:jc w:val="right"/>
    </w:pPr>
  </w:p>
  <w:p w:rsidR="00443578" w:rsidRPr="00E140E4" w:rsidRDefault="00443578">
    <w:pPr>
      <w:keepNext/>
      <w:jc w:val="right"/>
    </w:pPr>
  </w:p>
  <w:p w:rsidR="00443578" w:rsidRPr="008C6D62" w:rsidRDefault="00443578">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2D2E6A"/>
    <w:multiLevelType w:val="hybridMultilevel"/>
    <w:tmpl w:val="7D188968"/>
    <w:lvl w:ilvl="0" w:tplc="61B61804">
      <w:start w:val="1"/>
      <w:numFmt w:val="lowerLetter"/>
      <w:lvlText w:val="(%1)"/>
      <w:lvlJc w:val="left"/>
      <w:pPr>
        <w:ind w:left="180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FFC43C4"/>
    <w:multiLevelType w:val="multilevel"/>
    <w:tmpl w:val="E56E5D1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04757A2"/>
    <w:multiLevelType w:val="multilevel"/>
    <w:tmpl w:val="0C09001D"/>
    <w:numStyleLink w:val="1ai"/>
  </w:abstractNum>
  <w:abstractNum w:abstractNumId="25">
    <w:nsid w:val="67404E7F"/>
    <w:multiLevelType w:val="hybridMultilevel"/>
    <w:tmpl w:val="A210AB7E"/>
    <w:lvl w:ilvl="0" w:tplc="FFFFFFFF">
      <w:start w:val="1"/>
      <w:numFmt w:val="lowerLetter"/>
      <w:lvlText w:val="(%1)"/>
      <w:lvlJc w:val="left"/>
      <w:pPr>
        <w:ind w:left="1140"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23"/>
  </w:num>
  <w:num w:numId="14">
    <w:abstractNumId w:val="12"/>
  </w:num>
  <w:num w:numId="15">
    <w:abstractNumId w:val="16"/>
  </w:num>
  <w:num w:numId="16">
    <w:abstractNumId w:val="20"/>
  </w:num>
  <w:num w:numId="17">
    <w:abstractNumId w:val="27"/>
  </w:num>
  <w:num w:numId="18">
    <w:abstractNumId w:val="15"/>
  </w:num>
  <w:num w:numId="19">
    <w:abstractNumId w:val="24"/>
  </w:num>
  <w:num w:numId="20">
    <w:abstractNumId w:val="17"/>
  </w:num>
  <w:num w:numId="21">
    <w:abstractNumId w:val="21"/>
  </w:num>
  <w:num w:numId="22">
    <w:abstractNumId w:val="26"/>
  </w:num>
  <w:num w:numId="23">
    <w:abstractNumId w:val="13"/>
  </w:num>
  <w:num w:numId="24">
    <w:abstractNumId w:val="11"/>
  </w:num>
  <w:num w:numId="25">
    <w:abstractNumId w:val="2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20"/>
    <w:rsid w:val="00000B0A"/>
    <w:rsid w:val="00001FD0"/>
    <w:rsid w:val="00002A51"/>
    <w:rsid w:val="000040C6"/>
    <w:rsid w:val="0000448A"/>
    <w:rsid w:val="0000733C"/>
    <w:rsid w:val="00013EC4"/>
    <w:rsid w:val="00014745"/>
    <w:rsid w:val="00024312"/>
    <w:rsid w:val="0003483D"/>
    <w:rsid w:val="00034AA6"/>
    <w:rsid w:val="0003619E"/>
    <w:rsid w:val="00036F0E"/>
    <w:rsid w:val="00041E50"/>
    <w:rsid w:val="00044EA5"/>
    <w:rsid w:val="000458FA"/>
    <w:rsid w:val="00051101"/>
    <w:rsid w:val="000517F6"/>
    <w:rsid w:val="00053410"/>
    <w:rsid w:val="00062421"/>
    <w:rsid w:val="00080C42"/>
    <w:rsid w:val="000827C0"/>
    <w:rsid w:val="00082C24"/>
    <w:rsid w:val="0008469A"/>
    <w:rsid w:val="00084B13"/>
    <w:rsid w:val="00084DF1"/>
    <w:rsid w:val="00087AC8"/>
    <w:rsid w:val="000956F1"/>
    <w:rsid w:val="000969CC"/>
    <w:rsid w:val="00096FEE"/>
    <w:rsid w:val="000A30C8"/>
    <w:rsid w:val="000A3F7B"/>
    <w:rsid w:val="000B014D"/>
    <w:rsid w:val="000B278B"/>
    <w:rsid w:val="000B311C"/>
    <w:rsid w:val="000B354A"/>
    <w:rsid w:val="000B4C52"/>
    <w:rsid w:val="000B5C63"/>
    <w:rsid w:val="000B7CD9"/>
    <w:rsid w:val="000C0CEE"/>
    <w:rsid w:val="000C5572"/>
    <w:rsid w:val="000C5678"/>
    <w:rsid w:val="000C7D1E"/>
    <w:rsid w:val="000E0054"/>
    <w:rsid w:val="000E1A24"/>
    <w:rsid w:val="000E57FC"/>
    <w:rsid w:val="000E6019"/>
    <w:rsid w:val="000E7237"/>
    <w:rsid w:val="000F08A3"/>
    <w:rsid w:val="000F2770"/>
    <w:rsid w:val="000F3E01"/>
    <w:rsid w:val="000F4CEB"/>
    <w:rsid w:val="000F6BC9"/>
    <w:rsid w:val="00100655"/>
    <w:rsid w:val="00100C24"/>
    <w:rsid w:val="00106B0B"/>
    <w:rsid w:val="00106DDB"/>
    <w:rsid w:val="0011131D"/>
    <w:rsid w:val="00112FF2"/>
    <w:rsid w:val="00121E94"/>
    <w:rsid w:val="00125DAC"/>
    <w:rsid w:val="00131351"/>
    <w:rsid w:val="00131C82"/>
    <w:rsid w:val="00132E3F"/>
    <w:rsid w:val="00133AFB"/>
    <w:rsid w:val="001376FA"/>
    <w:rsid w:val="00137F7D"/>
    <w:rsid w:val="001432B4"/>
    <w:rsid w:val="0015082A"/>
    <w:rsid w:val="00151C85"/>
    <w:rsid w:val="0015323F"/>
    <w:rsid w:val="001571FA"/>
    <w:rsid w:val="0016022F"/>
    <w:rsid w:val="00162F5D"/>
    <w:rsid w:val="0016678C"/>
    <w:rsid w:val="001705BB"/>
    <w:rsid w:val="00171DCE"/>
    <w:rsid w:val="0017558E"/>
    <w:rsid w:val="00175E2D"/>
    <w:rsid w:val="0017779A"/>
    <w:rsid w:val="00180FAD"/>
    <w:rsid w:val="00181E96"/>
    <w:rsid w:val="00183581"/>
    <w:rsid w:val="00184999"/>
    <w:rsid w:val="00185DFB"/>
    <w:rsid w:val="00192535"/>
    <w:rsid w:val="001953BC"/>
    <w:rsid w:val="0019761D"/>
    <w:rsid w:val="001A1B0F"/>
    <w:rsid w:val="001A292D"/>
    <w:rsid w:val="001A2B93"/>
    <w:rsid w:val="001A517A"/>
    <w:rsid w:val="001B0484"/>
    <w:rsid w:val="001B1746"/>
    <w:rsid w:val="001B3AC7"/>
    <w:rsid w:val="001B5A0A"/>
    <w:rsid w:val="001C45A7"/>
    <w:rsid w:val="001C51CE"/>
    <w:rsid w:val="001C673B"/>
    <w:rsid w:val="001D4A3E"/>
    <w:rsid w:val="001D57DE"/>
    <w:rsid w:val="001D6A5B"/>
    <w:rsid w:val="001E45C4"/>
    <w:rsid w:val="001E7E50"/>
    <w:rsid w:val="001F0D5D"/>
    <w:rsid w:val="001F1676"/>
    <w:rsid w:val="001F45B5"/>
    <w:rsid w:val="001F6B88"/>
    <w:rsid w:val="001F79C8"/>
    <w:rsid w:val="001F7DDE"/>
    <w:rsid w:val="0020062E"/>
    <w:rsid w:val="0020109A"/>
    <w:rsid w:val="00201D08"/>
    <w:rsid w:val="002022B1"/>
    <w:rsid w:val="00202468"/>
    <w:rsid w:val="002040CE"/>
    <w:rsid w:val="00204DBC"/>
    <w:rsid w:val="00210F62"/>
    <w:rsid w:val="00211B9F"/>
    <w:rsid w:val="0021557A"/>
    <w:rsid w:val="00215920"/>
    <w:rsid w:val="002159A1"/>
    <w:rsid w:val="002164D7"/>
    <w:rsid w:val="002205F5"/>
    <w:rsid w:val="002245D7"/>
    <w:rsid w:val="00226264"/>
    <w:rsid w:val="00227EAB"/>
    <w:rsid w:val="00231227"/>
    <w:rsid w:val="00231E3F"/>
    <w:rsid w:val="00233119"/>
    <w:rsid w:val="002350BD"/>
    <w:rsid w:val="002355CC"/>
    <w:rsid w:val="0024014F"/>
    <w:rsid w:val="00242EAB"/>
    <w:rsid w:val="0024325F"/>
    <w:rsid w:val="002438B0"/>
    <w:rsid w:val="00243E5A"/>
    <w:rsid w:val="00245FAA"/>
    <w:rsid w:val="00250BC8"/>
    <w:rsid w:val="00251AD7"/>
    <w:rsid w:val="00260995"/>
    <w:rsid w:val="00261793"/>
    <w:rsid w:val="00266FC8"/>
    <w:rsid w:val="00267E67"/>
    <w:rsid w:val="00271F24"/>
    <w:rsid w:val="002756F2"/>
    <w:rsid w:val="00275EF3"/>
    <w:rsid w:val="00276E1F"/>
    <w:rsid w:val="002774B1"/>
    <w:rsid w:val="002777E5"/>
    <w:rsid w:val="00282728"/>
    <w:rsid w:val="00283E9A"/>
    <w:rsid w:val="00286BB2"/>
    <w:rsid w:val="00293F48"/>
    <w:rsid w:val="00295D12"/>
    <w:rsid w:val="00296B22"/>
    <w:rsid w:val="002A0240"/>
    <w:rsid w:val="002A0B5C"/>
    <w:rsid w:val="002A2DF1"/>
    <w:rsid w:val="002A32BF"/>
    <w:rsid w:val="002A33B1"/>
    <w:rsid w:val="002A70BA"/>
    <w:rsid w:val="002B0773"/>
    <w:rsid w:val="002B2210"/>
    <w:rsid w:val="002B47BB"/>
    <w:rsid w:val="002C1CB4"/>
    <w:rsid w:val="002C25D6"/>
    <w:rsid w:val="002C387C"/>
    <w:rsid w:val="002C3FA1"/>
    <w:rsid w:val="002C665D"/>
    <w:rsid w:val="002C78A0"/>
    <w:rsid w:val="002C7932"/>
    <w:rsid w:val="002D172C"/>
    <w:rsid w:val="002D6724"/>
    <w:rsid w:val="002D69E5"/>
    <w:rsid w:val="002D6F69"/>
    <w:rsid w:val="002D789D"/>
    <w:rsid w:val="002E41F7"/>
    <w:rsid w:val="002E4E4F"/>
    <w:rsid w:val="002E5210"/>
    <w:rsid w:val="002E616B"/>
    <w:rsid w:val="002E6632"/>
    <w:rsid w:val="002E7816"/>
    <w:rsid w:val="002E7DBF"/>
    <w:rsid w:val="002F0DC5"/>
    <w:rsid w:val="002F14AB"/>
    <w:rsid w:val="002F320F"/>
    <w:rsid w:val="002F3308"/>
    <w:rsid w:val="002F4863"/>
    <w:rsid w:val="00300C2F"/>
    <w:rsid w:val="00304D9F"/>
    <w:rsid w:val="003072BA"/>
    <w:rsid w:val="00307661"/>
    <w:rsid w:val="00307F93"/>
    <w:rsid w:val="003116E5"/>
    <w:rsid w:val="00311EF5"/>
    <w:rsid w:val="00316E85"/>
    <w:rsid w:val="003202A4"/>
    <w:rsid w:val="003218F5"/>
    <w:rsid w:val="00333FBA"/>
    <w:rsid w:val="00335861"/>
    <w:rsid w:val="0033769C"/>
    <w:rsid w:val="00337B9D"/>
    <w:rsid w:val="00342DDA"/>
    <w:rsid w:val="00345EE2"/>
    <w:rsid w:val="003465B2"/>
    <w:rsid w:val="00355828"/>
    <w:rsid w:val="003608A2"/>
    <w:rsid w:val="00363E90"/>
    <w:rsid w:val="00363EFF"/>
    <w:rsid w:val="00363F51"/>
    <w:rsid w:val="00370BBD"/>
    <w:rsid w:val="003802D0"/>
    <w:rsid w:val="00386444"/>
    <w:rsid w:val="0039151C"/>
    <w:rsid w:val="0039226A"/>
    <w:rsid w:val="003928A8"/>
    <w:rsid w:val="0039592D"/>
    <w:rsid w:val="00396D7E"/>
    <w:rsid w:val="003A1E0A"/>
    <w:rsid w:val="003A442E"/>
    <w:rsid w:val="003A45B1"/>
    <w:rsid w:val="003A575D"/>
    <w:rsid w:val="003A6DD9"/>
    <w:rsid w:val="003B082B"/>
    <w:rsid w:val="003B2C77"/>
    <w:rsid w:val="003B4C24"/>
    <w:rsid w:val="003C06D8"/>
    <w:rsid w:val="003C0D51"/>
    <w:rsid w:val="003C1B89"/>
    <w:rsid w:val="003C55FA"/>
    <w:rsid w:val="003C76F1"/>
    <w:rsid w:val="003D114A"/>
    <w:rsid w:val="003D1A77"/>
    <w:rsid w:val="003D6479"/>
    <w:rsid w:val="003E1C60"/>
    <w:rsid w:val="003E4AFF"/>
    <w:rsid w:val="003E7444"/>
    <w:rsid w:val="003E76E2"/>
    <w:rsid w:val="003F0E35"/>
    <w:rsid w:val="003F18FB"/>
    <w:rsid w:val="003F232D"/>
    <w:rsid w:val="003F363A"/>
    <w:rsid w:val="003F686A"/>
    <w:rsid w:val="00402576"/>
    <w:rsid w:val="00405C4D"/>
    <w:rsid w:val="00406286"/>
    <w:rsid w:val="004063C3"/>
    <w:rsid w:val="00406635"/>
    <w:rsid w:val="004069E2"/>
    <w:rsid w:val="00407CCC"/>
    <w:rsid w:val="004110E6"/>
    <w:rsid w:val="00412403"/>
    <w:rsid w:val="004136DD"/>
    <w:rsid w:val="00413B2A"/>
    <w:rsid w:val="00414CE2"/>
    <w:rsid w:val="0042043A"/>
    <w:rsid w:val="0042197E"/>
    <w:rsid w:val="00421BE3"/>
    <w:rsid w:val="00421EF6"/>
    <w:rsid w:val="00423FB7"/>
    <w:rsid w:val="00442B67"/>
    <w:rsid w:val="00443578"/>
    <w:rsid w:val="00443BAC"/>
    <w:rsid w:val="00447ED2"/>
    <w:rsid w:val="00451493"/>
    <w:rsid w:val="00453CC9"/>
    <w:rsid w:val="00455D32"/>
    <w:rsid w:val="00463432"/>
    <w:rsid w:val="00463F98"/>
    <w:rsid w:val="004724E6"/>
    <w:rsid w:val="00474B92"/>
    <w:rsid w:val="0047510F"/>
    <w:rsid w:val="00477425"/>
    <w:rsid w:val="00480A81"/>
    <w:rsid w:val="00483EE9"/>
    <w:rsid w:val="0048415A"/>
    <w:rsid w:val="00486197"/>
    <w:rsid w:val="004867B7"/>
    <w:rsid w:val="00486E03"/>
    <w:rsid w:val="004879D4"/>
    <w:rsid w:val="004927E2"/>
    <w:rsid w:val="00492CBA"/>
    <w:rsid w:val="00494C45"/>
    <w:rsid w:val="00497A3A"/>
    <w:rsid w:val="004A03B0"/>
    <w:rsid w:val="004A08C5"/>
    <w:rsid w:val="004A1655"/>
    <w:rsid w:val="004B171B"/>
    <w:rsid w:val="004B2C32"/>
    <w:rsid w:val="004B3679"/>
    <w:rsid w:val="004B6105"/>
    <w:rsid w:val="004C1499"/>
    <w:rsid w:val="004C3EE4"/>
    <w:rsid w:val="004C60B4"/>
    <w:rsid w:val="004C6633"/>
    <w:rsid w:val="004D18A6"/>
    <w:rsid w:val="004D61AE"/>
    <w:rsid w:val="004E3115"/>
    <w:rsid w:val="004E5C05"/>
    <w:rsid w:val="004E7D8F"/>
    <w:rsid w:val="004F1909"/>
    <w:rsid w:val="004F5F48"/>
    <w:rsid w:val="0050362A"/>
    <w:rsid w:val="00505AEB"/>
    <w:rsid w:val="005078FA"/>
    <w:rsid w:val="005112FA"/>
    <w:rsid w:val="00512B3C"/>
    <w:rsid w:val="005132DB"/>
    <w:rsid w:val="005133C6"/>
    <w:rsid w:val="005215E4"/>
    <w:rsid w:val="00526E25"/>
    <w:rsid w:val="00534BFE"/>
    <w:rsid w:val="005359C3"/>
    <w:rsid w:val="00541311"/>
    <w:rsid w:val="00541BCF"/>
    <w:rsid w:val="0054394A"/>
    <w:rsid w:val="005462F9"/>
    <w:rsid w:val="0054794B"/>
    <w:rsid w:val="00547B5D"/>
    <w:rsid w:val="0055006A"/>
    <w:rsid w:val="005649E6"/>
    <w:rsid w:val="0056708F"/>
    <w:rsid w:val="00571ECD"/>
    <w:rsid w:val="005768E2"/>
    <w:rsid w:val="00577782"/>
    <w:rsid w:val="00581E5F"/>
    <w:rsid w:val="00584E35"/>
    <w:rsid w:val="0058536A"/>
    <w:rsid w:val="0059001C"/>
    <w:rsid w:val="00594583"/>
    <w:rsid w:val="005958AE"/>
    <w:rsid w:val="005A01FB"/>
    <w:rsid w:val="005A04F5"/>
    <w:rsid w:val="005A2025"/>
    <w:rsid w:val="005A6F97"/>
    <w:rsid w:val="005B0E9F"/>
    <w:rsid w:val="005B1B5B"/>
    <w:rsid w:val="005B2E9B"/>
    <w:rsid w:val="005B7443"/>
    <w:rsid w:val="005C153E"/>
    <w:rsid w:val="005C2ECE"/>
    <w:rsid w:val="005C361C"/>
    <w:rsid w:val="005C5079"/>
    <w:rsid w:val="005C6DCF"/>
    <w:rsid w:val="005D15C3"/>
    <w:rsid w:val="005D4F97"/>
    <w:rsid w:val="005D7100"/>
    <w:rsid w:val="005E221E"/>
    <w:rsid w:val="005E2355"/>
    <w:rsid w:val="005E2F20"/>
    <w:rsid w:val="005E5775"/>
    <w:rsid w:val="005E6EC6"/>
    <w:rsid w:val="005F31AC"/>
    <w:rsid w:val="005F66E5"/>
    <w:rsid w:val="00601586"/>
    <w:rsid w:val="00602B0D"/>
    <w:rsid w:val="006032ED"/>
    <w:rsid w:val="00603C20"/>
    <w:rsid w:val="006055CB"/>
    <w:rsid w:val="00610F95"/>
    <w:rsid w:val="006134DC"/>
    <w:rsid w:val="00614EB2"/>
    <w:rsid w:val="00621142"/>
    <w:rsid w:val="00622B35"/>
    <w:rsid w:val="00624B5B"/>
    <w:rsid w:val="006250E9"/>
    <w:rsid w:val="00626B48"/>
    <w:rsid w:val="00627749"/>
    <w:rsid w:val="0063077B"/>
    <w:rsid w:val="006310B7"/>
    <w:rsid w:val="006310E1"/>
    <w:rsid w:val="006353CF"/>
    <w:rsid w:val="00635FA8"/>
    <w:rsid w:val="006362F6"/>
    <w:rsid w:val="006503CA"/>
    <w:rsid w:val="006541C9"/>
    <w:rsid w:val="00661BFD"/>
    <w:rsid w:val="00661C69"/>
    <w:rsid w:val="006670B7"/>
    <w:rsid w:val="00670AEC"/>
    <w:rsid w:val="0067465C"/>
    <w:rsid w:val="00675532"/>
    <w:rsid w:val="00675967"/>
    <w:rsid w:val="00675D50"/>
    <w:rsid w:val="006762AB"/>
    <w:rsid w:val="0067777D"/>
    <w:rsid w:val="00681846"/>
    <w:rsid w:val="006828D0"/>
    <w:rsid w:val="006834E0"/>
    <w:rsid w:val="00687C0C"/>
    <w:rsid w:val="00694872"/>
    <w:rsid w:val="00694970"/>
    <w:rsid w:val="00694E0C"/>
    <w:rsid w:val="00695F2C"/>
    <w:rsid w:val="006A07E0"/>
    <w:rsid w:val="006A4F94"/>
    <w:rsid w:val="006A627C"/>
    <w:rsid w:val="006A69AD"/>
    <w:rsid w:val="006B28F8"/>
    <w:rsid w:val="006B39AE"/>
    <w:rsid w:val="006B41CC"/>
    <w:rsid w:val="006B46EA"/>
    <w:rsid w:val="006B490A"/>
    <w:rsid w:val="006B64CD"/>
    <w:rsid w:val="006C2B16"/>
    <w:rsid w:val="006C2BB4"/>
    <w:rsid w:val="006C4A99"/>
    <w:rsid w:val="006C5162"/>
    <w:rsid w:val="006D137E"/>
    <w:rsid w:val="006D62CF"/>
    <w:rsid w:val="006D64FF"/>
    <w:rsid w:val="006E3FC0"/>
    <w:rsid w:val="006E65E4"/>
    <w:rsid w:val="006E67A7"/>
    <w:rsid w:val="006F0A44"/>
    <w:rsid w:val="006F2008"/>
    <w:rsid w:val="006F4B31"/>
    <w:rsid w:val="006F516A"/>
    <w:rsid w:val="006F53C9"/>
    <w:rsid w:val="006F57A4"/>
    <w:rsid w:val="006F6D91"/>
    <w:rsid w:val="00700B83"/>
    <w:rsid w:val="00703E6B"/>
    <w:rsid w:val="00703EDD"/>
    <w:rsid w:val="00706C85"/>
    <w:rsid w:val="0071134C"/>
    <w:rsid w:val="00720042"/>
    <w:rsid w:val="00724649"/>
    <w:rsid w:val="00726D97"/>
    <w:rsid w:val="00730758"/>
    <w:rsid w:val="00731736"/>
    <w:rsid w:val="00732A9B"/>
    <w:rsid w:val="007369CC"/>
    <w:rsid w:val="00736DA6"/>
    <w:rsid w:val="007455B7"/>
    <w:rsid w:val="007528E7"/>
    <w:rsid w:val="00753043"/>
    <w:rsid w:val="00755061"/>
    <w:rsid w:val="00756BB9"/>
    <w:rsid w:val="00757119"/>
    <w:rsid w:val="00757B44"/>
    <w:rsid w:val="00763699"/>
    <w:rsid w:val="00765AA2"/>
    <w:rsid w:val="00767D11"/>
    <w:rsid w:val="007701C9"/>
    <w:rsid w:val="00771D1E"/>
    <w:rsid w:val="007843A2"/>
    <w:rsid w:val="007878B9"/>
    <w:rsid w:val="007942D0"/>
    <w:rsid w:val="00795994"/>
    <w:rsid w:val="00797E5D"/>
    <w:rsid w:val="007A05B3"/>
    <w:rsid w:val="007A3307"/>
    <w:rsid w:val="007A4ABA"/>
    <w:rsid w:val="007A5837"/>
    <w:rsid w:val="007C08E5"/>
    <w:rsid w:val="007C38FB"/>
    <w:rsid w:val="007C4541"/>
    <w:rsid w:val="007C6032"/>
    <w:rsid w:val="007D19CF"/>
    <w:rsid w:val="007D2CA2"/>
    <w:rsid w:val="007D3592"/>
    <w:rsid w:val="007E159F"/>
    <w:rsid w:val="007E2D49"/>
    <w:rsid w:val="007E3D04"/>
    <w:rsid w:val="007F07E7"/>
    <w:rsid w:val="007F169F"/>
    <w:rsid w:val="007F4D2F"/>
    <w:rsid w:val="007F71C1"/>
    <w:rsid w:val="00803205"/>
    <w:rsid w:val="00804927"/>
    <w:rsid w:val="00805B38"/>
    <w:rsid w:val="008067CC"/>
    <w:rsid w:val="00806BC1"/>
    <w:rsid w:val="00812D32"/>
    <w:rsid w:val="00812D6C"/>
    <w:rsid w:val="00814722"/>
    <w:rsid w:val="00817B9F"/>
    <w:rsid w:val="0082170E"/>
    <w:rsid w:val="0082446A"/>
    <w:rsid w:val="00833EC6"/>
    <w:rsid w:val="008347C2"/>
    <w:rsid w:val="00836E0F"/>
    <w:rsid w:val="00842B3C"/>
    <w:rsid w:val="00843CFB"/>
    <w:rsid w:val="008450C6"/>
    <w:rsid w:val="00855169"/>
    <w:rsid w:val="00860490"/>
    <w:rsid w:val="008670AF"/>
    <w:rsid w:val="00871690"/>
    <w:rsid w:val="008724B3"/>
    <w:rsid w:val="00875CC8"/>
    <w:rsid w:val="008812F5"/>
    <w:rsid w:val="00881BEB"/>
    <w:rsid w:val="00883324"/>
    <w:rsid w:val="00884F56"/>
    <w:rsid w:val="00885C48"/>
    <w:rsid w:val="00886B86"/>
    <w:rsid w:val="00887A66"/>
    <w:rsid w:val="00892A8D"/>
    <w:rsid w:val="00897D66"/>
    <w:rsid w:val="008A024D"/>
    <w:rsid w:val="008A3B17"/>
    <w:rsid w:val="008A472F"/>
    <w:rsid w:val="008A5EAD"/>
    <w:rsid w:val="008B173D"/>
    <w:rsid w:val="008B2C67"/>
    <w:rsid w:val="008B40E2"/>
    <w:rsid w:val="008B5ECD"/>
    <w:rsid w:val="008B66C8"/>
    <w:rsid w:val="008B6901"/>
    <w:rsid w:val="008B7374"/>
    <w:rsid w:val="008B7CF0"/>
    <w:rsid w:val="008C11FE"/>
    <w:rsid w:val="008C1AE8"/>
    <w:rsid w:val="008C225E"/>
    <w:rsid w:val="008C4F40"/>
    <w:rsid w:val="008C79D7"/>
    <w:rsid w:val="008D4754"/>
    <w:rsid w:val="008D684D"/>
    <w:rsid w:val="008D7276"/>
    <w:rsid w:val="008E06A5"/>
    <w:rsid w:val="008E2016"/>
    <w:rsid w:val="008E4939"/>
    <w:rsid w:val="008E6440"/>
    <w:rsid w:val="008F66AC"/>
    <w:rsid w:val="008F6F07"/>
    <w:rsid w:val="009061BA"/>
    <w:rsid w:val="009066D7"/>
    <w:rsid w:val="00910AFC"/>
    <w:rsid w:val="00911117"/>
    <w:rsid w:val="0091772B"/>
    <w:rsid w:val="00917DF3"/>
    <w:rsid w:val="00920F64"/>
    <w:rsid w:val="009220DA"/>
    <w:rsid w:val="00922F25"/>
    <w:rsid w:val="0092399C"/>
    <w:rsid w:val="00924B28"/>
    <w:rsid w:val="00924C25"/>
    <w:rsid w:val="009303D0"/>
    <w:rsid w:val="009305DA"/>
    <w:rsid w:val="00937344"/>
    <w:rsid w:val="00937957"/>
    <w:rsid w:val="00940DE7"/>
    <w:rsid w:val="00952E32"/>
    <w:rsid w:val="0095473B"/>
    <w:rsid w:val="0095600F"/>
    <w:rsid w:val="00962643"/>
    <w:rsid w:val="00962DE4"/>
    <w:rsid w:val="009634B6"/>
    <w:rsid w:val="0096388D"/>
    <w:rsid w:val="00971B0C"/>
    <w:rsid w:val="0097652D"/>
    <w:rsid w:val="009775E8"/>
    <w:rsid w:val="00977794"/>
    <w:rsid w:val="00982D3B"/>
    <w:rsid w:val="0098456C"/>
    <w:rsid w:val="0098468F"/>
    <w:rsid w:val="009867B2"/>
    <w:rsid w:val="00987A04"/>
    <w:rsid w:val="009918CD"/>
    <w:rsid w:val="00992F60"/>
    <w:rsid w:val="00993549"/>
    <w:rsid w:val="009B27CF"/>
    <w:rsid w:val="009B4B3C"/>
    <w:rsid w:val="009C101D"/>
    <w:rsid w:val="009D0068"/>
    <w:rsid w:val="009D1952"/>
    <w:rsid w:val="009D2C33"/>
    <w:rsid w:val="009D31FC"/>
    <w:rsid w:val="009D4148"/>
    <w:rsid w:val="009E3949"/>
    <w:rsid w:val="009E42A3"/>
    <w:rsid w:val="009F1300"/>
    <w:rsid w:val="009F1CC3"/>
    <w:rsid w:val="009F3B85"/>
    <w:rsid w:val="009F462E"/>
    <w:rsid w:val="009F5D06"/>
    <w:rsid w:val="009F724F"/>
    <w:rsid w:val="009F7574"/>
    <w:rsid w:val="009F799B"/>
    <w:rsid w:val="009F7EC7"/>
    <w:rsid w:val="00A04AD5"/>
    <w:rsid w:val="00A073D0"/>
    <w:rsid w:val="00A16F3F"/>
    <w:rsid w:val="00A242E4"/>
    <w:rsid w:val="00A24E2B"/>
    <w:rsid w:val="00A25B41"/>
    <w:rsid w:val="00A33EC9"/>
    <w:rsid w:val="00A37993"/>
    <w:rsid w:val="00A41A7B"/>
    <w:rsid w:val="00A52AC9"/>
    <w:rsid w:val="00A530E4"/>
    <w:rsid w:val="00A5718B"/>
    <w:rsid w:val="00A648F3"/>
    <w:rsid w:val="00A649EB"/>
    <w:rsid w:val="00A65F2C"/>
    <w:rsid w:val="00A7278E"/>
    <w:rsid w:val="00A72EAF"/>
    <w:rsid w:val="00A73FA9"/>
    <w:rsid w:val="00A81657"/>
    <w:rsid w:val="00A81BEA"/>
    <w:rsid w:val="00A8331E"/>
    <w:rsid w:val="00A83E1B"/>
    <w:rsid w:val="00A84C00"/>
    <w:rsid w:val="00A86C2C"/>
    <w:rsid w:val="00A90120"/>
    <w:rsid w:val="00A91AF0"/>
    <w:rsid w:val="00A932A9"/>
    <w:rsid w:val="00AA219B"/>
    <w:rsid w:val="00AA4CA0"/>
    <w:rsid w:val="00AA5067"/>
    <w:rsid w:val="00AA60E3"/>
    <w:rsid w:val="00AA611B"/>
    <w:rsid w:val="00AB1988"/>
    <w:rsid w:val="00AB2D89"/>
    <w:rsid w:val="00AB2F81"/>
    <w:rsid w:val="00AB3FC5"/>
    <w:rsid w:val="00AC0D9F"/>
    <w:rsid w:val="00AC3834"/>
    <w:rsid w:val="00AC45CF"/>
    <w:rsid w:val="00AC55BC"/>
    <w:rsid w:val="00AC6FB5"/>
    <w:rsid w:val="00AD242B"/>
    <w:rsid w:val="00AD5BAD"/>
    <w:rsid w:val="00AD691D"/>
    <w:rsid w:val="00AE0F23"/>
    <w:rsid w:val="00AE22F2"/>
    <w:rsid w:val="00AE62AA"/>
    <w:rsid w:val="00AE66EA"/>
    <w:rsid w:val="00AE78AF"/>
    <w:rsid w:val="00AF0AEB"/>
    <w:rsid w:val="00AF24A9"/>
    <w:rsid w:val="00AF40CD"/>
    <w:rsid w:val="00AF6C66"/>
    <w:rsid w:val="00B047AF"/>
    <w:rsid w:val="00B06DEF"/>
    <w:rsid w:val="00B10313"/>
    <w:rsid w:val="00B13CF2"/>
    <w:rsid w:val="00B15152"/>
    <w:rsid w:val="00B177D4"/>
    <w:rsid w:val="00B20EA4"/>
    <w:rsid w:val="00B2145A"/>
    <w:rsid w:val="00B22429"/>
    <w:rsid w:val="00B226FB"/>
    <w:rsid w:val="00B256F9"/>
    <w:rsid w:val="00B260C1"/>
    <w:rsid w:val="00B3146E"/>
    <w:rsid w:val="00B337FB"/>
    <w:rsid w:val="00B33F64"/>
    <w:rsid w:val="00B35473"/>
    <w:rsid w:val="00B37DE4"/>
    <w:rsid w:val="00B43004"/>
    <w:rsid w:val="00B463DD"/>
    <w:rsid w:val="00B46404"/>
    <w:rsid w:val="00B47041"/>
    <w:rsid w:val="00B5032A"/>
    <w:rsid w:val="00B5374F"/>
    <w:rsid w:val="00B542EA"/>
    <w:rsid w:val="00B550FD"/>
    <w:rsid w:val="00B56566"/>
    <w:rsid w:val="00B60A29"/>
    <w:rsid w:val="00B61829"/>
    <w:rsid w:val="00B61B41"/>
    <w:rsid w:val="00B62C60"/>
    <w:rsid w:val="00B65CC5"/>
    <w:rsid w:val="00B67287"/>
    <w:rsid w:val="00B6771F"/>
    <w:rsid w:val="00B72C59"/>
    <w:rsid w:val="00B73FB5"/>
    <w:rsid w:val="00B7521D"/>
    <w:rsid w:val="00B76B49"/>
    <w:rsid w:val="00B82E85"/>
    <w:rsid w:val="00B94F49"/>
    <w:rsid w:val="00B95A35"/>
    <w:rsid w:val="00B9664E"/>
    <w:rsid w:val="00B96C91"/>
    <w:rsid w:val="00B97D8B"/>
    <w:rsid w:val="00BA2A77"/>
    <w:rsid w:val="00BB25F5"/>
    <w:rsid w:val="00BB2843"/>
    <w:rsid w:val="00BB2E28"/>
    <w:rsid w:val="00BB4ABC"/>
    <w:rsid w:val="00BB6141"/>
    <w:rsid w:val="00BB69F1"/>
    <w:rsid w:val="00BB786B"/>
    <w:rsid w:val="00BC249D"/>
    <w:rsid w:val="00BD12AA"/>
    <w:rsid w:val="00BD173E"/>
    <w:rsid w:val="00BD24C1"/>
    <w:rsid w:val="00BD4CC5"/>
    <w:rsid w:val="00BD55FF"/>
    <w:rsid w:val="00BE253C"/>
    <w:rsid w:val="00BE2C88"/>
    <w:rsid w:val="00BE5097"/>
    <w:rsid w:val="00BE682F"/>
    <w:rsid w:val="00BF7564"/>
    <w:rsid w:val="00C01A18"/>
    <w:rsid w:val="00C0237A"/>
    <w:rsid w:val="00C025E1"/>
    <w:rsid w:val="00C044A9"/>
    <w:rsid w:val="00C04F4E"/>
    <w:rsid w:val="00C05ABD"/>
    <w:rsid w:val="00C06C8E"/>
    <w:rsid w:val="00C11D0A"/>
    <w:rsid w:val="00C12C1B"/>
    <w:rsid w:val="00C14049"/>
    <w:rsid w:val="00C14F01"/>
    <w:rsid w:val="00C25960"/>
    <w:rsid w:val="00C25D63"/>
    <w:rsid w:val="00C27725"/>
    <w:rsid w:val="00C314F4"/>
    <w:rsid w:val="00C34A3C"/>
    <w:rsid w:val="00C36311"/>
    <w:rsid w:val="00C37EF8"/>
    <w:rsid w:val="00C4186A"/>
    <w:rsid w:val="00C4244C"/>
    <w:rsid w:val="00C445C6"/>
    <w:rsid w:val="00C50856"/>
    <w:rsid w:val="00C50DCE"/>
    <w:rsid w:val="00C539BE"/>
    <w:rsid w:val="00C546E5"/>
    <w:rsid w:val="00C55145"/>
    <w:rsid w:val="00C66E87"/>
    <w:rsid w:val="00C70940"/>
    <w:rsid w:val="00C75007"/>
    <w:rsid w:val="00C81A4E"/>
    <w:rsid w:val="00C81F11"/>
    <w:rsid w:val="00C82B79"/>
    <w:rsid w:val="00C84281"/>
    <w:rsid w:val="00C847D7"/>
    <w:rsid w:val="00C84F5A"/>
    <w:rsid w:val="00C8594F"/>
    <w:rsid w:val="00C85A17"/>
    <w:rsid w:val="00C91205"/>
    <w:rsid w:val="00C96139"/>
    <w:rsid w:val="00C971A1"/>
    <w:rsid w:val="00CA2D76"/>
    <w:rsid w:val="00CA3C64"/>
    <w:rsid w:val="00CA539C"/>
    <w:rsid w:val="00CA61B7"/>
    <w:rsid w:val="00CB4643"/>
    <w:rsid w:val="00CB60B5"/>
    <w:rsid w:val="00CC440E"/>
    <w:rsid w:val="00CC444F"/>
    <w:rsid w:val="00CC5304"/>
    <w:rsid w:val="00CD556F"/>
    <w:rsid w:val="00CD5D58"/>
    <w:rsid w:val="00CE7912"/>
    <w:rsid w:val="00CF1897"/>
    <w:rsid w:val="00CF6CCD"/>
    <w:rsid w:val="00D0025F"/>
    <w:rsid w:val="00D028AC"/>
    <w:rsid w:val="00D03465"/>
    <w:rsid w:val="00D14429"/>
    <w:rsid w:val="00D170B4"/>
    <w:rsid w:val="00D2228C"/>
    <w:rsid w:val="00D24646"/>
    <w:rsid w:val="00D2707A"/>
    <w:rsid w:val="00D301F6"/>
    <w:rsid w:val="00D32168"/>
    <w:rsid w:val="00D33D9D"/>
    <w:rsid w:val="00D364DA"/>
    <w:rsid w:val="00D36769"/>
    <w:rsid w:val="00D3755D"/>
    <w:rsid w:val="00D419C5"/>
    <w:rsid w:val="00D427E1"/>
    <w:rsid w:val="00D42FBF"/>
    <w:rsid w:val="00D43B22"/>
    <w:rsid w:val="00D46252"/>
    <w:rsid w:val="00D4704F"/>
    <w:rsid w:val="00D473E4"/>
    <w:rsid w:val="00D51718"/>
    <w:rsid w:val="00D60631"/>
    <w:rsid w:val="00D631C1"/>
    <w:rsid w:val="00D6459C"/>
    <w:rsid w:val="00D65EFB"/>
    <w:rsid w:val="00D6759C"/>
    <w:rsid w:val="00D7071E"/>
    <w:rsid w:val="00D70EC0"/>
    <w:rsid w:val="00D72478"/>
    <w:rsid w:val="00D7717C"/>
    <w:rsid w:val="00D82471"/>
    <w:rsid w:val="00D8257B"/>
    <w:rsid w:val="00D83DA1"/>
    <w:rsid w:val="00D913AE"/>
    <w:rsid w:val="00D96719"/>
    <w:rsid w:val="00DA04F4"/>
    <w:rsid w:val="00DA283C"/>
    <w:rsid w:val="00DA60FF"/>
    <w:rsid w:val="00DA7495"/>
    <w:rsid w:val="00DB369F"/>
    <w:rsid w:val="00DC041D"/>
    <w:rsid w:val="00DC1240"/>
    <w:rsid w:val="00DC25E0"/>
    <w:rsid w:val="00DC49E4"/>
    <w:rsid w:val="00DC537A"/>
    <w:rsid w:val="00DC6DCD"/>
    <w:rsid w:val="00DD08F3"/>
    <w:rsid w:val="00DD1A46"/>
    <w:rsid w:val="00DD3420"/>
    <w:rsid w:val="00DD4B41"/>
    <w:rsid w:val="00DD6AE2"/>
    <w:rsid w:val="00DD6CB6"/>
    <w:rsid w:val="00DE01C4"/>
    <w:rsid w:val="00DE25DA"/>
    <w:rsid w:val="00DE5A8E"/>
    <w:rsid w:val="00DF4636"/>
    <w:rsid w:val="00E02C44"/>
    <w:rsid w:val="00E1065F"/>
    <w:rsid w:val="00E11D75"/>
    <w:rsid w:val="00E15E3E"/>
    <w:rsid w:val="00E4612A"/>
    <w:rsid w:val="00E465B7"/>
    <w:rsid w:val="00E46D62"/>
    <w:rsid w:val="00E5152E"/>
    <w:rsid w:val="00E52306"/>
    <w:rsid w:val="00E52B69"/>
    <w:rsid w:val="00E54F9F"/>
    <w:rsid w:val="00E6212D"/>
    <w:rsid w:val="00E659F3"/>
    <w:rsid w:val="00E66F56"/>
    <w:rsid w:val="00E71E48"/>
    <w:rsid w:val="00E743EF"/>
    <w:rsid w:val="00E75B25"/>
    <w:rsid w:val="00E76434"/>
    <w:rsid w:val="00E80861"/>
    <w:rsid w:val="00E90858"/>
    <w:rsid w:val="00E928A1"/>
    <w:rsid w:val="00EA13F5"/>
    <w:rsid w:val="00EA27DA"/>
    <w:rsid w:val="00EA38B0"/>
    <w:rsid w:val="00EA482B"/>
    <w:rsid w:val="00EA6EBD"/>
    <w:rsid w:val="00EB0462"/>
    <w:rsid w:val="00EB08F2"/>
    <w:rsid w:val="00EB3451"/>
    <w:rsid w:val="00EB5BFC"/>
    <w:rsid w:val="00EB68BE"/>
    <w:rsid w:val="00EC1BE7"/>
    <w:rsid w:val="00ED1594"/>
    <w:rsid w:val="00ED264C"/>
    <w:rsid w:val="00ED3BB2"/>
    <w:rsid w:val="00EE067F"/>
    <w:rsid w:val="00EE1EF8"/>
    <w:rsid w:val="00EE5236"/>
    <w:rsid w:val="00EE5617"/>
    <w:rsid w:val="00EF1B42"/>
    <w:rsid w:val="00EF274C"/>
    <w:rsid w:val="00EF2D7A"/>
    <w:rsid w:val="00EF53CE"/>
    <w:rsid w:val="00EF6ADC"/>
    <w:rsid w:val="00EF70A3"/>
    <w:rsid w:val="00F028FF"/>
    <w:rsid w:val="00F0318E"/>
    <w:rsid w:val="00F05225"/>
    <w:rsid w:val="00F06DF6"/>
    <w:rsid w:val="00F10D14"/>
    <w:rsid w:val="00F15FDE"/>
    <w:rsid w:val="00F17554"/>
    <w:rsid w:val="00F21983"/>
    <w:rsid w:val="00F25482"/>
    <w:rsid w:val="00F345EC"/>
    <w:rsid w:val="00F35B86"/>
    <w:rsid w:val="00F362E7"/>
    <w:rsid w:val="00F36CE2"/>
    <w:rsid w:val="00F43262"/>
    <w:rsid w:val="00F46293"/>
    <w:rsid w:val="00F508E5"/>
    <w:rsid w:val="00F52662"/>
    <w:rsid w:val="00F55145"/>
    <w:rsid w:val="00F56412"/>
    <w:rsid w:val="00F5646F"/>
    <w:rsid w:val="00F566B5"/>
    <w:rsid w:val="00F567D1"/>
    <w:rsid w:val="00F56C39"/>
    <w:rsid w:val="00F6077F"/>
    <w:rsid w:val="00F6226B"/>
    <w:rsid w:val="00F64123"/>
    <w:rsid w:val="00F64EFB"/>
    <w:rsid w:val="00F660B6"/>
    <w:rsid w:val="00F66AE9"/>
    <w:rsid w:val="00F67710"/>
    <w:rsid w:val="00F7404D"/>
    <w:rsid w:val="00F81CE7"/>
    <w:rsid w:val="00F83F33"/>
    <w:rsid w:val="00F851C3"/>
    <w:rsid w:val="00F859E9"/>
    <w:rsid w:val="00F879D4"/>
    <w:rsid w:val="00F918F4"/>
    <w:rsid w:val="00F92BC4"/>
    <w:rsid w:val="00F9384B"/>
    <w:rsid w:val="00F94B4B"/>
    <w:rsid w:val="00F97FEB"/>
    <w:rsid w:val="00FA1D24"/>
    <w:rsid w:val="00FA3E66"/>
    <w:rsid w:val="00FA5AFA"/>
    <w:rsid w:val="00FA5E7C"/>
    <w:rsid w:val="00FB326F"/>
    <w:rsid w:val="00FB4B82"/>
    <w:rsid w:val="00FB5943"/>
    <w:rsid w:val="00FB5FB2"/>
    <w:rsid w:val="00FB6409"/>
    <w:rsid w:val="00FC3463"/>
    <w:rsid w:val="00FC4BEF"/>
    <w:rsid w:val="00FD0022"/>
    <w:rsid w:val="00FD0F52"/>
    <w:rsid w:val="00FD2E96"/>
    <w:rsid w:val="00FD56BC"/>
    <w:rsid w:val="00FD6DCD"/>
    <w:rsid w:val="00FE4128"/>
    <w:rsid w:val="00FE50AB"/>
    <w:rsid w:val="00FE5BA3"/>
    <w:rsid w:val="00FE786C"/>
    <w:rsid w:val="00FF1238"/>
    <w:rsid w:val="00FF1C8E"/>
    <w:rsid w:val="00FF2384"/>
    <w:rsid w:val="00FF270A"/>
    <w:rsid w:val="00FF37EB"/>
    <w:rsid w:val="00FF68FF"/>
    <w:rsid w:val="00FF7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054"/>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920F64"/>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920F64"/>
    <w:pPr>
      <w:spacing w:before="280"/>
      <w:outlineLvl w:val="1"/>
    </w:pPr>
    <w:rPr>
      <w:bCs w:val="0"/>
      <w:iCs/>
      <w:sz w:val="32"/>
      <w:szCs w:val="28"/>
    </w:rPr>
  </w:style>
  <w:style w:type="paragraph" w:styleId="Heading3">
    <w:name w:val="heading 3"/>
    <w:basedOn w:val="Heading1"/>
    <w:next w:val="Heading4"/>
    <w:link w:val="Heading3Char"/>
    <w:autoRedefine/>
    <w:qFormat/>
    <w:rsid w:val="00920F64"/>
    <w:pPr>
      <w:spacing w:before="240"/>
      <w:outlineLvl w:val="2"/>
    </w:pPr>
    <w:rPr>
      <w:bCs w:val="0"/>
      <w:sz w:val="28"/>
      <w:szCs w:val="26"/>
    </w:rPr>
  </w:style>
  <w:style w:type="paragraph" w:styleId="Heading4">
    <w:name w:val="heading 4"/>
    <w:basedOn w:val="Heading1"/>
    <w:next w:val="Heading5"/>
    <w:link w:val="Heading4Char"/>
    <w:autoRedefine/>
    <w:qFormat/>
    <w:rsid w:val="00920F64"/>
    <w:pPr>
      <w:spacing w:before="220"/>
      <w:outlineLvl w:val="3"/>
    </w:pPr>
    <w:rPr>
      <w:bCs w:val="0"/>
      <w:sz w:val="26"/>
      <w:szCs w:val="28"/>
    </w:rPr>
  </w:style>
  <w:style w:type="paragraph" w:styleId="Heading5">
    <w:name w:val="heading 5"/>
    <w:basedOn w:val="Heading1"/>
    <w:next w:val="subsection"/>
    <w:link w:val="Heading5Char"/>
    <w:autoRedefine/>
    <w:qFormat/>
    <w:rsid w:val="00920F64"/>
    <w:pPr>
      <w:spacing w:before="280"/>
      <w:outlineLvl w:val="4"/>
    </w:pPr>
    <w:rPr>
      <w:bCs w:val="0"/>
      <w:iCs/>
      <w:sz w:val="24"/>
      <w:szCs w:val="26"/>
    </w:rPr>
  </w:style>
  <w:style w:type="paragraph" w:styleId="Heading6">
    <w:name w:val="heading 6"/>
    <w:basedOn w:val="Heading1"/>
    <w:next w:val="Heading7"/>
    <w:link w:val="Heading6Char"/>
    <w:autoRedefine/>
    <w:qFormat/>
    <w:rsid w:val="00920F64"/>
    <w:pPr>
      <w:outlineLvl w:val="5"/>
    </w:pPr>
    <w:rPr>
      <w:rFonts w:ascii="Arial" w:hAnsi="Arial" w:cs="Arial"/>
      <w:bCs w:val="0"/>
      <w:sz w:val="32"/>
      <w:szCs w:val="22"/>
    </w:rPr>
  </w:style>
  <w:style w:type="paragraph" w:styleId="Heading7">
    <w:name w:val="heading 7"/>
    <w:basedOn w:val="Heading6"/>
    <w:next w:val="Normal"/>
    <w:link w:val="Heading7Char"/>
    <w:autoRedefine/>
    <w:qFormat/>
    <w:rsid w:val="00920F64"/>
    <w:pPr>
      <w:spacing w:before="280"/>
      <w:outlineLvl w:val="6"/>
    </w:pPr>
    <w:rPr>
      <w:sz w:val="28"/>
    </w:rPr>
  </w:style>
  <w:style w:type="paragraph" w:styleId="Heading8">
    <w:name w:val="heading 8"/>
    <w:basedOn w:val="Heading6"/>
    <w:next w:val="Normal"/>
    <w:link w:val="Heading8Char"/>
    <w:autoRedefine/>
    <w:qFormat/>
    <w:rsid w:val="00920F64"/>
    <w:pPr>
      <w:spacing w:before="240"/>
      <w:outlineLvl w:val="7"/>
    </w:pPr>
    <w:rPr>
      <w:iCs/>
      <w:sz w:val="26"/>
    </w:rPr>
  </w:style>
  <w:style w:type="paragraph" w:styleId="Heading9">
    <w:name w:val="heading 9"/>
    <w:basedOn w:val="Heading1"/>
    <w:next w:val="Normal"/>
    <w:link w:val="Heading9Char"/>
    <w:autoRedefine/>
    <w:qFormat/>
    <w:rsid w:val="00920F64"/>
    <w:pPr>
      <w:keepNext w:val="0"/>
      <w:spacing w:before="280"/>
      <w:outlineLvl w:val="8"/>
    </w:pPr>
    <w:rPr>
      <w:i/>
      <w:sz w:val="28"/>
      <w:szCs w:val="22"/>
    </w:rPr>
  </w:style>
  <w:style w:type="character" w:default="1" w:styleId="DefaultParagraphFont">
    <w:name w:val="Default Paragraph Font"/>
    <w:uiPriority w:val="1"/>
    <w:unhideWhenUsed/>
    <w:rsid w:val="000E00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0054"/>
  </w:style>
  <w:style w:type="paragraph" w:customStyle="1" w:styleId="Actno">
    <w:name w:val="Actno"/>
    <w:basedOn w:val="ShortT"/>
    <w:next w:val="Normal"/>
    <w:link w:val="ActnoChar"/>
    <w:qFormat/>
    <w:rsid w:val="000E0054"/>
  </w:style>
  <w:style w:type="paragraph" w:customStyle="1" w:styleId="BoxHeadBold">
    <w:name w:val="BoxHeadBold"/>
    <w:aliases w:val="bhb"/>
    <w:basedOn w:val="BoxText"/>
    <w:next w:val="BoxText"/>
    <w:qFormat/>
    <w:rsid w:val="000E0054"/>
    <w:rPr>
      <w:b/>
    </w:rPr>
  </w:style>
  <w:style w:type="paragraph" w:customStyle="1" w:styleId="BoxList">
    <w:name w:val="BoxList"/>
    <w:aliases w:val="bl"/>
    <w:basedOn w:val="BoxText"/>
    <w:qFormat/>
    <w:rsid w:val="000E0054"/>
    <w:pPr>
      <w:ind w:left="1559" w:hanging="425"/>
    </w:pPr>
  </w:style>
  <w:style w:type="paragraph" w:customStyle="1" w:styleId="BoxPara">
    <w:name w:val="BoxPara"/>
    <w:aliases w:val="bp"/>
    <w:basedOn w:val="BoxText"/>
    <w:qFormat/>
    <w:rsid w:val="000E0054"/>
    <w:pPr>
      <w:tabs>
        <w:tab w:val="right" w:pos="2268"/>
      </w:tabs>
      <w:ind w:left="2552" w:hanging="1418"/>
    </w:pPr>
  </w:style>
  <w:style w:type="paragraph" w:customStyle="1" w:styleId="BoxText">
    <w:name w:val="BoxText"/>
    <w:aliases w:val="bt"/>
    <w:basedOn w:val="OPCParaBase"/>
    <w:qFormat/>
    <w:rsid w:val="000E0054"/>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0E0054"/>
  </w:style>
  <w:style w:type="character" w:customStyle="1" w:styleId="CharAmPartText">
    <w:name w:val="CharAmPartText"/>
    <w:basedOn w:val="OPCCharBase"/>
    <w:uiPriority w:val="1"/>
    <w:qFormat/>
    <w:rsid w:val="000E0054"/>
  </w:style>
  <w:style w:type="character" w:customStyle="1" w:styleId="CharAmSchNo">
    <w:name w:val="CharAmSchNo"/>
    <w:basedOn w:val="OPCCharBase"/>
    <w:uiPriority w:val="1"/>
    <w:qFormat/>
    <w:rsid w:val="000E0054"/>
  </w:style>
  <w:style w:type="character" w:customStyle="1" w:styleId="CharAmSchText">
    <w:name w:val="CharAmSchText"/>
    <w:basedOn w:val="OPCCharBase"/>
    <w:uiPriority w:val="1"/>
    <w:qFormat/>
    <w:rsid w:val="000E0054"/>
  </w:style>
  <w:style w:type="character" w:customStyle="1" w:styleId="CharBoldItalic">
    <w:name w:val="CharBoldItalic"/>
    <w:basedOn w:val="OPCCharBase"/>
    <w:uiPriority w:val="1"/>
    <w:qFormat/>
    <w:rsid w:val="000E0054"/>
    <w:rPr>
      <w:b/>
      <w:i/>
    </w:rPr>
  </w:style>
  <w:style w:type="character" w:customStyle="1" w:styleId="CharChapNo">
    <w:name w:val="CharChapNo"/>
    <w:basedOn w:val="OPCCharBase"/>
    <w:qFormat/>
    <w:rsid w:val="000E0054"/>
  </w:style>
  <w:style w:type="character" w:customStyle="1" w:styleId="CharChapText">
    <w:name w:val="CharChapText"/>
    <w:basedOn w:val="OPCCharBase"/>
    <w:qFormat/>
    <w:rsid w:val="000E0054"/>
  </w:style>
  <w:style w:type="character" w:customStyle="1" w:styleId="CharDivNo">
    <w:name w:val="CharDivNo"/>
    <w:basedOn w:val="OPCCharBase"/>
    <w:qFormat/>
    <w:rsid w:val="000E0054"/>
  </w:style>
  <w:style w:type="character" w:customStyle="1" w:styleId="CharDivText">
    <w:name w:val="CharDivText"/>
    <w:basedOn w:val="OPCCharBase"/>
    <w:qFormat/>
    <w:rsid w:val="000E0054"/>
  </w:style>
  <w:style w:type="character" w:customStyle="1" w:styleId="CharItalic">
    <w:name w:val="CharItalic"/>
    <w:basedOn w:val="OPCCharBase"/>
    <w:uiPriority w:val="1"/>
    <w:qFormat/>
    <w:rsid w:val="000E0054"/>
    <w:rPr>
      <w:i/>
    </w:rPr>
  </w:style>
  <w:style w:type="character" w:customStyle="1" w:styleId="CharPartNo">
    <w:name w:val="CharPartNo"/>
    <w:basedOn w:val="OPCCharBase"/>
    <w:qFormat/>
    <w:rsid w:val="000E0054"/>
  </w:style>
  <w:style w:type="character" w:customStyle="1" w:styleId="CharPartText">
    <w:name w:val="CharPartText"/>
    <w:basedOn w:val="OPCCharBase"/>
    <w:qFormat/>
    <w:rsid w:val="000E0054"/>
  </w:style>
  <w:style w:type="character" w:customStyle="1" w:styleId="CharSectno">
    <w:name w:val="CharSectno"/>
    <w:basedOn w:val="OPCCharBase"/>
    <w:qFormat/>
    <w:rsid w:val="000E0054"/>
  </w:style>
  <w:style w:type="character" w:customStyle="1" w:styleId="CharSubdNo">
    <w:name w:val="CharSubdNo"/>
    <w:basedOn w:val="OPCCharBase"/>
    <w:uiPriority w:val="1"/>
    <w:qFormat/>
    <w:rsid w:val="000E0054"/>
  </w:style>
  <w:style w:type="character" w:customStyle="1" w:styleId="CharSubdText">
    <w:name w:val="CharSubdText"/>
    <w:basedOn w:val="OPCCharBase"/>
    <w:uiPriority w:val="1"/>
    <w:qFormat/>
    <w:rsid w:val="000E0054"/>
  </w:style>
  <w:style w:type="paragraph" w:customStyle="1" w:styleId="Blocks">
    <w:name w:val="Blocks"/>
    <w:aliases w:val="bb"/>
    <w:basedOn w:val="OPCParaBase"/>
    <w:qFormat/>
    <w:rsid w:val="000E0054"/>
    <w:pPr>
      <w:spacing w:line="240" w:lineRule="auto"/>
    </w:pPr>
    <w:rPr>
      <w:sz w:val="24"/>
    </w:rPr>
  </w:style>
  <w:style w:type="paragraph" w:customStyle="1" w:styleId="BoxHeadItalic">
    <w:name w:val="BoxHeadItalic"/>
    <w:aliases w:val="bhi"/>
    <w:basedOn w:val="BoxText"/>
    <w:next w:val="BoxStep"/>
    <w:qFormat/>
    <w:rsid w:val="000E0054"/>
    <w:rPr>
      <w:i/>
    </w:rPr>
  </w:style>
  <w:style w:type="paragraph" w:customStyle="1" w:styleId="BoxNote">
    <w:name w:val="BoxNote"/>
    <w:aliases w:val="bn"/>
    <w:basedOn w:val="BoxText"/>
    <w:qFormat/>
    <w:rsid w:val="000E0054"/>
    <w:pPr>
      <w:tabs>
        <w:tab w:val="left" w:pos="1985"/>
      </w:tabs>
      <w:spacing w:before="122" w:line="198" w:lineRule="exact"/>
      <w:ind w:left="2948" w:hanging="1814"/>
    </w:pPr>
    <w:rPr>
      <w:sz w:val="18"/>
    </w:rPr>
  </w:style>
  <w:style w:type="paragraph" w:customStyle="1" w:styleId="BoxStep">
    <w:name w:val="BoxStep"/>
    <w:aliases w:val="bs"/>
    <w:basedOn w:val="BoxText"/>
    <w:qFormat/>
    <w:rsid w:val="000E0054"/>
    <w:pPr>
      <w:ind w:left="1985" w:hanging="851"/>
    </w:pPr>
  </w:style>
  <w:style w:type="paragraph" w:customStyle="1" w:styleId="Definition">
    <w:name w:val="Definition"/>
    <w:aliases w:val="dd"/>
    <w:basedOn w:val="OPCParaBase"/>
    <w:link w:val="DefinitionChar"/>
    <w:rsid w:val="000E0054"/>
    <w:pPr>
      <w:spacing w:before="180" w:line="240" w:lineRule="auto"/>
      <w:ind w:left="1134"/>
    </w:pPr>
  </w:style>
  <w:style w:type="paragraph" w:customStyle="1" w:styleId="House">
    <w:name w:val="House"/>
    <w:basedOn w:val="OPCParaBase"/>
    <w:rsid w:val="000E0054"/>
    <w:pPr>
      <w:spacing w:line="240" w:lineRule="auto"/>
    </w:pPr>
    <w:rPr>
      <w:sz w:val="28"/>
    </w:rPr>
  </w:style>
  <w:style w:type="paragraph" w:customStyle="1" w:styleId="paragraph">
    <w:name w:val="paragraph"/>
    <w:aliases w:val="a"/>
    <w:basedOn w:val="OPCParaBase"/>
    <w:link w:val="paragraphChar"/>
    <w:rsid w:val="000E0054"/>
    <w:pPr>
      <w:tabs>
        <w:tab w:val="right" w:pos="1531"/>
      </w:tabs>
      <w:spacing w:before="40" w:line="240" w:lineRule="auto"/>
      <w:ind w:left="1644" w:hanging="1644"/>
    </w:pPr>
  </w:style>
  <w:style w:type="paragraph" w:customStyle="1" w:styleId="paragraphsub">
    <w:name w:val="paragraph(sub)"/>
    <w:aliases w:val="aa"/>
    <w:basedOn w:val="OPCParaBase"/>
    <w:rsid w:val="000E0054"/>
    <w:pPr>
      <w:tabs>
        <w:tab w:val="right" w:pos="1985"/>
      </w:tabs>
      <w:spacing w:before="40" w:line="240" w:lineRule="auto"/>
      <w:ind w:left="2098" w:hanging="2098"/>
    </w:pPr>
  </w:style>
  <w:style w:type="paragraph" w:customStyle="1" w:styleId="Formula">
    <w:name w:val="Formula"/>
    <w:basedOn w:val="OPCParaBase"/>
    <w:rsid w:val="000E0054"/>
    <w:pPr>
      <w:spacing w:line="240" w:lineRule="auto"/>
      <w:ind w:left="1134"/>
    </w:pPr>
    <w:rPr>
      <w:sz w:val="20"/>
    </w:rPr>
  </w:style>
  <w:style w:type="paragraph" w:customStyle="1" w:styleId="paragraphsub-sub">
    <w:name w:val="paragraph(sub-sub)"/>
    <w:aliases w:val="aaa"/>
    <w:basedOn w:val="OPCParaBase"/>
    <w:rsid w:val="000E0054"/>
    <w:pPr>
      <w:tabs>
        <w:tab w:val="right" w:pos="2722"/>
      </w:tabs>
      <w:spacing w:before="40" w:line="240" w:lineRule="auto"/>
      <w:ind w:left="2835" w:hanging="2835"/>
    </w:pPr>
  </w:style>
  <w:style w:type="paragraph" w:customStyle="1" w:styleId="Item">
    <w:name w:val="Item"/>
    <w:aliases w:val="i"/>
    <w:basedOn w:val="OPCParaBase"/>
    <w:next w:val="ItemHead"/>
    <w:rsid w:val="000E0054"/>
    <w:pPr>
      <w:keepLines/>
      <w:spacing w:before="80" w:line="240" w:lineRule="auto"/>
      <w:ind w:left="709"/>
    </w:pPr>
  </w:style>
  <w:style w:type="paragraph" w:customStyle="1" w:styleId="ItemHead">
    <w:name w:val="ItemHead"/>
    <w:aliases w:val="ih"/>
    <w:basedOn w:val="OPCParaBase"/>
    <w:next w:val="Item"/>
    <w:link w:val="ItemHeadChar"/>
    <w:rsid w:val="000E0054"/>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0E0054"/>
    <w:pPr>
      <w:spacing w:before="240" w:line="240" w:lineRule="auto"/>
      <w:ind w:left="284" w:hanging="284"/>
    </w:pPr>
    <w:rPr>
      <w:i/>
      <w:sz w:val="24"/>
    </w:rPr>
  </w:style>
  <w:style w:type="paragraph" w:customStyle="1" w:styleId="notepara">
    <w:name w:val="note(para)"/>
    <w:aliases w:val="na"/>
    <w:basedOn w:val="OPCParaBase"/>
    <w:rsid w:val="000E0054"/>
    <w:pPr>
      <w:spacing w:before="40" w:line="198" w:lineRule="exact"/>
      <w:ind w:left="2354" w:hanging="369"/>
    </w:pPr>
    <w:rPr>
      <w:sz w:val="18"/>
    </w:rPr>
  </w:style>
  <w:style w:type="paragraph" w:customStyle="1" w:styleId="LongT">
    <w:name w:val="LongT"/>
    <w:basedOn w:val="OPCParaBase"/>
    <w:rsid w:val="000E0054"/>
    <w:pPr>
      <w:spacing w:line="240" w:lineRule="auto"/>
    </w:pPr>
    <w:rPr>
      <w:b/>
      <w:sz w:val="32"/>
    </w:rPr>
  </w:style>
  <w:style w:type="paragraph" w:customStyle="1" w:styleId="notemargin">
    <w:name w:val="note(margin)"/>
    <w:aliases w:val="nm"/>
    <w:basedOn w:val="OPCParaBase"/>
    <w:rsid w:val="000E0054"/>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0E0054"/>
    <w:pPr>
      <w:spacing w:line="240" w:lineRule="auto"/>
      <w:jc w:val="right"/>
    </w:pPr>
    <w:rPr>
      <w:rFonts w:ascii="Arial" w:hAnsi="Arial"/>
      <w:b/>
      <w:i/>
    </w:rPr>
  </w:style>
  <w:style w:type="paragraph" w:customStyle="1" w:styleId="Page1">
    <w:name w:val="Page1"/>
    <w:basedOn w:val="OPCParaBase"/>
    <w:rsid w:val="000E0054"/>
    <w:pPr>
      <w:spacing w:before="5600" w:line="240" w:lineRule="auto"/>
    </w:pPr>
    <w:rPr>
      <w:b/>
      <w:sz w:val="32"/>
    </w:rPr>
  </w:style>
  <w:style w:type="paragraph" w:customStyle="1" w:styleId="SOText">
    <w:name w:val="SO Text"/>
    <w:aliases w:val="sot"/>
    <w:link w:val="SOTextChar"/>
    <w:rsid w:val="000E005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0E0054"/>
    <w:pPr>
      <w:tabs>
        <w:tab w:val="left" w:pos="2977"/>
      </w:tabs>
      <w:spacing w:before="180" w:line="240" w:lineRule="auto"/>
      <w:ind w:left="1985" w:hanging="851"/>
    </w:pPr>
  </w:style>
  <w:style w:type="paragraph" w:customStyle="1" w:styleId="Portfolio">
    <w:name w:val="Portfolio"/>
    <w:basedOn w:val="OPCParaBase"/>
    <w:rsid w:val="000E0054"/>
    <w:pPr>
      <w:spacing w:line="240" w:lineRule="auto"/>
    </w:pPr>
    <w:rPr>
      <w:i/>
      <w:sz w:val="20"/>
    </w:rPr>
  </w:style>
  <w:style w:type="paragraph" w:customStyle="1" w:styleId="Reading">
    <w:name w:val="Reading"/>
    <w:basedOn w:val="OPCParaBase"/>
    <w:rsid w:val="000E0054"/>
    <w:pPr>
      <w:spacing w:line="240" w:lineRule="auto"/>
    </w:pPr>
    <w:rPr>
      <w:i/>
      <w:sz w:val="20"/>
    </w:rPr>
  </w:style>
  <w:style w:type="character" w:customStyle="1" w:styleId="SOTextChar">
    <w:name w:val="SO Text Char"/>
    <w:aliases w:val="sot Char"/>
    <w:basedOn w:val="DefaultParagraphFont"/>
    <w:link w:val="SOText"/>
    <w:rsid w:val="000E0054"/>
    <w:rPr>
      <w:rFonts w:eastAsiaTheme="minorHAnsi" w:cstheme="minorBidi"/>
      <w:sz w:val="22"/>
      <w:lang w:eastAsia="en-US"/>
    </w:rPr>
  </w:style>
  <w:style w:type="paragraph" w:customStyle="1" w:styleId="ShortT">
    <w:name w:val="ShortT"/>
    <w:basedOn w:val="OPCParaBase"/>
    <w:next w:val="Normal"/>
    <w:link w:val="ShortTChar"/>
    <w:qFormat/>
    <w:rsid w:val="000E0054"/>
    <w:pPr>
      <w:spacing w:line="240" w:lineRule="auto"/>
    </w:pPr>
    <w:rPr>
      <w:b/>
      <w:sz w:val="40"/>
    </w:rPr>
  </w:style>
  <w:style w:type="paragraph" w:customStyle="1" w:styleId="Sponsor">
    <w:name w:val="Sponsor"/>
    <w:basedOn w:val="OPCParaBase"/>
    <w:rsid w:val="000E0054"/>
    <w:pPr>
      <w:spacing w:line="240" w:lineRule="auto"/>
    </w:pPr>
    <w:rPr>
      <w:i/>
    </w:rPr>
  </w:style>
  <w:style w:type="paragraph" w:customStyle="1" w:styleId="Subitem">
    <w:name w:val="Subitem"/>
    <w:aliases w:val="iss"/>
    <w:basedOn w:val="OPCParaBase"/>
    <w:rsid w:val="000E0054"/>
    <w:pPr>
      <w:spacing w:before="180" w:line="240" w:lineRule="auto"/>
      <w:ind w:left="709" w:hanging="709"/>
    </w:pPr>
  </w:style>
  <w:style w:type="paragraph" w:customStyle="1" w:styleId="subsection">
    <w:name w:val="subsection"/>
    <w:aliases w:val="ss"/>
    <w:basedOn w:val="OPCParaBase"/>
    <w:link w:val="subsectionChar"/>
    <w:rsid w:val="000E0054"/>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0E0054"/>
    <w:pPr>
      <w:keepNext/>
      <w:keepLines/>
      <w:spacing w:before="240" w:line="240" w:lineRule="auto"/>
      <w:ind w:left="1134"/>
    </w:pPr>
    <w:rPr>
      <w:i/>
    </w:rPr>
  </w:style>
  <w:style w:type="paragraph" w:customStyle="1" w:styleId="Tablea">
    <w:name w:val="Table(a)"/>
    <w:aliases w:val="ta"/>
    <w:basedOn w:val="OPCParaBase"/>
    <w:rsid w:val="000E0054"/>
    <w:pPr>
      <w:spacing w:before="60" w:line="240" w:lineRule="auto"/>
      <w:ind w:left="284" w:hanging="284"/>
    </w:pPr>
    <w:rPr>
      <w:sz w:val="20"/>
    </w:rPr>
  </w:style>
  <w:style w:type="paragraph" w:customStyle="1" w:styleId="Tablei">
    <w:name w:val="Table(i)"/>
    <w:aliases w:val="taa"/>
    <w:basedOn w:val="OPCParaBase"/>
    <w:rsid w:val="000E0054"/>
    <w:pPr>
      <w:tabs>
        <w:tab w:val="left" w:pos="-6543"/>
        <w:tab w:val="left" w:pos="-6260"/>
        <w:tab w:val="right" w:pos="970"/>
      </w:tabs>
      <w:spacing w:line="240" w:lineRule="exact"/>
      <w:ind w:left="828" w:hanging="284"/>
    </w:pPr>
    <w:rPr>
      <w:sz w:val="20"/>
    </w:rPr>
  </w:style>
  <w:style w:type="paragraph" w:customStyle="1" w:styleId="FileName">
    <w:name w:val="FileName"/>
    <w:basedOn w:val="Normal"/>
    <w:rsid w:val="000E0054"/>
  </w:style>
  <w:style w:type="paragraph" w:customStyle="1" w:styleId="TLPnoteright">
    <w:name w:val="TLPnote(right)"/>
    <w:aliases w:val="nr"/>
    <w:basedOn w:val="OPCParaBase"/>
    <w:rsid w:val="000E0054"/>
    <w:pPr>
      <w:spacing w:before="122" w:line="198" w:lineRule="exact"/>
      <w:ind w:left="1985" w:hanging="851"/>
      <w:jc w:val="right"/>
    </w:pPr>
    <w:rPr>
      <w:sz w:val="18"/>
    </w:rPr>
  </w:style>
  <w:style w:type="paragraph" w:customStyle="1" w:styleId="notetext">
    <w:name w:val="note(text)"/>
    <w:aliases w:val="n"/>
    <w:basedOn w:val="OPCParaBase"/>
    <w:rsid w:val="000E0054"/>
    <w:pPr>
      <w:spacing w:before="122" w:line="240" w:lineRule="auto"/>
      <w:ind w:left="1985" w:hanging="851"/>
    </w:pPr>
    <w:rPr>
      <w:sz w:val="18"/>
    </w:rPr>
  </w:style>
  <w:style w:type="paragraph" w:customStyle="1" w:styleId="PageBreak">
    <w:name w:val="PageBreak"/>
    <w:aliases w:val="pb"/>
    <w:basedOn w:val="OPCParaBase"/>
    <w:rsid w:val="000E0054"/>
    <w:pPr>
      <w:spacing w:line="240" w:lineRule="auto"/>
    </w:pPr>
    <w:rPr>
      <w:sz w:val="20"/>
    </w:rPr>
  </w:style>
  <w:style w:type="paragraph" w:customStyle="1" w:styleId="ParlAmend">
    <w:name w:val="ParlAmend"/>
    <w:aliases w:val="pp"/>
    <w:basedOn w:val="OPCParaBase"/>
    <w:rsid w:val="000E0054"/>
    <w:pPr>
      <w:spacing w:before="240" w:line="240" w:lineRule="atLeast"/>
      <w:ind w:hanging="567"/>
    </w:pPr>
    <w:rPr>
      <w:sz w:val="24"/>
    </w:rPr>
  </w:style>
  <w:style w:type="paragraph" w:customStyle="1" w:styleId="Preamble">
    <w:name w:val="Preamble"/>
    <w:basedOn w:val="OPCParaBase"/>
    <w:next w:val="Normal"/>
    <w:rsid w:val="000E0054"/>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0E0054"/>
    <w:pPr>
      <w:spacing w:line="240" w:lineRule="auto"/>
    </w:pPr>
    <w:rPr>
      <w:sz w:val="28"/>
    </w:rPr>
  </w:style>
  <w:style w:type="paragraph" w:customStyle="1" w:styleId="SubitemHead">
    <w:name w:val="SubitemHead"/>
    <w:aliases w:val="issh"/>
    <w:basedOn w:val="OPCParaBase"/>
    <w:rsid w:val="000E005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E0054"/>
    <w:pPr>
      <w:spacing w:before="40" w:line="240" w:lineRule="auto"/>
      <w:ind w:left="1134"/>
    </w:pPr>
  </w:style>
  <w:style w:type="paragraph" w:customStyle="1" w:styleId="TableAA">
    <w:name w:val="Table(AA)"/>
    <w:aliases w:val="taaa"/>
    <w:basedOn w:val="OPCParaBase"/>
    <w:rsid w:val="000E005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E0054"/>
    <w:pPr>
      <w:spacing w:before="60" w:line="240" w:lineRule="atLeast"/>
    </w:pPr>
    <w:rPr>
      <w:sz w:val="20"/>
    </w:rPr>
  </w:style>
  <w:style w:type="paragraph" w:customStyle="1" w:styleId="TLPBoxTextnote">
    <w:name w:val="TLPBoxText(note"/>
    <w:aliases w:val="right)"/>
    <w:basedOn w:val="OPCParaBase"/>
    <w:rsid w:val="000E00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E0054"/>
    <w:pPr>
      <w:numPr>
        <w:numId w:val="28"/>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0E0054"/>
    <w:pPr>
      <w:spacing w:line="240" w:lineRule="exact"/>
      <w:ind w:left="284" w:hanging="284"/>
    </w:pPr>
    <w:rPr>
      <w:sz w:val="20"/>
    </w:rPr>
  </w:style>
  <w:style w:type="paragraph" w:customStyle="1" w:styleId="TofSectsHeading">
    <w:name w:val="TofSects(Heading)"/>
    <w:basedOn w:val="OPCParaBase"/>
    <w:rsid w:val="000E0054"/>
    <w:pPr>
      <w:spacing w:before="240" w:after="120" w:line="240" w:lineRule="auto"/>
    </w:pPr>
    <w:rPr>
      <w:b/>
      <w:sz w:val="24"/>
    </w:rPr>
  </w:style>
  <w:style w:type="paragraph" w:customStyle="1" w:styleId="TofSectsSubdiv">
    <w:name w:val="TofSects(Subdiv)"/>
    <w:basedOn w:val="OPCParaBase"/>
    <w:rsid w:val="000E0054"/>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0E0054"/>
    <w:pPr>
      <w:keepLines/>
      <w:spacing w:before="240" w:after="120" w:line="240" w:lineRule="auto"/>
      <w:ind w:left="794"/>
    </w:pPr>
    <w:rPr>
      <w:b/>
      <w:kern w:val="28"/>
      <w:sz w:val="20"/>
    </w:rPr>
  </w:style>
  <w:style w:type="paragraph" w:customStyle="1" w:styleId="TofSectsSection">
    <w:name w:val="TofSects(Section)"/>
    <w:basedOn w:val="OPCParaBase"/>
    <w:rsid w:val="000E0054"/>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0E0054"/>
    <w:pPr>
      <w:spacing w:line="240" w:lineRule="auto"/>
    </w:pPr>
    <w:rPr>
      <w:rFonts w:ascii="Tahoma" w:hAnsi="Tahoma" w:cs="Tahoma"/>
      <w:sz w:val="16"/>
      <w:szCs w:val="16"/>
    </w:rPr>
  </w:style>
  <w:style w:type="paragraph" w:styleId="BlockText">
    <w:name w:val="Block Text"/>
    <w:rsid w:val="00920F64"/>
    <w:pPr>
      <w:spacing w:after="120"/>
      <w:ind w:left="1440" w:right="1440"/>
    </w:pPr>
    <w:rPr>
      <w:sz w:val="22"/>
      <w:szCs w:val="24"/>
    </w:rPr>
  </w:style>
  <w:style w:type="paragraph" w:styleId="BodyText">
    <w:name w:val="Body Text"/>
    <w:link w:val="BodyTextChar"/>
    <w:rsid w:val="00920F64"/>
    <w:pPr>
      <w:spacing w:after="120"/>
    </w:pPr>
    <w:rPr>
      <w:sz w:val="22"/>
      <w:szCs w:val="24"/>
    </w:rPr>
  </w:style>
  <w:style w:type="paragraph" w:styleId="BodyText2">
    <w:name w:val="Body Text 2"/>
    <w:link w:val="BodyText2Char"/>
    <w:rsid w:val="00920F64"/>
    <w:pPr>
      <w:spacing w:after="120" w:line="480" w:lineRule="auto"/>
    </w:pPr>
    <w:rPr>
      <w:sz w:val="22"/>
      <w:szCs w:val="24"/>
    </w:rPr>
  </w:style>
  <w:style w:type="paragraph" w:styleId="BodyText3">
    <w:name w:val="Body Text 3"/>
    <w:link w:val="BodyText3Char"/>
    <w:rsid w:val="00920F64"/>
    <w:pPr>
      <w:spacing w:after="120"/>
    </w:pPr>
    <w:rPr>
      <w:sz w:val="16"/>
      <w:szCs w:val="16"/>
    </w:rPr>
  </w:style>
  <w:style w:type="paragraph" w:styleId="BodyTextIndent">
    <w:name w:val="Body Text Indent"/>
    <w:link w:val="BodyTextIndentChar"/>
    <w:rsid w:val="00920F64"/>
    <w:pPr>
      <w:spacing w:after="120"/>
      <w:ind w:left="283"/>
    </w:pPr>
    <w:rPr>
      <w:sz w:val="22"/>
      <w:szCs w:val="24"/>
    </w:rPr>
  </w:style>
  <w:style w:type="paragraph" w:styleId="BodyTextIndent2">
    <w:name w:val="Body Text Indent 2"/>
    <w:link w:val="BodyTextIndent2Char"/>
    <w:rsid w:val="00920F64"/>
    <w:pPr>
      <w:spacing w:after="120" w:line="480" w:lineRule="auto"/>
      <w:ind w:left="283"/>
    </w:pPr>
    <w:rPr>
      <w:sz w:val="22"/>
      <w:szCs w:val="24"/>
    </w:rPr>
  </w:style>
  <w:style w:type="paragraph" w:styleId="BodyTextIndent3">
    <w:name w:val="Body Text Indent 3"/>
    <w:link w:val="BodyTextIndent3Char"/>
    <w:rsid w:val="00920F64"/>
    <w:pPr>
      <w:spacing w:after="120"/>
      <w:ind w:left="283"/>
    </w:pPr>
    <w:rPr>
      <w:sz w:val="16"/>
      <w:szCs w:val="16"/>
    </w:rPr>
  </w:style>
  <w:style w:type="paragraph" w:styleId="Caption">
    <w:name w:val="caption"/>
    <w:next w:val="Normal"/>
    <w:qFormat/>
    <w:rsid w:val="00920F64"/>
    <w:pPr>
      <w:spacing w:before="120" w:after="120"/>
    </w:pPr>
    <w:rPr>
      <w:b/>
      <w:bCs/>
    </w:rPr>
  </w:style>
  <w:style w:type="paragraph" w:styleId="Closing">
    <w:name w:val="Closing"/>
    <w:link w:val="ClosingChar"/>
    <w:rsid w:val="00920F64"/>
    <w:pPr>
      <w:ind w:left="4252"/>
    </w:pPr>
    <w:rPr>
      <w:sz w:val="22"/>
      <w:szCs w:val="24"/>
    </w:rPr>
  </w:style>
  <w:style w:type="paragraph" w:styleId="CommentText">
    <w:name w:val="annotation text"/>
    <w:link w:val="CommentTextChar"/>
    <w:rsid w:val="00920F64"/>
  </w:style>
  <w:style w:type="paragraph" w:styleId="CommentSubject">
    <w:name w:val="annotation subject"/>
    <w:next w:val="CommentText"/>
    <w:link w:val="CommentSubjectChar"/>
    <w:rsid w:val="00920F64"/>
    <w:rPr>
      <w:b/>
      <w:bCs/>
      <w:szCs w:val="24"/>
    </w:rPr>
  </w:style>
  <w:style w:type="paragraph" w:styleId="Date">
    <w:name w:val="Date"/>
    <w:next w:val="Normal"/>
    <w:link w:val="DateChar"/>
    <w:rsid w:val="00920F64"/>
    <w:rPr>
      <w:sz w:val="22"/>
      <w:szCs w:val="24"/>
    </w:rPr>
  </w:style>
  <w:style w:type="paragraph" w:styleId="DocumentMap">
    <w:name w:val="Document Map"/>
    <w:link w:val="DocumentMapChar"/>
    <w:rsid w:val="00920F64"/>
    <w:pPr>
      <w:shd w:val="clear" w:color="auto" w:fill="000080"/>
    </w:pPr>
    <w:rPr>
      <w:rFonts w:ascii="Tahoma" w:hAnsi="Tahoma" w:cs="Tahoma"/>
      <w:sz w:val="22"/>
      <w:szCs w:val="24"/>
    </w:rPr>
  </w:style>
  <w:style w:type="paragraph" w:styleId="E-mailSignature">
    <w:name w:val="E-mail Signature"/>
    <w:link w:val="E-mailSignatureChar"/>
    <w:rsid w:val="00920F64"/>
    <w:rPr>
      <w:sz w:val="22"/>
      <w:szCs w:val="24"/>
    </w:rPr>
  </w:style>
  <w:style w:type="paragraph" w:styleId="EndnoteText">
    <w:name w:val="endnote text"/>
    <w:link w:val="EndnoteTextChar"/>
    <w:rsid w:val="00920F64"/>
  </w:style>
  <w:style w:type="paragraph" w:styleId="EnvelopeAddress">
    <w:name w:val="envelope address"/>
    <w:rsid w:val="00920F64"/>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20F64"/>
    <w:rPr>
      <w:rFonts w:ascii="Arial" w:hAnsi="Arial" w:cs="Arial"/>
    </w:rPr>
  </w:style>
  <w:style w:type="paragraph" w:styleId="Footer">
    <w:name w:val="footer"/>
    <w:link w:val="FooterChar"/>
    <w:rsid w:val="000E0054"/>
    <w:pPr>
      <w:tabs>
        <w:tab w:val="center" w:pos="4153"/>
        <w:tab w:val="right" w:pos="8306"/>
      </w:tabs>
    </w:pPr>
    <w:rPr>
      <w:sz w:val="22"/>
      <w:szCs w:val="24"/>
    </w:rPr>
  </w:style>
  <w:style w:type="paragraph" w:styleId="FootnoteText">
    <w:name w:val="footnote text"/>
    <w:link w:val="FootnoteTextChar"/>
    <w:rsid w:val="00920F64"/>
  </w:style>
  <w:style w:type="paragraph" w:styleId="Header">
    <w:name w:val="header"/>
    <w:basedOn w:val="OPCParaBase"/>
    <w:link w:val="HeaderChar"/>
    <w:unhideWhenUsed/>
    <w:rsid w:val="000E0054"/>
    <w:pPr>
      <w:keepNext/>
      <w:keepLines/>
      <w:tabs>
        <w:tab w:val="center" w:pos="4150"/>
        <w:tab w:val="right" w:pos="8307"/>
      </w:tabs>
      <w:spacing w:line="160" w:lineRule="exact"/>
    </w:pPr>
    <w:rPr>
      <w:sz w:val="16"/>
    </w:rPr>
  </w:style>
  <w:style w:type="paragraph" w:styleId="HTMLAddress">
    <w:name w:val="HTML Address"/>
    <w:link w:val="HTMLAddressChar"/>
    <w:rsid w:val="00920F64"/>
    <w:rPr>
      <w:i/>
      <w:iCs/>
      <w:sz w:val="22"/>
      <w:szCs w:val="24"/>
    </w:rPr>
  </w:style>
  <w:style w:type="paragraph" w:styleId="HTMLPreformatted">
    <w:name w:val="HTML Preformatted"/>
    <w:link w:val="HTMLPreformattedChar"/>
    <w:rsid w:val="00920F64"/>
    <w:rPr>
      <w:rFonts w:ascii="Courier New" w:hAnsi="Courier New" w:cs="Courier New"/>
    </w:rPr>
  </w:style>
  <w:style w:type="paragraph" w:styleId="Index1">
    <w:name w:val="index 1"/>
    <w:next w:val="Normal"/>
    <w:rsid w:val="00920F64"/>
    <w:pPr>
      <w:ind w:left="220" w:hanging="220"/>
    </w:pPr>
    <w:rPr>
      <w:sz w:val="22"/>
      <w:szCs w:val="24"/>
    </w:rPr>
  </w:style>
  <w:style w:type="paragraph" w:styleId="Index2">
    <w:name w:val="index 2"/>
    <w:next w:val="Normal"/>
    <w:rsid w:val="00920F64"/>
    <w:pPr>
      <w:ind w:left="440" w:hanging="220"/>
    </w:pPr>
    <w:rPr>
      <w:sz w:val="22"/>
      <w:szCs w:val="24"/>
    </w:rPr>
  </w:style>
  <w:style w:type="paragraph" w:styleId="Index3">
    <w:name w:val="index 3"/>
    <w:next w:val="Normal"/>
    <w:rsid w:val="00920F64"/>
    <w:pPr>
      <w:ind w:left="660" w:hanging="220"/>
    </w:pPr>
    <w:rPr>
      <w:sz w:val="22"/>
      <w:szCs w:val="24"/>
    </w:rPr>
  </w:style>
  <w:style w:type="paragraph" w:styleId="Index4">
    <w:name w:val="index 4"/>
    <w:next w:val="Normal"/>
    <w:rsid w:val="00920F64"/>
    <w:pPr>
      <w:ind w:left="880" w:hanging="220"/>
    </w:pPr>
    <w:rPr>
      <w:sz w:val="22"/>
      <w:szCs w:val="24"/>
    </w:rPr>
  </w:style>
  <w:style w:type="paragraph" w:styleId="Index5">
    <w:name w:val="index 5"/>
    <w:next w:val="Normal"/>
    <w:rsid w:val="00920F64"/>
    <w:pPr>
      <w:ind w:left="1100" w:hanging="220"/>
    </w:pPr>
    <w:rPr>
      <w:sz w:val="22"/>
      <w:szCs w:val="24"/>
    </w:rPr>
  </w:style>
  <w:style w:type="paragraph" w:styleId="Index6">
    <w:name w:val="index 6"/>
    <w:next w:val="Normal"/>
    <w:rsid w:val="00920F64"/>
    <w:pPr>
      <w:ind w:left="1320" w:hanging="220"/>
    </w:pPr>
    <w:rPr>
      <w:sz w:val="22"/>
      <w:szCs w:val="24"/>
    </w:rPr>
  </w:style>
  <w:style w:type="paragraph" w:styleId="Index7">
    <w:name w:val="index 7"/>
    <w:next w:val="Normal"/>
    <w:rsid w:val="00920F64"/>
    <w:pPr>
      <w:ind w:left="1540" w:hanging="220"/>
    </w:pPr>
    <w:rPr>
      <w:sz w:val="22"/>
      <w:szCs w:val="24"/>
    </w:rPr>
  </w:style>
  <w:style w:type="paragraph" w:styleId="Index8">
    <w:name w:val="index 8"/>
    <w:next w:val="Normal"/>
    <w:rsid w:val="00920F64"/>
    <w:pPr>
      <w:ind w:left="1760" w:hanging="220"/>
    </w:pPr>
    <w:rPr>
      <w:sz w:val="22"/>
      <w:szCs w:val="24"/>
    </w:rPr>
  </w:style>
  <w:style w:type="paragraph" w:styleId="Index9">
    <w:name w:val="index 9"/>
    <w:next w:val="Normal"/>
    <w:rsid w:val="00920F64"/>
    <w:pPr>
      <w:ind w:left="1980" w:hanging="220"/>
    </w:pPr>
    <w:rPr>
      <w:sz w:val="22"/>
      <w:szCs w:val="24"/>
    </w:rPr>
  </w:style>
  <w:style w:type="paragraph" w:styleId="IndexHeading">
    <w:name w:val="index heading"/>
    <w:next w:val="Index1"/>
    <w:rsid w:val="00920F64"/>
    <w:rPr>
      <w:rFonts w:ascii="Arial" w:hAnsi="Arial" w:cs="Arial"/>
      <w:b/>
      <w:bCs/>
      <w:sz w:val="22"/>
      <w:szCs w:val="24"/>
    </w:rPr>
  </w:style>
  <w:style w:type="paragraph" w:styleId="List">
    <w:name w:val="List"/>
    <w:rsid w:val="00920F64"/>
    <w:pPr>
      <w:ind w:left="283" w:hanging="283"/>
    </w:pPr>
    <w:rPr>
      <w:sz w:val="22"/>
      <w:szCs w:val="24"/>
    </w:rPr>
  </w:style>
  <w:style w:type="paragraph" w:styleId="List2">
    <w:name w:val="List 2"/>
    <w:rsid w:val="00920F64"/>
    <w:pPr>
      <w:ind w:left="566" w:hanging="283"/>
    </w:pPr>
    <w:rPr>
      <w:sz w:val="22"/>
      <w:szCs w:val="24"/>
    </w:rPr>
  </w:style>
  <w:style w:type="paragraph" w:styleId="List3">
    <w:name w:val="List 3"/>
    <w:rsid w:val="00920F64"/>
    <w:pPr>
      <w:ind w:left="849" w:hanging="283"/>
    </w:pPr>
    <w:rPr>
      <w:sz w:val="22"/>
      <w:szCs w:val="24"/>
    </w:rPr>
  </w:style>
  <w:style w:type="paragraph" w:styleId="List4">
    <w:name w:val="List 4"/>
    <w:rsid w:val="00920F64"/>
    <w:pPr>
      <w:ind w:left="1132" w:hanging="283"/>
    </w:pPr>
    <w:rPr>
      <w:sz w:val="22"/>
      <w:szCs w:val="24"/>
    </w:rPr>
  </w:style>
  <w:style w:type="paragraph" w:styleId="List5">
    <w:name w:val="List 5"/>
    <w:rsid w:val="00920F64"/>
    <w:pPr>
      <w:ind w:left="1415" w:hanging="283"/>
    </w:pPr>
    <w:rPr>
      <w:sz w:val="22"/>
      <w:szCs w:val="24"/>
    </w:rPr>
  </w:style>
  <w:style w:type="paragraph" w:styleId="ListBullet">
    <w:name w:val="List Bullet"/>
    <w:rsid w:val="00920F64"/>
    <w:pPr>
      <w:numPr>
        <w:numId w:val="1"/>
      </w:numPr>
      <w:tabs>
        <w:tab w:val="clear" w:pos="360"/>
        <w:tab w:val="num" w:pos="2989"/>
      </w:tabs>
      <w:ind w:left="1225" w:firstLine="1043"/>
    </w:pPr>
    <w:rPr>
      <w:sz w:val="22"/>
      <w:szCs w:val="24"/>
    </w:rPr>
  </w:style>
  <w:style w:type="paragraph" w:styleId="ListBullet2">
    <w:name w:val="List Bullet 2"/>
    <w:rsid w:val="00920F64"/>
    <w:pPr>
      <w:numPr>
        <w:numId w:val="2"/>
      </w:numPr>
      <w:tabs>
        <w:tab w:val="clear" w:pos="643"/>
        <w:tab w:val="num" w:pos="360"/>
      </w:tabs>
      <w:ind w:left="360"/>
    </w:pPr>
    <w:rPr>
      <w:sz w:val="22"/>
      <w:szCs w:val="24"/>
    </w:rPr>
  </w:style>
  <w:style w:type="paragraph" w:styleId="ListBullet3">
    <w:name w:val="List Bullet 3"/>
    <w:rsid w:val="00920F64"/>
    <w:pPr>
      <w:numPr>
        <w:numId w:val="3"/>
      </w:numPr>
      <w:tabs>
        <w:tab w:val="clear" w:pos="926"/>
        <w:tab w:val="num" w:pos="360"/>
      </w:tabs>
      <w:ind w:left="360"/>
    </w:pPr>
    <w:rPr>
      <w:sz w:val="22"/>
      <w:szCs w:val="24"/>
    </w:rPr>
  </w:style>
  <w:style w:type="paragraph" w:styleId="ListBullet4">
    <w:name w:val="List Bullet 4"/>
    <w:rsid w:val="00920F64"/>
    <w:pPr>
      <w:numPr>
        <w:numId w:val="4"/>
      </w:numPr>
      <w:tabs>
        <w:tab w:val="clear" w:pos="1209"/>
        <w:tab w:val="num" w:pos="926"/>
      </w:tabs>
      <w:ind w:left="926"/>
    </w:pPr>
    <w:rPr>
      <w:sz w:val="22"/>
      <w:szCs w:val="24"/>
    </w:rPr>
  </w:style>
  <w:style w:type="paragraph" w:styleId="ListBullet5">
    <w:name w:val="List Bullet 5"/>
    <w:rsid w:val="00920F64"/>
    <w:pPr>
      <w:numPr>
        <w:numId w:val="5"/>
      </w:numPr>
    </w:pPr>
    <w:rPr>
      <w:sz w:val="22"/>
      <w:szCs w:val="24"/>
    </w:rPr>
  </w:style>
  <w:style w:type="paragraph" w:styleId="ListContinue">
    <w:name w:val="List Continue"/>
    <w:rsid w:val="00920F64"/>
    <w:pPr>
      <w:spacing w:after="120"/>
      <w:ind w:left="283"/>
    </w:pPr>
    <w:rPr>
      <w:sz w:val="22"/>
      <w:szCs w:val="24"/>
    </w:rPr>
  </w:style>
  <w:style w:type="paragraph" w:styleId="ListContinue2">
    <w:name w:val="List Continue 2"/>
    <w:rsid w:val="00920F64"/>
    <w:pPr>
      <w:spacing w:after="120"/>
      <w:ind w:left="566"/>
    </w:pPr>
    <w:rPr>
      <w:sz w:val="22"/>
      <w:szCs w:val="24"/>
    </w:rPr>
  </w:style>
  <w:style w:type="paragraph" w:styleId="ListContinue3">
    <w:name w:val="List Continue 3"/>
    <w:rsid w:val="00920F64"/>
    <w:pPr>
      <w:spacing w:after="120"/>
      <w:ind w:left="849"/>
    </w:pPr>
    <w:rPr>
      <w:sz w:val="22"/>
      <w:szCs w:val="24"/>
    </w:rPr>
  </w:style>
  <w:style w:type="paragraph" w:styleId="ListContinue4">
    <w:name w:val="List Continue 4"/>
    <w:rsid w:val="00920F64"/>
    <w:pPr>
      <w:spacing w:after="120"/>
      <w:ind w:left="1132"/>
    </w:pPr>
    <w:rPr>
      <w:sz w:val="22"/>
      <w:szCs w:val="24"/>
    </w:rPr>
  </w:style>
  <w:style w:type="paragraph" w:styleId="ListContinue5">
    <w:name w:val="List Continue 5"/>
    <w:rsid w:val="00920F64"/>
    <w:pPr>
      <w:spacing w:after="120"/>
      <w:ind w:left="1415"/>
    </w:pPr>
    <w:rPr>
      <w:sz w:val="22"/>
      <w:szCs w:val="24"/>
    </w:rPr>
  </w:style>
  <w:style w:type="paragraph" w:styleId="ListNumber">
    <w:name w:val="List Number"/>
    <w:rsid w:val="00920F64"/>
    <w:pPr>
      <w:numPr>
        <w:numId w:val="6"/>
      </w:numPr>
      <w:tabs>
        <w:tab w:val="clear" w:pos="360"/>
        <w:tab w:val="num" w:pos="4242"/>
      </w:tabs>
      <w:ind w:left="3521" w:hanging="1043"/>
    </w:pPr>
    <w:rPr>
      <w:sz w:val="22"/>
      <w:szCs w:val="24"/>
    </w:rPr>
  </w:style>
  <w:style w:type="paragraph" w:styleId="ListNumber2">
    <w:name w:val="List Number 2"/>
    <w:rsid w:val="00920F64"/>
    <w:pPr>
      <w:numPr>
        <w:numId w:val="7"/>
      </w:numPr>
      <w:tabs>
        <w:tab w:val="clear" w:pos="643"/>
        <w:tab w:val="num" w:pos="360"/>
      </w:tabs>
      <w:ind w:left="360"/>
    </w:pPr>
    <w:rPr>
      <w:sz w:val="22"/>
      <w:szCs w:val="24"/>
    </w:rPr>
  </w:style>
  <w:style w:type="paragraph" w:styleId="ListNumber3">
    <w:name w:val="List Number 3"/>
    <w:rsid w:val="00920F64"/>
    <w:pPr>
      <w:numPr>
        <w:numId w:val="8"/>
      </w:numPr>
      <w:tabs>
        <w:tab w:val="clear" w:pos="926"/>
        <w:tab w:val="num" w:pos="360"/>
      </w:tabs>
      <w:ind w:left="360"/>
    </w:pPr>
    <w:rPr>
      <w:sz w:val="22"/>
      <w:szCs w:val="24"/>
    </w:rPr>
  </w:style>
  <w:style w:type="paragraph" w:styleId="ListNumber4">
    <w:name w:val="List Number 4"/>
    <w:rsid w:val="00920F64"/>
    <w:pPr>
      <w:numPr>
        <w:numId w:val="9"/>
      </w:numPr>
      <w:tabs>
        <w:tab w:val="clear" w:pos="1209"/>
        <w:tab w:val="num" w:pos="360"/>
      </w:tabs>
      <w:ind w:left="360"/>
    </w:pPr>
    <w:rPr>
      <w:sz w:val="22"/>
      <w:szCs w:val="24"/>
    </w:rPr>
  </w:style>
  <w:style w:type="paragraph" w:styleId="ListNumber5">
    <w:name w:val="List Number 5"/>
    <w:rsid w:val="00920F64"/>
    <w:pPr>
      <w:numPr>
        <w:numId w:val="10"/>
      </w:numPr>
      <w:tabs>
        <w:tab w:val="clear" w:pos="1492"/>
        <w:tab w:val="num" w:pos="1440"/>
      </w:tabs>
      <w:ind w:left="0" w:firstLine="0"/>
    </w:pPr>
    <w:rPr>
      <w:sz w:val="22"/>
      <w:szCs w:val="24"/>
    </w:rPr>
  </w:style>
  <w:style w:type="paragraph" w:styleId="MessageHeader">
    <w:name w:val="Message Header"/>
    <w:link w:val="MessageHeaderChar"/>
    <w:rsid w:val="00920F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20F64"/>
    <w:rPr>
      <w:sz w:val="24"/>
      <w:szCs w:val="24"/>
    </w:rPr>
  </w:style>
  <w:style w:type="paragraph" w:styleId="NormalIndent">
    <w:name w:val="Normal Indent"/>
    <w:rsid w:val="00920F64"/>
    <w:pPr>
      <w:ind w:left="720"/>
    </w:pPr>
    <w:rPr>
      <w:sz w:val="22"/>
      <w:szCs w:val="24"/>
    </w:rPr>
  </w:style>
  <w:style w:type="paragraph" w:styleId="NoteHeading">
    <w:name w:val="Note Heading"/>
    <w:next w:val="Normal"/>
    <w:link w:val="NoteHeadingChar"/>
    <w:rsid w:val="00920F64"/>
    <w:rPr>
      <w:sz w:val="22"/>
      <w:szCs w:val="24"/>
    </w:rPr>
  </w:style>
  <w:style w:type="paragraph" w:styleId="PlainText">
    <w:name w:val="Plain Text"/>
    <w:link w:val="PlainTextChar"/>
    <w:rsid w:val="00920F64"/>
    <w:rPr>
      <w:rFonts w:ascii="Courier New" w:hAnsi="Courier New" w:cs="Courier New"/>
      <w:sz w:val="22"/>
    </w:rPr>
  </w:style>
  <w:style w:type="paragraph" w:styleId="Salutation">
    <w:name w:val="Salutation"/>
    <w:next w:val="Normal"/>
    <w:link w:val="SalutationChar"/>
    <w:rsid w:val="00920F64"/>
    <w:rPr>
      <w:sz w:val="22"/>
      <w:szCs w:val="24"/>
    </w:rPr>
  </w:style>
  <w:style w:type="paragraph" w:styleId="Signature">
    <w:name w:val="Signature"/>
    <w:link w:val="SignatureChar"/>
    <w:rsid w:val="00920F64"/>
    <w:pPr>
      <w:ind w:left="4252"/>
    </w:pPr>
    <w:rPr>
      <w:sz w:val="22"/>
      <w:szCs w:val="24"/>
    </w:rPr>
  </w:style>
  <w:style w:type="paragraph" w:styleId="Subtitle">
    <w:name w:val="Subtitle"/>
    <w:link w:val="SubtitleChar"/>
    <w:qFormat/>
    <w:rsid w:val="00920F64"/>
    <w:pPr>
      <w:spacing w:after="60"/>
      <w:jc w:val="center"/>
    </w:pPr>
    <w:rPr>
      <w:rFonts w:ascii="Arial" w:hAnsi="Arial" w:cs="Arial"/>
      <w:sz w:val="24"/>
      <w:szCs w:val="24"/>
    </w:rPr>
  </w:style>
  <w:style w:type="paragraph" w:styleId="TableofAuthorities">
    <w:name w:val="table of authorities"/>
    <w:next w:val="Normal"/>
    <w:rsid w:val="00920F64"/>
    <w:pPr>
      <w:ind w:left="220" w:hanging="220"/>
    </w:pPr>
    <w:rPr>
      <w:sz w:val="22"/>
      <w:szCs w:val="24"/>
    </w:rPr>
  </w:style>
  <w:style w:type="paragraph" w:styleId="TableofFigures">
    <w:name w:val="table of figures"/>
    <w:next w:val="Normal"/>
    <w:rsid w:val="00920F64"/>
    <w:pPr>
      <w:ind w:left="440" w:hanging="440"/>
    </w:pPr>
    <w:rPr>
      <w:sz w:val="22"/>
      <w:szCs w:val="24"/>
    </w:rPr>
  </w:style>
  <w:style w:type="paragraph" w:styleId="Title">
    <w:name w:val="Title"/>
    <w:link w:val="TitleChar"/>
    <w:qFormat/>
    <w:rsid w:val="00920F64"/>
    <w:pPr>
      <w:spacing w:before="240" w:after="60"/>
      <w:jc w:val="center"/>
    </w:pPr>
    <w:rPr>
      <w:rFonts w:ascii="Arial" w:hAnsi="Arial" w:cs="Arial"/>
      <w:b/>
      <w:bCs/>
      <w:kern w:val="28"/>
      <w:sz w:val="32"/>
      <w:szCs w:val="32"/>
    </w:rPr>
  </w:style>
  <w:style w:type="paragraph" w:styleId="TOAHeading">
    <w:name w:val="toa heading"/>
    <w:next w:val="Normal"/>
    <w:rsid w:val="00920F64"/>
    <w:pPr>
      <w:spacing w:before="120"/>
    </w:pPr>
    <w:rPr>
      <w:rFonts w:ascii="Arial" w:hAnsi="Arial" w:cs="Arial"/>
      <w:b/>
      <w:bCs/>
      <w:sz w:val="24"/>
      <w:szCs w:val="24"/>
    </w:rPr>
  </w:style>
  <w:style w:type="paragraph" w:styleId="BodyTextFirstIndent">
    <w:name w:val="Body Text First Indent"/>
    <w:basedOn w:val="BodyText"/>
    <w:link w:val="BodyTextFirstIndentChar"/>
    <w:rsid w:val="00920F64"/>
    <w:pPr>
      <w:ind w:firstLine="210"/>
    </w:pPr>
  </w:style>
  <w:style w:type="paragraph" w:styleId="BodyTextFirstIndent2">
    <w:name w:val="Body Text First Indent 2"/>
    <w:basedOn w:val="BodyTextIndent"/>
    <w:link w:val="BodyTextFirstIndent2Char"/>
    <w:rsid w:val="00920F64"/>
    <w:pPr>
      <w:ind w:firstLine="210"/>
    </w:pPr>
  </w:style>
  <w:style w:type="character" w:styleId="CommentReference">
    <w:name w:val="annotation reference"/>
    <w:basedOn w:val="DefaultParagraphFont"/>
    <w:rsid w:val="00920F64"/>
    <w:rPr>
      <w:sz w:val="16"/>
      <w:szCs w:val="16"/>
    </w:rPr>
  </w:style>
  <w:style w:type="character" w:styleId="Emphasis">
    <w:name w:val="Emphasis"/>
    <w:basedOn w:val="DefaultParagraphFont"/>
    <w:qFormat/>
    <w:rsid w:val="00920F64"/>
    <w:rPr>
      <w:i/>
      <w:iCs/>
    </w:rPr>
  </w:style>
  <w:style w:type="character" w:styleId="EndnoteReference">
    <w:name w:val="endnote reference"/>
    <w:basedOn w:val="DefaultParagraphFont"/>
    <w:rsid w:val="00920F64"/>
    <w:rPr>
      <w:vertAlign w:val="superscript"/>
    </w:rPr>
  </w:style>
  <w:style w:type="character" w:styleId="FollowedHyperlink">
    <w:name w:val="FollowedHyperlink"/>
    <w:basedOn w:val="DefaultParagraphFont"/>
    <w:rsid w:val="00920F64"/>
    <w:rPr>
      <w:color w:val="800080"/>
      <w:u w:val="single"/>
    </w:rPr>
  </w:style>
  <w:style w:type="character" w:styleId="FootnoteReference">
    <w:name w:val="footnote reference"/>
    <w:basedOn w:val="DefaultParagraphFont"/>
    <w:rsid w:val="00920F64"/>
    <w:rPr>
      <w:vertAlign w:val="superscript"/>
    </w:rPr>
  </w:style>
  <w:style w:type="character" w:styleId="HTMLAcronym">
    <w:name w:val="HTML Acronym"/>
    <w:basedOn w:val="DefaultParagraphFont"/>
    <w:rsid w:val="00920F64"/>
  </w:style>
  <w:style w:type="character" w:styleId="HTMLCite">
    <w:name w:val="HTML Cite"/>
    <w:basedOn w:val="DefaultParagraphFont"/>
    <w:rsid w:val="00920F64"/>
    <w:rPr>
      <w:i/>
      <w:iCs/>
    </w:rPr>
  </w:style>
  <w:style w:type="character" w:styleId="HTMLCode">
    <w:name w:val="HTML Code"/>
    <w:basedOn w:val="DefaultParagraphFont"/>
    <w:rsid w:val="00920F64"/>
    <w:rPr>
      <w:rFonts w:ascii="Courier New" w:hAnsi="Courier New" w:cs="Courier New"/>
      <w:sz w:val="20"/>
      <w:szCs w:val="20"/>
    </w:rPr>
  </w:style>
  <w:style w:type="character" w:styleId="HTMLDefinition">
    <w:name w:val="HTML Definition"/>
    <w:basedOn w:val="DefaultParagraphFont"/>
    <w:rsid w:val="00920F64"/>
    <w:rPr>
      <w:i/>
      <w:iCs/>
    </w:rPr>
  </w:style>
  <w:style w:type="character" w:styleId="HTMLKeyboard">
    <w:name w:val="HTML Keyboard"/>
    <w:basedOn w:val="DefaultParagraphFont"/>
    <w:rsid w:val="00920F64"/>
    <w:rPr>
      <w:rFonts w:ascii="Courier New" w:hAnsi="Courier New" w:cs="Courier New"/>
      <w:sz w:val="20"/>
      <w:szCs w:val="20"/>
    </w:rPr>
  </w:style>
  <w:style w:type="character" w:styleId="HTMLSample">
    <w:name w:val="HTML Sample"/>
    <w:basedOn w:val="DefaultParagraphFont"/>
    <w:rsid w:val="00920F64"/>
    <w:rPr>
      <w:rFonts w:ascii="Courier New" w:hAnsi="Courier New" w:cs="Courier New"/>
    </w:rPr>
  </w:style>
  <w:style w:type="character" w:styleId="HTMLTypewriter">
    <w:name w:val="HTML Typewriter"/>
    <w:basedOn w:val="DefaultParagraphFont"/>
    <w:rsid w:val="00920F64"/>
    <w:rPr>
      <w:rFonts w:ascii="Courier New" w:hAnsi="Courier New" w:cs="Courier New"/>
      <w:sz w:val="20"/>
      <w:szCs w:val="20"/>
    </w:rPr>
  </w:style>
  <w:style w:type="character" w:styleId="HTMLVariable">
    <w:name w:val="HTML Variable"/>
    <w:basedOn w:val="DefaultParagraphFont"/>
    <w:rsid w:val="00920F64"/>
    <w:rPr>
      <w:i/>
      <w:iCs/>
    </w:rPr>
  </w:style>
  <w:style w:type="character" w:styleId="Hyperlink">
    <w:name w:val="Hyperlink"/>
    <w:basedOn w:val="DefaultParagraphFont"/>
    <w:rsid w:val="00920F64"/>
    <w:rPr>
      <w:color w:val="0000FF"/>
      <w:u w:val="single"/>
    </w:rPr>
  </w:style>
  <w:style w:type="character" w:styleId="LineNumber">
    <w:name w:val="line number"/>
    <w:basedOn w:val="OPCCharBase"/>
    <w:uiPriority w:val="99"/>
    <w:unhideWhenUsed/>
    <w:rsid w:val="000E0054"/>
    <w:rPr>
      <w:sz w:val="16"/>
    </w:rPr>
  </w:style>
  <w:style w:type="paragraph" w:styleId="MacroText">
    <w:name w:val="macro"/>
    <w:link w:val="MacroTextChar"/>
    <w:rsid w:val="00920F6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920F64"/>
  </w:style>
  <w:style w:type="character" w:styleId="Strong">
    <w:name w:val="Strong"/>
    <w:basedOn w:val="DefaultParagraphFont"/>
    <w:qFormat/>
    <w:rsid w:val="00920F64"/>
    <w:rPr>
      <w:b/>
      <w:bCs/>
    </w:rPr>
  </w:style>
  <w:style w:type="paragraph" w:styleId="TOC1">
    <w:name w:val="toc 1"/>
    <w:basedOn w:val="OPCParaBase"/>
    <w:next w:val="Normal"/>
    <w:uiPriority w:val="39"/>
    <w:unhideWhenUsed/>
    <w:rsid w:val="000E005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E005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E005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E005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E005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E005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E005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E005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E0054"/>
    <w:pPr>
      <w:keepLines/>
      <w:tabs>
        <w:tab w:val="right" w:pos="7088"/>
      </w:tabs>
      <w:spacing w:before="80" w:line="240" w:lineRule="auto"/>
      <w:ind w:left="851" w:right="567"/>
    </w:pPr>
    <w:rPr>
      <w:i/>
      <w:kern w:val="28"/>
      <w:sz w:val="20"/>
    </w:rPr>
  </w:style>
  <w:style w:type="paragraph" w:customStyle="1" w:styleId="CTA-">
    <w:name w:val="CTA -"/>
    <w:basedOn w:val="OPCParaBase"/>
    <w:rsid w:val="000E0054"/>
    <w:pPr>
      <w:spacing w:before="60" w:line="240" w:lineRule="atLeast"/>
      <w:ind w:left="85" w:hanging="85"/>
    </w:pPr>
    <w:rPr>
      <w:sz w:val="20"/>
    </w:rPr>
  </w:style>
  <w:style w:type="paragraph" w:customStyle="1" w:styleId="CTA--">
    <w:name w:val="CTA --"/>
    <w:basedOn w:val="OPCParaBase"/>
    <w:next w:val="Normal"/>
    <w:rsid w:val="000E0054"/>
    <w:pPr>
      <w:spacing w:before="60" w:line="240" w:lineRule="atLeast"/>
      <w:ind w:left="142" w:hanging="142"/>
    </w:pPr>
    <w:rPr>
      <w:sz w:val="20"/>
    </w:rPr>
  </w:style>
  <w:style w:type="paragraph" w:customStyle="1" w:styleId="CTA---">
    <w:name w:val="CTA ---"/>
    <w:basedOn w:val="OPCParaBase"/>
    <w:next w:val="Normal"/>
    <w:rsid w:val="000E0054"/>
    <w:pPr>
      <w:spacing w:before="60" w:line="240" w:lineRule="atLeast"/>
      <w:ind w:left="198" w:hanging="198"/>
    </w:pPr>
    <w:rPr>
      <w:sz w:val="20"/>
    </w:rPr>
  </w:style>
  <w:style w:type="paragraph" w:customStyle="1" w:styleId="CTA----">
    <w:name w:val="CTA ----"/>
    <w:basedOn w:val="OPCParaBase"/>
    <w:next w:val="Normal"/>
    <w:rsid w:val="000E0054"/>
    <w:pPr>
      <w:spacing w:before="60" w:line="240" w:lineRule="atLeast"/>
      <w:ind w:left="255" w:hanging="255"/>
    </w:pPr>
    <w:rPr>
      <w:sz w:val="20"/>
    </w:rPr>
  </w:style>
  <w:style w:type="paragraph" w:customStyle="1" w:styleId="CTA1a">
    <w:name w:val="CTA 1(a)"/>
    <w:basedOn w:val="OPCParaBase"/>
    <w:rsid w:val="000E0054"/>
    <w:pPr>
      <w:tabs>
        <w:tab w:val="right" w:pos="414"/>
      </w:tabs>
      <w:spacing w:before="40" w:line="240" w:lineRule="atLeast"/>
      <w:ind w:left="675" w:hanging="675"/>
    </w:pPr>
    <w:rPr>
      <w:sz w:val="20"/>
    </w:rPr>
  </w:style>
  <w:style w:type="paragraph" w:customStyle="1" w:styleId="CTA1ai">
    <w:name w:val="CTA 1(a)(i)"/>
    <w:basedOn w:val="OPCParaBase"/>
    <w:rsid w:val="000E0054"/>
    <w:pPr>
      <w:tabs>
        <w:tab w:val="right" w:pos="1004"/>
      </w:tabs>
      <w:spacing w:before="40" w:line="240" w:lineRule="atLeast"/>
      <w:ind w:left="1253" w:hanging="1253"/>
    </w:pPr>
    <w:rPr>
      <w:sz w:val="20"/>
    </w:rPr>
  </w:style>
  <w:style w:type="paragraph" w:customStyle="1" w:styleId="CTA2a">
    <w:name w:val="CTA 2(a)"/>
    <w:basedOn w:val="OPCParaBase"/>
    <w:rsid w:val="000E0054"/>
    <w:pPr>
      <w:tabs>
        <w:tab w:val="right" w:pos="482"/>
      </w:tabs>
      <w:spacing w:before="40" w:line="240" w:lineRule="atLeast"/>
      <w:ind w:left="748" w:hanging="748"/>
    </w:pPr>
    <w:rPr>
      <w:sz w:val="20"/>
    </w:rPr>
  </w:style>
  <w:style w:type="paragraph" w:customStyle="1" w:styleId="CTA2ai">
    <w:name w:val="CTA 2(a)(i)"/>
    <w:basedOn w:val="OPCParaBase"/>
    <w:rsid w:val="000E0054"/>
    <w:pPr>
      <w:tabs>
        <w:tab w:val="right" w:pos="1089"/>
      </w:tabs>
      <w:spacing w:before="40" w:line="240" w:lineRule="atLeast"/>
      <w:ind w:left="1327" w:hanging="1327"/>
    </w:pPr>
    <w:rPr>
      <w:sz w:val="20"/>
    </w:rPr>
  </w:style>
  <w:style w:type="paragraph" w:customStyle="1" w:styleId="CTA3a">
    <w:name w:val="CTA 3(a)"/>
    <w:basedOn w:val="OPCParaBase"/>
    <w:rsid w:val="000E0054"/>
    <w:pPr>
      <w:tabs>
        <w:tab w:val="right" w:pos="556"/>
      </w:tabs>
      <w:spacing w:before="40" w:line="240" w:lineRule="atLeast"/>
      <w:ind w:left="805" w:hanging="805"/>
    </w:pPr>
    <w:rPr>
      <w:sz w:val="20"/>
    </w:rPr>
  </w:style>
  <w:style w:type="paragraph" w:customStyle="1" w:styleId="CTA3ai">
    <w:name w:val="CTA 3(a)(i)"/>
    <w:basedOn w:val="OPCParaBase"/>
    <w:rsid w:val="000E0054"/>
    <w:pPr>
      <w:tabs>
        <w:tab w:val="right" w:pos="1140"/>
      </w:tabs>
      <w:spacing w:before="40" w:line="240" w:lineRule="atLeast"/>
      <w:ind w:left="1361" w:hanging="1361"/>
    </w:pPr>
    <w:rPr>
      <w:sz w:val="20"/>
    </w:rPr>
  </w:style>
  <w:style w:type="paragraph" w:customStyle="1" w:styleId="CTA4a">
    <w:name w:val="CTA 4(a)"/>
    <w:basedOn w:val="OPCParaBase"/>
    <w:rsid w:val="000E0054"/>
    <w:pPr>
      <w:tabs>
        <w:tab w:val="right" w:pos="624"/>
      </w:tabs>
      <w:spacing w:before="40" w:line="240" w:lineRule="atLeast"/>
      <w:ind w:left="873" w:hanging="873"/>
    </w:pPr>
    <w:rPr>
      <w:sz w:val="20"/>
    </w:rPr>
  </w:style>
  <w:style w:type="paragraph" w:customStyle="1" w:styleId="CTA4ai">
    <w:name w:val="CTA 4(a)(i)"/>
    <w:basedOn w:val="OPCParaBase"/>
    <w:rsid w:val="000E0054"/>
    <w:pPr>
      <w:tabs>
        <w:tab w:val="right" w:pos="1213"/>
      </w:tabs>
      <w:spacing w:before="40" w:line="240" w:lineRule="atLeast"/>
      <w:ind w:left="1452" w:hanging="1452"/>
    </w:pPr>
    <w:rPr>
      <w:sz w:val="20"/>
    </w:rPr>
  </w:style>
  <w:style w:type="paragraph" w:customStyle="1" w:styleId="CTACAPS">
    <w:name w:val="CTA CAPS"/>
    <w:basedOn w:val="OPCParaBase"/>
    <w:rsid w:val="000E0054"/>
    <w:pPr>
      <w:spacing w:before="60" w:line="240" w:lineRule="atLeast"/>
    </w:pPr>
    <w:rPr>
      <w:sz w:val="20"/>
    </w:rPr>
  </w:style>
  <w:style w:type="paragraph" w:customStyle="1" w:styleId="CTAright">
    <w:name w:val="CTA right"/>
    <w:basedOn w:val="OPCParaBase"/>
    <w:rsid w:val="000E0054"/>
    <w:pPr>
      <w:spacing w:before="60" w:line="240" w:lineRule="auto"/>
      <w:jc w:val="right"/>
    </w:pPr>
    <w:rPr>
      <w:sz w:val="20"/>
    </w:rPr>
  </w:style>
  <w:style w:type="paragraph" w:customStyle="1" w:styleId="ActHead1">
    <w:name w:val="ActHead 1"/>
    <w:aliases w:val="c"/>
    <w:basedOn w:val="OPCParaBase"/>
    <w:next w:val="Normal"/>
    <w:qFormat/>
    <w:rsid w:val="000E00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E00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0E00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E005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E00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E00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E00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E00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E0054"/>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0E0054"/>
    <w:pPr>
      <w:spacing w:before="240" w:line="240" w:lineRule="auto"/>
      <w:ind w:left="284" w:hanging="284"/>
    </w:pPr>
    <w:rPr>
      <w:b/>
      <w:i/>
      <w:kern w:val="28"/>
      <w:sz w:val="24"/>
    </w:rPr>
  </w:style>
  <w:style w:type="numbering" w:styleId="111111">
    <w:name w:val="Outline List 2"/>
    <w:basedOn w:val="NoList"/>
    <w:rsid w:val="00920F64"/>
    <w:pPr>
      <w:numPr>
        <w:numId w:val="13"/>
      </w:numPr>
    </w:pPr>
  </w:style>
  <w:style w:type="numbering" w:styleId="1ai">
    <w:name w:val="Outline List 1"/>
    <w:basedOn w:val="NoList"/>
    <w:rsid w:val="00920F64"/>
    <w:pPr>
      <w:numPr>
        <w:numId w:val="22"/>
      </w:numPr>
    </w:pPr>
  </w:style>
  <w:style w:type="numbering" w:styleId="ArticleSection">
    <w:name w:val="Outline List 3"/>
    <w:basedOn w:val="NoList"/>
    <w:rsid w:val="00920F64"/>
    <w:pPr>
      <w:numPr>
        <w:numId w:val="15"/>
      </w:numPr>
    </w:pPr>
  </w:style>
  <w:style w:type="table" w:styleId="Table3Deffects1">
    <w:name w:val="Table 3D effects 1"/>
    <w:basedOn w:val="TableNormal"/>
    <w:rsid w:val="00920F64"/>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20F64"/>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20F64"/>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20F6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20F6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20F64"/>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20F64"/>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20F64"/>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20F64"/>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20F64"/>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20F64"/>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20F64"/>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20F64"/>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20F64"/>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20F64"/>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20F64"/>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20F64"/>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E005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20F6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20F64"/>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20F64"/>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20F64"/>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20F6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20F64"/>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20F64"/>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20F64"/>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20F64"/>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20F64"/>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20F64"/>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20F6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20F6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20F6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20F64"/>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20F6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20F6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20F64"/>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20F64"/>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20F64"/>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20F64"/>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20F64"/>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20F6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20F64"/>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20F64"/>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20F64"/>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A91AF0"/>
    <w:rPr>
      <w:rFonts w:ascii="Arial" w:hAnsi="Arial"/>
      <w:b/>
      <w:kern w:val="28"/>
      <w:sz w:val="24"/>
    </w:rPr>
  </w:style>
  <w:style w:type="character" w:customStyle="1" w:styleId="subsectionChar">
    <w:name w:val="subsection Char"/>
    <w:aliases w:val="ss Char"/>
    <w:basedOn w:val="DefaultParagraphFont"/>
    <w:link w:val="subsection"/>
    <w:rsid w:val="00DC1240"/>
    <w:rPr>
      <w:sz w:val="22"/>
    </w:rPr>
  </w:style>
  <w:style w:type="character" w:customStyle="1" w:styleId="paragraphChar">
    <w:name w:val="paragraph Char"/>
    <w:aliases w:val="a Char"/>
    <w:basedOn w:val="DefaultParagraphFont"/>
    <w:link w:val="paragraph"/>
    <w:rsid w:val="00DC1240"/>
    <w:rPr>
      <w:sz w:val="22"/>
    </w:rPr>
  </w:style>
  <w:style w:type="character" w:customStyle="1" w:styleId="OPCCharBase">
    <w:name w:val="OPCCharBase"/>
    <w:uiPriority w:val="1"/>
    <w:qFormat/>
    <w:rsid w:val="000E0054"/>
  </w:style>
  <w:style w:type="paragraph" w:customStyle="1" w:styleId="OPCParaBase">
    <w:name w:val="OPCParaBase"/>
    <w:link w:val="OPCParaBaseChar"/>
    <w:qFormat/>
    <w:rsid w:val="000E0054"/>
    <w:pPr>
      <w:spacing w:line="260" w:lineRule="atLeast"/>
    </w:pPr>
    <w:rPr>
      <w:sz w:val="22"/>
    </w:rPr>
  </w:style>
  <w:style w:type="character" w:customStyle="1" w:styleId="HeaderChar">
    <w:name w:val="Header Char"/>
    <w:basedOn w:val="DefaultParagraphFont"/>
    <w:link w:val="Header"/>
    <w:rsid w:val="000E0054"/>
    <w:rPr>
      <w:sz w:val="16"/>
    </w:rPr>
  </w:style>
  <w:style w:type="paragraph" w:customStyle="1" w:styleId="noteToPara">
    <w:name w:val="noteToPara"/>
    <w:aliases w:val="ntp"/>
    <w:basedOn w:val="OPCParaBase"/>
    <w:rsid w:val="000E0054"/>
    <w:pPr>
      <w:spacing w:before="122" w:line="198" w:lineRule="exact"/>
      <w:ind w:left="2353" w:hanging="709"/>
    </w:pPr>
    <w:rPr>
      <w:sz w:val="18"/>
    </w:rPr>
  </w:style>
  <w:style w:type="character" w:customStyle="1" w:styleId="FooterChar">
    <w:name w:val="Footer Char"/>
    <w:basedOn w:val="DefaultParagraphFont"/>
    <w:link w:val="Footer"/>
    <w:rsid w:val="000E0054"/>
    <w:rPr>
      <w:sz w:val="22"/>
      <w:szCs w:val="24"/>
    </w:rPr>
  </w:style>
  <w:style w:type="character" w:customStyle="1" w:styleId="Heading1Char">
    <w:name w:val="Heading 1 Char"/>
    <w:basedOn w:val="DefaultParagraphFont"/>
    <w:link w:val="Heading1"/>
    <w:rsid w:val="00DC1240"/>
    <w:rPr>
      <w:b/>
      <w:bCs/>
      <w:kern w:val="28"/>
      <w:sz w:val="36"/>
      <w:szCs w:val="32"/>
      <w:lang w:val="en-AU" w:eastAsia="en-AU" w:bidi="ar-SA"/>
    </w:rPr>
  </w:style>
  <w:style w:type="character" w:customStyle="1" w:styleId="Heading2Char">
    <w:name w:val="Heading 2 Char"/>
    <w:basedOn w:val="DefaultParagraphFont"/>
    <w:link w:val="Heading2"/>
    <w:rsid w:val="00DC1240"/>
    <w:rPr>
      <w:b/>
      <w:iCs/>
      <w:kern w:val="28"/>
      <w:sz w:val="32"/>
      <w:szCs w:val="28"/>
    </w:rPr>
  </w:style>
  <w:style w:type="character" w:customStyle="1" w:styleId="Heading3Char">
    <w:name w:val="Heading 3 Char"/>
    <w:basedOn w:val="DefaultParagraphFont"/>
    <w:link w:val="Heading3"/>
    <w:rsid w:val="00DC1240"/>
    <w:rPr>
      <w:b/>
      <w:kern w:val="28"/>
      <w:sz w:val="28"/>
      <w:szCs w:val="26"/>
    </w:rPr>
  </w:style>
  <w:style w:type="character" w:customStyle="1" w:styleId="Heading4Char">
    <w:name w:val="Heading 4 Char"/>
    <w:basedOn w:val="DefaultParagraphFont"/>
    <w:link w:val="Heading4"/>
    <w:rsid w:val="00DC1240"/>
    <w:rPr>
      <w:b/>
      <w:kern w:val="28"/>
      <w:sz w:val="26"/>
      <w:szCs w:val="28"/>
    </w:rPr>
  </w:style>
  <w:style w:type="character" w:customStyle="1" w:styleId="Heading5Char">
    <w:name w:val="Heading 5 Char"/>
    <w:basedOn w:val="DefaultParagraphFont"/>
    <w:link w:val="Heading5"/>
    <w:rsid w:val="00DC1240"/>
    <w:rPr>
      <w:b/>
      <w:iCs/>
      <w:kern w:val="28"/>
      <w:sz w:val="24"/>
      <w:szCs w:val="26"/>
    </w:rPr>
  </w:style>
  <w:style w:type="character" w:customStyle="1" w:styleId="Heading6Char">
    <w:name w:val="Heading 6 Char"/>
    <w:basedOn w:val="DefaultParagraphFont"/>
    <w:link w:val="Heading6"/>
    <w:rsid w:val="00DC1240"/>
    <w:rPr>
      <w:rFonts w:ascii="Arial" w:hAnsi="Arial" w:cs="Arial"/>
      <w:b/>
      <w:kern w:val="28"/>
      <w:sz w:val="32"/>
      <w:szCs w:val="22"/>
    </w:rPr>
  </w:style>
  <w:style w:type="character" w:customStyle="1" w:styleId="Heading7Char">
    <w:name w:val="Heading 7 Char"/>
    <w:basedOn w:val="DefaultParagraphFont"/>
    <w:link w:val="Heading7"/>
    <w:rsid w:val="00DC1240"/>
    <w:rPr>
      <w:rFonts w:ascii="Arial" w:hAnsi="Arial" w:cs="Arial"/>
      <w:b/>
      <w:kern w:val="28"/>
      <w:sz w:val="28"/>
      <w:szCs w:val="22"/>
    </w:rPr>
  </w:style>
  <w:style w:type="character" w:customStyle="1" w:styleId="Heading8Char">
    <w:name w:val="Heading 8 Char"/>
    <w:basedOn w:val="DefaultParagraphFont"/>
    <w:link w:val="Heading8"/>
    <w:rsid w:val="00DC1240"/>
    <w:rPr>
      <w:rFonts w:ascii="Arial" w:hAnsi="Arial" w:cs="Arial"/>
      <w:b/>
      <w:iCs/>
      <w:kern w:val="28"/>
      <w:sz w:val="26"/>
      <w:szCs w:val="22"/>
    </w:rPr>
  </w:style>
  <w:style w:type="character" w:customStyle="1" w:styleId="Heading9Char">
    <w:name w:val="Heading 9 Char"/>
    <w:basedOn w:val="DefaultParagraphFont"/>
    <w:link w:val="Heading9"/>
    <w:rsid w:val="00DC1240"/>
    <w:rPr>
      <w:b/>
      <w:bCs/>
      <w:i/>
      <w:kern w:val="28"/>
      <w:sz w:val="28"/>
      <w:szCs w:val="22"/>
    </w:rPr>
  </w:style>
  <w:style w:type="character" w:customStyle="1" w:styleId="BalloonTextChar">
    <w:name w:val="Balloon Text Char"/>
    <w:basedOn w:val="DefaultParagraphFont"/>
    <w:link w:val="BalloonText"/>
    <w:uiPriority w:val="99"/>
    <w:rsid w:val="000E0054"/>
    <w:rPr>
      <w:rFonts w:ascii="Tahoma" w:eastAsiaTheme="minorHAnsi" w:hAnsi="Tahoma" w:cs="Tahoma"/>
      <w:sz w:val="16"/>
      <w:szCs w:val="16"/>
      <w:lang w:eastAsia="en-US"/>
    </w:rPr>
  </w:style>
  <w:style w:type="character" w:customStyle="1" w:styleId="BodyTextChar">
    <w:name w:val="Body Text Char"/>
    <w:basedOn w:val="DefaultParagraphFont"/>
    <w:link w:val="BodyText"/>
    <w:rsid w:val="00DC1240"/>
    <w:rPr>
      <w:sz w:val="22"/>
      <w:szCs w:val="24"/>
      <w:lang w:val="en-AU" w:eastAsia="en-AU" w:bidi="ar-SA"/>
    </w:rPr>
  </w:style>
  <w:style w:type="character" w:customStyle="1" w:styleId="BodyText2Char">
    <w:name w:val="Body Text 2 Char"/>
    <w:basedOn w:val="DefaultParagraphFont"/>
    <w:link w:val="BodyText2"/>
    <w:rsid w:val="00DC1240"/>
    <w:rPr>
      <w:sz w:val="22"/>
      <w:szCs w:val="24"/>
      <w:lang w:val="en-AU" w:eastAsia="en-AU" w:bidi="ar-SA"/>
    </w:rPr>
  </w:style>
  <w:style w:type="character" w:customStyle="1" w:styleId="BodyText3Char">
    <w:name w:val="Body Text 3 Char"/>
    <w:basedOn w:val="DefaultParagraphFont"/>
    <w:link w:val="BodyText3"/>
    <w:rsid w:val="00DC1240"/>
    <w:rPr>
      <w:sz w:val="16"/>
      <w:szCs w:val="16"/>
      <w:lang w:val="en-AU" w:eastAsia="en-AU" w:bidi="ar-SA"/>
    </w:rPr>
  </w:style>
  <w:style w:type="character" w:customStyle="1" w:styleId="BodyTextIndentChar">
    <w:name w:val="Body Text Indent Char"/>
    <w:basedOn w:val="DefaultParagraphFont"/>
    <w:link w:val="BodyTextIndent"/>
    <w:rsid w:val="00DC1240"/>
    <w:rPr>
      <w:sz w:val="22"/>
      <w:szCs w:val="24"/>
      <w:lang w:val="en-AU" w:eastAsia="en-AU" w:bidi="ar-SA"/>
    </w:rPr>
  </w:style>
  <w:style w:type="character" w:customStyle="1" w:styleId="BodyTextIndent2Char">
    <w:name w:val="Body Text Indent 2 Char"/>
    <w:basedOn w:val="DefaultParagraphFont"/>
    <w:link w:val="BodyTextIndent2"/>
    <w:rsid w:val="00DC1240"/>
    <w:rPr>
      <w:sz w:val="22"/>
      <w:szCs w:val="24"/>
      <w:lang w:val="en-AU" w:eastAsia="en-AU" w:bidi="ar-SA"/>
    </w:rPr>
  </w:style>
  <w:style w:type="character" w:customStyle="1" w:styleId="BodyTextIndent3Char">
    <w:name w:val="Body Text Indent 3 Char"/>
    <w:basedOn w:val="DefaultParagraphFont"/>
    <w:link w:val="BodyTextIndent3"/>
    <w:rsid w:val="00DC1240"/>
    <w:rPr>
      <w:sz w:val="16"/>
      <w:szCs w:val="16"/>
      <w:lang w:val="en-AU" w:eastAsia="en-AU" w:bidi="ar-SA"/>
    </w:rPr>
  </w:style>
  <w:style w:type="character" w:customStyle="1" w:styleId="ClosingChar">
    <w:name w:val="Closing Char"/>
    <w:basedOn w:val="DefaultParagraphFont"/>
    <w:link w:val="Closing"/>
    <w:rsid w:val="00DC1240"/>
    <w:rPr>
      <w:sz w:val="22"/>
      <w:szCs w:val="24"/>
      <w:lang w:val="en-AU" w:eastAsia="en-AU" w:bidi="ar-SA"/>
    </w:rPr>
  </w:style>
  <w:style w:type="character" w:customStyle="1" w:styleId="CommentTextChar">
    <w:name w:val="Comment Text Char"/>
    <w:basedOn w:val="DefaultParagraphFont"/>
    <w:link w:val="CommentText"/>
    <w:rsid w:val="00DC1240"/>
    <w:rPr>
      <w:lang w:val="en-AU" w:eastAsia="en-AU" w:bidi="ar-SA"/>
    </w:rPr>
  </w:style>
  <w:style w:type="character" w:customStyle="1" w:styleId="CommentSubjectChar">
    <w:name w:val="Comment Subject Char"/>
    <w:basedOn w:val="CommentTextChar"/>
    <w:link w:val="CommentSubject"/>
    <w:rsid w:val="00DC1240"/>
    <w:rPr>
      <w:b/>
      <w:bCs/>
      <w:szCs w:val="24"/>
      <w:lang w:val="en-AU" w:eastAsia="en-AU" w:bidi="ar-SA"/>
    </w:rPr>
  </w:style>
  <w:style w:type="character" w:customStyle="1" w:styleId="DateChar">
    <w:name w:val="Date Char"/>
    <w:basedOn w:val="DefaultParagraphFont"/>
    <w:link w:val="Date"/>
    <w:rsid w:val="00DC1240"/>
    <w:rPr>
      <w:sz w:val="22"/>
      <w:szCs w:val="24"/>
      <w:lang w:val="en-AU" w:eastAsia="en-AU" w:bidi="ar-SA"/>
    </w:rPr>
  </w:style>
  <w:style w:type="character" w:customStyle="1" w:styleId="DocumentMapChar">
    <w:name w:val="Document Map Char"/>
    <w:basedOn w:val="DefaultParagraphFont"/>
    <w:link w:val="DocumentMap"/>
    <w:rsid w:val="00DC1240"/>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DC1240"/>
    <w:rPr>
      <w:sz w:val="22"/>
      <w:szCs w:val="24"/>
      <w:lang w:val="en-AU" w:eastAsia="en-AU" w:bidi="ar-SA"/>
    </w:rPr>
  </w:style>
  <w:style w:type="character" w:customStyle="1" w:styleId="EndnoteTextChar">
    <w:name w:val="Endnote Text Char"/>
    <w:basedOn w:val="DefaultParagraphFont"/>
    <w:link w:val="EndnoteText"/>
    <w:rsid w:val="00DC1240"/>
    <w:rPr>
      <w:lang w:val="en-AU" w:eastAsia="en-AU" w:bidi="ar-SA"/>
    </w:rPr>
  </w:style>
  <w:style w:type="character" w:customStyle="1" w:styleId="FootnoteTextChar">
    <w:name w:val="Footnote Text Char"/>
    <w:basedOn w:val="DefaultParagraphFont"/>
    <w:link w:val="FootnoteText"/>
    <w:rsid w:val="00DC1240"/>
    <w:rPr>
      <w:lang w:val="en-AU" w:eastAsia="en-AU" w:bidi="ar-SA"/>
    </w:rPr>
  </w:style>
  <w:style w:type="character" w:customStyle="1" w:styleId="HTMLAddressChar">
    <w:name w:val="HTML Address Char"/>
    <w:basedOn w:val="DefaultParagraphFont"/>
    <w:link w:val="HTMLAddress"/>
    <w:rsid w:val="00DC1240"/>
    <w:rPr>
      <w:i/>
      <w:iCs/>
      <w:sz w:val="22"/>
      <w:szCs w:val="24"/>
      <w:lang w:val="en-AU" w:eastAsia="en-AU" w:bidi="ar-SA"/>
    </w:rPr>
  </w:style>
  <w:style w:type="character" w:customStyle="1" w:styleId="HTMLPreformattedChar">
    <w:name w:val="HTML Preformatted Char"/>
    <w:basedOn w:val="DefaultParagraphFont"/>
    <w:link w:val="HTMLPreformatted"/>
    <w:rsid w:val="00DC1240"/>
    <w:rPr>
      <w:rFonts w:ascii="Courier New" w:hAnsi="Courier New" w:cs="Courier New"/>
      <w:lang w:val="en-AU" w:eastAsia="en-AU" w:bidi="ar-SA"/>
    </w:rPr>
  </w:style>
  <w:style w:type="character" w:customStyle="1" w:styleId="MessageHeaderChar">
    <w:name w:val="Message Header Char"/>
    <w:basedOn w:val="DefaultParagraphFont"/>
    <w:link w:val="MessageHeader"/>
    <w:rsid w:val="00DC1240"/>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DC1240"/>
    <w:rPr>
      <w:sz w:val="22"/>
      <w:szCs w:val="24"/>
      <w:lang w:val="en-AU" w:eastAsia="en-AU" w:bidi="ar-SA"/>
    </w:rPr>
  </w:style>
  <w:style w:type="character" w:customStyle="1" w:styleId="PlainTextChar">
    <w:name w:val="Plain Text Char"/>
    <w:basedOn w:val="DefaultParagraphFont"/>
    <w:link w:val="PlainText"/>
    <w:rsid w:val="00DC1240"/>
    <w:rPr>
      <w:rFonts w:ascii="Courier New" w:hAnsi="Courier New" w:cs="Courier New"/>
      <w:sz w:val="22"/>
      <w:lang w:val="en-AU" w:eastAsia="en-AU" w:bidi="ar-SA"/>
    </w:rPr>
  </w:style>
  <w:style w:type="character" w:customStyle="1" w:styleId="SalutationChar">
    <w:name w:val="Salutation Char"/>
    <w:basedOn w:val="DefaultParagraphFont"/>
    <w:link w:val="Salutation"/>
    <w:rsid w:val="00DC1240"/>
    <w:rPr>
      <w:sz w:val="22"/>
      <w:szCs w:val="24"/>
      <w:lang w:val="en-AU" w:eastAsia="en-AU" w:bidi="ar-SA"/>
    </w:rPr>
  </w:style>
  <w:style w:type="character" w:customStyle="1" w:styleId="SignatureChar">
    <w:name w:val="Signature Char"/>
    <w:basedOn w:val="DefaultParagraphFont"/>
    <w:link w:val="Signature"/>
    <w:rsid w:val="00DC1240"/>
    <w:rPr>
      <w:sz w:val="22"/>
      <w:szCs w:val="24"/>
      <w:lang w:val="en-AU" w:eastAsia="en-AU" w:bidi="ar-SA"/>
    </w:rPr>
  </w:style>
  <w:style w:type="character" w:customStyle="1" w:styleId="SubtitleChar">
    <w:name w:val="Subtitle Char"/>
    <w:basedOn w:val="DefaultParagraphFont"/>
    <w:link w:val="Subtitle"/>
    <w:rsid w:val="00DC1240"/>
    <w:rPr>
      <w:rFonts w:ascii="Arial" w:hAnsi="Arial" w:cs="Arial"/>
      <w:sz w:val="24"/>
      <w:szCs w:val="24"/>
      <w:lang w:val="en-AU" w:eastAsia="en-AU" w:bidi="ar-SA"/>
    </w:rPr>
  </w:style>
  <w:style w:type="character" w:customStyle="1" w:styleId="TitleChar">
    <w:name w:val="Title Char"/>
    <w:basedOn w:val="DefaultParagraphFont"/>
    <w:link w:val="Title"/>
    <w:rsid w:val="00DC1240"/>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DC1240"/>
    <w:rPr>
      <w:sz w:val="22"/>
      <w:szCs w:val="24"/>
      <w:lang w:val="en-AU" w:eastAsia="en-AU" w:bidi="ar-SA"/>
    </w:rPr>
  </w:style>
  <w:style w:type="character" w:customStyle="1" w:styleId="BodyTextFirstIndent2Char">
    <w:name w:val="Body Text First Indent 2 Char"/>
    <w:basedOn w:val="BodyTextIndentChar"/>
    <w:link w:val="BodyTextFirstIndent2"/>
    <w:rsid w:val="00DC1240"/>
    <w:rPr>
      <w:sz w:val="22"/>
      <w:szCs w:val="24"/>
      <w:lang w:val="en-AU" w:eastAsia="en-AU" w:bidi="ar-SA"/>
    </w:rPr>
  </w:style>
  <w:style w:type="character" w:customStyle="1" w:styleId="MacroTextChar">
    <w:name w:val="Macro Text Char"/>
    <w:basedOn w:val="DefaultParagraphFont"/>
    <w:link w:val="MacroText"/>
    <w:rsid w:val="00DC1240"/>
    <w:rPr>
      <w:rFonts w:ascii="Courier New" w:hAnsi="Courier New" w:cs="Courier New"/>
      <w:lang w:val="en-AU" w:eastAsia="en-AU" w:bidi="ar-SA"/>
    </w:rPr>
  </w:style>
  <w:style w:type="table" w:customStyle="1" w:styleId="CFlag">
    <w:name w:val="CFlag"/>
    <w:basedOn w:val="TableNormal"/>
    <w:uiPriority w:val="99"/>
    <w:rsid w:val="000E0054"/>
    <w:tblPr>
      <w:tblInd w:w="0" w:type="dxa"/>
      <w:tblCellMar>
        <w:top w:w="0" w:type="dxa"/>
        <w:left w:w="108" w:type="dxa"/>
        <w:bottom w:w="0" w:type="dxa"/>
        <w:right w:w="108" w:type="dxa"/>
      </w:tblCellMar>
    </w:tblPr>
  </w:style>
  <w:style w:type="character" w:customStyle="1" w:styleId="OPCParaBaseChar">
    <w:name w:val="OPCParaBase Char"/>
    <w:basedOn w:val="DefaultParagraphFont"/>
    <w:link w:val="OPCParaBase"/>
    <w:rsid w:val="008B7374"/>
    <w:rPr>
      <w:sz w:val="22"/>
    </w:rPr>
  </w:style>
  <w:style w:type="character" w:customStyle="1" w:styleId="ShortTChar">
    <w:name w:val="ShortT Char"/>
    <w:basedOn w:val="OPCParaBaseChar"/>
    <w:link w:val="ShortT"/>
    <w:rsid w:val="008B7374"/>
    <w:rPr>
      <w:b/>
      <w:sz w:val="40"/>
    </w:rPr>
  </w:style>
  <w:style w:type="character" w:customStyle="1" w:styleId="ActnoChar">
    <w:name w:val="Actno Char"/>
    <w:basedOn w:val="ShortTChar"/>
    <w:link w:val="Actno"/>
    <w:rsid w:val="008B7374"/>
    <w:rPr>
      <w:b/>
      <w:sz w:val="40"/>
    </w:rPr>
  </w:style>
  <w:style w:type="character" w:customStyle="1" w:styleId="DefinitionChar">
    <w:name w:val="Definition Char"/>
    <w:aliases w:val="dd Char"/>
    <w:basedOn w:val="subsectionChar"/>
    <w:link w:val="Definition"/>
    <w:rsid w:val="00695F2C"/>
    <w:rPr>
      <w:sz w:val="22"/>
    </w:rPr>
  </w:style>
  <w:style w:type="character" w:customStyle="1" w:styleId="ActHead3Char">
    <w:name w:val="ActHead 3 Char"/>
    <w:aliases w:val="d Char"/>
    <w:basedOn w:val="DefaultParagraphFont"/>
    <w:link w:val="ActHead3"/>
    <w:rsid w:val="00D8257B"/>
    <w:rPr>
      <w:b/>
      <w:kern w:val="28"/>
      <w:sz w:val="28"/>
    </w:rPr>
  </w:style>
  <w:style w:type="paragraph" w:customStyle="1" w:styleId="SignCoverPageEnd">
    <w:name w:val="SignCoverPageEnd"/>
    <w:basedOn w:val="OPCParaBase"/>
    <w:next w:val="Normal"/>
    <w:rsid w:val="000E005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E0054"/>
    <w:pPr>
      <w:pBdr>
        <w:top w:val="single" w:sz="4" w:space="1" w:color="auto"/>
      </w:pBdr>
      <w:spacing w:before="360"/>
      <w:ind w:right="397"/>
      <w:jc w:val="both"/>
    </w:pPr>
  </w:style>
  <w:style w:type="paragraph" w:customStyle="1" w:styleId="ENotesHeading1">
    <w:name w:val="ENotesHeading 1"/>
    <w:aliases w:val="Enh1"/>
    <w:basedOn w:val="OPCParaBase"/>
    <w:next w:val="Normal"/>
    <w:rsid w:val="000E0054"/>
    <w:pPr>
      <w:spacing w:before="120"/>
      <w:outlineLvl w:val="1"/>
    </w:pPr>
    <w:rPr>
      <w:b/>
      <w:sz w:val="28"/>
      <w:szCs w:val="28"/>
    </w:rPr>
  </w:style>
  <w:style w:type="paragraph" w:customStyle="1" w:styleId="ENotesHeading2">
    <w:name w:val="ENotesHeading 2"/>
    <w:aliases w:val="Enh2"/>
    <w:basedOn w:val="OPCParaBase"/>
    <w:next w:val="Normal"/>
    <w:rsid w:val="000E0054"/>
    <w:pPr>
      <w:spacing w:before="120" w:after="120"/>
      <w:outlineLvl w:val="2"/>
    </w:pPr>
    <w:rPr>
      <w:b/>
      <w:sz w:val="24"/>
      <w:szCs w:val="28"/>
    </w:rPr>
  </w:style>
  <w:style w:type="paragraph" w:customStyle="1" w:styleId="CompiledActNo">
    <w:name w:val="CompiledActNo"/>
    <w:basedOn w:val="OPCParaBase"/>
    <w:next w:val="Normal"/>
    <w:rsid w:val="000E0054"/>
    <w:rPr>
      <w:b/>
      <w:sz w:val="24"/>
      <w:szCs w:val="24"/>
    </w:rPr>
  </w:style>
  <w:style w:type="paragraph" w:customStyle="1" w:styleId="ENotesText">
    <w:name w:val="ENotesText"/>
    <w:aliases w:val="Ent,ENt"/>
    <w:basedOn w:val="OPCParaBase"/>
    <w:next w:val="Normal"/>
    <w:rsid w:val="000E0054"/>
    <w:pPr>
      <w:spacing w:before="120"/>
    </w:pPr>
  </w:style>
  <w:style w:type="paragraph" w:customStyle="1" w:styleId="CompiledMadeUnder">
    <w:name w:val="CompiledMadeUnder"/>
    <w:basedOn w:val="OPCParaBase"/>
    <w:next w:val="Normal"/>
    <w:rsid w:val="000E0054"/>
    <w:rPr>
      <w:i/>
      <w:sz w:val="24"/>
      <w:szCs w:val="24"/>
    </w:rPr>
  </w:style>
  <w:style w:type="paragraph" w:customStyle="1" w:styleId="Paragraphsub-sub-sub">
    <w:name w:val="Paragraph(sub-sub-sub)"/>
    <w:aliases w:val="aaaa"/>
    <w:basedOn w:val="OPCParaBase"/>
    <w:rsid w:val="000E005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E005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E005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E005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E005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E0054"/>
    <w:pPr>
      <w:spacing w:before="60" w:line="240" w:lineRule="auto"/>
    </w:pPr>
    <w:rPr>
      <w:rFonts w:cs="Arial"/>
      <w:sz w:val="20"/>
      <w:szCs w:val="22"/>
    </w:rPr>
  </w:style>
  <w:style w:type="paragraph" w:customStyle="1" w:styleId="ActHead10">
    <w:name w:val="ActHead 10"/>
    <w:aliases w:val="sp"/>
    <w:basedOn w:val="OPCParaBase"/>
    <w:next w:val="ActHead3"/>
    <w:rsid w:val="000E0054"/>
    <w:pPr>
      <w:keepNext/>
      <w:spacing w:before="280" w:line="240" w:lineRule="auto"/>
      <w:outlineLvl w:val="1"/>
    </w:pPr>
    <w:rPr>
      <w:b/>
      <w:sz w:val="32"/>
      <w:szCs w:val="30"/>
    </w:rPr>
  </w:style>
  <w:style w:type="paragraph" w:customStyle="1" w:styleId="NoteToSubpara">
    <w:name w:val="NoteToSubpara"/>
    <w:aliases w:val="nts"/>
    <w:basedOn w:val="OPCParaBase"/>
    <w:rsid w:val="000E0054"/>
    <w:pPr>
      <w:spacing w:before="40" w:line="198" w:lineRule="exact"/>
      <w:ind w:left="2835" w:hanging="709"/>
    </w:pPr>
    <w:rPr>
      <w:sz w:val="18"/>
    </w:rPr>
  </w:style>
  <w:style w:type="paragraph" w:customStyle="1" w:styleId="ENoteTableHeading">
    <w:name w:val="ENoteTableHeading"/>
    <w:aliases w:val="enth"/>
    <w:basedOn w:val="OPCParaBase"/>
    <w:rsid w:val="000E0054"/>
    <w:pPr>
      <w:keepNext/>
      <w:spacing w:before="60" w:line="240" w:lineRule="atLeast"/>
    </w:pPr>
    <w:rPr>
      <w:rFonts w:ascii="Arial" w:hAnsi="Arial"/>
      <w:b/>
      <w:sz w:val="16"/>
    </w:rPr>
  </w:style>
  <w:style w:type="paragraph" w:customStyle="1" w:styleId="ENoteTTi">
    <w:name w:val="ENoteTTi"/>
    <w:aliases w:val="entti"/>
    <w:basedOn w:val="OPCParaBase"/>
    <w:rsid w:val="000E0054"/>
    <w:pPr>
      <w:keepNext/>
      <w:spacing w:before="60" w:line="240" w:lineRule="atLeast"/>
      <w:ind w:left="170"/>
    </w:pPr>
    <w:rPr>
      <w:sz w:val="16"/>
    </w:rPr>
  </w:style>
  <w:style w:type="paragraph" w:customStyle="1" w:styleId="ENoteTTIndentHeading">
    <w:name w:val="ENoteTTIndentHeading"/>
    <w:aliases w:val="enTTHi"/>
    <w:basedOn w:val="OPCParaBase"/>
    <w:rsid w:val="000E005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E0054"/>
    <w:pPr>
      <w:spacing w:before="60" w:line="240" w:lineRule="atLeast"/>
    </w:pPr>
    <w:rPr>
      <w:sz w:val="16"/>
    </w:rPr>
  </w:style>
  <w:style w:type="paragraph" w:customStyle="1" w:styleId="MadeunderText">
    <w:name w:val="MadeunderText"/>
    <w:basedOn w:val="OPCParaBase"/>
    <w:next w:val="CompiledMadeUnder"/>
    <w:rsid w:val="000E0054"/>
    <w:pPr>
      <w:spacing w:before="240"/>
    </w:pPr>
    <w:rPr>
      <w:sz w:val="24"/>
      <w:szCs w:val="24"/>
    </w:rPr>
  </w:style>
  <w:style w:type="paragraph" w:customStyle="1" w:styleId="ENotesHeading3">
    <w:name w:val="ENotesHeading 3"/>
    <w:aliases w:val="Enh3"/>
    <w:basedOn w:val="OPCParaBase"/>
    <w:next w:val="Normal"/>
    <w:rsid w:val="000E0054"/>
    <w:pPr>
      <w:keepNext/>
      <w:spacing w:before="120" w:line="240" w:lineRule="auto"/>
      <w:outlineLvl w:val="4"/>
    </w:pPr>
    <w:rPr>
      <w:b/>
      <w:szCs w:val="24"/>
    </w:rPr>
  </w:style>
  <w:style w:type="paragraph" w:customStyle="1" w:styleId="SubPartCASA">
    <w:name w:val="SubPart(CASA)"/>
    <w:aliases w:val="csp"/>
    <w:basedOn w:val="OPCParaBase"/>
    <w:next w:val="ActHead3"/>
    <w:rsid w:val="000E0054"/>
    <w:pPr>
      <w:keepNext/>
      <w:keepLines/>
      <w:spacing w:before="280"/>
      <w:outlineLvl w:val="1"/>
    </w:pPr>
    <w:rPr>
      <w:b/>
      <w:kern w:val="28"/>
      <w:sz w:val="32"/>
    </w:rPr>
  </w:style>
  <w:style w:type="character" w:customStyle="1" w:styleId="CharSubPartTextCASA">
    <w:name w:val="CharSubPartText(CASA)"/>
    <w:basedOn w:val="OPCCharBase"/>
    <w:uiPriority w:val="1"/>
    <w:rsid w:val="000E0054"/>
  </w:style>
  <w:style w:type="character" w:customStyle="1" w:styleId="CharSubPartNoCASA">
    <w:name w:val="CharSubPartNo(CASA)"/>
    <w:basedOn w:val="OPCCharBase"/>
    <w:uiPriority w:val="1"/>
    <w:rsid w:val="000E0054"/>
  </w:style>
  <w:style w:type="paragraph" w:customStyle="1" w:styleId="ENoteTTIndentHeadingSub">
    <w:name w:val="ENoteTTIndentHeadingSub"/>
    <w:aliases w:val="enTTHis"/>
    <w:basedOn w:val="OPCParaBase"/>
    <w:rsid w:val="000E0054"/>
    <w:pPr>
      <w:keepNext/>
      <w:spacing w:before="60" w:line="240" w:lineRule="atLeast"/>
      <w:ind w:left="340"/>
    </w:pPr>
    <w:rPr>
      <w:b/>
      <w:sz w:val="16"/>
    </w:rPr>
  </w:style>
  <w:style w:type="paragraph" w:customStyle="1" w:styleId="ENoteTTiSub">
    <w:name w:val="ENoteTTiSub"/>
    <w:aliases w:val="enttis"/>
    <w:basedOn w:val="OPCParaBase"/>
    <w:rsid w:val="000E0054"/>
    <w:pPr>
      <w:keepNext/>
      <w:spacing w:before="60" w:line="240" w:lineRule="atLeast"/>
      <w:ind w:left="340"/>
    </w:pPr>
    <w:rPr>
      <w:sz w:val="16"/>
    </w:rPr>
  </w:style>
  <w:style w:type="paragraph" w:customStyle="1" w:styleId="SubDivisionMigration">
    <w:name w:val="SubDivisionMigration"/>
    <w:aliases w:val="sdm"/>
    <w:basedOn w:val="OPCParaBase"/>
    <w:rsid w:val="000E005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E0054"/>
    <w:pPr>
      <w:keepNext/>
      <w:keepLines/>
      <w:spacing w:before="240" w:line="240" w:lineRule="auto"/>
      <w:ind w:left="1134" w:hanging="1134"/>
    </w:pPr>
    <w:rPr>
      <w:b/>
      <w:sz w:val="28"/>
    </w:rPr>
  </w:style>
  <w:style w:type="paragraph" w:customStyle="1" w:styleId="FreeForm">
    <w:name w:val="FreeForm"/>
    <w:rsid w:val="000E0054"/>
    <w:rPr>
      <w:rFonts w:ascii="Arial" w:eastAsiaTheme="minorHAnsi" w:hAnsi="Arial" w:cstheme="minorBidi"/>
      <w:sz w:val="22"/>
      <w:lang w:eastAsia="en-US"/>
    </w:rPr>
  </w:style>
  <w:style w:type="paragraph" w:customStyle="1" w:styleId="SOTextNote">
    <w:name w:val="SO TextNote"/>
    <w:aliases w:val="sont"/>
    <w:basedOn w:val="SOText"/>
    <w:qFormat/>
    <w:rsid w:val="000E0054"/>
    <w:pPr>
      <w:spacing w:before="122" w:line="198" w:lineRule="exact"/>
      <w:ind w:left="1843" w:hanging="709"/>
    </w:pPr>
    <w:rPr>
      <w:sz w:val="18"/>
    </w:rPr>
  </w:style>
  <w:style w:type="paragraph" w:customStyle="1" w:styleId="SOPara">
    <w:name w:val="SO Para"/>
    <w:aliases w:val="soa"/>
    <w:basedOn w:val="SOText"/>
    <w:link w:val="SOParaChar"/>
    <w:qFormat/>
    <w:rsid w:val="000E0054"/>
    <w:pPr>
      <w:tabs>
        <w:tab w:val="right" w:pos="1786"/>
      </w:tabs>
      <w:spacing w:before="40"/>
      <w:ind w:left="2070" w:hanging="936"/>
    </w:pPr>
  </w:style>
  <w:style w:type="character" w:customStyle="1" w:styleId="SOParaChar">
    <w:name w:val="SO Para Char"/>
    <w:aliases w:val="soa Char"/>
    <w:basedOn w:val="DefaultParagraphFont"/>
    <w:link w:val="SOPara"/>
    <w:rsid w:val="000E0054"/>
    <w:rPr>
      <w:rFonts w:eastAsiaTheme="minorHAnsi" w:cstheme="minorBidi"/>
      <w:sz w:val="22"/>
      <w:lang w:eastAsia="en-US"/>
    </w:rPr>
  </w:style>
  <w:style w:type="paragraph" w:customStyle="1" w:styleId="TableHeading">
    <w:name w:val="TableHeading"/>
    <w:aliases w:val="th"/>
    <w:basedOn w:val="OPCParaBase"/>
    <w:next w:val="Tabletext"/>
    <w:rsid w:val="000E0054"/>
    <w:pPr>
      <w:keepNext/>
      <w:spacing w:before="60" w:line="240" w:lineRule="atLeast"/>
    </w:pPr>
    <w:rPr>
      <w:b/>
      <w:sz w:val="20"/>
    </w:rPr>
  </w:style>
  <w:style w:type="paragraph" w:customStyle="1" w:styleId="SOHeadBold">
    <w:name w:val="SO HeadBold"/>
    <w:aliases w:val="sohb"/>
    <w:basedOn w:val="SOText"/>
    <w:next w:val="SOText"/>
    <w:link w:val="SOHeadBoldChar"/>
    <w:qFormat/>
    <w:rsid w:val="000E0054"/>
    <w:rPr>
      <w:b/>
    </w:rPr>
  </w:style>
  <w:style w:type="character" w:customStyle="1" w:styleId="SOHeadBoldChar">
    <w:name w:val="SO HeadBold Char"/>
    <w:aliases w:val="sohb Char"/>
    <w:basedOn w:val="DefaultParagraphFont"/>
    <w:link w:val="SOHeadBold"/>
    <w:rsid w:val="000E005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E0054"/>
    <w:rPr>
      <w:i/>
    </w:rPr>
  </w:style>
  <w:style w:type="character" w:customStyle="1" w:styleId="SOHeadItalicChar">
    <w:name w:val="SO HeadItalic Char"/>
    <w:aliases w:val="sohi Char"/>
    <w:basedOn w:val="DefaultParagraphFont"/>
    <w:link w:val="SOHeadItalic"/>
    <w:rsid w:val="000E0054"/>
    <w:rPr>
      <w:rFonts w:eastAsiaTheme="minorHAnsi" w:cstheme="minorBidi"/>
      <w:i/>
      <w:sz w:val="22"/>
      <w:lang w:eastAsia="en-US"/>
    </w:rPr>
  </w:style>
  <w:style w:type="paragraph" w:customStyle="1" w:styleId="SOBullet">
    <w:name w:val="SO Bullet"/>
    <w:aliases w:val="sotb"/>
    <w:basedOn w:val="SOText"/>
    <w:link w:val="SOBulletChar"/>
    <w:qFormat/>
    <w:rsid w:val="000E0054"/>
    <w:pPr>
      <w:ind w:left="1559" w:hanging="425"/>
    </w:pPr>
  </w:style>
  <w:style w:type="character" w:customStyle="1" w:styleId="SOBulletChar">
    <w:name w:val="SO Bullet Char"/>
    <w:aliases w:val="sotb Char"/>
    <w:basedOn w:val="DefaultParagraphFont"/>
    <w:link w:val="SOBullet"/>
    <w:rsid w:val="000E0054"/>
    <w:rPr>
      <w:rFonts w:eastAsiaTheme="minorHAnsi" w:cstheme="minorBidi"/>
      <w:sz w:val="22"/>
      <w:lang w:eastAsia="en-US"/>
    </w:rPr>
  </w:style>
  <w:style w:type="paragraph" w:customStyle="1" w:styleId="SOBulletNote">
    <w:name w:val="SO BulletNote"/>
    <w:aliases w:val="sonb"/>
    <w:basedOn w:val="SOTextNote"/>
    <w:link w:val="SOBulletNoteChar"/>
    <w:qFormat/>
    <w:rsid w:val="000E0054"/>
    <w:pPr>
      <w:tabs>
        <w:tab w:val="left" w:pos="1560"/>
      </w:tabs>
      <w:ind w:left="2268" w:hanging="1134"/>
    </w:pPr>
  </w:style>
  <w:style w:type="character" w:customStyle="1" w:styleId="SOBulletNoteChar">
    <w:name w:val="SO BulletNote Char"/>
    <w:aliases w:val="sonb Char"/>
    <w:basedOn w:val="DefaultParagraphFont"/>
    <w:link w:val="SOBulletNote"/>
    <w:rsid w:val="000E0054"/>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054"/>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920F64"/>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920F64"/>
    <w:pPr>
      <w:spacing w:before="280"/>
      <w:outlineLvl w:val="1"/>
    </w:pPr>
    <w:rPr>
      <w:bCs w:val="0"/>
      <w:iCs/>
      <w:sz w:val="32"/>
      <w:szCs w:val="28"/>
    </w:rPr>
  </w:style>
  <w:style w:type="paragraph" w:styleId="Heading3">
    <w:name w:val="heading 3"/>
    <w:basedOn w:val="Heading1"/>
    <w:next w:val="Heading4"/>
    <w:link w:val="Heading3Char"/>
    <w:autoRedefine/>
    <w:qFormat/>
    <w:rsid w:val="00920F64"/>
    <w:pPr>
      <w:spacing w:before="240"/>
      <w:outlineLvl w:val="2"/>
    </w:pPr>
    <w:rPr>
      <w:bCs w:val="0"/>
      <w:sz w:val="28"/>
      <w:szCs w:val="26"/>
    </w:rPr>
  </w:style>
  <w:style w:type="paragraph" w:styleId="Heading4">
    <w:name w:val="heading 4"/>
    <w:basedOn w:val="Heading1"/>
    <w:next w:val="Heading5"/>
    <w:link w:val="Heading4Char"/>
    <w:autoRedefine/>
    <w:qFormat/>
    <w:rsid w:val="00920F64"/>
    <w:pPr>
      <w:spacing w:before="220"/>
      <w:outlineLvl w:val="3"/>
    </w:pPr>
    <w:rPr>
      <w:bCs w:val="0"/>
      <w:sz w:val="26"/>
      <w:szCs w:val="28"/>
    </w:rPr>
  </w:style>
  <w:style w:type="paragraph" w:styleId="Heading5">
    <w:name w:val="heading 5"/>
    <w:basedOn w:val="Heading1"/>
    <w:next w:val="subsection"/>
    <w:link w:val="Heading5Char"/>
    <w:autoRedefine/>
    <w:qFormat/>
    <w:rsid w:val="00920F64"/>
    <w:pPr>
      <w:spacing w:before="280"/>
      <w:outlineLvl w:val="4"/>
    </w:pPr>
    <w:rPr>
      <w:bCs w:val="0"/>
      <w:iCs/>
      <w:sz w:val="24"/>
      <w:szCs w:val="26"/>
    </w:rPr>
  </w:style>
  <w:style w:type="paragraph" w:styleId="Heading6">
    <w:name w:val="heading 6"/>
    <w:basedOn w:val="Heading1"/>
    <w:next w:val="Heading7"/>
    <w:link w:val="Heading6Char"/>
    <w:autoRedefine/>
    <w:qFormat/>
    <w:rsid w:val="00920F64"/>
    <w:pPr>
      <w:outlineLvl w:val="5"/>
    </w:pPr>
    <w:rPr>
      <w:rFonts w:ascii="Arial" w:hAnsi="Arial" w:cs="Arial"/>
      <w:bCs w:val="0"/>
      <w:sz w:val="32"/>
      <w:szCs w:val="22"/>
    </w:rPr>
  </w:style>
  <w:style w:type="paragraph" w:styleId="Heading7">
    <w:name w:val="heading 7"/>
    <w:basedOn w:val="Heading6"/>
    <w:next w:val="Normal"/>
    <w:link w:val="Heading7Char"/>
    <w:autoRedefine/>
    <w:qFormat/>
    <w:rsid w:val="00920F64"/>
    <w:pPr>
      <w:spacing w:before="280"/>
      <w:outlineLvl w:val="6"/>
    </w:pPr>
    <w:rPr>
      <w:sz w:val="28"/>
    </w:rPr>
  </w:style>
  <w:style w:type="paragraph" w:styleId="Heading8">
    <w:name w:val="heading 8"/>
    <w:basedOn w:val="Heading6"/>
    <w:next w:val="Normal"/>
    <w:link w:val="Heading8Char"/>
    <w:autoRedefine/>
    <w:qFormat/>
    <w:rsid w:val="00920F64"/>
    <w:pPr>
      <w:spacing w:before="240"/>
      <w:outlineLvl w:val="7"/>
    </w:pPr>
    <w:rPr>
      <w:iCs/>
      <w:sz w:val="26"/>
    </w:rPr>
  </w:style>
  <w:style w:type="paragraph" w:styleId="Heading9">
    <w:name w:val="heading 9"/>
    <w:basedOn w:val="Heading1"/>
    <w:next w:val="Normal"/>
    <w:link w:val="Heading9Char"/>
    <w:autoRedefine/>
    <w:qFormat/>
    <w:rsid w:val="00920F64"/>
    <w:pPr>
      <w:keepNext w:val="0"/>
      <w:spacing w:before="280"/>
      <w:outlineLvl w:val="8"/>
    </w:pPr>
    <w:rPr>
      <w:i/>
      <w:sz w:val="28"/>
      <w:szCs w:val="22"/>
    </w:rPr>
  </w:style>
  <w:style w:type="character" w:default="1" w:styleId="DefaultParagraphFont">
    <w:name w:val="Default Paragraph Font"/>
    <w:uiPriority w:val="1"/>
    <w:unhideWhenUsed/>
    <w:rsid w:val="000E00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0054"/>
  </w:style>
  <w:style w:type="paragraph" w:customStyle="1" w:styleId="Actno">
    <w:name w:val="Actno"/>
    <w:basedOn w:val="ShortT"/>
    <w:next w:val="Normal"/>
    <w:link w:val="ActnoChar"/>
    <w:qFormat/>
    <w:rsid w:val="000E0054"/>
  </w:style>
  <w:style w:type="paragraph" w:customStyle="1" w:styleId="BoxHeadBold">
    <w:name w:val="BoxHeadBold"/>
    <w:aliases w:val="bhb"/>
    <w:basedOn w:val="BoxText"/>
    <w:next w:val="BoxText"/>
    <w:qFormat/>
    <w:rsid w:val="000E0054"/>
    <w:rPr>
      <w:b/>
    </w:rPr>
  </w:style>
  <w:style w:type="paragraph" w:customStyle="1" w:styleId="BoxList">
    <w:name w:val="BoxList"/>
    <w:aliases w:val="bl"/>
    <w:basedOn w:val="BoxText"/>
    <w:qFormat/>
    <w:rsid w:val="000E0054"/>
    <w:pPr>
      <w:ind w:left="1559" w:hanging="425"/>
    </w:pPr>
  </w:style>
  <w:style w:type="paragraph" w:customStyle="1" w:styleId="BoxPara">
    <w:name w:val="BoxPara"/>
    <w:aliases w:val="bp"/>
    <w:basedOn w:val="BoxText"/>
    <w:qFormat/>
    <w:rsid w:val="000E0054"/>
    <w:pPr>
      <w:tabs>
        <w:tab w:val="right" w:pos="2268"/>
      </w:tabs>
      <w:ind w:left="2552" w:hanging="1418"/>
    </w:pPr>
  </w:style>
  <w:style w:type="paragraph" w:customStyle="1" w:styleId="BoxText">
    <w:name w:val="BoxText"/>
    <w:aliases w:val="bt"/>
    <w:basedOn w:val="OPCParaBase"/>
    <w:qFormat/>
    <w:rsid w:val="000E0054"/>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0E0054"/>
  </w:style>
  <w:style w:type="character" w:customStyle="1" w:styleId="CharAmPartText">
    <w:name w:val="CharAmPartText"/>
    <w:basedOn w:val="OPCCharBase"/>
    <w:uiPriority w:val="1"/>
    <w:qFormat/>
    <w:rsid w:val="000E0054"/>
  </w:style>
  <w:style w:type="character" w:customStyle="1" w:styleId="CharAmSchNo">
    <w:name w:val="CharAmSchNo"/>
    <w:basedOn w:val="OPCCharBase"/>
    <w:uiPriority w:val="1"/>
    <w:qFormat/>
    <w:rsid w:val="000E0054"/>
  </w:style>
  <w:style w:type="character" w:customStyle="1" w:styleId="CharAmSchText">
    <w:name w:val="CharAmSchText"/>
    <w:basedOn w:val="OPCCharBase"/>
    <w:uiPriority w:val="1"/>
    <w:qFormat/>
    <w:rsid w:val="000E0054"/>
  </w:style>
  <w:style w:type="character" w:customStyle="1" w:styleId="CharBoldItalic">
    <w:name w:val="CharBoldItalic"/>
    <w:basedOn w:val="OPCCharBase"/>
    <w:uiPriority w:val="1"/>
    <w:qFormat/>
    <w:rsid w:val="000E0054"/>
    <w:rPr>
      <w:b/>
      <w:i/>
    </w:rPr>
  </w:style>
  <w:style w:type="character" w:customStyle="1" w:styleId="CharChapNo">
    <w:name w:val="CharChapNo"/>
    <w:basedOn w:val="OPCCharBase"/>
    <w:qFormat/>
    <w:rsid w:val="000E0054"/>
  </w:style>
  <w:style w:type="character" w:customStyle="1" w:styleId="CharChapText">
    <w:name w:val="CharChapText"/>
    <w:basedOn w:val="OPCCharBase"/>
    <w:qFormat/>
    <w:rsid w:val="000E0054"/>
  </w:style>
  <w:style w:type="character" w:customStyle="1" w:styleId="CharDivNo">
    <w:name w:val="CharDivNo"/>
    <w:basedOn w:val="OPCCharBase"/>
    <w:qFormat/>
    <w:rsid w:val="000E0054"/>
  </w:style>
  <w:style w:type="character" w:customStyle="1" w:styleId="CharDivText">
    <w:name w:val="CharDivText"/>
    <w:basedOn w:val="OPCCharBase"/>
    <w:qFormat/>
    <w:rsid w:val="000E0054"/>
  </w:style>
  <w:style w:type="character" w:customStyle="1" w:styleId="CharItalic">
    <w:name w:val="CharItalic"/>
    <w:basedOn w:val="OPCCharBase"/>
    <w:uiPriority w:val="1"/>
    <w:qFormat/>
    <w:rsid w:val="000E0054"/>
    <w:rPr>
      <w:i/>
    </w:rPr>
  </w:style>
  <w:style w:type="character" w:customStyle="1" w:styleId="CharPartNo">
    <w:name w:val="CharPartNo"/>
    <w:basedOn w:val="OPCCharBase"/>
    <w:qFormat/>
    <w:rsid w:val="000E0054"/>
  </w:style>
  <w:style w:type="character" w:customStyle="1" w:styleId="CharPartText">
    <w:name w:val="CharPartText"/>
    <w:basedOn w:val="OPCCharBase"/>
    <w:qFormat/>
    <w:rsid w:val="000E0054"/>
  </w:style>
  <w:style w:type="character" w:customStyle="1" w:styleId="CharSectno">
    <w:name w:val="CharSectno"/>
    <w:basedOn w:val="OPCCharBase"/>
    <w:qFormat/>
    <w:rsid w:val="000E0054"/>
  </w:style>
  <w:style w:type="character" w:customStyle="1" w:styleId="CharSubdNo">
    <w:name w:val="CharSubdNo"/>
    <w:basedOn w:val="OPCCharBase"/>
    <w:uiPriority w:val="1"/>
    <w:qFormat/>
    <w:rsid w:val="000E0054"/>
  </w:style>
  <w:style w:type="character" w:customStyle="1" w:styleId="CharSubdText">
    <w:name w:val="CharSubdText"/>
    <w:basedOn w:val="OPCCharBase"/>
    <w:uiPriority w:val="1"/>
    <w:qFormat/>
    <w:rsid w:val="000E0054"/>
  </w:style>
  <w:style w:type="paragraph" w:customStyle="1" w:styleId="Blocks">
    <w:name w:val="Blocks"/>
    <w:aliases w:val="bb"/>
    <w:basedOn w:val="OPCParaBase"/>
    <w:qFormat/>
    <w:rsid w:val="000E0054"/>
    <w:pPr>
      <w:spacing w:line="240" w:lineRule="auto"/>
    </w:pPr>
    <w:rPr>
      <w:sz w:val="24"/>
    </w:rPr>
  </w:style>
  <w:style w:type="paragraph" w:customStyle="1" w:styleId="BoxHeadItalic">
    <w:name w:val="BoxHeadItalic"/>
    <w:aliases w:val="bhi"/>
    <w:basedOn w:val="BoxText"/>
    <w:next w:val="BoxStep"/>
    <w:qFormat/>
    <w:rsid w:val="000E0054"/>
    <w:rPr>
      <w:i/>
    </w:rPr>
  </w:style>
  <w:style w:type="paragraph" w:customStyle="1" w:styleId="BoxNote">
    <w:name w:val="BoxNote"/>
    <w:aliases w:val="bn"/>
    <w:basedOn w:val="BoxText"/>
    <w:qFormat/>
    <w:rsid w:val="000E0054"/>
    <w:pPr>
      <w:tabs>
        <w:tab w:val="left" w:pos="1985"/>
      </w:tabs>
      <w:spacing w:before="122" w:line="198" w:lineRule="exact"/>
      <w:ind w:left="2948" w:hanging="1814"/>
    </w:pPr>
    <w:rPr>
      <w:sz w:val="18"/>
    </w:rPr>
  </w:style>
  <w:style w:type="paragraph" w:customStyle="1" w:styleId="BoxStep">
    <w:name w:val="BoxStep"/>
    <w:aliases w:val="bs"/>
    <w:basedOn w:val="BoxText"/>
    <w:qFormat/>
    <w:rsid w:val="000E0054"/>
    <w:pPr>
      <w:ind w:left="1985" w:hanging="851"/>
    </w:pPr>
  </w:style>
  <w:style w:type="paragraph" w:customStyle="1" w:styleId="Definition">
    <w:name w:val="Definition"/>
    <w:aliases w:val="dd"/>
    <w:basedOn w:val="OPCParaBase"/>
    <w:link w:val="DefinitionChar"/>
    <w:rsid w:val="000E0054"/>
    <w:pPr>
      <w:spacing w:before="180" w:line="240" w:lineRule="auto"/>
      <w:ind w:left="1134"/>
    </w:pPr>
  </w:style>
  <w:style w:type="paragraph" w:customStyle="1" w:styleId="House">
    <w:name w:val="House"/>
    <w:basedOn w:val="OPCParaBase"/>
    <w:rsid w:val="000E0054"/>
    <w:pPr>
      <w:spacing w:line="240" w:lineRule="auto"/>
    </w:pPr>
    <w:rPr>
      <w:sz w:val="28"/>
    </w:rPr>
  </w:style>
  <w:style w:type="paragraph" w:customStyle="1" w:styleId="paragraph">
    <w:name w:val="paragraph"/>
    <w:aliases w:val="a"/>
    <w:basedOn w:val="OPCParaBase"/>
    <w:link w:val="paragraphChar"/>
    <w:rsid w:val="000E0054"/>
    <w:pPr>
      <w:tabs>
        <w:tab w:val="right" w:pos="1531"/>
      </w:tabs>
      <w:spacing w:before="40" w:line="240" w:lineRule="auto"/>
      <w:ind w:left="1644" w:hanging="1644"/>
    </w:pPr>
  </w:style>
  <w:style w:type="paragraph" w:customStyle="1" w:styleId="paragraphsub">
    <w:name w:val="paragraph(sub)"/>
    <w:aliases w:val="aa"/>
    <w:basedOn w:val="OPCParaBase"/>
    <w:rsid w:val="000E0054"/>
    <w:pPr>
      <w:tabs>
        <w:tab w:val="right" w:pos="1985"/>
      </w:tabs>
      <w:spacing w:before="40" w:line="240" w:lineRule="auto"/>
      <w:ind w:left="2098" w:hanging="2098"/>
    </w:pPr>
  </w:style>
  <w:style w:type="paragraph" w:customStyle="1" w:styleId="Formula">
    <w:name w:val="Formula"/>
    <w:basedOn w:val="OPCParaBase"/>
    <w:rsid w:val="000E0054"/>
    <w:pPr>
      <w:spacing w:line="240" w:lineRule="auto"/>
      <w:ind w:left="1134"/>
    </w:pPr>
    <w:rPr>
      <w:sz w:val="20"/>
    </w:rPr>
  </w:style>
  <w:style w:type="paragraph" w:customStyle="1" w:styleId="paragraphsub-sub">
    <w:name w:val="paragraph(sub-sub)"/>
    <w:aliases w:val="aaa"/>
    <w:basedOn w:val="OPCParaBase"/>
    <w:rsid w:val="000E0054"/>
    <w:pPr>
      <w:tabs>
        <w:tab w:val="right" w:pos="2722"/>
      </w:tabs>
      <w:spacing w:before="40" w:line="240" w:lineRule="auto"/>
      <w:ind w:left="2835" w:hanging="2835"/>
    </w:pPr>
  </w:style>
  <w:style w:type="paragraph" w:customStyle="1" w:styleId="Item">
    <w:name w:val="Item"/>
    <w:aliases w:val="i"/>
    <w:basedOn w:val="OPCParaBase"/>
    <w:next w:val="ItemHead"/>
    <w:rsid w:val="000E0054"/>
    <w:pPr>
      <w:keepLines/>
      <w:spacing w:before="80" w:line="240" w:lineRule="auto"/>
      <w:ind w:left="709"/>
    </w:pPr>
  </w:style>
  <w:style w:type="paragraph" w:customStyle="1" w:styleId="ItemHead">
    <w:name w:val="ItemHead"/>
    <w:aliases w:val="ih"/>
    <w:basedOn w:val="OPCParaBase"/>
    <w:next w:val="Item"/>
    <w:link w:val="ItemHeadChar"/>
    <w:rsid w:val="000E0054"/>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0E0054"/>
    <w:pPr>
      <w:spacing w:before="240" w:line="240" w:lineRule="auto"/>
      <w:ind w:left="284" w:hanging="284"/>
    </w:pPr>
    <w:rPr>
      <w:i/>
      <w:sz w:val="24"/>
    </w:rPr>
  </w:style>
  <w:style w:type="paragraph" w:customStyle="1" w:styleId="notepara">
    <w:name w:val="note(para)"/>
    <w:aliases w:val="na"/>
    <w:basedOn w:val="OPCParaBase"/>
    <w:rsid w:val="000E0054"/>
    <w:pPr>
      <w:spacing w:before="40" w:line="198" w:lineRule="exact"/>
      <w:ind w:left="2354" w:hanging="369"/>
    </w:pPr>
    <w:rPr>
      <w:sz w:val="18"/>
    </w:rPr>
  </w:style>
  <w:style w:type="paragraph" w:customStyle="1" w:styleId="LongT">
    <w:name w:val="LongT"/>
    <w:basedOn w:val="OPCParaBase"/>
    <w:rsid w:val="000E0054"/>
    <w:pPr>
      <w:spacing w:line="240" w:lineRule="auto"/>
    </w:pPr>
    <w:rPr>
      <w:b/>
      <w:sz w:val="32"/>
    </w:rPr>
  </w:style>
  <w:style w:type="paragraph" w:customStyle="1" w:styleId="notemargin">
    <w:name w:val="note(margin)"/>
    <w:aliases w:val="nm"/>
    <w:basedOn w:val="OPCParaBase"/>
    <w:rsid w:val="000E0054"/>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0E0054"/>
    <w:pPr>
      <w:spacing w:line="240" w:lineRule="auto"/>
      <w:jc w:val="right"/>
    </w:pPr>
    <w:rPr>
      <w:rFonts w:ascii="Arial" w:hAnsi="Arial"/>
      <w:b/>
      <w:i/>
    </w:rPr>
  </w:style>
  <w:style w:type="paragraph" w:customStyle="1" w:styleId="Page1">
    <w:name w:val="Page1"/>
    <w:basedOn w:val="OPCParaBase"/>
    <w:rsid w:val="000E0054"/>
    <w:pPr>
      <w:spacing w:before="5600" w:line="240" w:lineRule="auto"/>
    </w:pPr>
    <w:rPr>
      <w:b/>
      <w:sz w:val="32"/>
    </w:rPr>
  </w:style>
  <w:style w:type="paragraph" w:customStyle="1" w:styleId="SOText">
    <w:name w:val="SO Text"/>
    <w:aliases w:val="sot"/>
    <w:link w:val="SOTextChar"/>
    <w:rsid w:val="000E005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0E0054"/>
    <w:pPr>
      <w:tabs>
        <w:tab w:val="left" w:pos="2977"/>
      </w:tabs>
      <w:spacing w:before="180" w:line="240" w:lineRule="auto"/>
      <w:ind w:left="1985" w:hanging="851"/>
    </w:pPr>
  </w:style>
  <w:style w:type="paragraph" w:customStyle="1" w:styleId="Portfolio">
    <w:name w:val="Portfolio"/>
    <w:basedOn w:val="OPCParaBase"/>
    <w:rsid w:val="000E0054"/>
    <w:pPr>
      <w:spacing w:line="240" w:lineRule="auto"/>
    </w:pPr>
    <w:rPr>
      <w:i/>
      <w:sz w:val="20"/>
    </w:rPr>
  </w:style>
  <w:style w:type="paragraph" w:customStyle="1" w:styleId="Reading">
    <w:name w:val="Reading"/>
    <w:basedOn w:val="OPCParaBase"/>
    <w:rsid w:val="000E0054"/>
    <w:pPr>
      <w:spacing w:line="240" w:lineRule="auto"/>
    </w:pPr>
    <w:rPr>
      <w:i/>
      <w:sz w:val="20"/>
    </w:rPr>
  </w:style>
  <w:style w:type="character" w:customStyle="1" w:styleId="SOTextChar">
    <w:name w:val="SO Text Char"/>
    <w:aliases w:val="sot Char"/>
    <w:basedOn w:val="DefaultParagraphFont"/>
    <w:link w:val="SOText"/>
    <w:rsid w:val="000E0054"/>
    <w:rPr>
      <w:rFonts w:eastAsiaTheme="minorHAnsi" w:cstheme="minorBidi"/>
      <w:sz w:val="22"/>
      <w:lang w:eastAsia="en-US"/>
    </w:rPr>
  </w:style>
  <w:style w:type="paragraph" w:customStyle="1" w:styleId="ShortT">
    <w:name w:val="ShortT"/>
    <w:basedOn w:val="OPCParaBase"/>
    <w:next w:val="Normal"/>
    <w:link w:val="ShortTChar"/>
    <w:qFormat/>
    <w:rsid w:val="000E0054"/>
    <w:pPr>
      <w:spacing w:line="240" w:lineRule="auto"/>
    </w:pPr>
    <w:rPr>
      <w:b/>
      <w:sz w:val="40"/>
    </w:rPr>
  </w:style>
  <w:style w:type="paragraph" w:customStyle="1" w:styleId="Sponsor">
    <w:name w:val="Sponsor"/>
    <w:basedOn w:val="OPCParaBase"/>
    <w:rsid w:val="000E0054"/>
    <w:pPr>
      <w:spacing w:line="240" w:lineRule="auto"/>
    </w:pPr>
    <w:rPr>
      <w:i/>
    </w:rPr>
  </w:style>
  <w:style w:type="paragraph" w:customStyle="1" w:styleId="Subitem">
    <w:name w:val="Subitem"/>
    <w:aliases w:val="iss"/>
    <w:basedOn w:val="OPCParaBase"/>
    <w:rsid w:val="000E0054"/>
    <w:pPr>
      <w:spacing w:before="180" w:line="240" w:lineRule="auto"/>
      <w:ind w:left="709" w:hanging="709"/>
    </w:pPr>
  </w:style>
  <w:style w:type="paragraph" w:customStyle="1" w:styleId="subsection">
    <w:name w:val="subsection"/>
    <w:aliases w:val="ss"/>
    <w:basedOn w:val="OPCParaBase"/>
    <w:link w:val="subsectionChar"/>
    <w:rsid w:val="000E0054"/>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0E0054"/>
    <w:pPr>
      <w:keepNext/>
      <w:keepLines/>
      <w:spacing w:before="240" w:line="240" w:lineRule="auto"/>
      <w:ind w:left="1134"/>
    </w:pPr>
    <w:rPr>
      <w:i/>
    </w:rPr>
  </w:style>
  <w:style w:type="paragraph" w:customStyle="1" w:styleId="Tablea">
    <w:name w:val="Table(a)"/>
    <w:aliases w:val="ta"/>
    <w:basedOn w:val="OPCParaBase"/>
    <w:rsid w:val="000E0054"/>
    <w:pPr>
      <w:spacing w:before="60" w:line="240" w:lineRule="auto"/>
      <w:ind w:left="284" w:hanging="284"/>
    </w:pPr>
    <w:rPr>
      <w:sz w:val="20"/>
    </w:rPr>
  </w:style>
  <w:style w:type="paragraph" w:customStyle="1" w:styleId="Tablei">
    <w:name w:val="Table(i)"/>
    <w:aliases w:val="taa"/>
    <w:basedOn w:val="OPCParaBase"/>
    <w:rsid w:val="000E0054"/>
    <w:pPr>
      <w:tabs>
        <w:tab w:val="left" w:pos="-6543"/>
        <w:tab w:val="left" w:pos="-6260"/>
        <w:tab w:val="right" w:pos="970"/>
      </w:tabs>
      <w:spacing w:line="240" w:lineRule="exact"/>
      <w:ind w:left="828" w:hanging="284"/>
    </w:pPr>
    <w:rPr>
      <w:sz w:val="20"/>
    </w:rPr>
  </w:style>
  <w:style w:type="paragraph" w:customStyle="1" w:styleId="FileName">
    <w:name w:val="FileName"/>
    <w:basedOn w:val="Normal"/>
    <w:rsid w:val="000E0054"/>
  </w:style>
  <w:style w:type="paragraph" w:customStyle="1" w:styleId="TLPnoteright">
    <w:name w:val="TLPnote(right)"/>
    <w:aliases w:val="nr"/>
    <w:basedOn w:val="OPCParaBase"/>
    <w:rsid w:val="000E0054"/>
    <w:pPr>
      <w:spacing w:before="122" w:line="198" w:lineRule="exact"/>
      <w:ind w:left="1985" w:hanging="851"/>
      <w:jc w:val="right"/>
    </w:pPr>
    <w:rPr>
      <w:sz w:val="18"/>
    </w:rPr>
  </w:style>
  <w:style w:type="paragraph" w:customStyle="1" w:styleId="notetext">
    <w:name w:val="note(text)"/>
    <w:aliases w:val="n"/>
    <w:basedOn w:val="OPCParaBase"/>
    <w:rsid w:val="000E0054"/>
    <w:pPr>
      <w:spacing w:before="122" w:line="240" w:lineRule="auto"/>
      <w:ind w:left="1985" w:hanging="851"/>
    </w:pPr>
    <w:rPr>
      <w:sz w:val="18"/>
    </w:rPr>
  </w:style>
  <w:style w:type="paragraph" w:customStyle="1" w:styleId="PageBreak">
    <w:name w:val="PageBreak"/>
    <w:aliases w:val="pb"/>
    <w:basedOn w:val="OPCParaBase"/>
    <w:rsid w:val="000E0054"/>
    <w:pPr>
      <w:spacing w:line="240" w:lineRule="auto"/>
    </w:pPr>
    <w:rPr>
      <w:sz w:val="20"/>
    </w:rPr>
  </w:style>
  <w:style w:type="paragraph" w:customStyle="1" w:styleId="ParlAmend">
    <w:name w:val="ParlAmend"/>
    <w:aliases w:val="pp"/>
    <w:basedOn w:val="OPCParaBase"/>
    <w:rsid w:val="000E0054"/>
    <w:pPr>
      <w:spacing w:before="240" w:line="240" w:lineRule="atLeast"/>
      <w:ind w:hanging="567"/>
    </w:pPr>
    <w:rPr>
      <w:sz w:val="24"/>
    </w:rPr>
  </w:style>
  <w:style w:type="paragraph" w:customStyle="1" w:styleId="Preamble">
    <w:name w:val="Preamble"/>
    <w:basedOn w:val="OPCParaBase"/>
    <w:next w:val="Normal"/>
    <w:rsid w:val="000E0054"/>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0E0054"/>
    <w:pPr>
      <w:spacing w:line="240" w:lineRule="auto"/>
    </w:pPr>
    <w:rPr>
      <w:sz w:val="28"/>
    </w:rPr>
  </w:style>
  <w:style w:type="paragraph" w:customStyle="1" w:styleId="SubitemHead">
    <w:name w:val="SubitemHead"/>
    <w:aliases w:val="issh"/>
    <w:basedOn w:val="OPCParaBase"/>
    <w:rsid w:val="000E005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E0054"/>
    <w:pPr>
      <w:spacing w:before="40" w:line="240" w:lineRule="auto"/>
      <w:ind w:left="1134"/>
    </w:pPr>
  </w:style>
  <w:style w:type="paragraph" w:customStyle="1" w:styleId="TableAA">
    <w:name w:val="Table(AA)"/>
    <w:aliases w:val="taaa"/>
    <w:basedOn w:val="OPCParaBase"/>
    <w:rsid w:val="000E005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E0054"/>
    <w:pPr>
      <w:spacing w:before="60" w:line="240" w:lineRule="atLeast"/>
    </w:pPr>
    <w:rPr>
      <w:sz w:val="20"/>
    </w:rPr>
  </w:style>
  <w:style w:type="paragraph" w:customStyle="1" w:styleId="TLPBoxTextnote">
    <w:name w:val="TLPBoxText(note"/>
    <w:aliases w:val="right)"/>
    <w:basedOn w:val="OPCParaBase"/>
    <w:rsid w:val="000E00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E0054"/>
    <w:pPr>
      <w:numPr>
        <w:numId w:val="28"/>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0E0054"/>
    <w:pPr>
      <w:spacing w:line="240" w:lineRule="exact"/>
      <w:ind w:left="284" w:hanging="284"/>
    </w:pPr>
    <w:rPr>
      <w:sz w:val="20"/>
    </w:rPr>
  </w:style>
  <w:style w:type="paragraph" w:customStyle="1" w:styleId="TofSectsHeading">
    <w:name w:val="TofSects(Heading)"/>
    <w:basedOn w:val="OPCParaBase"/>
    <w:rsid w:val="000E0054"/>
    <w:pPr>
      <w:spacing w:before="240" w:after="120" w:line="240" w:lineRule="auto"/>
    </w:pPr>
    <w:rPr>
      <w:b/>
      <w:sz w:val="24"/>
    </w:rPr>
  </w:style>
  <w:style w:type="paragraph" w:customStyle="1" w:styleId="TofSectsSubdiv">
    <w:name w:val="TofSects(Subdiv)"/>
    <w:basedOn w:val="OPCParaBase"/>
    <w:rsid w:val="000E0054"/>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0E0054"/>
    <w:pPr>
      <w:keepLines/>
      <w:spacing w:before="240" w:after="120" w:line="240" w:lineRule="auto"/>
      <w:ind w:left="794"/>
    </w:pPr>
    <w:rPr>
      <w:b/>
      <w:kern w:val="28"/>
      <w:sz w:val="20"/>
    </w:rPr>
  </w:style>
  <w:style w:type="paragraph" w:customStyle="1" w:styleId="TofSectsSection">
    <w:name w:val="TofSects(Section)"/>
    <w:basedOn w:val="OPCParaBase"/>
    <w:rsid w:val="000E0054"/>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0E0054"/>
    <w:pPr>
      <w:spacing w:line="240" w:lineRule="auto"/>
    </w:pPr>
    <w:rPr>
      <w:rFonts w:ascii="Tahoma" w:hAnsi="Tahoma" w:cs="Tahoma"/>
      <w:sz w:val="16"/>
      <w:szCs w:val="16"/>
    </w:rPr>
  </w:style>
  <w:style w:type="paragraph" w:styleId="BlockText">
    <w:name w:val="Block Text"/>
    <w:rsid w:val="00920F64"/>
    <w:pPr>
      <w:spacing w:after="120"/>
      <w:ind w:left="1440" w:right="1440"/>
    </w:pPr>
    <w:rPr>
      <w:sz w:val="22"/>
      <w:szCs w:val="24"/>
    </w:rPr>
  </w:style>
  <w:style w:type="paragraph" w:styleId="BodyText">
    <w:name w:val="Body Text"/>
    <w:link w:val="BodyTextChar"/>
    <w:rsid w:val="00920F64"/>
    <w:pPr>
      <w:spacing w:after="120"/>
    </w:pPr>
    <w:rPr>
      <w:sz w:val="22"/>
      <w:szCs w:val="24"/>
    </w:rPr>
  </w:style>
  <w:style w:type="paragraph" w:styleId="BodyText2">
    <w:name w:val="Body Text 2"/>
    <w:link w:val="BodyText2Char"/>
    <w:rsid w:val="00920F64"/>
    <w:pPr>
      <w:spacing w:after="120" w:line="480" w:lineRule="auto"/>
    </w:pPr>
    <w:rPr>
      <w:sz w:val="22"/>
      <w:szCs w:val="24"/>
    </w:rPr>
  </w:style>
  <w:style w:type="paragraph" w:styleId="BodyText3">
    <w:name w:val="Body Text 3"/>
    <w:link w:val="BodyText3Char"/>
    <w:rsid w:val="00920F64"/>
    <w:pPr>
      <w:spacing w:after="120"/>
    </w:pPr>
    <w:rPr>
      <w:sz w:val="16"/>
      <w:szCs w:val="16"/>
    </w:rPr>
  </w:style>
  <w:style w:type="paragraph" w:styleId="BodyTextIndent">
    <w:name w:val="Body Text Indent"/>
    <w:link w:val="BodyTextIndentChar"/>
    <w:rsid w:val="00920F64"/>
    <w:pPr>
      <w:spacing w:after="120"/>
      <w:ind w:left="283"/>
    </w:pPr>
    <w:rPr>
      <w:sz w:val="22"/>
      <w:szCs w:val="24"/>
    </w:rPr>
  </w:style>
  <w:style w:type="paragraph" w:styleId="BodyTextIndent2">
    <w:name w:val="Body Text Indent 2"/>
    <w:link w:val="BodyTextIndent2Char"/>
    <w:rsid w:val="00920F64"/>
    <w:pPr>
      <w:spacing w:after="120" w:line="480" w:lineRule="auto"/>
      <w:ind w:left="283"/>
    </w:pPr>
    <w:rPr>
      <w:sz w:val="22"/>
      <w:szCs w:val="24"/>
    </w:rPr>
  </w:style>
  <w:style w:type="paragraph" w:styleId="BodyTextIndent3">
    <w:name w:val="Body Text Indent 3"/>
    <w:link w:val="BodyTextIndent3Char"/>
    <w:rsid w:val="00920F64"/>
    <w:pPr>
      <w:spacing w:after="120"/>
      <w:ind w:left="283"/>
    </w:pPr>
    <w:rPr>
      <w:sz w:val="16"/>
      <w:szCs w:val="16"/>
    </w:rPr>
  </w:style>
  <w:style w:type="paragraph" w:styleId="Caption">
    <w:name w:val="caption"/>
    <w:next w:val="Normal"/>
    <w:qFormat/>
    <w:rsid w:val="00920F64"/>
    <w:pPr>
      <w:spacing w:before="120" w:after="120"/>
    </w:pPr>
    <w:rPr>
      <w:b/>
      <w:bCs/>
    </w:rPr>
  </w:style>
  <w:style w:type="paragraph" w:styleId="Closing">
    <w:name w:val="Closing"/>
    <w:link w:val="ClosingChar"/>
    <w:rsid w:val="00920F64"/>
    <w:pPr>
      <w:ind w:left="4252"/>
    </w:pPr>
    <w:rPr>
      <w:sz w:val="22"/>
      <w:szCs w:val="24"/>
    </w:rPr>
  </w:style>
  <w:style w:type="paragraph" w:styleId="CommentText">
    <w:name w:val="annotation text"/>
    <w:link w:val="CommentTextChar"/>
    <w:rsid w:val="00920F64"/>
  </w:style>
  <w:style w:type="paragraph" w:styleId="CommentSubject">
    <w:name w:val="annotation subject"/>
    <w:next w:val="CommentText"/>
    <w:link w:val="CommentSubjectChar"/>
    <w:rsid w:val="00920F64"/>
    <w:rPr>
      <w:b/>
      <w:bCs/>
      <w:szCs w:val="24"/>
    </w:rPr>
  </w:style>
  <w:style w:type="paragraph" w:styleId="Date">
    <w:name w:val="Date"/>
    <w:next w:val="Normal"/>
    <w:link w:val="DateChar"/>
    <w:rsid w:val="00920F64"/>
    <w:rPr>
      <w:sz w:val="22"/>
      <w:szCs w:val="24"/>
    </w:rPr>
  </w:style>
  <w:style w:type="paragraph" w:styleId="DocumentMap">
    <w:name w:val="Document Map"/>
    <w:link w:val="DocumentMapChar"/>
    <w:rsid w:val="00920F64"/>
    <w:pPr>
      <w:shd w:val="clear" w:color="auto" w:fill="000080"/>
    </w:pPr>
    <w:rPr>
      <w:rFonts w:ascii="Tahoma" w:hAnsi="Tahoma" w:cs="Tahoma"/>
      <w:sz w:val="22"/>
      <w:szCs w:val="24"/>
    </w:rPr>
  </w:style>
  <w:style w:type="paragraph" w:styleId="E-mailSignature">
    <w:name w:val="E-mail Signature"/>
    <w:link w:val="E-mailSignatureChar"/>
    <w:rsid w:val="00920F64"/>
    <w:rPr>
      <w:sz w:val="22"/>
      <w:szCs w:val="24"/>
    </w:rPr>
  </w:style>
  <w:style w:type="paragraph" w:styleId="EndnoteText">
    <w:name w:val="endnote text"/>
    <w:link w:val="EndnoteTextChar"/>
    <w:rsid w:val="00920F64"/>
  </w:style>
  <w:style w:type="paragraph" w:styleId="EnvelopeAddress">
    <w:name w:val="envelope address"/>
    <w:rsid w:val="00920F64"/>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20F64"/>
    <w:rPr>
      <w:rFonts w:ascii="Arial" w:hAnsi="Arial" w:cs="Arial"/>
    </w:rPr>
  </w:style>
  <w:style w:type="paragraph" w:styleId="Footer">
    <w:name w:val="footer"/>
    <w:link w:val="FooterChar"/>
    <w:rsid w:val="000E0054"/>
    <w:pPr>
      <w:tabs>
        <w:tab w:val="center" w:pos="4153"/>
        <w:tab w:val="right" w:pos="8306"/>
      </w:tabs>
    </w:pPr>
    <w:rPr>
      <w:sz w:val="22"/>
      <w:szCs w:val="24"/>
    </w:rPr>
  </w:style>
  <w:style w:type="paragraph" w:styleId="FootnoteText">
    <w:name w:val="footnote text"/>
    <w:link w:val="FootnoteTextChar"/>
    <w:rsid w:val="00920F64"/>
  </w:style>
  <w:style w:type="paragraph" w:styleId="Header">
    <w:name w:val="header"/>
    <w:basedOn w:val="OPCParaBase"/>
    <w:link w:val="HeaderChar"/>
    <w:unhideWhenUsed/>
    <w:rsid w:val="000E0054"/>
    <w:pPr>
      <w:keepNext/>
      <w:keepLines/>
      <w:tabs>
        <w:tab w:val="center" w:pos="4150"/>
        <w:tab w:val="right" w:pos="8307"/>
      </w:tabs>
      <w:spacing w:line="160" w:lineRule="exact"/>
    </w:pPr>
    <w:rPr>
      <w:sz w:val="16"/>
    </w:rPr>
  </w:style>
  <w:style w:type="paragraph" w:styleId="HTMLAddress">
    <w:name w:val="HTML Address"/>
    <w:link w:val="HTMLAddressChar"/>
    <w:rsid w:val="00920F64"/>
    <w:rPr>
      <w:i/>
      <w:iCs/>
      <w:sz w:val="22"/>
      <w:szCs w:val="24"/>
    </w:rPr>
  </w:style>
  <w:style w:type="paragraph" w:styleId="HTMLPreformatted">
    <w:name w:val="HTML Preformatted"/>
    <w:link w:val="HTMLPreformattedChar"/>
    <w:rsid w:val="00920F64"/>
    <w:rPr>
      <w:rFonts w:ascii="Courier New" w:hAnsi="Courier New" w:cs="Courier New"/>
    </w:rPr>
  </w:style>
  <w:style w:type="paragraph" w:styleId="Index1">
    <w:name w:val="index 1"/>
    <w:next w:val="Normal"/>
    <w:rsid w:val="00920F64"/>
    <w:pPr>
      <w:ind w:left="220" w:hanging="220"/>
    </w:pPr>
    <w:rPr>
      <w:sz w:val="22"/>
      <w:szCs w:val="24"/>
    </w:rPr>
  </w:style>
  <w:style w:type="paragraph" w:styleId="Index2">
    <w:name w:val="index 2"/>
    <w:next w:val="Normal"/>
    <w:rsid w:val="00920F64"/>
    <w:pPr>
      <w:ind w:left="440" w:hanging="220"/>
    </w:pPr>
    <w:rPr>
      <w:sz w:val="22"/>
      <w:szCs w:val="24"/>
    </w:rPr>
  </w:style>
  <w:style w:type="paragraph" w:styleId="Index3">
    <w:name w:val="index 3"/>
    <w:next w:val="Normal"/>
    <w:rsid w:val="00920F64"/>
    <w:pPr>
      <w:ind w:left="660" w:hanging="220"/>
    </w:pPr>
    <w:rPr>
      <w:sz w:val="22"/>
      <w:szCs w:val="24"/>
    </w:rPr>
  </w:style>
  <w:style w:type="paragraph" w:styleId="Index4">
    <w:name w:val="index 4"/>
    <w:next w:val="Normal"/>
    <w:rsid w:val="00920F64"/>
    <w:pPr>
      <w:ind w:left="880" w:hanging="220"/>
    </w:pPr>
    <w:rPr>
      <w:sz w:val="22"/>
      <w:szCs w:val="24"/>
    </w:rPr>
  </w:style>
  <w:style w:type="paragraph" w:styleId="Index5">
    <w:name w:val="index 5"/>
    <w:next w:val="Normal"/>
    <w:rsid w:val="00920F64"/>
    <w:pPr>
      <w:ind w:left="1100" w:hanging="220"/>
    </w:pPr>
    <w:rPr>
      <w:sz w:val="22"/>
      <w:szCs w:val="24"/>
    </w:rPr>
  </w:style>
  <w:style w:type="paragraph" w:styleId="Index6">
    <w:name w:val="index 6"/>
    <w:next w:val="Normal"/>
    <w:rsid w:val="00920F64"/>
    <w:pPr>
      <w:ind w:left="1320" w:hanging="220"/>
    </w:pPr>
    <w:rPr>
      <w:sz w:val="22"/>
      <w:szCs w:val="24"/>
    </w:rPr>
  </w:style>
  <w:style w:type="paragraph" w:styleId="Index7">
    <w:name w:val="index 7"/>
    <w:next w:val="Normal"/>
    <w:rsid w:val="00920F64"/>
    <w:pPr>
      <w:ind w:left="1540" w:hanging="220"/>
    </w:pPr>
    <w:rPr>
      <w:sz w:val="22"/>
      <w:szCs w:val="24"/>
    </w:rPr>
  </w:style>
  <w:style w:type="paragraph" w:styleId="Index8">
    <w:name w:val="index 8"/>
    <w:next w:val="Normal"/>
    <w:rsid w:val="00920F64"/>
    <w:pPr>
      <w:ind w:left="1760" w:hanging="220"/>
    </w:pPr>
    <w:rPr>
      <w:sz w:val="22"/>
      <w:szCs w:val="24"/>
    </w:rPr>
  </w:style>
  <w:style w:type="paragraph" w:styleId="Index9">
    <w:name w:val="index 9"/>
    <w:next w:val="Normal"/>
    <w:rsid w:val="00920F64"/>
    <w:pPr>
      <w:ind w:left="1980" w:hanging="220"/>
    </w:pPr>
    <w:rPr>
      <w:sz w:val="22"/>
      <w:szCs w:val="24"/>
    </w:rPr>
  </w:style>
  <w:style w:type="paragraph" w:styleId="IndexHeading">
    <w:name w:val="index heading"/>
    <w:next w:val="Index1"/>
    <w:rsid w:val="00920F64"/>
    <w:rPr>
      <w:rFonts w:ascii="Arial" w:hAnsi="Arial" w:cs="Arial"/>
      <w:b/>
      <w:bCs/>
      <w:sz w:val="22"/>
      <w:szCs w:val="24"/>
    </w:rPr>
  </w:style>
  <w:style w:type="paragraph" w:styleId="List">
    <w:name w:val="List"/>
    <w:rsid w:val="00920F64"/>
    <w:pPr>
      <w:ind w:left="283" w:hanging="283"/>
    </w:pPr>
    <w:rPr>
      <w:sz w:val="22"/>
      <w:szCs w:val="24"/>
    </w:rPr>
  </w:style>
  <w:style w:type="paragraph" w:styleId="List2">
    <w:name w:val="List 2"/>
    <w:rsid w:val="00920F64"/>
    <w:pPr>
      <w:ind w:left="566" w:hanging="283"/>
    </w:pPr>
    <w:rPr>
      <w:sz w:val="22"/>
      <w:szCs w:val="24"/>
    </w:rPr>
  </w:style>
  <w:style w:type="paragraph" w:styleId="List3">
    <w:name w:val="List 3"/>
    <w:rsid w:val="00920F64"/>
    <w:pPr>
      <w:ind w:left="849" w:hanging="283"/>
    </w:pPr>
    <w:rPr>
      <w:sz w:val="22"/>
      <w:szCs w:val="24"/>
    </w:rPr>
  </w:style>
  <w:style w:type="paragraph" w:styleId="List4">
    <w:name w:val="List 4"/>
    <w:rsid w:val="00920F64"/>
    <w:pPr>
      <w:ind w:left="1132" w:hanging="283"/>
    </w:pPr>
    <w:rPr>
      <w:sz w:val="22"/>
      <w:szCs w:val="24"/>
    </w:rPr>
  </w:style>
  <w:style w:type="paragraph" w:styleId="List5">
    <w:name w:val="List 5"/>
    <w:rsid w:val="00920F64"/>
    <w:pPr>
      <w:ind w:left="1415" w:hanging="283"/>
    </w:pPr>
    <w:rPr>
      <w:sz w:val="22"/>
      <w:szCs w:val="24"/>
    </w:rPr>
  </w:style>
  <w:style w:type="paragraph" w:styleId="ListBullet">
    <w:name w:val="List Bullet"/>
    <w:rsid w:val="00920F64"/>
    <w:pPr>
      <w:numPr>
        <w:numId w:val="1"/>
      </w:numPr>
      <w:tabs>
        <w:tab w:val="clear" w:pos="360"/>
        <w:tab w:val="num" w:pos="2989"/>
      </w:tabs>
      <w:ind w:left="1225" w:firstLine="1043"/>
    </w:pPr>
    <w:rPr>
      <w:sz w:val="22"/>
      <w:szCs w:val="24"/>
    </w:rPr>
  </w:style>
  <w:style w:type="paragraph" w:styleId="ListBullet2">
    <w:name w:val="List Bullet 2"/>
    <w:rsid w:val="00920F64"/>
    <w:pPr>
      <w:numPr>
        <w:numId w:val="2"/>
      </w:numPr>
      <w:tabs>
        <w:tab w:val="clear" w:pos="643"/>
        <w:tab w:val="num" w:pos="360"/>
      </w:tabs>
      <w:ind w:left="360"/>
    </w:pPr>
    <w:rPr>
      <w:sz w:val="22"/>
      <w:szCs w:val="24"/>
    </w:rPr>
  </w:style>
  <w:style w:type="paragraph" w:styleId="ListBullet3">
    <w:name w:val="List Bullet 3"/>
    <w:rsid w:val="00920F64"/>
    <w:pPr>
      <w:numPr>
        <w:numId w:val="3"/>
      </w:numPr>
      <w:tabs>
        <w:tab w:val="clear" w:pos="926"/>
        <w:tab w:val="num" w:pos="360"/>
      </w:tabs>
      <w:ind w:left="360"/>
    </w:pPr>
    <w:rPr>
      <w:sz w:val="22"/>
      <w:szCs w:val="24"/>
    </w:rPr>
  </w:style>
  <w:style w:type="paragraph" w:styleId="ListBullet4">
    <w:name w:val="List Bullet 4"/>
    <w:rsid w:val="00920F64"/>
    <w:pPr>
      <w:numPr>
        <w:numId w:val="4"/>
      </w:numPr>
      <w:tabs>
        <w:tab w:val="clear" w:pos="1209"/>
        <w:tab w:val="num" w:pos="926"/>
      </w:tabs>
      <w:ind w:left="926"/>
    </w:pPr>
    <w:rPr>
      <w:sz w:val="22"/>
      <w:szCs w:val="24"/>
    </w:rPr>
  </w:style>
  <w:style w:type="paragraph" w:styleId="ListBullet5">
    <w:name w:val="List Bullet 5"/>
    <w:rsid w:val="00920F64"/>
    <w:pPr>
      <w:numPr>
        <w:numId w:val="5"/>
      </w:numPr>
    </w:pPr>
    <w:rPr>
      <w:sz w:val="22"/>
      <w:szCs w:val="24"/>
    </w:rPr>
  </w:style>
  <w:style w:type="paragraph" w:styleId="ListContinue">
    <w:name w:val="List Continue"/>
    <w:rsid w:val="00920F64"/>
    <w:pPr>
      <w:spacing w:after="120"/>
      <w:ind w:left="283"/>
    </w:pPr>
    <w:rPr>
      <w:sz w:val="22"/>
      <w:szCs w:val="24"/>
    </w:rPr>
  </w:style>
  <w:style w:type="paragraph" w:styleId="ListContinue2">
    <w:name w:val="List Continue 2"/>
    <w:rsid w:val="00920F64"/>
    <w:pPr>
      <w:spacing w:after="120"/>
      <w:ind w:left="566"/>
    </w:pPr>
    <w:rPr>
      <w:sz w:val="22"/>
      <w:szCs w:val="24"/>
    </w:rPr>
  </w:style>
  <w:style w:type="paragraph" w:styleId="ListContinue3">
    <w:name w:val="List Continue 3"/>
    <w:rsid w:val="00920F64"/>
    <w:pPr>
      <w:spacing w:after="120"/>
      <w:ind w:left="849"/>
    </w:pPr>
    <w:rPr>
      <w:sz w:val="22"/>
      <w:szCs w:val="24"/>
    </w:rPr>
  </w:style>
  <w:style w:type="paragraph" w:styleId="ListContinue4">
    <w:name w:val="List Continue 4"/>
    <w:rsid w:val="00920F64"/>
    <w:pPr>
      <w:spacing w:after="120"/>
      <w:ind w:left="1132"/>
    </w:pPr>
    <w:rPr>
      <w:sz w:val="22"/>
      <w:szCs w:val="24"/>
    </w:rPr>
  </w:style>
  <w:style w:type="paragraph" w:styleId="ListContinue5">
    <w:name w:val="List Continue 5"/>
    <w:rsid w:val="00920F64"/>
    <w:pPr>
      <w:spacing w:after="120"/>
      <w:ind w:left="1415"/>
    </w:pPr>
    <w:rPr>
      <w:sz w:val="22"/>
      <w:szCs w:val="24"/>
    </w:rPr>
  </w:style>
  <w:style w:type="paragraph" w:styleId="ListNumber">
    <w:name w:val="List Number"/>
    <w:rsid w:val="00920F64"/>
    <w:pPr>
      <w:numPr>
        <w:numId w:val="6"/>
      </w:numPr>
      <w:tabs>
        <w:tab w:val="clear" w:pos="360"/>
        <w:tab w:val="num" w:pos="4242"/>
      </w:tabs>
      <w:ind w:left="3521" w:hanging="1043"/>
    </w:pPr>
    <w:rPr>
      <w:sz w:val="22"/>
      <w:szCs w:val="24"/>
    </w:rPr>
  </w:style>
  <w:style w:type="paragraph" w:styleId="ListNumber2">
    <w:name w:val="List Number 2"/>
    <w:rsid w:val="00920F64"/>
    <w:pPr>
      <w:numPr>
        <w:numId w:val="7"/>
      </w:numPr>
      <w:tabs>
        <w:tab w:val="clear" w:pos="643"/>
        <w:tab w:val="num" w:pos="360"/>
      </w:tabs>
      <w:ind w:left="360"/>
    </w:pPr>
    <w:rPr>
      <w:sz w:val="22"/>
      <w:szCs w:val="24"/>
    </w:rPr>
  </w:style>
  <w:style w:type="paragraph" w:styleId="ListNumber3">
    <w:name w:val="List Number 3"/>
    <w:rsid w:val="00920F64"/>
    <w:pPr>
      <w:numPr>
        <w:numId w:val="8"/>
      </w:numPr>
      <w:tabs>
        <w:tab w:val="clear" w:pos="926"/>
        <w:tab w:val="num" w:pos="360"/>
      </w:tabs>
      <w:ind w:left="360"/>
    </w:pPr>
    <w:rPr>
      <w:sz w:val="22"/>
      <w:szCs w:val="24"/>
    </w:rPr>
  </w:style>
  <w:style w:type="paragraph" w:styleId="ListNumber4">
    <w:name w:val="List Number 4"/>
    <w:rsid w:val="00920F64"/>
    <w:pPr>
      <w:numPr>
        <w:numId w:val="9"/>
      </w:numPr>
      <w:tabs>
        <w:tab w:val="clear" w:pos="1209"/>
        <w:tab w:val="num" w:pos="360"/>
      </w:tabs>
      <w:ind w:left="360"/>
    </w:pPr>
    <w:rPr>
      <w:sz w:val="22"/>
      <w:szCs w:val="24"/>
    </w:rPr>
  </w:style>
  <w:style w:type="paragraph" w:styleId="ListNumber5">
    <w:name w:val="List Number 5"/>
    <w:rsid w:val="00920F64"/>
    <w:pPr>
      <w:numPr>
        <w:numId w:val="10"/>
      </w:numPr>
      <w:tabs>
        <w:tab w:val="clear" w:pos="1492"/>
        <w:tab w:val="num" w:pos="1440"/>
      </w:tabs>
      <w:ind w:left="0" w:firstLine="0"/>
    </w:pPr>
    <w:rPr>
      <w:sz w:val="22"/>
      <w:szCs w:val="24"/>
    </w:rPr>
  </w:style>
  <w:style w:type="paragraph" w:styleId="MessageHeader">
    <w:name w:val="Message Header"/>
    <w:link w:val="MessageHeaderChar"/>
    <w:rsid w:val="00920F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20F64"/>
    <w:rPr>
      <w:sz w:val="24"/>
      <w:szCs w:val="24"/>
    </w:rPr>
  </w:style>
  <w:style w:type="paragraph" w:styleId="NormalIndent">
    <w:name w:val="Normal Indent"/>
    <w:rsid w:val="00920F64"/>
    <w:pPr>
      <w:ind w:left="720"/>
    </w:pPr>
    <w:rPr>
      <w:sz w:val="22"/>
      <w:szCs w:val="24"/>
    </w:rPr>
  </w:style>
  <w:style w:type="paragraph" w:styleId="NoteHeading">
    <w:name w:val="Note Heading"/>
    <w:next w:val="Normal"/>
    <w:link w:val="NoteHeadingChar"/>
    <w:rsid w:val="00920F64"/>
    <w:rPr>
      <w:sz w:val="22"/>
      <w:szCs w:val="24"/>
    </w:rPr>
  </w:style>
  <w:style w:type="paragraph" w:styleId="PlainText">
    <w:name w:val="Plain Text"/>
    <w:link w:val="PlainTextChar"/>
    <w:rsid w:val="00920F64"/>
    <w:rPr>
      <w:rFonts w:ascii="Courier New" w:hAnsi="Courier New" w:cs="Courier New"/>
      <w:sz w:val="22"/>
    </w:rPr>
  </w:style>
  <w:style w:type="paragraph" w:styleId="Salutation">
    <w:name w:val="Salutation"/>
    <w:next w:val="Normal"/>
    <w:link w:val="SalutationChar"/>
    <w:rsid w:val="00920F64"/>
    <w:rPr>
      <w:sz w:val="22"/>
      <w:szCs w:val="24"/>
    </w:rPr>
  </w:style>
  <w:style w:type="paragraph" w:styleId="Signature">
    <w:name w:val="Signature"/>
    <w:link w:val="SignatureChar"/>
    <w:rsid w:val="00920F64"/>
    <w:pPr>
      <w:ind w:left="4252"/>
    </w:pPr>
    <w:rPr>
      <w:sz w:val="22"/>
      <w:szCs w:val="24"/>
    </w:rPr>
  </w:style>
  <w:style w:type="paragraph" w:styleId="Subtitle">
    <w:name w:val="Subtitle"/>
    <w:link w:val="SubtitleChar"/>
    <w:qFormat/>
    <w:rsid w:val="00920F64"/>
    <w:pPr>
      <w:spacing w:after="60"/>
      <w:jc w:val="center"/>
    </w:pPr>
    <w:rPr>
      <w:rFonts w:ascii="Arial" w:hAnsi="Arial" w:cs="Arial"/>
      <w:sz w:val="24"/>
      <w:szCs w:val="24"/>
    </w:rPr>
  </w:style>
  <w:style w:type="paragraph" w:styleId="TableofAuthorities">
    <w:name w:val="table of authorities"/>
    <w:next w:val="Normal"/>
    <w:rsid w:val="00920F64"/>
    <w:pPr>
      <w:ind w:left="220" w:hanging="220"/>
    </w:pPr>
    <w:rPr>
      <w:sz w:val="22"/>
      <w:szCs w:val="24"/>
    </w:rPr>
  </w:style>
  <w:style w:type="paragraph" w:styleId="TableofFigures">
    <w:name w:val="table of figures"/>
    <w:next w:val="Normal"/>
    <w:rsid w:val="00920F64"/>
    <w:pPr>
      <w:ind w:left="440" w:hanging="440"/>
    </w:pPr>
    <w:rPr>
      <w:sz w:val="22"/>
      <w:szCs w:val="24"/>
    </w:rPr>
  </w:style>
  <w:style w:type="paragraph" w:styleId="Title">
    <w:name w:val="Title"/>
    <w:link w:val="TitleChar"/>
    <w:qFormat/>
    <w:rsid w:val="00920F64"/>
    <w:pPr>
      <w:spacing w:before="240" w:after="60"/>
      <w:jc w:val="center"/>
    </w:pPr>
    <w:rPr>
      <w:rFonts w:ascii="Arial" w:hAnsi="Arial" w:cs="Arial"/>
      <w:b/>
      <w:bCs/>
      <w:kern w:val="28"/>
      <w:sz w:val="32"/>
      <w:szCs w:val="32"/>
    </w:rPr>
  </w:style>
  <w:style w:type="paragraph" w:styleId="TOAHeading">
    <w:name w:val="toa heading"/>
    <w:next w:val="Normal"/>
    <w:rsid w:val="00920F64"/>
    <w:pPr>
      <w:spacing w:before="120"/>
    </w:pPr>
    <w:rPr>
      <w:rFonts w:ascii="Arial" w:hAnsi="Arial" w:cs="Arial"/>
      <w:b/>
      <w:bCs/>
      <w:sz w:val="24"/>
      <w:szCs w:val="24"/>
    </w:rPr>
  </w:style>
  <w:style w:type="paragraph" w:styleId="BodyTextFirstIndent">
    <w:name w:val="Body Text First Indent"/>
    <w:basedOn w:val="BodyText"/>
    <w:link w:val="BodyTextFirstIndentChar"/>
    <w:rsid w:val="00920F64"/>
    <w:pPr>
      <w:ind w:firstLine="210"/>
    </w:pPr>
  </w:style>
  <w:style w:type="paragraph" w:styleId="BodyTextFirstIndent2">
    <w:name w:val="Body Text First Indent 2"/>
    <w:basedOn w:val="BodyTextIndent"/>
    <w:link w:val="BodyTextFirstIndent2Char"/>
    <w:rsid w:val="00920F64"/>
    <w:pPr>
      <w:ind w:firstLine="210"/>
    </w:pPr>
  </w:style>
  <w:style w:type="character" w:styleId="CommentReference">
    <w:name w:val="annotation reference"/>
    <w:basedOn w:val="DefaultParagraphFont"/>
    <w:rsid w:val="00920F64"/>
    <w:rPr>
      <w:sz w:val="16"/>
      <w:szCs w:val="16"/>
    </w:rPr>
  </w:style>
  <w:style w:type="character" w:styleId="Emphasis">
    <w:name w:val="Emphasis"/>
    <w:basedOn w:val="DefaultParagraphFont"/>
    <w:qFormat/>
    <w:rsid w:val="00920F64"/>
    <w:rPr>
      <w:i/>
      <w:iCs/>
    </w:rPr>
  </w:style>
  <w:style w:type="character" w:styleId="EndnoteReference">
    <w:name w:val="endnote reference"/>
    <w:basedOn w:val="DefaultParagraphFont"/>
    <w:rsid w:val="00920F64"/>
    <w:rPr>
      <w:vertAlign w:val="superscript"/>
    </w:rPr>
  </w:style>
  <w:style w:type="character" w:styleId="FollowedHyperlink">
    <w:name w:val="FollowedHyperlink"/>
    <w:basedOn w:val="DefaultParagraphFont"/>
    <w:rsid w:val="00920F64"/>
    <w:rPr>
      <w:color w:val="800080"/>
      <w:u w:val="single"/>
    </w:rPr>
  </w:style>
  <w:style w:type="character" w:styleId="FootnoteReference">
    <w:name w:val="footnote reference"/>
    <w:basedOn w:val="DefaultParagraphFont"/>
    <w:rsid w:val="00920F64"/>
    <w:rPr>
      <w:vertAlign w:val="superscript"/>
    </w:rPr>
  </w:style>
  <w:style w:type="character" w:styleId="HTMLAcronym">
    <w:name w:val="HTML Acronym"/>
    <w:basedOn w:val="DefaultParagraphFont"/>
    <w:rsid w:val="00920F64"/>
  </w:style>
  <w:style w:type="character" w:styleId="HTMLCite">
    <w:name w:val="HTML Cite"/>
    <w:basedOn w:val="DefaultParagraphFont"/>
    <w:rsid w:val="00920F64"/>
    <w:rPr>
      <w:i/>
      <w:iCs/>
    </w:rPr>
  </w:style>
  <w:style w:type="character" w:styleId="HTMLCode">
    <w:name w:val="HTML Code"/>
    <w:basedOn w:val="DefaultParagraphFont"/>
    <w:rsid w:val="00920F64"/>
    <w:rPr>
      <w:rFonts w:ascii="Courier New" w:hAnsi="Courier New" w:cs="Courier New"/>
      <w:sz w:val="20"/>
      <w:szCs w:val="20"/>
    </w:rPr>
  </w:style>
  <w:style w:type="character" w:styleId="HTMLDefinition">
    <w:name w:val="HTML Definition"/>
    <w:basedOn w:val="DefaultParagraphFont"/>
    <w:rsid w:val="00920F64"/>
    <w:rPr>
      <w:i/>
      <w:iCs/>
    </w:rPr>
  </w:style>
  <w:style w:type="character" w:styleId="HTMLKeyboard">
    <w:name w:val="HTML Keyboard"/>
    <w:basedOn w:val="DefaultParagraphFont"/>
    <w:rsid w:val="00920F64"/>
    <w:rPr>
      <w:rFonts w:ascii="Courier New" w:hAnsi="Courier New" w:cs="Courier New"/>
      <w:sz w:val="20"/>
      <w:szCs w:val="20"/>
    </w:rPr>
  </w:style>
  <w:style w:type="character" w:styleId="HTMLSample">
    <w:name w:val="HTML Sample"/>
    <w:basedOn w:val="DefaultParagraphFont"/>
    <w:rsid w:val="00920F64"/>
    <w:rPr>
      <w:rFonts w:ascii="Courier New" w:hAnsi="Courier New" w:cs="Courier New"/>
    </w:rPr>
  </w:style>
  <w:style w:type="character" w:styleId="HTMLTypewriter">
    <w:name w:val="HTML Typewriter"/>
    <w:basedOn w:val="DefaultParagraphFont"/>
    <w:rsid w:val="00920F64"/>
    <w:rPr>
      <w:rFonts w:ascii="Courier New" w:hAnsi="Courier New" w:cs="Courier New"/>
      <w:sz w:val="20"/>
      <w:szCs w:val="20"/>
    </w:rPr>
  </w:style>
  <w:style w:type="character" w:styleId="HTMLVariable">
    <w:name w:val="HTML Variable"/>
    <w:basedOn w:val="DefaultParagraphFont"/>
    <w:rsid w:val="00920F64"/>
    <w:rPr>
      <w:i/>
      <w:iCs/>
    </w:rPr>
  </w:style>
  <w:style w:type="character" w:styleId="Hyperlink">
    <w:name w:val="Hyperlink"/>
    <w:basedOn w:val="DefaultParagraphFont"/>
    <w:rsid w:val="00920F64"/>
    <w:rPr>
      <w:color w:val="0000FF"/>
      <w:u w:val="single"/>
    </w:rPr>
  </w:style>
  <w:style w:type="character" w:styleId="LineNumber">
    <w:name w:val="line number"/>
    <w:basedOn w:val="OPCCharBase"/>
    <w:uiPriority w:val="99"/>
    <w:unhideWhenUsed/>
    <w:rsid w:val="000E0054"/>
    <w:rPr>
      <w:sz w:val="16"/>
    </w:rPr>
  </w:style>
  <w:style w:type="paragraph" w:styleId="MacroText">
    <w:name w:val="macro"/>
    <w:link w:val="MacroTextChar"/>
    <w:rsid w:val="00920F6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920F64"/>
  </w:style>
  <w:style w:type="character" w:styleId="Strong">
    <w:name w:val="Strong"/>
    <w:basedOn w:val="DefaultParagraphFont"/>
    <w:qFormat/>
    <w:rsid w:val="00920F64"/>
    <w:rPr>
      <w:b/>
      <w:bCs/>
    </w:rPr>
  </w:style>
  <w:style w:type="paragraph" w:styleId="TOC1">
    <w:name w:val="toc 1"/>
    <w:basedOn w:val="OPCParaBase"/>
    <w:next w:val="Normal"/>
    <w:uiPriority w:val="39"/>
    <w:unhideWhenUsed/>
    <w:rsid w:val="000E005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E005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E005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E005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E005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E005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E005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E005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E0054"/>
    <w:pPr>
      <w:keepLines/>
      <w:tabs>
        <w:tab w:val="right" w:pos="7088"/>
      </w:tabs>
      <w:spacing w:before="80" w:line="240" w:lineRule="auto"/>
      <w:ind w:left="851" w:right="567"/>
    </w:pPr>
    <w:rPr>
      <w:i/>
      <w:kern w:val="28"/>
      <w:sz w:val="20"/>
    </w:rPr>
  </w:style>
  <w:style w:type="paragraph" w:customStyle="1" w:styleId="CTA-">
    <w:name w:val="CTA -"/>
    <w:basedOn w:val="OPCParaBase"/>
    <w:rsid w:val="000E0054"/>
    <w:pPr>
      <w:spacing w:before="60" w:line="240" w:lineRule="atLeast"/>
      <w:ind w:left="85" w:hanging="85"/>
    </w:pPr>
    <w:rPr>
      <w:sz w:val="20"/>
    </w:rPr>
  </w:style>
  <w:style w:type="paragraph" w:customStyle="1" w:styleId="CTA--">
    <w:name w:val="CTA --"/>
    <w:basedOn w:val="OPCParaBase"/>
    <w:next w:val="Normal"/>
    <w:rsid w:val="000E0054"/>
    <w:pPr>
      <w:spacing w:before="60" w:line="240" w:lineRule="atLeast"/>
      <w:ind w:left="142" w:hanging="142"/>
    </w:pPr>
    <w:rPr>
      <w:sz w:val="20"/>
    </w:rPr>
  </w:style>
  <w:style w:type="paragraph" w:customStyle="1" w:styleId="CTA---">
    <w:name w:val="CTA ---"/>
    <w:basedOn w:val="OPCParaBase"/>
    <w:next w:val="Normal"/>
    <w:rsid w:val="000E0054"/>
    <w:pPr>
      <w:spacing w:before="60" w:line="240" w:lineRule="atLeast"/>
      <w:ind w:left="198" w:hanging="198"/>
    </w:pPr>
    <w:rPr>
      <w:sz w:val="20"/>
    </w:rPr>
  </w:style>
  <w:style w:type="paragraph" w:customStyle="1" w:styleId="CTA----">
    <w:name w:val="CTA ----"/>
    <w:basedOn w:val="OPCParaBase"/>
    <w:next w:val="Normal"/>
    <w:rsid w:val="000E0054"/>
    <w:pPr>
      <w:spacing w:before="60" w:line="240" w:lineRule="atLeast"/>
      <w:ind w:left="255" w:hanging="255"/>
    </w:pPr>
    <w:rPr>
      <w:sz w:val="20"/>
    </w:rPr>
  </w:style>
  <w:style w:type="paragraph" w:customStyle="1" w:styleId="CTA1a">
    <w:name w:val="CTA 1(a)"/>
    <w:basedOn w:val="OPCParaBase"/>
    <w:rsid w:val="000E0054"/>
    <w:pPr>
      <w:tabs>
        <w:tab w:val="right" w:pos="414"/>
      </w:tabs>
      <w:spacing w:before="40" w:line="240" w:lineRule="atLeast"/>
      <w:ind w:left="675" w:hanging="675"/>
    </w:pPr>
    <w:rPr>
      <w:sz w:val="20"/>
    </w:rPr>
  </w:style>
  <w:style w:type="paragraph" w:customStyle="1" w:styleId="CTA1ai">
    <w:name w:val="CTA 1(a)(i)"/>
    <w:basedOn w:val="OPCParaBase"/>
    <w:rsid w:val="000E0054"/>
    <w:pPr>
      <w:tabs>
        <w:tab w:val="right" w:pos="1004"/>
      </w:tabs>
      <w:spacing w:before="40" w:line="240" w:lineRule="atLeast"/>
      <w:ind w:left="1253" w:hanging="1253"/>
    </w:pPr>
    <w:rPr>
      <w:sz w:val="20"/>
    </w:rPr>
  </w:style>
  <w:style w:type="paragraph" w:customStyle="1" w:styleId="CTA2a">
    <w:name w:val="CTA 2(a)"/>
    <w:basedOn w:val="OPCParaBase"/>
    <w:rsid w:val="000E0054"/>
    <w:pPr>
      <w:tabs>
        <w:tab w:val="right" w:pos="482"/>
      </w:tabs>
      <w:spacing w:before="40" w:line="240" w:lineRule="atLeast"/>
      <w:ind w:left="748" w:hanging="748"/>
    </w:pPr>
    <w:rPr>
      <w:sz w:val="20"/>
    </w:rPr>
  </w:style>
  <w:style w:type="paragraph" w:customStyle="1" w:styleId="CTA2ai">
    <w:name w:val="CTA 2(a)(i)"/>
    <w:basedOn w:val="OPCParaBase"/>
    <w:rsid w:val="000E0054"/>
    <w:pPr>
      <w:tabs>
        <w:tab w:val="right" w:pos="1089"/>
      </w:tabs>
      <w:spacing w:before="40" w:line="240" w:lineRule="atLeast"/>
      <w:ind w:left="1327" w:hanging="1327"/>
    </w:pPr>
    <w:rPr>
      <w:sz w:val="20"/>
    </w:rPr>
  </w:style>
  <w:style w:type="paragraph" w:customStyle="1" w:styleId="CTA3a">
    <w:name w:val="CTA 3(a)"/>
    <w:basedOn w:val="OPCParaBase"/>
    <w:rsid w:val="000E0054"/>
    <w:pPr>
      <w:tabs>
        <w:tab w:val="right" w:pos="556"/>
      </w:tabs>
      <w:spacing w:before="40" w:line="240" w:lineRule="atLeast"/>
      <w:ind w:left="805" w:hanging="805"/>
    </w:pPr>
    <w:rPr>
      <w:sz w:val="20"/>
    </w:rPr>
  </w:style>
  <w:style w:type="paragraph" w:customStyle="1" w:styleId="CTA3ai">
    <w:name w:val="CTA 3(a)(i)"/>
    <w:basedOn w:val="OPCParaBase"/>
    <w:rsid w:val="000E0054"/>
    <w:pPr>
      <w:tabs>
        <w:tab w:val="right" w:pos="1140"/>
      </w:tabs>
      <w:spacing w:before="40" w:line="240" w:lineRule="atLeast"/>
      <w:ind w:left="1361" w:hanging="1361"/>
    </w:pPr>
    <w:rPr>
      <w:sz w:val="20"/>
    </w:rPr>
  </w:style>
  <w:style w:type="paragraph" w:customStyle="1" w:styleId="CTA4a">
    <w:name w:val="CTA 4(a)"/>
    <w:basedOn w:val="OPCParaBase"/>
    <w:rsid w:val="000E0054"/>
    <w:pPr>
      <w:tabs>
        <w:tab w:val="right" w:pos="624"/>
      </w:tabs>
      <w:spacing w:before="40" w:line="240" w:lineRule="atLeast"/>
      <w:ind w:left="873" w:hanging="873"/>
    </w:pPr>
    <w:rPr>
      <w:sz w:val="20"/>
    </w:rPr>
  </w:style>
  <w:style w:type="paragraph" w:customStyle="1" w:styleId="CTA4ai">
    <w:name w:val="CTA 4(a)(i)"/>
    <w:basedOn w:val="OPCParaBase"/>
    <w:rsid w:val="000E0054"/>
    <w:pPr>
      <w:tabs>
        <w:tab w:val="right" w:pos="1213"/>
      </w:tabs>
      <w:spacing w:before="40" w:line="240" w:lineRule="atLeast"/>
      <w:ind w:left="1452" w:hanging="1452"/>
    </w:pPr>
    <w:rPr>
      <w:sz w:val="20"/>
    </w:rPr>
  </w:style>
  <w:style w:type="paragraph" w:customStyle="1" w:styleId="CTACAPS">
    <w:name w:val="CTA CAPS"/>
    <w:basedOn w:val="OPCParaBase"/>
    <w:rsid w:val="000E0054"/>
    <w:pPr>
      <w:spacing w:before="60" w:line="240" w:lineRule="atLeast"/>
    </w:pPr>
    <w:rPr>
      <w:sz w:val="20"/>
    </w:rPr>
  </w:style>
  <w:style w:type="paragraph" w:customStyle="1" w:styleId="CTAright">
    <w:name w:val="CTA right"/>
    <w:basedOn w:val="OPCParaBase"/>
    <w:rsid w:val="000E0054"/>
    <w:pPr>
      <w:spacing w:before="60" w:line="240" w:lineRule="auto"/>
      <w:jc w:val="right"/>
    </w:pPr>
    <w:rPr>
      <w:sz w:val="20"/>
    </w:rPr>
  </w:style>
  <w:style w:type="paragraph" w:customStyle="1" w:styleId="ActHead1">
    <w:name w:val="ActHead 1"/>
    <w:aliases w:val="c"/>
    <w:basedOn w:val="OPCParaBase"/>
    <w:next w:val="Normal"/>
    <w:qFormat/>
    <w:rsid w:val="000E00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E00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0E00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E005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E00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E00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E00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E00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E0054"/>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0E0054"/>
    <w:pPr>
      <w:spacing w:before="240" w:line="240" w:lineRule="auto"/>
      <w:ind w:left="284" w:hanging="284"/>
    </w:pPr>
    <w:rPr>
      <w:b/>
      <w:i/>
      <w:kern w:val="28"/>
      <w:sz w:val="24"/>
    </w:rPr>
  </w:style>
  <w:style w:type="numbering" w:styleId="111111">
    <w:name w:val="Outline List 2"/>
    <w:basedOn w:val="NoList"/>
    <w:rsid w:val="00920F64"/>
    <w:pPr>
      <w:numPr>
        <w:numId w:val="13"/>
      </w:numPr>
    </w:pPr>
  </w:style>
  <w:style w:type="numbering" w:styleId="1ai">
    <w:name w:val="Outline List 1"/>
    <w:basedOn w:val="NoList"/>
    <w:rsid w:val="00920F64"/>
    <w:pPr>
      <w:numPr>
        <w:numId w:val="22"/>
      </w:numPr>
    </w:pPr>
  </w:style>
  <w:style w:type="numbering" w:styleId="ArticleSection">
    <w:name w:val="Outline List 3"/>
    <w:basedOn w:val="NoList"/>
    <w:rsid w:val="00920F64"/>
    <w:pPr>
      <w:numPr>
        <w:numId w:val="15"/>
      </w:numPr>
    </w:pPr>
  </w:style>
  <w:style w:type="table" w:styleId="Table3Deffects1">
    <w:name w:val="Table 3D effects 1"/>
    <w:basedOn w:val="TableNormal"/>
    <w:rsid w:val="00920F64"/>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20F64"/>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20F64"/>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20F6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20F6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20F64"/>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20F64"/>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20F64"/>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20F64"/>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20F64"/>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20F64"/>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20F64"/>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20F64"/>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20F64"/>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20F64"/>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20F64"/>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20F64"/>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E005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20F6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20F64"/>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20F64"/>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20F64"/>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20F6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20F64"/>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20F64"/>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20F64"/>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20F64"/>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20F64"/>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20F64"/>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20F6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20F6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20F6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20F64"/>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20F6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20F6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20F64"/>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20F64"/>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20F64"/>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20F64"/>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20F64"/>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20F6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20F64"/>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20F64"/>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20F64"/>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A91AF0"/>
    <w:rPr>
      <w:rFonts w:ascii="Arial" w:hAnsi="Arial"/>
      <w:b/>
      <w:kern w:val="28"/>
      <w:sz w:val="24"/>
    </w:rPr>
  </w:style>
  <w:style w:type="character" w:customStyle="1" w:styleId="subsectionChar">
    <w:name w:val="subsection Char"/>
    <w:aliases w:val="ss Char"/>
    <w:basedOn w:val="DefaultParagraphFont"/>
    <w:link w:val="subsection"/>
    <w:rsid w:val="00DC1240"/>
    <w:rPr>
      <w:sz w:val="22"/>
    </w:rPr>
  </w:style>
  <w:style w:type="character" w:customStyle="1" w:styleId="paragraphChar">
    <w:name w:val="paragraph Char"/>
    <w:aliases w:val="a Char"/>
    <w:basedOn w:val="DefaultParagraphFont"/>
    <w:link w:val="paragraph"/>
    <w:rsid w:val="00DC1240"/>
    <w:rPr>
      <w:sz w:val="22"/>
    </w:rPr>
  </w:style>
  <w:style w:type="character" w:customStyle="1" w:styleId="OPCCharBase">
    <w:name w:val="OPCCharBase"/>
    <w:uiPriority w:val="1"/>
    <w:qFormat/>
    <w:rsid w:val="000E0054"/>
  </w:style>
  <w:style w:type="paragraph" w:customStyle="1" w:styleId="OPCParaBase">
    <w:name w:val="OPCParaBase"/>
    <w:link w:val="OPCParaBaseChar"/>
    <w:qFormat/>
    <w:rsid w:val="000E0054"/>
    <w:pPr>
      <w:spacing w:line="260" w:lineRule="atLeast"/>
    </w:pPr>
    <w:rPr>
      <w:sz w:val="22"/>
    </w:rPr>
  </w:style>
  <w:style w:type="character" w:customStyle="1" w:styleId="HeaderChar">
    <w:name w:val="Header Char"/>
    <w:basedOn w:val="DefaultParagraphFont"/>
    <w:link w:val="Header"/>
    <w:rsid w:val="000E0054"/>
    <w:rPr>
      <w:sz w:val="16"/>
    </w:rPr>
  </w:style>
  <w:style w:type="paragraph" w:customStyle="1" w:styleId="noteToPara">
    <w:name w:val="noteToPara"/>
    <w:aliases w:val="ntp"/>
    <w:basedOn w:val="OPCParaBase"/>
    <w:rsid w:val="000E0054"/>
    <w:pPr>
      <w:spacing w:before="122" w:line="198" w:lineRule="exact"/>
      <w:ind w:left="2353" w:hanging="709"/>
    </w:pPr>
    <w:rPr>
      <w:sz w:val="18"/>
    </w:rPr>
  </w:style>
  <w:style w:type="character" w:customStyle="1" w:styleId="FooterChar">
    <w:name w:val="Footer Char"/>
    <w:basedOn w:val="DefaultParagraphFont"/>
    <w:link w:val="Footer"/>
    <w:rsid w:val="000E0054"/>
    <w:rPr>
      <w:sz w:val="22"/>
      <w:szCs w:val="24"/>
    </w:rPr>
  </w:style>
  <w:style w:type="character" w:customStyle="1" w:styleId="Heading1Char">
    <w:name w:val="Heading 1 Char"/>
    <w:basedOn w:val="DefaultParagraphFont"/>
    <w:link w:val="Heading1"/>
    <w:rsid w:val="00DC1240"/>
    <w:rPr>
      <w:b/>
      <w:bCs/>
      <w:kern w:val="28"/>
      <w:sz w:val="36"/>
      <w:szCs w:val="32"/>
      <w:lang w:val="en-AU" w:eastAsia="en-AU" w:bidi="ar-SA"/>
    </w:rPr>
  </w:style>
  <w:style w:type="character" w:customStyle="1" w:styleId="Heading2Char">
    <w:name w:val="Heading 2 Char"/>
    <w:basedOn w:val="DefaultParagraphFont"/>
    <w:link w:val="Heading2"/>
    <w:rsid w:val="00DC1240"/>
    <w:rPr>
      <w:b/>
      <w:iCs/>
      <w:kern w:val="28"/>
      <w:sz w:val="32"/>
      <w:szCs w:val="28"/>
    </w:rPr>
  </w:style>
  <w:style w:type="character" w:customStyle="1" w:styleId="Heading3Char">
    <w:name w:val="Heading 3 Char"/>
    <w:basedOn w:val="DefaultParagraphFont"/>
    <w:link w:val="Heading3"/>
    <w:rsid w:val="00DC1240"/>
    <w:rPr>
      <w:b/>
      <w:kern w:val="28"/>
      <w:sz w:val="28"/>
      <w:szCs w:val="26"/>
    </w:rPr>
  </w:style>
  <w:style w:type="character" w:customStyle="1" w:styleId="Heading4Char">
    <w:name w:val="Heading 4 Char"/>
    <w:basedOn w:val="DefaultParagraphFont"/>
    <w:link w:val="Heading4"/>
    <w:rsid w:val="00DC1240"/>
    <w:rPr>
      <w:b/>
      <w:kern w:val="28"/>
      <w:sz w:val="26"/>
      <w:szCs w:val="28"/>
    </w:rPr>
  </w:style>
  <w:style w:type="character" w:customStyle="1" w:styleId="Heading5Char">
    <w:name w:val="Heading 5 Char"/>
    <w:basedOn w:val="DefaultParagraphFont"/>
    <w:link w:val="Heading5"/>
    <w:rsid w:val="00DC1240"/>
    <w:rPr>
      <w:b/>
      <w:iCs/>
      <w:kern w:val="28"/>
      <w:sz w:val="24"/>
      <w:szCs w:val="26"/>
    </w:rPr>
  </w:style>
  <w:style w:type="character" w:customStyle="1" w:styleId="Heading6Char">
    <w:name w:val="Heading 6 Char"/>
    <w:basedOn w:val="DefaultParagraphFont"/>
    <w:link w:val="Heading6"/>
    <w:rsid w:val="00DC1240"/>
    <w:rPr>
      <w:rFonts w:ascii="Arial" w:hAnsi="Arial" w:cs="Arial"/>
      <w:b/>
      <w:kern w:val="28"/>
      <w:sz w:val="32"/>
      <w:szCs w:val="22"/>
    </w:rPr>
  </w:style>
  <w:style w:type="character" w:customStyle="1" w:styleId="Heading7Char">
    <w:name w:val="Heading 7 Char"/>
    <w:basedOn w:val="DefaultParagraphFont"/>
    <w:link w:val="Heading7"/>
    <w:rsid w:val="00DC1240"/>
    <w:rPr>
      <w:rFonts w:ascii="Arial" w:hAnsi="Arial" w:cs="Arial"/>
      <w:b/>
      <w:kern w:val="28"/>
      <w:sz w:val="28"/>
      <w:szCs w:val="22"/>
    </w:rPr>
  </w:style>
  <w:style w:type="character" w:customStyle="1" w:styleId="Heading8Char">
    <w:name w:val="Heading 8 Char"/>
    <w:basedOn w:val="DefaultParagraphFont"/>
    <w:link w:val="Heading8"/>
    <w:rsid w:val="00DC1240"/>
    <w:rPr>
      <w:rFonts w:ascii="Arial" w:hAnsi="Arial" w:cs="Arial"/>
      <w:b/>
      <w:iCs/>
      <w:kern w:val="28"/>
      <w:sz w:val="26"/>
      <w:szCs w:val="22"/>
    </w:rPr>
  </w:style>
  <w:style w:type="character" w:customStyle="1" w:styleId="Heading9Char">
    <w:name w:val="Heading 9 Char"/>
    <w:basedOn w:val="DefaultParagraphFont"/>
    <w:link w:val="Heading9"/>
    <w:rsid w:val="00DC1240"/>
    <w:rPr>
      <w:b/>
      <w:bCs/>
      <w:i/>
      <w:kern w:val="28"/>
      <w:sz w:val="28"/>
      <w:szCs w:val="22"/>
    </w:rPr>
  </w:style>
  <w:style w:type="character" w:customStyle="1" w:styleId="BalloonTextChar">
    <w:name w:val="Balloon Text Char"/>
    <w:basedOn w:val="DefaultParagraphFont"/>
    <w:link w:val="BalloonText"/>
    <w:uiPriority w:val="99"/>
    <w:rsid w:val="000E0054"/>
    <w:rPr>
      <w:rFonts w:ascii="Tahoma" w:eastAsiaTheme="minorHAnsi" w:hAnsi="Tahoma" w:cs="Tahoma"/>
      <w:sz w:val="16"/>
      <w:szCs w:val="16"/>
      <w:lang w:eastAsia="en-US"/>
    </w:rPr>
  </w:style>
  <w:style w:type="character" w:customStyle="1" w:styleId="BodyTextChar">
    <w:name w:val="Body Text Char"/>
    <w:basedOn w:val="DefaultParagraphFont"/>
    <w:link w:val="BodyText"/>
    <w:rsid w:val="00DC1240"/>
    <w:rPr>
      <w:sz w:val="22"/>
      <w:szCs w:val="24"/>
      <w:lang w:val="en-AU" w:eastAsia="en-AU" w:bidi="ar-SA"/>
    </w:rPr>
  </w:style>
  <w:style w:type="character" w:customStyle="1" w:styleId="BodyText2Char">
    <w:name w:val="Body Text 2 Char"/>
    <w:basedOn w:val="DefaultParagraphFont"/>
    <w:link w:val="BodyText2"/>
    <w:rsid w:val="00DC1240"/>
    <w:rPr>
      <w:sz w:val="22"/>
      <w:szCs w:val="24"/>
      <w:lang w:val="en-AU" w:eastAsia="en-AU" w:bidi="ar-SA"/>
    </w:rPr>
  </w:style>
  <w:style w:type="character" w:customStyle="1" w:styleId="BodyText3Char">
    <w:name w:val="Body Text 3 Char"/>
    <w:basedOn w:val="DefaultParagraphFont"/>
    <w:link w:val="BodyText3"/>
    <w:rsid w:val="00DC1240"/>
    <w:rPr>
      <w:sz w:val="16"/>
      <w:szCs w:val="16"/>
      <w:lang w:val="en-AU" w:eastAsia="en-AU" w:bidi="ar-SA"/>
    </w:rPr>
  </w:style>
  <w:style w:type="character" w:customStyle="1" w:styleId="BodyTextIndentChar">
    <w:name w:val="Body Text Indent Char"/>
    <w:basedOn w:val="DefaultParagraphFont"/>
    <w:link w:val="BodyTextIndent"/>
    <w:rsid w:val="00DC1240"/>
    <w:rPr>
      <w:sz w:val="22"/>
      <w:szCs w:val="24"/>
      <w:lang w:val="en-AU" w:eastAsia="en-AU" w:bidi="ar-SA"/>
    </w:rPr>
  </w:style>
  <w:style w:type="character" w:customStyle="1" w:styleId="BodyTextIndent2Char">
    <w:name w:val="Body Text Indent 2 Char"/>
    <w:basedOn w:val="DefaultParagraphFont"/>
    <w:link w:val="BodyTextIndent2"/>
    <w:rsid w:val="00DC1240"/>
    <w:rPr>
      <w:sz w:val="22"/>
      <w:szCs w:val="24"/>
      <w:lang w:val="en-AU" w:eastAsia="en-AU" w:bidi="ar-SA"/>
    </w:rPr>
  </w:style>
  <w:style w:type="character" w:customStyle="1" w:styleId="BodyTextIndent3Char">
    <w:name w:val="Body Text Indent 3 Char"/>
    <w:basedOn w:val="DefaultParagraphFont"/>
    <w:link w:val="BodyTextIndent3"/>
    <w:rsid w:val="00DC1240"/>
    <w:rPr>
      <w:sz w:val="16"/>
      <w:szCs w:val="16"/>
      <w:lang w:val="en-AU" w:eastAsia="en-AU" w:bidi="ar-SA"/>
    </w:rPr>
  </w:style>
  <w:style w:type="character" w:customStyle="1" w:styleId="ClosingChar">
    <w:name w:val="Closing Char"/>
    <w:basedOn w:val="DefaultParagraphFont"/>
    <w:link w:val="Closing"/>
    <w:rsid w:val="00DC1240"/>
    <w:rPr>
      <w:sz w:val="22"/>
      <w:szCs w:val="24"/>
      <w:lang w:val="en-AU" w:eastAsia="en-AU" w:bidi="ar-SA"/>
    </w:rPr>
  </w:style>
  <w:style w:type="character" w:customStyle="1" w:styleId="CommentTextChar">
    <w:name w:val="Comment Text Char"/>
    <w:basedOn w:val="DefaultParagraphFont"/>
    <w:link w:val="CommentText"/>
    <w:rsid w:val="00DC1240"/>
    <w:rPr>
      <w:lang w:val="en-AU" w:eastAsia="en-AU" w:bidi="ar-SA"/>
    </w:rPr>
  </w:style>
  <w:style w:type="character" w:customStyle="1" w:styleId="CommentSubjectChar">
    <w:name w:val="Comment Subject Char"/>
    <w:basedOn w:val="CommentTextChar"/>
    <w:link w:val="CommentSubject"/>
    <w:rsid w:val="00DC1240"/>
    <w:rPr>
      <w:b/>
      <w:bCs/>
      <w:szCs w:val="24"/>
      <w:lang w:val="en-AU" w:eastAsia="en-AU" w:bidi="ar-SA"/>
    </w:rPr>
  </w:style>
  <w:style w:type="character" w:customStyle="1" w:styleId="DateChar">
    <w:name w:val="Date Char"/>
    <w:basedOn w:val="DefaultParagraphFont"/>
    <w:link w:val="Date"/>
    <w:rsid w:val="00DC1240"/>
    <w:rPr>
      <w:sz w:val="22"/>
      <w:szCs w:val="24"/>
      <w:lang w:val="en-AU" w:eastAsia="en-AU" w:bidi="ar-SA"/>
    </w:rPr>
  </w:style>
  <w:style w:type="character" w:customStyle="1" w:styleId="DocumentMapChar">
    <w:name w:val="Document Map Char"/>
    <w:basedOn w:val="DefaultParagraphFont"/>
    <w:link w:val="DocumentMap"/>
    <w:rsid w:val="00DC1240"/>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DC1240"/>
    <w:rPr>
      <w:sz w:val="22"/>
      <w:szCs w:val="24"/>
      <w:lang w:val="en-AU" w:eastAsia="en-AU" w:bidi="ar-SA"/>
    </w:rPr>
  </w:style>
  <w:style w:type="character" w:customStyle="1" w:styleId="EndnoteTextChar">
    <w:name w:val="Endnote Text Char"/>
    <w:basedOn w:val="DefaultParagraphFont"/>
    <w:link w:val="EndnoteText"/>
    <w:rsid w:val="00DC1240"/>
    <w:rPr>
      <w:lang w:val="en-AU" w:eastAsia="en-AU" w:bidi="ar-SA"/>
    </w:rPr>
  </w:style>
  <w:style w:type="character" w:customStyle="1" w:styleId="FootnoteTextChar">
    <w:name w:val="Footnote Text Char"/>
    <w:basedOn w:val="DefaultParagraphFont"/>
    <w:link w:val="FootnoteText"/>
    <w:rsid w:val="00DC1240"/>
    <w:rPr>
      <w:lang w:val="en-AU" w:eastAsia="en-AU" w:bidi="ar-SA"/>
    </w:rPr>
  </w:style>
  <w:style w:type="character" w:customStyle="1" w:styleId="HTMLAddressChar">
    <w:name w:val="HTML Address Char"/>
    <w:basedOn w:val="DefaultParagraphFont"/>
    <w:link w:val="HTMLAddress"/>
    <w:rsid w:val="00DC1240"/>
    <w:rPr>
      <w:i/>
      <w:iCs/>
      <w:sz w:val="22"/>
      <w:szCs w:val="24"/>
      <w:lang w:val="en-AU" w:eastAsia="en-AU" w:bidi="ar-SA"/>
    </w:rPr>
  </w:style>
  <w:style w:type="character" w:customStyle="1" w:styleId="HTMLPreformattedChar">
    <w:name w:val="HTML Preformatted Char"/>
    <w:basedOn w:val="DefaultParagraphFont"/>
    <w:link w:val="HTMLPreformatted"/>
    <w:rsid w:val="00DC1240"/>
    <w:rPr>
      <w:rFonts w:ascii="Courier New" w:hAnsi="Courier New" w:cs="Courier New"/>
      <w:lang w:val="en-AU" w:eastAsia="en-AU" w:bidi="ar-SA"/>
    </w:rPr>
  </w:style>
  <w:style w:type="character" w:customStyle="1" w:styleId="MessageHeaderChar">
    <w:name w:val="Message Header Char"/>
    <w:basedOn w:val="DefaultParagraphFont"/>
    <w:link w:val="MessageHeader"/>
    <w:rsid w:val="00DC1240"/>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DC1240"/>
    <w:rPr>
      <w:sz w:val="22"/>
      <w:szCs w:val="24"/>
      <w:lang w:val="en-AU" w:eastAsia="en-AU" w:bidi="ar-SA"/>
    </w:rPr>
  </w:style>
  <w:style w:type="character" w:customStyle="1" w:styleId="PlainTextChar">
    <w:name w:val="Plain Text Char"/>
    <w:basedOn w:val="DefaultParagraphFont"/>
    <w:link w:val="PlainText"/>
    <w:rsid w:val="00DC1240"/>
    <w:rPr>
      <w:rFonts w:ascii="Courier New" w:hAnsi="Courier New" w:cs="Courier New"/>
      <w:sz w:val="22"/>
      <w:lang w:val="en-AU" w:eastAsia="en-AU" w:bidi="ar-SA"/>
    </w:rPr>
  </w:style>
  <w:style w:type="character" w:customStyle="1" w:styleId="SalutationChar">
    <w:name w:val="Salutation Char"/>
    <w:basedOn w:val="DefaultParagraphFont"/>
    <w:link w:val="Salutation"/>
    <w:rsid w:val="00DC1240"/>
    <w:rPr>
      <w:sz w:val="22"/>
      <w:szCs w:val="24"/>
      <w:lang w:val="en-AU" w:eastAsia="en-AU" w:bidi="ar-SA"/>
    </w:rPr>
  </w:style>
  <w:style w:type="character" w:customStyle="1" w:styleId="SignatureChar">
    <w:name w:val="Signature Char"/>
    <w:basedOn w:val="DefaultParagraphFont"/>
    <w:link w:val="Signature"/>
    <w:rsid w:val="00DC1240"/>
    <w:rPr>
      <w:sz w:val="22"/>
      <w:szCs w:val="24"/>
      <w:lang w:val="en-AU" w:eastAsia="en-AU" w:bidi="ar-SA"/>
    </w:rPr>
  </w:style>
  <w:style w:type="character" w:customStyle="1" w:styleId="SubtitleChar">
    <w:name w:val="Subtitle Char"/>
    <w:basedOn w:val="DefaultParagraphFont"/>
    <w:link w:val="Subtitle"/>
    <w:rsid w:val="00DC1240"/>
    <w:rPr>
      <w:rFonts w:ascii="Arial" w:hAnsi="Arial" w:cs="Arial"/>
      <w:sz w:val="24"/>
      <w:szCs w:val="24"/>
      <w:lang w:val="en-AU" w:eastAsia="en-AU" w:bidi="ar-SA"/>
    </w:rPr>
  </w:style>
  <w:style w:type="character" w:customStyle="1" w:styleId="TitleChar">
    <w:name w:val="Title Char"/>
    <w:basedOn w:val="DefaultParagraphFont"/>
    <w:link w:val="Title"/>
    <w:rsid w:val="00DC1240"/>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DC1240"/>
    <w:rPr>
      <w:sz w:val="22"/>
      <w:szCs w:val="24"/>
      <w:lang w:val="en-AU" w:eastAsia="en-AU" w:bidi="ar-SA"/>
    </w:rPr>
  </w:style>
  <w:style w:type="character" w:customStyle="1" w:styleId="BodyTextFirstIndent2Char">
    <w:name w:val="Body Text First Indent 2 Char"/>
    <w:basedOn w:val="BodyTextIndentChar"/>
    <w:link w:val="BodyTextFirstIndent2"/>
    <w:rsid w:val="00DC1240"/>
    <w:rPr>
      <w:sz w:val="22"/>
      <w:szCs w:val="24"/>
      <w:lang w:val="en-AU" w:eastAsia="en-AU" w:bidi="ar-SA"/>
    </w:rPr>
  </w:style>
  <w:style w:type="character" w:customStyle="1" w:styleId="MacroTextChar">
    <w:name w:val="Macro Text Char"/>
    <w:basedOn w:val="DefaultParagraphFont"/>
    <w:link w:val="MacroText"/>
    <w:rsid w:val="00DC1240"/>
    <w:rPr>
      <w:rFonts w:ascii="Courier New" w:hAnsi="Courier New" w:cs="Courier New"/>
      <w:lang w:val="en-AU" w:eastAsia="en-AU" w:bidi="ar-SA"/>
    </w:rPr>
  </w:style>
  <w:style w:type="table" w:customStyle="1" w:styleId="CFlag">
    <w:name w:val="CFlag"/>
    <w:basedOn w:val="TableNormal"/>
    <w:uiPriority w:val="99"/>
    <w:rsid w:val="000E0054"/>
    <w:tblPr>
      <w:tblInd w:w="0" w:type="dxa"/>
      <w:tblCellMar>
        <w:top w:w="0" w:type="dxa"/>
        <w:left w:w="108" w:type="dxa"/>
        <w:bottom w:w="0" w:type="dxa"/>
        <w:right w:w="108" w:type="dxa"/>
      </w:tblCellMar>
    </w:tblPr>
  </w:style>
  <w:style w:type="character" w:customStyle="1" w:styleId="OPCParaBaseChar">
    <w:name w:val="OPCParaBase Char"/>
    <w:basedOn w:val="DefaultParagraphFont"/>
    <w:link w:val="OPCParaBase"/>
    <w:rsid w:val="008B7374"/>
    <w:rPr>
      <w:sz w:val="22"/>
    </w:rPr>
  </w:style>
  <w:style w:type="character" w:customStyle="1" w:styleId="ShortTChar">
    <w:name w:val="ShortT Char"/>
    <w:basedOn w:val="OPCParaBaseChar"/>
    <w:link w:val="ShortT"/>
    <w:rsid w:val="008B7374"/>
    <w:rPr>
      <w:b/>
      <w:sz w:val="40"/>
    </w:rPr>
  </w:style>
  <w:style w:type="character" w:customStyle="1" w:styleId="ActnoChar">
    <w:name w:val="Actno Char"/>
    <w:basedOn w:val="ShortTChar"/>
    <w:link w:val="Actno"/>
    <w:rsid w:val="008B7374"/>
    <w:rPr>
      <w:b/>
      <w:sz w:val="40"/>
    </w:rPr>
  </w:style>
  <w:style w:type="character" w:customStyle="1" w:styleId="DefinitionChar">
    <w:name w:val="Definition Char"/>
    <w:aliases w:val="dd Char"/>
    <w:basedOn w:val="subsectionChar"/>
    <w:link w:val="Definition"/>
    <w:rsid w:val="00695F2C"/>
    <w:rPr>
      <w:sz w:val="22"/>
    </w:rPr>
  </w:style>
  <w:style w:type="character" w:customStyle="1" w:styleId="ActHead3Char">
    <w:name w:val="ActHead 3 Char"/>
    <w:aliases w:val="d Char"/>
    <w:basedOn w:val="DefaultParagraphFont"/>
    <w:link w:val="ActHead3"/>
    <w:rsid w:val="00D8257B"/>
    <w:rPr>
      <w:b/>
      <w:kern w:val="28"/>
      <w:sz w:val="28"/>
    </w:rPr>
  </w:style>
  <w:style w:type="paragraph" w:customStyle="1" w:styleId="SignCoverPageEnd">
    <w:name w:val="SignCoverPageEnd"/>
    <w:basedOn w:val="OPCParaBase"/>
    <w:next w:val="Normal"/>
    <w:rsid w:val="000E005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E0054"/>
    <w:pPr>
      <w:pBdr>
        <w:top w:val="single" w:sz="4" w:space="1" w:color="auto"/>
      </w:pBdr>
      <w:spacing w:before="360"/>
      <w:ind w:right="397"/>
      <w:jc w:val="both"/>
    </w:pPr>
  </w:style>
  <w:style w:type="paragraph" w:customStyle="1" w:styleId="ENotesHeading1">
    <w:name w:val="ENotesHeading 1"/>
    <w:aliases w:val="Enh1"/>
    <w:basedOn w:val="OPCParaBase"/>
    <w:next w:val="Normal"/>
    <w:rsid w:val="000E0054"/>
    <w:pPr>
      <w:spacing w:before="120"/>
      <w:outlineLvl w:val="1"/>
    </w:pPr>
    <w:rPr>
      <w:b/>
      <w:sz w:val="28"/>
      <w:szCs w:val="28"/>
    </w:rPr>
  </w:style>
  <w:style w:type="paragraph" w:customStyle="1" w:styleId="ENotesHeading2">
    <w:name w:val="ENotesHeading 2"/>
    <w:aliases w:val="Enh2"/>
    <w:basedOn w:val="OPCParaBase"/>
    <w:next w:val="Normal"/>
    <w:rsid w:val="000E0054"/>
    <w:pPr>
      <w:spacing w:before="120" w:after="120"/>
      <w:outlineLvl w:val="2"/>
    </w:pPr>
    <w:rPr>
      <w:b/>
      <w:sz w:val="24"/>
      <w:szCs w:val="28"/>
    </w:rPr>
  </w:style>
  <w:style w:type="paragraph" w:customStyle="1" w:styleId="CompiledActNo">
    <w:name w:val="CompiledActNo"/>
    <w:basedOn w:val="OPCParaBase"/>
    <w:next w:val="Normal"/>
    <w:rsid w:val="000E0054"/>
    <w:rPr>
      <w:b/>
      <w:sz w:val="24"/>
      <w:szCs w:val="24"/>
    </w:rPr>
  </w:style>
  <w:style w:type="paragraph" w:customStyle="1" w:styleId="ENotesText">
    <w:name w:val="ENotesText"/>
    <w:aliases w:val="Ent,ENt"/>
    <w:basedOn w:val="OPCParaBase"/>
    <w:next w:val="Normal"/>
    <w:rsid w:val="000E0054"/>
    <w:pPr>
      <w:spacing w:before="120"/>
    </w:pPr>
  </w:style>
  <w:style w:type="paragraph" w:customStyle="1" w:styleId="CompiledMadeUnder">
    <w:name w:val="CompiledMadeUnder"/>
    <w:basedOn w:val="OPCParaBase"/>
    <w:next w:val="Normal"/>
    <w:rsid w:val="000E0054"/>
    <w:rPr>
      <w:i/>
      <w:sz w:val="24"/>
      <w:szCs w:val="24"/>
    </w:rPr>
  </w:style>
  <w:style w:type="paragraph" w:customStyle="1" w:styleId="Paragraphsub-sub-sub">
    <w:name w:val="Paragraph(sub-sub-sub)"/>
    <w:aliases w:val="aaaa"/>
    <w:basedOn w:val="OPCParaBase"/>
    <w:rsid w:val="000E005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E005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E005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E005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E005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E0054"/>
    <w:pPr>
      <w:spacing w:before="60" w:line="240" w:lineRule="auto"/>
    </w:pPr>
    <w:rPr>
      <w:rFonts w:cs="Arial"/>
      <w:sz w:val="20"/>
      <w:szCs w:val="22"/>
    </w:rPr>
  </w:style>
  <w:style w:type="paragraph" w:customStyle="1" w:styleId="ActHead10">
    <w:name w:val="ActHead 10"/>
    <w:aliases w:val="sp"/>
    <w:basedOn w:val="OPCParaBase"/>
    <w:next w:val="ActHead3"/>
    <w:rsid w:val="000E0054"/>
    <w:pPr>
      <w:keepNext/>
      <w:spacing w:before="280" w:line="240" w:lineRule="auto"/>
      <w:outlineLvl w:val="1"/>
    </w:pPr>
    <w:rPr>
      <w:b/>
      <w:sz w:val="32"/>
      <w:szCs w:val="30"/>
    </w:rPr>
  </w:style>
  <w:style w:type="paragraph" w:customStyle="1" w:styleId="NoteToSubpara">
    <w:name w:val="NoteToSubpara"/>
    <w:aliases w:val="nts"/>
    <w:basedOn w:val="OPCParaBase"/>
    <w:rsid w:val="000E0054"/>
    <w:pPr>
      <w:spacing w:before="40" w:line="198" w:lineRule="exact"/>
      <w:ind w:left="2835" w:hanging="709"/>
    </w:pPr>
    <w:rPr>
      <w:sz w:val="18"/>
    </w:rPr>
  </w:style>
  <w:style w:type="paragraph" w:customStyle="1" w:styleId="ENoteTableHeading">
    <w:name w:val="ENoteTableHeading"/>
    <w:aliases w:val="enth"/>
    <w:basedOn w:val="OPCParaBase"/>
    <w:rsid w:val="000E0054"/>
    <w:pPr>
      <w:keepNext/>
      <w:spacing w:before="60" w:line="240" w:lineRule="atLeast"/>
    </w:pPr>
    <w:rPr>
      <w:rFonts w:ascii="Arial" w:hAnsi="Arial"/>
      <w:b/>
      <w:sz w:val="16"/>
    </w:rPr>
  </w:style>
  <w:style w:type="paragraph" w:customStyle="1" w:styleId="ENoteTTi">
    <w:name w:val="ENoteTTi"/>
    <w:aliases w:val="entti"/>
    <w:basedOn w:val="OPCParaBase"/>
    <w:rsid w:val="000E0054"/>
    <w:pPr>
      <w:keepNext/>
      <w:spacing w:before="60" w:line="240" w:lineRule="atLeast"/>
      <w:ind w:left="170"/>
    </w:pPr>
    <w:rPr>
      <w:sz w:val="16"/>
    </w:rPr>
  </w:style>
  <w:style w:type="paragraph" w:customStyle="1" w:styleId="ENoteTTIndentHeading">
    <w:name w:val="ENoteTTIndentHeading"/>
    <w:aliases w:val="enTTHi"/>
    <w:basedOn w:val="OPCParaBase"/>
    <w:rsid w:val="000E005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E0054"/>
    <w:pPr>
      <w:spacing w:before="60" w:line="240" w:lineRule="atLeast"/>
    </w:pPr>
    <w:rPr>
      <w:sz w:val="16"/>
    </w:rPr>
  </w:style>
  <w:style w:type="paragraph" w:customStyle="1" w:styleId="MadeunderText">
    <w:name w:val="MadeunderText"/>
    <w:basedOn w:val="OPCParaBase"/>
    <w:next w:val="CompiledMadeUnder"/>
    <w:rsid w:val="000E0054"/>
    <w:pPr>
      <w:spacing w:before="240"/>
    </w:pPr>
    <w:rPr>
      <w:sz w:val="24"/>
      <w:szCs w:val="24"/>
    </w:rPr>
  </w:style>
  <w:style w:type="paragraph" w:customStyle="1" w:styleId="ENotesHeading3">
    <w:name w:val="ENotesHeading 3"/>
    <w:aliases w:val="Enh3"/>
    <w:basedOn w:val="OPCParaBase"/>
    <w:next w:val="Normal"/>
    <w:rsid w:val="000E0054"/>
    <w:pPr>
      <w:keepNext/>
      <w:spacing w:before="120" w:line="240" w:lineRule="auto"/>
      <w:outlineLvl w:val="4"/>
    </w:pPr>
    <w:rPr>
      <w:b/>
      <w:szCs w:val="24"/>
    </w:rPr>
  </w:style>
  <w:style w:type="paragraph" w:customStyle="1" w:styleId="SubPartCASA">
    <w:name w:val="SubPart(CASA)"/>
    <w:aliases w:val="csp"/>
    <w:basedOn w:val="OPCParaBase"/>
    <w:next w:val="ActHead3"/>
    <w:rsid w:val="000E0054"/>
    <w:pPr>
      <w:keepNext/>
      <w:keepLines/>
      <w:spacing w:before="280"/>
      <w:outlineLvl w:val="1"/>
    </w:pPr>
    <w:rPr>
      <w:b/>
      <w:kern w:val="28"/>
      <w:sz w:val="32"/>
    </w:rPr>
  </w:style>
  <w:style w:type="character" w:customStyle="1" w:styleId="CharSubPartTextCASA">
    <w:name w:val="CharSubPartText(CASA)"/>
    <w:basedOn w:val="OPCCharBase"/>
    <w:uiPriority w:val="1"/>
    <w:rsid w:val="000E0054"/>
  </w:style>
  <w:style w:type="character" w:customStyle="1" w:styleId="CharSubPartNoCASA">
    <w:name w:val="CharSubPartNo(CASA)"/>
    <w:basedOn w:val="OPCCharBase"/>
    <w:uiPriority w:val="1"/>
    <w:rsid w:val="000E0054"/>
  </w:style>
  <w:style w:type="paragraph" w:customStyle="1" w:styleId="ENoteTTIndentHeadingSub">
    <w:name w:val="ENoteTTIndentHeadingSub"/>
    <w:aliases w:val="enTTHis"/>
    <w:basedOn w:val="OPCParaBase"/>
    <w:rsid w:val="000E0054"/>
    <w:pPr>
      <w:keepNext/>
      <w:spacing w:before="60" w:line="240" w:lineRule="atLeast"/>
      <w:ind w:left="340"/>
    </w:pPr>
    <w:rPr>
      <w:b/>
      <w:sz w:val="16"/>
    </w:rPr>
  </w:style>
  <w:style w:type="paragraph" w:customStyle="1" w:styleId="ENoteTTiSub">
    <w:name w:val="ENoteTTiSub"/>
    <w:aliases w:val="enttis"/>
    <w:basedOn w:val="OPCParaBase"/>
    <w:rsid w:val="000E0054"/>
    <w:pPr>
      <w:keepNext/>
      <w:spacing w:before="60" w:line="240" w:lineRule="atLeast"/>
      <w:ind w:left="340"/>
    </w:pPr>
    <w:rPr>
      <w:sz w:val="16"/>
    </w:rPr>
  </w:style>
  <w:style w:type="paragraph" w:customStyle="1" w:styleId="SubDivisionMigration">
    <w:name w:val="SubDivisionMigration"/>
    <w:aliases w:val="sdm"/>
    <w:basedOn w:val="OPCParaBase"/>
    <w:rsid w:val="000E005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E0054"/>
    <w:pPr>
      <w:keepNext/>
      <w:keepLines/>
      <w:spacing w:before="240" w:line="240" w:lineRule="auto"/>
      <w:ind w:left="1134" w:hanging="1134"/>
    </w:pPr>
    <w:rPr>
      <w:b/>
      <w:sz w:val="28"/>
    </w:rPr>
  </w:style>
  <w:style w:type="paragraph" w:customStyle="1" w:styleId="FreeForm">
    <w:name w:val="FreeForm"/>
    <w:rsid w:val="000E0054"/>
    <w:rPr>
      <w:rFonts w:ascii="Arial" w:eastAsiaTheme="minorHAnsi" w:hAnsi="Arial" w:cstheme="minorBidi"/>
      <w:sz w:val="22"/>
      <w:lang w:eastAsia="en-US"/>
    </w:rPr>
  </w:style>
  <w:style w:type="paragraph" w:customStyle="1" w:styleId="SOTextNote">
    <w:name w:val="SO TextNote"/>
    <w:aliases w:val="sont"/>
    <w:basedOn w:val="SOText"/>
    <w:qFormat/>
    <w:rsid w:val="000E0054"/>
    <w:pPr>
      <w:spacing w:before="122" w:line="198" w:lineRule="exact"/>
      <w:ind w:left="1843" w:hanging="709"/>
    </w:pPr>
    <w:rPr>
      <w:sz w:val="18"/>
    </w:rPr>
  </w:style>
  <w:style w:type="paragraph" w:customStyle="1" w:styleId="SOPara">
    <w:name w:val="SO Para"/>
    <w:aliases w:val="soa"/>
    <w:basedOn w:val="SOText"/>
    <w:link w:val="SOParaChar"/>
    <w:qFormat/>
    <w:rsid w:val="000E0054"/>
    <w:pPr>
      <w:tabs>
        <w:tab w:val="right" w:pos="1786"/>
      </w:tabs>
      <w:spacing w:before="40"/>
      <w:ind w:left="2070" w:hanging="936"/>
    </w:pPr>
  </w:style>
  <w:style w:type="character" w:customStyle="1" w:styleId="SOParaChar">
    <w:name w:val="SO Para Char"/>
    <w:aliases w:val="soa Char"/>
    <w:basedOn w:val="DefaultParagraphFont"/>
    <w:link w:val="SOPara"/>
    <w:rsid w:val="000E0054"/>
    <w:rPr>
      <w:rFonts w:eastAsiaTheme="minorHAnsi" w:cstheme="minorBidi"/>
      <w:sz w:val="22"/>
      <w:lang w:eastAsia="en-US"/>
    </w:rPr>
  </w:style>
  <w:style w:type="paragraph" w:customStyle="1" w:styleId="TableHeading">
    <w:name w:val="TableHeading"/>
    <w:aliases w:val="th"/>
    <w:basedOn w:val="OPCParaBase"/>
    <w:next w:val="Tabletext"/>
    <w:rsid w:val="000E0054"/>
    <w:pPr>
      <w:keepNext/>
      <w:spacing w:before="60" w:line="240" w:lineRule="atLeast"/>
    </w:pPr>
    <w:rPr>
      <w:b/>
      <w:sz w:val="20"/>
    </w:rPr>
  </w:style>
  <w:style w:type="paragraph" w:customStyle="1" w:styleId="SOHeadBold">
    <w:name w:val="SO HeadBold"/>
    <w:aliases w:val="sohb"/>
    <w:basedOn w:val="SOText"/>
    <w:next w:val="SOText"/>
    <w:link w:val="SOHeadBoldChar"/>
    <w:qFormat/>
    <w:rsid w:val="000E0054"/>
    <w:rPr>
      <w:b/>
    </w:rPr>
  </w:style>
  <w:style w:type="character" w:customStyle="1" w:styleId="SOHeadBoldChar">
    <w:name w:val="SO HeadBold Char"/>
    <w:aliases w:val="sohb Char"/>
    <w:basedOn w:val="DefaultParagraphFont"/>
    <w:link w:val="SOHeadBold"/>
    <w:rsid w:val="000E005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E0054"/>
    <w:rPr>
      <w:i/>
    </w:rPr>
  </w:style>
  <w:style w:type="character" w:customStyle="1" w:styleId="SOHeadItalicChar">
    <w:name w:val="SO HeadItalic Char"/>
    <w:aliases w:val="sohi Char"/>
    <w:basedOn w:val="DefaultParagraphFont"/>
    <w:link w:val="SOHeadItalic"/>
    <w:rsid w:val="000E0054"/>
    <w:rPr>
      <w:rFonts w:eastAsiaTheme="minorHAnsi" w:cstheme="minorBidi"/>
      <w:i/>
      <w:sz w:val="22"/>
      <w:lang w:eastAsia="en-US"/>
    </w:rPr>
  </w:style>
  <w:style w:type="paragraph" w:customStyle="1" w:styleId="SOBullet">
    <w:name w:val="SO Bullet"/>
    <w:aliases w:val="sotb"/>
    <w:basedOn w:val="SOText"/>
    <w:link w:val="SOBulletChar"/>
    <w:qFormat/>
    <w:rsid w:val="000E0054"/>
    <w:pPr>
      <w:ind w:left="1559" w:hanging="425"/>
    </w:pPr>
  </w:style>
  <w:style w:type="character" w:customStyle="1" w:styleId="SOBulletChar">
    <w:name w:val="SO Bullet Char"/>
    <w:aliases w:val="sotb Char"/>
    <w:basedOn w:val="DefaultParagraphFont"/>
    <w:link w:val="SOBullet"/>
    <w:rsid w:val="000E0054"/>
    <w:rPr>
      <w:rFonts w:eastAsiaTheme="minorHAnsi" w:cstheme="minorBidi"/>
      <w:sz w:val="22"/>
      <w:lang w:eastAsia="en-US"/>
    </w:rPr>
  </w:style>
  <w:style w:type="paragraph" w:customStyle="1" w:styleId="SOBulletNote">
    <w:name w:val="SO BulletNote"/>
    <w:aliases w:val="sonb"/>
    <w:basedOn w:val="SOTextNote"/>
    <w:link w:val="SOBulletNoteChar"/>
    <w:qFormat/>
    <w:rsid w:val="000E0054"/>
    <w:pPr>
      <w:tabs>
        <w:tab w:val="left" w:pos="1560"/>
      </w:tabs>
      <w:ind w:left="2268" w:hanging="1134"/>
    </w:pPr>
  </w:style>
  <w:style w:type="character" w:customStyle="1" w:styleId="SOBulletNoteChar">
    <w:name w:val="SO BulletNote Char"/>
    <w:aliases w:val="sonb Char"/>
    <w:basedOn w:val="DefaultParagraphFont"/>
    <w:link w:val="SOBulletNote"/>
    <w:rsid w:val="000E0054"/>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3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4818-A679-4959-B62F-3FDCEB11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87</Pages>
  <Words>16842</Words>
  <Characters>83121</Characters>
  <Application>Microsoft Office Word</Application>
  <DocSecurity>0</DocSecurity>
  <PresentationFormat/>
  <Lines>2564</Lines>
  <Paragraphs>1607</Paragraphs>
  <ScaleCrop>false</ScaleCrop>
  <HeadingPairs>
    <vt:vector size="2" baseType="variant">
      <vt:variant>
        <vt:lpstr>Title</vt:lpstr>
      </vt:variant>
      <vt:variant>
        <vt:i4>1</vt:i4>
      </vt:variant>
    </vt:vector>
  </HeadingPairs>
  <TitlesOfParts>
    <vt:vector size="1" baseType="lpstr">
      <vt:lpstr>Australian National Registry of Emissions Units Act 2011</vt:lpstr>
    </vt:vector>
  </TitlesOfParts>
  <Manager/>
  <Company/>
  <LinksUpToDate>false</LinksUpToDate>
  <CharactersWithSpaces>99286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National Registry of Emissions Units Act 2011</dc:title>
  <dc:subject/>
  <dc:creator/>
  <cp:keywords/>
  <dc:description/>
  <cp:lastModifiedBy/>
  <cp:revision>1</cp:revision>
  <cp:lastPrinted>2013-01-17T01:43:00Z</cp:lastPrinted>
  <dcterms:created xsi:type="dcterms:W3CDTF">2015-04-21T05:58:00Z</dcterms:created>
  <dcterms:modified xsi:type="dcterms:W3CDTF">2015-04-21T05:58:00Z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MTEquationNumber2">
    <vt:lpwstr>(#S1.#E1)</vt:lpwstr>
  </property>
  <property fmtid="{D5CDD505-2E9C-101B-9397-08002B2CF9AE}" pid="4" name="Converted">
    <vt:bool>true</vt:bool>
  </property>
  <property fmtid="{D5CDD505-2E9C-101B-9397-08002B2CF9AE}" pid="5" name="DLM">
    <vt:lpwstr>No DLM</vt:lpwstr>
  </property>
  <property fmtid="{D5CDD505-2E9C-101B-9397-08002B2CF9AE}" pid="6" name="ShortT">
    <vt:lpwstr>Australian National Registry of Emissions Units Act 2011</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Actno">
    <vt:lpwstr/>
  </property>
  <property fmtid="{D5CDD505-2E9C-101B-9397-08002B2CF9AE}" pid="11" name="Class">
    <vt:lpwstr/>
  </property>
  <property fmtid="{D5CDD505-2E9C-101B-9397-08002B2CF9AE}" pid="12" name="CompilationVersion">
    <vt:i4>2</vt:i4>
  </property>
  <property fmtid="{D5CDD505-2E9C-101B-9397-08002B2CF9AE}" pid="13" name="CompilationNumber">
    <vt:lpwstr>10</vt:lpwstr>
  </property>
  <property fmtid="{D5CDD505-2E9C-101B-9397-08002B2CF9AE}" pid="14" name="StartDate">
    <vt:filetime>2015-04-13T14:00:00Z</vt:filetime>
  </property>
  <property fmtid="{D5CDD505-2E9C-101B-9397-08002B2CF9AE}" pid="15" name="PreparedDate">
    <vt:filetime>2015-04-19T14:00:00Z</vt:filetime>
  </property>
  <property fmtid="{D5CDD505-2E9C-101B-9397-08002B2CF9AE}" pid="16" name="RegisteredDate">
    <vt:filetime>2015-04-20T14:00:00Z</vt:filetime>
  </property>
</Properties>
</file>