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57" w:rsidRPr="00E50560" w:rsidRDefault="00664457" w:rsidP="00713991">
      <w:r w:rsidRPr="00E50560">
        <w:rPr>
          <w:noProof/>
          <w:lang w:eastAsia="en-AU"/>
        </w:rPr>
        <w:drawing>
          <wp:inline distT="0" distB="0" distL="0" distR="0" wp14:anchorId="493358FE" wp14:editId="51E9D274">
            <wp:extent cx="1419225" cy="1104900"/>
            <wp:effectExtent l="0" t="0" r="9525" b="0"/>
            <wp:docPr id="2" name="Picture 2"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664457" w:rsidRPr="00E50560" w:rsidRDefault="00664457" w:rsidP="00713991">
      <w:pPr>
        <w:pStyle w:val="ShortT"/>
        <w:spacing w:before="240"/>
      </w:pPr>
      <w:r w:rsidRPr="00E50560">
        <w:t>Governance of Australian Government Superannuation Schemes Act 2011</w:t>
      </w:r>
    </w:p>
    <w:p w:rsidR="00664457" w:rsidRPr="00E50560" w:rsidRDefault="00664457" w:rsidP="00713991">
      <w:pPr>
        <w:pStyle w:val="CompiledActNo"/>
        <w:spacing w:before="240"/>
      </w:pPr>
      <w:r w:rsidRPr="00E50560">
        <w:t>No.</w:t>
      </w:r>
      <w:r w:rsidR="00E50560">
        <w:t> </w:t>
      </w:r>
      <w:r w:rsidRPr="00E50560">
        <w:t>59, 2011 as amended</w:t>
      </w:r>
    </w:p>
    <w:p w:rsidR="00664457" w:rsidRPr="00E50560" w:rsidRDefault="00664457" w:rsidP="00713991">
      <w:pPr>
        <w:spacing w:before="1000"/>
        <w:rPr>
          <w:rFonts w:cs="Arial"/>
          <w:sz w:val="24"/>
        </w:rPr>
      </w:pPr>
      <w:r w:rsidRPr="00E50560">
        <w:rPr>
          <w:rFonts w:cs="Arial"/>
          <w:b/>
          <w:sz w:val="24"/>
        </w:rPr>
        <w:t xml:space="preserve">Compilation start date: </w:t>
      </w:r>
      <w:r w:rsidRPr="00E50560">
        <w:rPr>
          <w:rFonts w:cs="Arial"/>
          <w:b/>
          <w:sz w:val="24"/>
        </w:rPr>
        <w:tab/>
      </w:r>
      <w:r w:rsidRPr="00E50560">
        <w:rPr>
          <w:rFonts w:cs="Arial"/>
          <w:b/>
          <w:sz w:val="24"/>
        </w:rPr>
        <w:tab/>
      </w:r>
      <w:r w:rsidR="00713991" w:rsidRPr="00E50560">
        <w:rPr>
          <w:rFonts w:cs="Arial"/>
          <w:sz w:val="24"/>
        </w:rPr>
        <w:t>1</w:t>
      </w:r>
      <w:r w:rsidR="00E50560">
        <w:rPr>
          <w:rFonts w:cs="Arial"/>
          <w:sz w:val="24"/>
        </w:rPr>
        <w:t> </w:t>
      </w:r>
      <w:r w:rsidR="00713991" w:rsidRPr="00E50560">
        <w:rPr>
          <w:rFonts w:cs="Arial"/>
          <w:sz w:val="24"/>
        </w:rPr>
        <w:t>July 2014</w:t>
      </w:r>
    </w:p>
    <w:p w:rsidR="00664457" w:rsidRPr="00E50560" w:rsidRDefault="00664457" w:rsidP="00713991">
      <w:pPr>
        <w:spacing w:before="240"/>
        <w:rPr>
          <w:rFonts w:cs="Arial"/>
          <w:sz w:val="24"/>
        </w:rPr>
      </w:pPr>
      <w:r w:rsidRPr="00E50560">
        <w:rPr>
          <w:rFonts w:cs="Arial"/>
          <w:b/>
          <w:sz w:val="24"/>
        </w:rPr>
        <w:t>Includes amendments up to:</w:t>
      </w:r>
      <w:r w:rsidRPr="00E50560">
        <w:rPr>
          <w:rFonts w:cs="Arial"/>
          <w:b/>
          <w:sz w:val="24"/>
        </w:rPr>
        <w:tab/>
      </w:r>
      <w:r w:rsidR="00713991" w:rsidRPr="00E50560">
        <w:rPr>
          <w:rFonts w:cs="Arial"/>
          <w:sz w:val="24"/>
        </w:rPr>
        <w:t>Act No.</w:t>
      </w:r>
      <w:r w:rsidR="00E50560">
        <w:rPr>
          <w:rFonts w:cs="Arial"/>
          <w:sz w:val="24"/>
        </w:rPr>
        <w:t> </w:t>
      </w:r>
      <w:r w:rsidR="00713991" w:rsidRPr="00E50560">
        <w:rPr>
          <w:rFonts w:cs="Arial"/>
          <w:sz w:val="24"/>
        </w:rPr>
        <w:t>62, 2014</w:t>
      </w:r>
    </w:p>
    <w:p w:rsidR="00664457" w:rsidRPr="00E50560" w:rsidRDefault="00664457" w:rsidP="00713991">
      <w:pPr>
        <w:rPr>
          <w:b/>
          <w:szCs w:val="22"/>
        </w:rPr>
      </w:pPr>
    </w:p>
    <w:p w:rsidR="00664457" w:rsidRPr="00E50560" w:rsidRDefault="00664457" w:rsidP="00713991">
      <w:pPr>
        <w:pageBreakBefore/>
        <w:rPr>
          <w:rFonts w:cs="Arial"/>
          <w:b/>
          <w:sz w:val="32"/>
          <w:szCs w:val="32"/>
        </w:rPr>
      </w:pPr>
      <w:r w:rsidRPr="00E50560">
        <w:rPr>
          <w:rFonts w:cs="Arial"/>
          <w:b/>
          <w:sz w:val="32"/>
          <w:szCs w:val="32"/>
        </w:rPr>
        <w:lastRenderedPageBreak/>
        <w:t>About this compilation</w:t>
      </w:r>
    </w:p>
    <w:p w:rsidR="00664457" w:rsidRPr="00E50560" w:rsidRDefault="00664457" w:rsidP="00713991">
      <w:pPr>
        <w:spacing w:before="240"/>
        <w:rPr>
          <w:rFonts w:cs="Arial"/>
        </w:rPr>
      </w:pPr>
      <w:r w:rsidRPr="00E50560">
        <w:rPr>
          <w:rFonts w:cs="Arial"/>
          <w:b/>
          <w:szCs w:val="22"/>
        </w:rPr>
        <w:t>This compilation</w:t>
      </w:r>
    </w:p>
    <w:p w:rsidR="00664457" w:rsidRPr="00E50560" w:rsidRDefault="00664457" w:rsidP="00713991">
      <w:pPr>
        <w:spacing w:before="120" w:after="120"/>
        <w:rPr>
          <w:rFonts w:cs="Arial"/>
          <w:szCs w:val="22"/>
        </w:rPr>
      </w:pPr>
      <w:r w:rsidRPr="00E50560">
        <w:rPr>
          <w:rFonts w:cs="Arial"/>
          <w:szCs w:val="22"/>
        </w:rPr>
        <w:t xml:space="preserve">This is a compilation of the </w:t>
      </w:r>
      <w:r w:rsidRPr="00E50560">
        <w:rPr>
          <w:rFonts w:cs="Arial"/>
          <w:i/>
          <w:szCs w:val="22"/>
        </w:rPr>
        <w:fldChar w:fldCharType="begin"/>
      </w:r>
      <w:r w:rsidRPr="00E50560">
        <w:rPr>
          <w:rFonts w:cs="Arial"/>
          <w:i/>
          <w:szCs w:val="22"/>
        </w:rPr>
        <w:instrText xml:space="preserve"> STYLEREF  ShortT </w:instrText>
      </w:r>
      <w:r w:rsidRPr="00E50560">
        <w:rPr>
          <w:rFonts w:cs="Arial"/>
          <w:i/>
          <w:szCs w:val="22"/>
        </w:rPr>
        <w:fldChar w:fldCharType="separate"/>
      </w:r>
      <w:r w:rsidR="00E50560">
        <w:rPr>
          <w:rFonts w:cs="Arial"/>
          <w:i/>
          <w:noProof/>
          <w:szCs w:val="22"/>
        </w:rPr>
        <w:t>Governance of Australian Government Superannuation Schemes Act 2011</w:t>
      </w:r>
      <w:r w:rsidRPr="00E50560">
        <w:rPr>
          <w:rFonts w:cs="Arial"/>
          <w:i/>
          <w:szCs w:val="22"/>
        </w:rPr>
        <w:fldChar w:fldCharType="end"/>
      </w:r>
      <w:r w:rsidRPr="00E50560">
        <w:rPr>
          <w:rFonts w:cs="Arial"/>
          <w:szCs w:val="22"/>
        </w:rPr>
        <w:t xml:space="preserve"> as in force on </w:t>
      </w:r>
      <w:r w:rsidR="00713991" w:rsidRPr="00E50560">
        <w:rPr>
          <w:rFonts w:cs="Arial"/>
          <w:szCs w:val="22"/>
        </w:rPr>
        <w:t>1</w:t>
      </w:r>
      <w:r w:rsidR="00E50560">
        <w:rPr>
          <w:rFonts w:cs="Arial"/>
          <w:szCs w:val="22"/>
        </w:rPr>
        <w:t> </w:t>
      </w:r>
      <w:r w:rsidR="00713991" w:rsidRPr="00E50560">
        <w:rPr>
          <w:rFonts w:cs="Arial"/>
          <w:szCs w:val="22"/>
        </w:rPr>
        <w:t>July 2014</w:t>
      </w:r>
      <w:r w:rsidRPr="00E50560">
        <w:rPr>
          <w:rFonts w:cs="Arial"/>
          <w:szCs w:val="22"/>
        </w:rPr>
        <w:t>. It includes any commenced amendment affecting the legislation to that date.</w:t>
      </w:r>
    </w:p>
    <w:p w:rsidR="00664457" w:rsidRPr="00E50560" w:rsidRDefault="00664457" w:rsidP="00713991">
      <w:pPr>
        <w:spacing w:after="120"/>
        <w:rPr>
          <w:rFonts w:cs="Arial"/>
          <w:szCs w:val="22"/>
        </w:rPr>
      </w:pPr>
      <w:r w:rsidRPr="00E50560">
        <w:rPr>
          <w:rFonts w:cs="Arial"/>
          <w:szCs w:val="22"/>
        </w:rPr>
        <w:t xml:space="preserve">This compilation was prepared on </w:t>
      </w:r>
      <w:r w:rsidR="00713991" w:rsidRPr="00E50560">
        <w:rPr>
          <w:rFonts w:cs="Arial"/>
          <w:szCs w:val="22"/>
        </w:rPr>
        <w:t>5</w:t>
      </w:r>
      <w:r w:rsidR="00E50560">
        <w:rPr>
          <w:rFonts w:cs="Arial"/>
          <w:szCs w:val="22"/>
        </w:rPr>
        <w:t> </w:t>
      </w:r>
      <w:r w:rsidR="00713991" w:rsidRPr="00E50560">
        <w:rPr>
          <w:rFonts w:cs="Arial"/>
          <w:szCs w:val="22"/>
        </w:rPr>
        <w:t>August 2014</w:t>
      </w:r>
      <w:r w:rsidRPr="00E50560">
        <w:rPr>
          <w:rFonts w:cs="Arial"/>
          <w:szCs w:val="22"/>
        </w:rPr>
        <w:t>.</w:t>
      </w:r>
    </w:p>
    <w:p w:rsidR="00664457" w:rsidRPr="00E50560" w:rsidRDefault="00664457" w:rsidP="00713991">
      <w:pPr>
        <w:spacing w:after="120"/>
        <w:rPr>
          <w:rFonts w:cs="Arial"/>
          <w:szCs w:val="22"/>
        </w:rPr>
      </w:pPr>
      <w:r w:rsidRPr="00E50560">
        <w:rPr>
          <w:rFonts w:cs="Arial"/>
          <w:szCs w:val="22"/>
        </w:rPr>
        <w:t xml:space="preserve">The notes at the end of this compilation (the </w:t>
      </w:r>
      <w:r w:rsidRPr="00E50560">
        <w:rPr>
          <w:rFonts w:cs="Arial"/>
          <w:b/>
          <w:i/>
          <w:szCs w:val="22"/>
        </w:rPr>
        <w:t>endnotes</w:t>
      </w:r>
      <w:r w:rsidRPr="00E50560">
        <w:rPr>
          <w:rFonts w:cs="Arial"/>
          <w:szCs w:val="22"/>
        </w:rPr>
        <w:t xml:space="preserve">) include information </w:t>
      </w:r>
      <w:r w:rsidRPr="00E50560">
        <w:rPr>
          <w:rFonts w:cs="Arial"/>
          <w:szCs w:val="22"/>
        </w:rPr>
        <w:t>about amending laws and the amendment history of each amended provision.</w:t>
      </w:r>
    </w:p>
    <w:p w:rsidR="00664457" w:rsidRPr="00E50560" w:rsidRDefault="00664457" w:rsidP="00713991">
      <w:pPr>
        <w:tabs>
          <w:tab w:val="left" w:pos="5640"/>
        </w:tabs>
        <w:spacing w:before="120" w:after="120"/>
        <w:rPr>
          <w:rFonts w:cs="Arial"/>
          <w:b/>
          <w:szCs w:val="22"/>
        </w:rPr>
      </w:pPr>
      <w:r w:rsidRPr="00E50560">
        <w:rPr>
          <w:rFonts w:cs="Arial"/>
          <w:b/>
          <w:szCs w:val="22"/>
        </w:rPr>
        <w:t>Uncommenced amendments</w:t>
      </w:r>
    </w:p>
    <w:p w:rsidR="00664457" w:rsidRPr="00E50560" w:rsidRDefault="00664457" w:rsidP="00713991">
      <w:pPr>
        <w:spacing w:after="120"/>
        <w:rPr>
          <w:rFonts w:cs="Arial"/>
          <w:szCs w:val="22"/>
        </w:rPr>
      </w:pPr>
      <w:r w:rsidRPr="00E50560">
        <w:rPr>
          <w:rFonts w:cs="Arial"/>
          <w:szCs w:val="22"/>
        </w:rPr>
        <w:t>The effect of uncommenced amendments is not reflected in the text of the compiled law but the text of the amendments is included in the endnotes.</w:t>
      </w:r>
    </w:p>
    <w:p w:rsidR="00664457" w:rsidRPr="00E50560" w:rsidRDefault="00664457" w:rsidP="00713991">
      <w:pPr>
        <w:spacing w:before="120" w:after="120"/>
        <w:rPr>
          <w:rFonts w:cs="Arial"/>
          <w:b/>
          <w:szCs w:val="22"/>
        </w:rPr>
      </w:pPr>
      <w:r w:rsidRPr="00E50560">
        <w:rPr>
          <w:rFonts w:cs="Arial"/>
          <w:b/>
          <w:szCs w:val="22"/>
        </w:rPr>
        <w:t>Application, saving and transitional provisions for provisions and amendments</w:t>
      </w:r>
    </w:p>
    <w:p w:rsidR="00664457" w:rsidRPr="00E50560" w:rsidRDefault="00664457" w:rsidP="00713991">
      <w:pPr>
        <w:spacing w:after="120"/>
        <w:rPr>
          <w:rFonts w:cs="Arial"/>
          <w:szCs w:val="22"/>
        </w:rPr>
      </w:pPr>
      <w:r w:rsidRPr="00E50560">
        <w:rPr>
          <w:rFonts w:cs="Arial"/>
          <w:szCs w:val="22"/>
        </w:rPr>
        <w:t>If the operation of a provision or amendment is affected by an application, saving or transitional provision that is not included in this compilation, details are included in the endnotes.</w:t>
      </w:r>
    </w:p>
    <w:p w:rsidR="00664457" w:rsidRPr="00E50560" w:rsidRDefault="00664457" w:rsidP="00713991">
      <w:pPr>
        <w:spacing w:before="120" w:after="120"/>
        <w:rPr>
          <w:rFonts w:cs="Arial"/>
          <w:b/>
          <w:szCs w:val="22"/>
        </w:rPr>
      </w:pPr>
      <w:r w:rsidRPr="00E50560">
        <w:rPr>
          <w:rFonts w:cs="Arial"/>
          <w:b/>
          <w:szCs w:val="22"/>
        </w:rPr>
        <w:t>Modifications</w:t>
      </w:r>
    </w:p>
    <w:p w:rsidR="00664457" w:rsidRPr="00E50560" w:rsidRDefault="00664457" w:rsidP="00713991">
      <w:pPr>
        <w:spacing w:after="120"/>
        <w:rPr>
          <w:rFonts w:cs="Arial"/>
          <w:szCs w:val="22"/>
        </w:rPr>
      </w:pPr>
      <w:r w:rsidRPr="00E50560">
        <w:rPr>
          <w:rFonts w:cs="Arial"/>
          <w:szCs w:val="22"/>
        </w:rPr>
        <w:t xml:space="preserve">If a provision of the compiled law is affected by a modification that is in force, details are included in the endnotes. </w:t>
      </w:r>
    </w:p>
    <w:p w:rsidR="00664457" w:rsidRPr="00E50560" w:rsidRDefault="00664457" w:rsidP="00713991">
      <w:pPr>
        <w:spacing w:before="80" w:after="120"/>
        <w:rPr>
          <w:rFonts w:cs="Arial"/>
          <w:b/>
          <w:szCs w:val="22"/>
        </w:rPr>
      </w:pPr>
      <w:r w:rsidRPr="00E50560">
        <w:rPr>
          <w:rFonts w:cs="Arial"/>
          <w:b/>
          <w:szCs w:val="22"/>
        </w:rPr>
        <w:t>Provisions ceasing to have effect</w:t>
      </w:r>
    </w:p>
    <w:p w:rsidR="00664457" w:rsidRPr="00E50560" w:rsidRDefault="00664457" w:rsidP="00713991">
      <w:pPr>
        <w:spacing w:after="120"/>
        <w:rPr>
          <w:rFonts w:cs="Arial"/>
        </w:rPr>
      </w:pPr>
      <w:r w:rsidRPr="00E50560">
        <w:rPr>
          <w:rFonts w:cs="Arial"/>
          <w:szCs w:val="22"/>
        </w:rPr>
        <w:t>If a provision of the compiled law has expired or otherwise ceased to have effect in accordance with a provision of the law, details are included in the endnotes.</w:t>
      </w:r>
    </w:p>
    <w:p w:rsidR="00664457" w:rsidRPr="00E50560" w:rsidRDefault="00664457" w:rsidP="00713991">
      <w:pPr>
        <w:pStyle w:val="Header"/>
        <w:tabs>
          <w:tab w:val="clear" w:pos="4150"/>
          <w:tab w:val="clear" w:pos="8307"/>
        </w:tabs>
      </w:pPr>
      <w:r w:rsidRPr="00E50560">
        <w:rPr>
          <w:rStyle w:val="CharChapNo"/>
        </w:rPr>
        <w:t xml:space="preserve"> </w:t>
      </w:r>
      <w:r w:rsidRPr="00E50560">
        <w:rPr>
          <w:rStyle w:val="CharChapText"/>
        </w:rPr>
        <w:t xml:space="preserve"> </w:t>
      </w:r>
    </w:p>
    <w:p w:rsidR="00664457" w:rsidRPr="00E50560" w:rsidRDefault="00664457" w:rsidP="00713991">
      <w:pPr>
        <w:pStyle w:val="Header"/>
        <w:tabs>
          <w:tab w:val="clear" w:pos="4150"/>
          <w:tab w:val="clear" w:pos="8307"/>
        </w:tabs>
      </w:pPr>
      <w:r w:rsidRPr="00E50560">
        <w:rPr>
          <w:rStyle w:val="CharPartNo"/>
        </w:rPr>
        <w:t xml:space="preserve"> </w:t>
      </w:r>
      <w:r w:rsidRPr="00E50560">
        <w:rPr>
          <w:rStyle w:val="CharPartText"/>
        </w:rPr>
        <w:t xml:space="preserve"> </w:t>
      </w:r>
    </w:p>
    <w:p w:rsidR="00664457" w:rsidRPr="00E50560" w:rsidRDefault="00664457" w:rsidP="00713991">
      <w:pPr>
        <w:pStyle w:val="Header"/>
        <w:tabs>
          <w:tab w:val="clear" w:pos="4150"/>
          <w:tab w:val="clear" w:pos="8307"/>
        </w:tabs>
      </w:pPr>
      <w:r w:rsidRPr="00E50560">
        <w:rPr>
          <w:rStyle w:val="CharDivNo"/>
        </w:rPr>
        <w:t xml:space="preserve"> </w:t>
      </w:r>
      <w:r w:rsidRPr="00E50560">
        <w:rPr>
          <w:rStyle w:val="CharDivText"/>
        </w:rPr>
        <w:t xml:space="preserve"> </w:t>
      </w:r>
    </w:p>
    <w:p w:rsidR="00664457" w:rsidRPr="00E50560" w:rsidRDefault="00664457" w:rsidP="00713991">
      <w:pPr>
        <w:sectPr w:rsidR="00664457" w:rsidRPr="00E50560" w:rsidSect="0034551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9F7EC8" w:rsidRPr="00E50560" w:rsidRDefault="009F7EC8" w:rsidP="00664457">
      <w:r w:rsidRPr="00E50560">
        <w:rPr>
          <w:rFonts w:cs="Times New Roman"/>
          <w:sz w:val="36"/>
        </w:rPr>
        <w:lastRenderedPageBreak/>
        <w:t>Contents</w:t>
      </w:r>
    </w:p>
    <w:p w:rsidR="00E50560" w:rsidRDefault="007F2027">
      <w:pPr>
        <w:pStyle w:val="TOC2"/>
        <w:rPr>
          <w:rFonts w:asciiTheme="minorHAnsi" w:eastAsiaTheme="minorEastAsia" w:hAnsiTheme="minorHAnsi" w:cstheme="minorBidi"/>
          <w:b w:val="0"/>
          <w:noProof/>
          <w:kern w:val="0"/>
          <w:sz w:val="22"/>
          <w:szCs w:val="22"/>
        </w:rPr>
      </w:pPr>
      <w:r w:rsidRPr="00E50560">
        <w:rPr>
          <w:iCs/>
          <w:szCs w:val="28"/>
        </w:rPr>
        <w:fldChar w:fldCharType="begin"/>
      </w:r>
      <w:r w:rsidRPr="00E50560">
        <w:instrText xml:space="preserve"> TOC \o "1-9" \t "ActHead 1,2,ActHead 2,2,ActHead 3,3,ActHead 4,4,ActHead 5,5, Schedule,2, Schedule Text,3, NotesSection,6" </w:instrText>
      </w:r>
      <w:r w:rsidRPr="00E50560">
        <w:rPr>
          <w:iCs/>
          <w:szCs w:val="28"/>
        </w:rPr>
        <w:fldChar w:fldCharType="separate"/>
      </w:r>
      <w:r w:rsidR="00E50560">
        <w:rPr>
          <w:noProof/>
        </w:rPr>
        <w:t>Part 1—Preliminary</w:t>
      </w:r>
      <w:r w:rsidR="00E50560" w:rsidRPr="00E50560">
        <w:rPr>
          <w:b w:val="0"/>
          <w:noProof/>
          <w:sz w:val="18"/>
        </w:rPr>
        <w:tab/>
      </w:r>
      <w:r w:rsidR="00E50560" w:rsidRPr="00E50560">
        <w:rPr>
          <w:b w:val="0"/>
          <w:noProof/>
          <w:sz w:val="18"/>
        </w:rPr>
        <w:fldChar w:fldCharType="begin"/>
      </w:r>
      <w:r w:rsidR="00E50560" w:rsidRPr="00E50560">
        <w:rPr>
          <w:b w:val="0"/>
          <w:noProof/>
          <w:sz w:val="18"/>
        </w:rPr>
        <w:instrText xml:space="preserve"> PAGEREF _Toc395530529 \h </w:instrText>
      </w:r>
      <w:r w:rsidR="00E50560" w:rsidRPr="00E50560">
        <w:rPr>
          <w:b w:val="0"/>
          <w:noProof/>
          <w:sz w:val="18"/>
        </w:rPr>
      </w:r>
      <w:r w:rsidR="00E50560" w:rsidRPr="00E50560">
        <w:rPr>
          <w:b w:val="0"/>
          <w:noProof/>
          <w:sz w:val="18"/>
        </w:rPr>
        <w:fldChar w:fldCharType="separate"/>
      </w:r>
      <w:r w:rsidR="00E50560" w:rsidRPr="00E50560">
        <w:rPr>
          <w:b w:val="0"/>
          <w:noProof/>
          <w:sz w:val="18"/>
        </w:rPr>
        <w:t>1</w:t>
      </w:r>
      <w:r w:rsidR="00E50560"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w:t>
      </w:r>
      <w:r>
        <w:rPr>
          <w:noProof/>
        </w:rPr>
        <w:tab/>
        <w:t>Short title</w:t>
      </w:r>
      <w:r w:rsidRPr="00E50560">
        <w:rPr>
          <w:noProof/>
        </w:rPr>
        <w:tab/>
      </w:r>
      <w:r w:rsidRPr="00E50560">
        <w:rPr>
          <w:noProof/>
        </w:rPr>
        <w:fldChar w:fldCharType="begin"/>
      </w:r>
      <w:r w:rsidRPr="00E50560">
        <w:rPr>
          <w:noProof/>
        </w:rPr>
        <w:instrText xml:space="preserve"> PAGEREF _Toc395530530 \h </w:instrText>
      </w:r>
      <w:r w:rsidRPr="00E50560">
        <w:rPr>
          <w:noProof/>
        </w:rPr>
      </w:r>
      <w:r w:rsidRPr="00E50560">
        <w:rPr>
          <w:noProof/>
        </w:rPr>
        <w:fldChar w:fldCharType="separate"/>
      </w:r>
      <w:r w:rsidRPr="00E50560">
        <w:rPr>
          <w:noProof/>
        </w:rPr>
        <w:t>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w:t>
      </w:r>
      <w:r>
        <w:rPr>
          <w:noProof/>
        </w:rPr>
        <w:tab/>
        <w:t>Commencement</w:t>
      </w:r>
      <w:r w:rsidRPr="00E50560">
        <w:rPr>
          <w:noProof/>
        </w:rPr>
        <w:tab/>
      </w:r>
      <w:r w:rsidRPr="00E50560">
        <w:rPr>
          <w:noProof/>
        </w:rPr>
        <w:fldChar w:fldCharType="begin"/>
      </w:r>
      <w:r w:rsidRPr="00E50560">
        <w:rPr>
          <w:noProof/>
        </w:rPr>
        <w:instrText xml:space="preserve"> PAGEREF _Toc395530531 \h </w:instrText>
      </w:r>
      <w:r w:rsidRPr="00E50560">
        <w:rPr>
          <w:noProof/>
        </w:rPr>
      </w:r>
      <w:r w:rsidRPr="00E50560">
        <w:rPr>
          <w:noProof/>
        </w:rPr>
        <w:fldChar w:fldCharType="separate"/>
      </w:r>
      <w:r w:rsidRPr="00E50560">
        <w:rPr>
          <w:noProof/>
        </w:rPr>
        <w:t>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w:t>
      </w:r>
      <w:r>
        <w:rPr>
          <w:noProof/>
        </w:rPr>
        <w:tab/>
        <w:t>Objects</w:t>
      </w:r>
      <w:r w:rsidRPr="00E50560">
        <w:rPr>
          <w:noProof/>
        </w:rPr>
        <w:tab/>
      </w:r>
      <w:r w:rsidRPr="00E50560">
        <w:rPr>
          <w:noProof/>
        </w:rPr>
        <w:fldChar w:fldCharType="begin"/>
      </w:r>
      <w:r w:rsidRPr="00E50560">
        <w:rPr>
          <w:noProof/>
        </w:rPr>
        <w:instrText xml:space="preserve"> PAGEREF _Toc395530532 \h </w:instrText>
      </w:r>
      <w:r w:rsidRPr="00E50560">
        <w:rPr>
          <w:noProof/>
        </w:rPr>
      </w:r>
      <w:r w:rsidRPr="00E50560">
        <w:rPr>
          <w:noProof/>
        </w:rPr>
        <w:fldChar w:fldCharType="separate"/>
      </w:r>
      <w:r w:rsidRPr="00E50560">
        <w:rPr>
          <w:noProof/>
        </w:rPr>
        <w:t>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4</w:t>
      </w:r>
      <w:r>
        <w:rPr>
          <w:noProof/>
        </w:rPr>
        <w:tab/>
        <w:t>Definitions</w:t>
      </w:r>
      <w:r w:rsidRPr="00E50560">
        <w:rPr>
          <w:noProof/>
        </w:rPr>
        <w:tab/>
      </w:r>
      <w:r w:rsidRPr="00E50560">
        <w:rPr>
          <w:noProof/>
        </w:rPr>
        <w:fldChar w:fldCharType="begin"/>
      </w:r>
      <w:r w:rsidRPr="00E50560">
        <w:rPr>
          <w:noProof/>
        </w:rPr>
        <w:instrText xml:space="preserve"> PAGEREF _Toc395530533 \h </w:instrText>
      </w:r>
      <w:r w:rsidRPr="00E50560">
        <w:rPr>
          <w:noProof/>
        </w:rPr>
      </w:r>
      <w:r w:rsidRPr="00E50560">
        <w:rPr>
          <w:noProof/>
        </w:rPr>
        <w:fldChar w:fldCharType="separate"/>
      </w:r>
      <w:r w:rsidRPr="00E50560">
        <w:rPr>
          <w:noProof/>
        </w:rPr>
        <w:t>2</w:t>
      </w:r>
      <w:r w:rsidRPr="00E50560">
        <w:rPr>
          <w:noProof/>
        </w:rPr>
        <w:fldChar w:fldCharType="end"/>
      </w:r>
    </w:p>
    <w:p w:rsidR="00E50560" w:rsidRDefault="00E50560">
      <w:pPr>
        <w:pStyle w:val="TOC2"/>
        <w:rPr>
          <w:rFonts w:asciiTheme="minorHAnsi" w:eastAsiaTheme="minorEastAsia" w:hAnsiTheme="minorHAnsi" w:cstheme="minorBidi"/>
          <w:b w:val="0"/>
          <w:noProof/>
          <w:kern w:val="0"/>
          <w:sz w:val="22"/>
          <w:szCs w:val="22"/>
        </w:rPr>
      </w:pPr>
      <w:r>
        <w:rPr>
          <w:noProof/>
        </w:rPr>
        <w:t>Part 2—Commonwealth Superannuation Corporation</w:t>
      </w:r>
      <w:r w:rsidRPr="00E50560">
        <w:rPr>
          <w:b w:val="0"/>
          <w:noProof/>
          <w:sz w:val="18"/>
        </w:rPr>
        <w:tab/>
      </w:r>
      <w:r w:rsidRPr="00E50560">
        <w:rPr>
          <w:b w:val="0"/>
          <w:noProof/>
          <w:sz w:val="18"/>
        </w:rPr>
        <w:fldChar w:fldCharType="begin"/>
      </w:r>
      <w:r w:rsidRPr="00E50560">
        <w:rPr>
          <w:b w:val="0"/>
          <w:noProof/>
          <w:sz w:val="18"/>
        </w:rPr>
        <w:instrText xml:space="preserve"> PAGEREF _Toc395530534 \h </w:instrText>
      </w:r>
      <w:r w:rsidRPr="00E50560">
        <w:rPr>
          <w:b w:val="0"/>
          <w:noProof/>
          <w:sz w:val="18"/>
        </w:rPr>
      </w:r>
      <w:r w:rsidRPr="00E50560">
        <w:rPr>
          <w:b w:val="0"/>
          <w:noProof/>
          <w:sz w:val="18"/>
        </w:rPr>
        <w:fldChar w:fldCharType="separate"/>
      </w:r>
      <w:r w:rsidRPr="00E50560">
        <w:rPr>
          <w:b w:val="0"/>
          <w:noProof/>
          <w:sz w:val="18"/>
        </w:rPr>
        <w:t>6</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Division 1—Establishment and constitution of CSC</w:t>
      </w:r>
      <w:r w:rsidRPr="00E50560">
        <w:rPr>
          <w:b w:val="0"/>
          <w:noProof/>
          <w:sz w:val="18"/>
        </w:rPr>
        <w:tab/>
      </w:r>
      <w:r w:rsidRPr="00E50560">
        <w:rPr>
          <w:b w:val="0"/>
          <w:noProof/>
          <w:sz w:val="18"/>
        </w:rPr>
        <w:fldChar w:fldCharType="begin"/>
      </w:r>
      <w:r w:rsidRPr="00E50560">
        <w:rPr>
          <w:b w:val="0"/>
          <w:noProof/>
          <w:sz w:val="18"/>
        </w:rPr>
        <w:instrText xml:space="preserve"> PAGEREF _Toc395530535 \h </w:instrText>
      </w:r>
      <w:r w:rsidRPr="00E50560">
        <w:rPr>
          <w:b w:val="0"/>
          <w:noProof/>
          <w:sz w:val="18"/>
        </w:rPr>
      </w:r>
      <w:r w:rsidRPr="00E50560">
        <w:rPr>
          <w:b w:val="0"/>
          <w:noProof/>
          <w:sz w:val="18"/>
        </w:rPr>
        <w:fldChar w:fldCharType="separate"/>
      </w:r>
      <w:r w:rsidRPr="00E50560">
        <w:rPr>
          <w:b w:val="0"/>
          <w:noProof/>
          <w:sz w:val="18"/>
        </w:rPr>
        <w:t>6</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5</w:t>
      </w:r>
      <w:r>
        <w:rPr>
          <w:noProof/>
        </w:rPr>
        <w:tab/>
        <w:t>Establishment</w:t>
      </w:r>
      <w:r w:rsidRPr="00E50560">
        <w:rPr>
          <w:noProof/>
        </w:rPr>
        <w:tab/>
      </w:r>
      <w:r w:rsidRPr="00E50560">
        <w:rPr>
          <w:noProof/>
        </w:rPr>
        <w:fldChar w:fldCharType="begin"/>
      </w:r>
      <w:r w:rsidRPr="00E50560">
        <w:rPr>
          <w:noProof/>
        </w:rPr>
        <w:instrText xml:space="preserve"> PAGEREF _Toc395530536 \h </w:instrText>
      </w:r>
      <w:r w:rsidRPr="00E50560">
        <w:rPr>
          <w:noProof/>
        </w:rPr>
      </w:r>
      <w:r w:rsidRPr="00E50560">
        <w:rPr>
          <w:noProof/>
        </w:rPr>
        <w:fldChar w:fldCharType="separate"/>
      </w:r>
      <w:r w:rsidRPr="00E50560">
        <w:rPr>
          <w:noProof/>
        </w:rPr>
        <w:t>6</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6</w:t>
      </w:r>
      <w:r>
        <w:rPr>
          <w:noProof/>
        </w:rPr>
        <w:tab/>
        <w:t xml:space="preserve">Application of the </w:t>
      </w:r>
      <w:r w:rsidRPr="00E1622B">
        <w:rPr>
          <w:i/>
          <w:noProof/>
        </w:rPr>
        <w:t>Public Governance, Performance and Accountability Act 2013</w:t>
      </w:r>
      <w:r w:rsidRPr="00E50560">
        <w:rPr>
          <w:noProof/>
        </w:rPr>
        <w:tab/>
      </w:r>
      <w:r w:rsidRPr="00E50560">
        <w:rPr>
          <w:noProof/>
        </w:rPr>
        <w:fldChar w:fldCharType="begin"/>
      </w:r>
      <w:r w:rsidRPr="00E50560">
        <w:rPr>
          <w:noProof/>
        </w:rPr>
        <w:instrText xml:space="preserve"> PAGEREF _Toc395530537 \h </w:instrText>
      </w:r>
      <w:r w:rsidRPr="00E50560">
        <w:rPr>
          <w:noProof/>
        </w:rPr>
      </w:r>
      <w:r w:rsidRPr="00E50560">
        <w:rPr>
          <w:noProof/>
        </w:rPr>
        <w:fldChar w:fldCharType="separate"/>
      </w:r>
      <w:r w:rsidRPr="00E50560">
        <w:rPr>
          <w:noProof/>
        </w:rPr>
        <w:t>6</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7</w:t>
      </w:r>
      <w:r>
        <w:rPr>
          <w:noProof/>
        </w:rPr>
        <w:tab/>
        <w:t>CSC’s constitution</w:t>
      </w:r>
      <w:r w:rsidRPr="00E50560">
        <w:rPr>
          <w:noProof/>
        </w:rPr>
        <w:tab/>
      </w:r>
      <w:r w:rsidRPr="00E50560">
        <w:rPr>
          <w:noProof/>
        </w:rPr>
        <w:fldChar w:fldCharType="begin"/>
      </w:r>
      <w:r w:rsidRPr="00E50560">
        <w:rPr>
          <w:noProof/>
        </w:rPr>
        <w:instrText xml:space="preserve"> PAGEREF _Toc395530538 \h </w:instrText>
      </w:r>
      <w:r w:rsidRPr="00E50560">
        <w:rPr>
          <w:noProof/>
        </w:rPr>
      </w:r>
      <w:r w:rsidRPr="00E50560">
        <w:rPr>
          <w:noProof/>
        </w:rPr>
        <w:fldChar w:fldCharType="separate"/>
      </w:r>
      <w:r w:rsidRPr="00E50560">
        <w:rPr>
          <w:noProof/>
        </w:rPr>
        <w:t>7</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8</w:t>
      </w:r>
      <w:r>
        <w:rPr>
          <w:noProof/>
        </w:rPr>
        <w:tab/>
        <w:t>CSC’s functions</w:t>
      </w:r>
      <w:r w:rsidRPr="00E50560">
        <w:rPr>
          <w:noProof/>
        </w:rPr>
        <w:tab/>
      </w:r>
      <w:r w:rsidRPr="00E50560">
        <w:rPr>
          <w:noProof/>
        </w:rPr>
        <w:fldChar w:fldCharType="begin"/>
      </w:r>
      <w:r w:rsidRPr="00E50560">
        <w:rPr>
          <w:noProof/>
        </w:rPr>
        <w:instrText xml:space="preserve"> PAGEREF _Toc395530539 \h </w:instrText>
      </w:r>
      <w:r w:rsidRPr="00E50560">
        <w:rPr>
          <w:noProof/>
        </w:rPr>
      </w:r>
      <w:r w:rsidRPr="00E50560">
        <w:rPr>
          <w:noProof/>
        </w:rPr>
        <w:fldChar w:fldCharType="separate"/>
      </w:r>
      <w:r w:rsidRPr="00E50560">
        <w:rPr>
          <w:noProof/>
        </w:rPr>
        <w:t>7</w:t>
      </w:r>
      <w:r w:rsidRPr="00E50560">
        <w:rPr>
          <w:noProof/>
        </w:rPr>
        <w:fldChar w:fldCharType="end"/>
      </w:r>
    </w:p>
    <w:p w:rsidR="00E50560" w:rsidRDefault="00E50560">
      <w:pPr>
        <w:pStyle w:val="TOC3"/>
        <w:rPr>
          <w:rFonts w:asciiTheme="minorHAnsi" w:eastAsiaTheme="minorEastAsia" w:hAnsiTheme="minorHAnsi" w:cstheme="minorBidi"/>
          <w:b w:val="0"/>
          <w:noProof/>
          <w:kern w:val="0"/>
          <w:szCs w:val="22"/>
        </w:rPr>
      </w:pPr>
      <w:r>
        <w:rPr>
          <w:noProof/>
        </w:rPr>
        <w:t>Division 2—Board of CSC</w:t>
      </w:r>
      <w:r w:rsidRPr="00E50560">
        <w:rPr>
          <w:b w:val="0"/>
          <w:noProof/>
          <w:sz w:val="18"/>
        </w:rPr>
        <w:tab/>
      </w:r>
      <w:r w:rsidRPr="00E50560">
        <w:rPr>
          <w:b w:val="0"/>
          <w:noProof/>
          <w:sz w:val="18"/>
        </w:rPr>
        <w:fldChar w:fldCharType="begin"/>
      </w:r>
      <w:r w:rsidRPr="00E50560">
        <w:rPr>
          <w:b w:val="0"/>
          <w:noProof/>
          <w:sz w:val="18"/>
        </w:rPr>
        <w:instrText xml:space="preserve"> PAGEREF _Toc395530540 \h </w:instrText>
      </w:r>
      <w:r w:rsidRPr="00E50560">
        <w:rPr>
          <w:b w:val="0"/>
          <w:noProof/>
          <w:sz w:val="18"/>
        </w:rPr>
      </w:r>
      <w:r w:rsidRPr="00E50560">
        <w:rPr>
          <w:b w:val="0"/>
          <w:noProof/>
          <w:sz w:val="18"/>
        </w:rPr>
        <w:fldChar w:fldCharType="separate"/>
      </w:r>
      <w:r w:rsidRPr="00E50560">
        <w:rPr>
          <w:b w:val="0"/>
          <w:noProof/>
          <w:sz w:val="18"/>
        </w:rPr>
        <w:t>9</w:t>
      </w:r>
      <w:r w:rsidRPr="00E50560">
        <w:rPr>
          <w:b w:val="0"/>
          <w:noProof/>
          <w:sz w:val="18"/>
        </w:rPr>
        <w:fldChar w:fldCharType="end"/>
      </w:r>
    </w:p>
    <w:p w:rsidR="00E50560" w:rsidRDefault="00E50560">
      <w:pPr>
        <w:pStyle w:val="TOC4"/>
        <w:rPr>
          <w:rFonts w:asciiTheme="minorHAnsi" w:eastAsiaTheme="minorEastAsia" w:hAnsiTheme="minorHAnsi" w:cstheme="minorBidi"/>
          <w:b w:val="0"/>
          <w:noProof/>
          <w:kern w:val="0"/>
          <w:sz w:val="22"/>
          <w:szCs w:val="22"/>
        </w:rPr>
      </w:pPr>
      <w:r>
        <w:rPr>
          <w:noProof/>
        </w:rPr>
        <w:t>Subdivision A—Establishment and function</w:t>
      </w:r>
      <w:r w:rsidRPr="00E50560">
        <w:rPr>
          <w:b w:val="0"/>
          <w:noProof/>
          <w:sz w:val="18"/>
        </w:rPr>
        <w:tab/>
      </w:r>
      <w:r w:rsidRPr="00E50560">
        <w:rPr>
          <w:b w:val="0"/>
          <w:noProof/>
          <w:sz w:val="18"/>
        </w:rPr>
        <w:fldChar w:fldCharType="begin"/>
      </w:r>
      <w:r w:rsidRPr="00E50560">
        <w:rPr>
          <w:b w:val="0"/>
          <w:noProof/>
          <w:sz w:val="18"/>
        </w:rPr>
        <w:instrText xml:space="preserve"> PAGEREF _Toc395530541 \h </w:instrText>
      </w:r>
      <w:r w:rsidRPr="00E50560">
        <w:rPr>
          <w:b w:val="0"/>
          <w:noProof/>
          <w:sz w:val="18"/>
        </w:rPr>
      </w:r>
      <w:r w:rsidRPr="00E50560">
        <w:rPr>
          <w:b w:val="0"/>
          <w:noProof/>
          <w:sz w:val="18"/>
        </w:rPr>
        <w:fldChar w:fldCharType="separate"/>
      </w:r>
      <w:r w:rsidRPr="00E50560">
        <w:rPr>
          <w:b w:val="0"/>
          <w:noProof/>
          <w:sz w:val="18"/>
        </w:rPr>
        <w:t>9</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9</w:t>
      </w:r>
      <w:r>
        <w:rPr>
          <w:noProof/>
        </w:rPr>
        <w:tab/>
        <w:t>Establishment</w:t>
      </w:r>
      <w:r w:rsidRPr="00E50560">
        <w:rPr>
          <w:noProof/>
        </w:rPr>
        <w:tab/>
      </w:r>
      <w:r w:rsidRPr="00E50560">
        <w:rPr>
          <w:noProof/>
        </w:rPr>
        <w:fldChar w:fldCharType="begin"/>
      </w:r>
      <w:r w:rsidRPr="00E50560">
        <w:rPr>
          <w:noProof/>
        </w:rPr>
        <w:instrText xml:space="preserve"> PAGEREF _Toc395530542 \h </w:instrText>
      </w:r>
      <w:r w:rsidRPr="00E50560">
        <w:rPr>
          <w:noProof/>
        </w:rPr>
      </w:r>
      <w:r w:rsidRPr="00E50560">
        <w:rPr>
          <w:noProof/>
        </w:rPr>
        <w:fldChar w:fldCharType="separate"/>
      </w:r>
      <w:r w:rsidRPr="00E50560">
        <w:rPr>
          <w:noProof/>
        </w:rPr>
        <w:t>9</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10</w:t>
      </w:r>
      <w:r>
        <w:rPr>
          <w:noProof/>
        </w:rPr>
        <w:tab/>
        <w:t>Function</w:t>
      </w:r>
      <w:r w:rsidRPr="00E50560">
        <w:rPr>
          <w:noProof/>
        </w:rPr>
        <w:tab/>
      </w:r>
      <w:r w:rsidRPr="00E50560">
        <w:rPr>
          <w:noProof/>
        </w:rPr>
        <w:fldChar w:fldCharType="begin"/>
      </w:r>
      <w:r w:rsidRPr="00E50560">
        <w:rPr>
          <w:noProof/>
        </w:rPr>
        <w:instrText xml:space="preserve"> PAGEREF _Toc395530543 \h </w:instrText>
      </w:r>
      <w:r w:rsidRPr="00E50560">
        <w:rPr>
          <w:noProof/>
        </w:rPr>
      </w:r>
      <w:r w:rsidRPr="00E50560">
        <w:rPr>
          <w:noProof/>
        </w:rPr>
        <w:fldChar w:fldCharType="separate"/>
      </w:r>
      <w:r w:rsidRPr="00E50560">
        <w:rPr>
          <w:noProof/>
        </w:rPr>
        <w:t>9</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11</w:t>
      </w:r>
      <w:r>
        <w:rPr>
          <w:noProof/>
        </w:rPr>
        <w:tab/>
        <w:t>Membership</w:t>
      </w:r>
      <w:r w:rsidRPr="00E50560">
        <w:rPr>
          <w:noProof/>
        </w:rPr>
        <w:tab/>
      </w:r>
      <w:r w:rsidRPr="00E50560">
        <w:rPr>
          <w:noProof/>
        </w:rPr>
        <w:fldChar w:fldCharType="begin"/>
      </w:r>
      <w:r w:rsidRPr="00E50560">
        <w:rPr>
          <w:noProof/>
        </w:rPr>
        <w:instrText xml:space="preserve"> PAGEREF _Toc395530544 \h </w:instrText>
      </w:r>
      <w:r w:rsidRPr="00E50560">
        <w:rPr>
          <w:noProof/>
        </w:rPr>
      </w:r>
      <w:r w:rsidRPr="00E50560">
        <w:rPr>
          <w:noProof/>
        </w:rPr>
        <w:fldChar w:fldCharType="separate"/>
      </w:r>
      <w:r w:rsidRPr="00E50560">
        <w:rPr>
          <w:noProof/>
        </w:rPr>
        <w:t>9</w:t>
      </w:r>
      <w:r w:rsidRPr="00E50560">
        <w:rPr>
          <w:noProof/>
        </w:rPr>
        <w:fldChar w:fldCharType="end"/>
      </w:r>
    </w:p>
    <w:p w:rsidR="00E50560" w:rsidRDefault="00E50560">
      <w:pPr>
        <w:pStyle w:val="TOC4"/>
        <w:rPr>
          <w:rFonts w:asciiTheme="minorHAnsi" w:eastAsiaTheme="minorEastAsia" w:hAnsiTheme="minorHAnsi" w:cstheme="minorBidi"/>
          <w:b w:val="0"/>
          <w:noProof/>
          <w:kern w:val="0"/>
          <w:sz w:val="22"/>
          <w:szCs w:val="22"/>
        </w:rPr>
      </w:pPr>
      <w:r>
        <w:rPr>
          <w:noProof/>
        </w:rPr>
        <w:t>Subdivision B—Appointment etc. of directors</w:t>
      </w:r>
      <w:r w:rsidRPr="00E50560">
        <w:rPr>
          <w:b w:val="0"/>
          <w:noProof/>
          <w:sz w:val="18"/>
        </w:rPr>
        <w:tab/>
      </w:r>
      <w:r w:rsidRPr="00E50560">
        <w:rPr>
          <w:b w:val="0"/>
          <w:noProof/>
          <w:sz w:val="18"/>
        </w:rPr>
        <w:fldChar w:fldCharType="begin"/>
      </w:r>
      <w:r w:rsidRPr="00E50560">
        <w:rPr>
          <w:b w:val="0"/>
          <w:noProof/>
          <w:sz w:val="18"/>
        </w:rPr>
        <w:instrText xml:space="preserve"> PAGEREF _Toc395530545 \h </w:instrText>
      </w:r>
      <w:r w:rsidRPr="00E50560">
        <w:rPr>
          <w:b w:val="0"/>
          <w:noProof/>
          <w:sz w:val="18"/>
        </w:rPr>
      </w:r>
      <w:r w:rsidRPr="00E50560">
        <w:rPr>
          <w:b w:val="0"/>
          <w:noProof/>
          <w:sz w:val="18"/>
        </w:rPr>
        <w:fldChar w:fldCharType="separate"/>
      </w:r>
      <w:r w:rsidRPr="00E50560">
        <w:rPr>
          <w:b w:val="0"/>
          <w:noProof/>
          <w:sz w:val="18"/>
        </w:rPr>
        <w:t>10</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12</w:t>
      </w:r>
      <w:r>
        <w:rPr>
          <w:noProof/>
        </w:rPr>
        <w:tab/>
        <w:t>Appointment of directors</w:t>
      </w:r>
      <w:r w:rsidRPr="00E50560">
        <w:rPr>
          <w:noProof/>
        </w:rPr>
        <w:tab/>
      </w:r>
      <w:r w:rsidRPr="00E50560">
        <w:rPr>
          <w:noProof/>
        </w:rPr>
        <w:fldChar w:fldCharType="begin"/>
      </w:r>
      <w:r w:rsidRPr="00E50560">
        <w:rPr>
          <w:noProof/>
        </w:rPr>
        <w:instrText xml:space="preserve"> PAGEREF _Toc395530546 \h </w:instrText>
      </w:r>
      <w:r w:rsidRPr="00E50560">
        <w:rPr>
          <w:noProof/>
        </w:rPr>
      </w:r>
      <w:r w:rsidRPr="00E50560">
        <w:rPr>
          <w:noProof/>
        </w:rPr>
        <w:fldChar w:fldCharType="separate"/>
      </w:r>
      <w:r w:rsidRPr="00E50560">
        <w:rPr>
          <w:noProof/>
        </w:rPr>
        <w:t>10</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13</w:t>
      </w:r>
      <w:r>
        <w:rPr>
          <w:noProof/>
        </w:rPr>
        <w:tab/>
        <w:t>Term of appointment</w:t>
      </w:r>
      <w:r w:rsidRPr="00E50560">
        <w:rPr>
          <w:noProof/>
        </w:rPr>
        <w:tab/>
      </w:r>
      <w:r w:rsidRPr="00E50560">
        <w:rPr>
          <w:noProof/>
        </w:rPr>
        <w:fldChar w:fldCharType="begin"/>
      </w:r>
      <w:r w:rsidRPr="00E50560">
        <w:rPr>
          <w:noProof/>
        </w:rPr>
        <w:instrText xml:space="preserve"> PAGEREF _Toc395530547 \h </w:instrText>
      </w:r>
      <w:r w:rsidRPr="00E50560">
        <w:rPr>
          <w:noProof/>
        </w:rPr>
      </w:r>
      <w:r w:rsidRPr="00E50560">
        <w:rPr>
          <w:noProof/>
        </w:rPr>
        <w:fldChar w:fldCharType="separate"/>
      </w:r>
      <w:r w:rsidRPr="00E50560">
        <w:rPr>
          <w:noProof/>
        </w:rPr>
        <w:t>11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14</w:t>
      </w:r>
      <w:r>
        <w:rPr>
          <w:noProof/>
        </w:rPr>
        <w:tab/>
        <w:t>Remuneration and allowances</w:t>
      </w:r>
      <w:r w:rsidRPr="00E50560">
        <w:rPr>
          <w:noProof/>
        </w:rPr>
        <w:tab/>
      </w:r>
      <w:r w:rsidRPr="00E50560">
        <w:rPr>
          <w:noProof/>
        </w:rPr>
        <w:fldChar w:fldCharType="begin"/>
      </w:r>
      <w:r w:rsidRPr="00E50560">
        <w:rPr>
          <w:noProof/>
        </w:rPr>
        <w:instrText xml:space="preserve"> PAGEREF _Toc395530548 \h </w:instrText>
      </w:r>
      <w:r w:rsidRPr="00E50560">
        <w:rPr>
          <w:noProof/>
        </w:rPr>
      </w:r>
      <w:r w:rsidRPr="00E50560">
        <w:rPr>
          <w:noProof/>
        </w:rPr>
        <w:fldChar w:fldCharType="separate"/>
      </w:r>
      <w:r w:rsidRPr="00E50560">
        <w:rPr>
          <w:noProof/>
        </w:rPr>
        <w:t>11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15</w:t>
      </w:r>
      <w:r>
        <w:rPr>
          <w:noProof/>
        </w:rPr>
        <w:tab/>
        <w:t>Leave of absence</w:t>
      </w:r>
      <w:r w:rsidRPr="00E50560">
        <w:rPr>
          <w:noProof/>
        </w:rPr>
        <w:tab/>
      </w:r>
      <w:r w:rsidRPr="00E50560">
        <w:rPr>
          <w:noProof/>
        </w:rPr>
        <w:fldChar w:fldCharType="begin"/>
      </w:r>
      <w:r w:rsidRPr="00E50560">
        <w:rPr>
          <w:noProof/>
        </w:rPr>
        <w:instrText xml:space="preserve"> PAGEREF _Toc395530549 \h </w:instrText>
      </w:r>
      <w:r w:rsidRPr="00E50560">
        <w:rPr>
          <w:noProof/>
        </w:rPr>
      </w:r>
      <w:r w:rsidRPr="00E50560">
        <w:rPr>
          <w:noProof/>
        </w:rPr>
        <w:fldChar w:fldCharType="separate"/>
      </w:r>
      <w:r w:rsidRPr="00E50560">
        <w:rPr>
          <w:noProof/>
        </w:rPr>
        <w:t>11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16</w:t>
      </w:r>
      <w:r>
        <w:rPr>
          <w:noProof/>
        </w:rPr>
        <w:tab/>
        <w:t>Resignation</w:t>
      </w:r>
      <w:r w:rsidRPr="00E50560">
        <w:rPr>
          <w:noProof/>
        </w:rPr>
        <w:tab/>
      </w:r>
      <w:r w:rsidRPr="00E50560">
        <w:rPr>
          <w:noProof/>
        </w:rPr>
        <w:fldChar w:fldCharType="begin"/>
      </w:r>
      <w:r w:rsidRPr="00E50560">
        <w:rPr>
          <w:noProof/>
        </w:rPr>
        <w:instrText xml:space="preserve"> PAGEREF _Toc395530550 \h </w:instrText>
      </w:r>
      <w:r w:rsidRPr="00E50560">
        <w:rPr>
          <w:noProof/>
        </w:rPr>
      </w:r>
      <w:r w:rsidRPr="00E50560">
        <w:rPr>
          <w:noProof/>
        </w:rPr>
        <w:fldChar w:fldCharType="separate"/>
      </w:r>
      <w:r w:rsidRPr="00E50560">
        <w:rPr>
          <w:noProof/>
        </w:rPr>
        <w:t>12</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17</w:t>
      </w:r>
      <w:r>
        <w:rPr>
          <w:noProof/>
        </w:rPr>
        <w:tab/>
        <w:t>Termination of appointment</w:t>
      </w:r>
      <w:r w:rsidRPr="00E50560">
        <w:rPr>
          <w:noProof/>
        </w:rPr>
        <w:tab/>
      </w:r>
      <w:r w:rsidRPr="00E50560">
        <w:rPr>
          <w:noProof/>
        </w:rPr>
        <w:fldChar w:fldCharType="begin"/>
      </w:r>
      <w:r w:rsidRPr="00E50560">
        <w:rPr>
          <w:noProof/>
        </w:rPr>
        <w:instrText xml:space="preserve"> PAGEREF _Toc395530551 \h </w:instrText>
      </w:r>
      <w:r w:rsidRPr="00E50560">
        <w:rPr>
          <w:noProof/>
        </w:rPr>
      </w:r>
      <w:r w:rsidRPr="00E50560">
        <w:rPr>
          <w:noProof/>
        </w:rPr>
        <w:fldChar w:fldCharType="separate"/>
      </w:r>
      <w:r w:rsidRPr="00E50560">
        <w:rPr>
          <w:noProof/>
        </w:rPr>
        <w:t>12</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18</w:t>
      </w:r>
      <w:r>
        <w:rPr>
          <w:noProof/>
        </w:rPr>
        <w:tab/>
        <w:t>Acting appointments</w:t>
      </w:r>
      <w:r w:rsidRPr="00E50560">
        <w:rPr>
          <w:noProof/>
        </w:rPr>
        <w:tab/>
      </w:r>
      <w:r w:rsidRPr="00E50560">
        <w:rPr>
          <w:noProof/>
        </w:rPr>
        <w:fldChar w:fldCharType="begin"/>
      </w:r>
      <w:r w:rsidRPr="00E50560">
        <w:rPr>
          <w:noProof/>
        </w:rPr>
        <w:instrText xml:space="preserve"> PAGEREF _Toc395530552 \h </w:instrText>
      </w:r>
      <w:r w:rsidRPr="00E50560">
        <w:rPr>
          <w:noProof/>
        </w:rPr>
      </w:r>
      <w:r w:rsidRPr="00E50560">
        <w:rPr>
          <w:noProof/>
        </w:rPr>
        <w:fldChar w:fldCharType="separate"/>
      </w:r>
      <w:r w:rsidRPr="00E50560">
        <w:rPr>
          <w:noProof/>
        </w:rPr>
        <w:t>14</w:t>
      </w:r>
      <w:r w:rsidRPr="00E50560">
        <w:rPr>
          <w:noProof/>
        </w:rPr>
        <w:fldChar w:fldCharType="end"/>
      </w:r>
    </w:p>
    <w:p w:rsidR="00E50560" w:rsidRDefault="00E50560">
      <w:pPr>
        <w:pStyle w:val="TOC4"/>
        <w:rPr>
          <w:rFonts w:asciiTheme="minorHAnsi" w:eastAsiaTheme="minorEastAsia" w:hAnsiTheme="minorHAnsi" w:cstheme="minorBidi"/>
          <w:b w:val="0"/>
          <w:noProof/>
          <w:kern w:val="0"/>
          <w:sz w:val="22"/>
          <w:szCs w:val="22"/>
        </w:rPr>
      </w:pPr>
      <w:r>
        <w:rPr>
          <w:noProof/>
        </w:rPr>
        <w:t>Subdivision C—Meetings of the Board</w:t>
      </w:r>
      <w:r w:rsidRPr="00E50560">
        <w:rPr>
          <w:b w:val="0"/>
          <w:noProof/>
          <w:sz w:val="18"/>
        </w:rPr>
        <w:tab/>
      </w:r>
      <w:r w:rsidRPr="00E50560">
        <w:rPr>
          <w:b w:val="0"/>
          <w:noProof/>
          <w:sz w:val="18"/>
        </w:rPr>
        <w:fldChar w:fldCharType="begin"/>
      </w:r>
      <w:r w:rsidRPr="00E50560">
        <w:rPr>
          <w:b w:val="0"/>
          <w:noProof/>
          <w:sz w:val="18"/>
        </w:rPr>
        <w:instrText xml:space="preserve"> PAGEREF _Toc395530553 \h </w:instrText>
      </w:r>
      <w:r w:rsidRPr="00E50560">
        <w:rPr>
          <w:b w:val="0"/>
          <w:noProof/>
          <w:sz w:val="18"/>
        </w:rPr>
      </w:r>
      <w:r w:rsidRPr="00E50560">
        <w:rPr>
          <w:b w:val="0"/>
          <w:noProof/>
          <w:sz w:val="18"/>
        </w:rPr>
        <w:fldChar w:fldCharType="separate"/>
      </w:r>
      <w:r w:rsidRPr="00E50560">
        <w:rPr>
          <w:b w:val="0"/>
          <w:noProof/>
          <w:sz w:val="18"/>
        </w:rPr>
        <w:t>15</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19</w:t>
      </w:r>
      <w:r>
        <w:rPr>
          <w:noProof/>
        </w:rPr>
        <w:tab/>
        <w:t>Holding of meetings</w:t>
      </w:r>
      <w:r w:rsidRPr="00E50560">
        <w:rPr>
          <w:noProof/>
        </w:rPr>
        <w:tab/>
      </w:r>
      <w:r w:rsidRPr="00E50560">
        <w:rPr>
          <w:noProof/>
        </w:rPr>
        <w:fldChar w:fldCharType="begin"/>
      </w:r>
      <w:r w:rsidRPr="00E50560">
        <w:rPr>
          <w:noProof/>
        </w:rPr>
        <w:instrText xml:space="preserve"> PAGEREF _Toc395530554 \h </w:instrText>
      </w:r>
      <w:r w:rsidRPr="00E50560">
        <w:rPr>
          <w:noProof/>
        </w:rPr>
      </w:r>
      <w:r w:rsidRPr="00E50560">
        <w:rPr>
          <w:noProof/>
        </w:rPr>
        <w:fldChar w:fldCharType="separate"/>
      </w:r>
      <w:r w:rsidRPr="00E50560">
        <w:rPr>
          <w:noProof/>
        </w:rPr>
        <w:t>15</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20</w:t>
      </w:r>
      <w:r>
        <w:rPr>
          <w:noProof/>
        </w:rPr>
        <w:tab/>
        <w:t>Presiding at meetings</w:t>
      </w:r>
      <w:r w:rsidRPr="00E50560">
        <w:rPr>
          <w:noProof/>
        </w:rPr>
        <w:tab/>
      </w:r>
      <w:r w:rsidRPr="00E50560">
        <w:rPr>
          <w:noProof/>
        </w:rPr>
        <w:fldChar w:fldCharType="begin"/>
      </w:r>
      <w:r w:rsidRPr="00E50560">
        <w:rPr>
          <w:noProof/>
        </w:rPr>
        <w:instrText xml:space="preserve"> PAGEREF _Toc395530555 \h </w:instrText>
      </w:r>
      <w:r w:rsidRPr="00E50560">
        <w:rPr>
          <w:noProof/>
        </w:rPr>
      </w:r>
      <w:r w:rsidRPr="00E50560">
        <w:rPr>
          <w:noProof/>
        </w:rPr>
        <w:fldChar w:fldCharType="separate"/>
      </w:r>
      <w:r w:rsidRPr="00E50560">
        <w:rPr>
          <w:noProof/>
        </w:rPr>
        <w:t>16</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21</w:t>
      </w:r>
      <w:r>
        <w:rPr>
          <w:noProof/>
        </w:rPr>
        <w:tab/>
        <w:t>Quorum</w:t>
      </w:r>
      <w:r w:rsidRPr="00E50560">
        <w:rPr>
          <w:noProof/>
        </w:rPr>
        <w:tab/>
      </w:r>
      <w:r w:rsidRPr="00E50560">
        <w:rPr>
          <w:noProof/>
        </w:rPr>
        <w:fldChar w:fldCharType="begin"/>
      </w:r>
      <w:r w:rsidRPr="00E50560">
        <w:rPr>
          <w:noProof/>
        </w:rPr>
        <w:instrText xml:space="preserve"> PAGEREF _Toc395530556 \h </w:instrText>
      </w:r>
      <w:r w:rsidRPr="00E50560">
        <w:rPr>
          <w:noProof/>
        </w:rPr>
      </w:r>
      <w:r w:rsidRPr="00E50560">
        <w:rPr>
          <w:noProof/>
        </w:rPr>
        <w:fldChar w:fldCharType="separate"/>
      </w:r>
      <w:r w:rsidRPr="00E50560">
        <w:rPr>
          <w:noProof/>
        </w:rPr>
        <w:t>16</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22</w:t>
      </w:r>
      <w:r>
        <w:rPr>
          <w:noProof/>
        </w:rPr>
        <w:tab/>
        <w:t>Disclosure of interests to the Board</w:t>
      </w:r>
      <w:r w:rsidRPr="00E50560">
        <w:rPr>
          <w:noProof/>
        </w:rPr>
        <w:tab/>
      </w:r>
      <w:r w:rsidRPr="00E50560">
        <w:rPr>
          <w:noProof/>
        </w:rPr>
        <w:fldChar w:fldCharType="begin"/>
      </w:r>
      <w:r w:rsidRPr="00E50560">
        <w:rPr>
          <w:noProof/>
        </w:rPr>
        <w:instrText xml:space="preserve"> PAGEREF _Toc395530557 \h </w:instrText>
      </w:r>
      <w:r w:rsidRPr="00E50560">
        <w:rPr>
          <w:noProof/>
        </w:rPr>
      </w:r>
      <w:r w:rsidRPr="00E50560">
        <w:rPr>
          <w:noProof/>
        </w:rPr>
        <w:fldChar w:fldCharType="separate"/>
      </w:r>
      <w:r w:rsidRPr="00E50560">
        <w:rPr>
          <w:noProof/>
        </w:rPr>
        <w:t>17</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23</w:t>
      </w:r>
      <w:r>
        <w:rPr>
          <w:noProof/>
        </w:rPr>
        <w:tab/>
        <w:t>Voting at meetings</w:t>
      </w:r>
      <w:r w:rsidRPr="00E50560">
        <w:rPr>
          <w:noProof/>
        </w:rPr>
        <w:tab/>
      </w:r>
      <w:r w:rsidRPr="00E50560">
        <w:rPr>
          <w:noProof/>
        </w:rPr>
        <w:fldChar w:fldCharType="begin"/>
      </w:r>
      <w:r w:rsidRPr="00E50560">
        <w:rPr>
          <w:noProof/>
        </w:rPr>
        <w:instrText xml:space="preserve"> PAGEREF _Toc395530558 \h </w:instrText>
      </w:r>
      <w:r w:rsidRPr="00E50560">
        <w:rPr>
          <w:noProof/>
        </w:rPr>
      </w:r>
      <w:r w:rsidRPr="00E50560">
        <w:rPr>
          <w:noProof/>
        </w:rPr>
        <w:fldChar w:fldCharType="separate"/>
      </w:r>
      <w:r w:rsidRPr="00E50560">
        <w:rPr>
          <w:noProof/>
        </w:rPr>
        <w:t>18</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24</w:t>
      </w:r>
      <w:r>
        <w:rPr>
          <w:noProof/>
        </w:rPr>
        <w:tab/>
        <w:t>Decisions without meetings</w:t>
      </w:r>
      <w:r w:rsidRPr="00E50560">
        <w:rPr>
          <w:noProof/>
        </w:rPr>
        <w:tab/>
      </w:r>
      <w:r w:rsidRPr="00E50560">
        <w:rPr>
          <w:noProof/>
        </w:rPr>
        <w:fldChar w:fldCharType="begin"/>
      </w:r>
      <w:r w:rsidRPr="00E50560">
        <w:rPr>
          <w:noProof/>
        </w:rPr>
        <w:instrText xml:space="preserve"> PAGEREF _Toc395530559 \h </w:instrText>
      </w:r>
      <w:r w:rsidRPr="00E50560">
        <w:rPr>
          <w:noProof/>
        </w:rPr>
      </w:r>
      <w:r w:rsidRPr="00E50560">
        <w:rPr>
          <w:noProof/>
        </w:rPr>
        <w:fldChar w:fldCharType="separate"/>
      </w:r>
      <w:r w:rsidRPr="00E50560">
        <w:rPr>
          <w:noProof/>
        </w:rPr>
        <w:t>18</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25</w:t>
      </w:r>
      <w:r>
        <w:rPr>
          <w:noProof/>
        </w:rPr>
        <w:tab/>
        <w:t>Minutes of meetings</w:t>
      </w:r>
      <w:r w:rsidRPr="00E50560">
        <w:rPr>
          <w:noProof/>
        </w:rPr>
        <w:tab/>
      </w:r>
      <w:r w:rsidRPr="00E50560">
        <w:rPr>
          <w:noProof/>
        </w:rPr>
        <w:fldChar w:fldCharType="begin"/>
      </w:r>
      <w:r w:rsidRPr="00E50560">
        <w:rPr>
          <w:noProof/>
        </w:rPr>
        <w:instrText xml:space="preserve"> PAGEREF _Toc395530560 \h </w:instrText>
      </w:r>
      <w:r w:rsidRPr="00E50560">
        <w:rPr>
          <w:noProof/>
        </w:rPr>
      </w:r>
      <w:r w:rsidRPr="00E50560">
        <w:rPr>
          <w:noProof/>
        </w:rPr>
        <w:fldChar w:fldCharType="separate"/>
      </w:r>
      <w:r w:rsidRPr="00E50560">
        <w:rPr>
          <w:noProof/>
        </w:rPr>
        <w:t>19</w:t>
      </w:r>
      <w:r w:rsidRPr="00E50560">
        <w:rPr>
          <w:noProof/>
        </w:rPr>
        <w:fldChar w:fldCharType="end"/>
      </w:r>
    </w:p>
    <w:p w:rsidR="00E50560" w:rsidRDefault="00E50560">
      <w:pPr>
        <w:pStyle w:val="TOC3"/>
        <w:rPr>
          <w:rFonts w:asciiTheme="minorHAnsi" w:eastAsiaTheme="minorEastAsia" w:hAnsiTheme="minorHAnsi" w:cstheme="minorBidi"/>
          <w:b w:val="0"/>
          <w:noProof/>
          <w:kern w:val="0"/>
          <w:szCs w:val="22"/>
        </w:rPr>
      </w:pPr>
      <w:r>
        <w:rPr>
          <w:noProof/>
        </w:rPr>
        <w:lastRenderedPageBreak/>
        <w:t>Division 3—Staff of CSC</w:t>
      </w:r>
      <w:r w:rsidRPr="00E50560">
        <w:rPr>
          <w:b w:val="0"/>
          <w:noProof/>
          <w:sz w:val="18"/>
        </w:rPr>
        <w:tab/>
      </w:r>
      <w:r w:rsidRPr="00E50560">
        <w:rPr>
          <w:b w:val="0"/>
          <w:noProof/>
          <w:sz w:val="18"/>
        </w:rPr>
        <w:fldChar w:fldCharType="begin"/>
      </w:r>
      <w:r w:rsidRPr="00E50560">
        <w:rPr>
          <w:b w:val="0"/>
          <w:noProof/>
          <w:sz w:val="18"/>
        </w:rPr>
        <w:instrText xml:space="preserve"> PAGEREF _Toc395530561 \h </w:instrText>
      </w:r>
      <w:r w:rsidRPr="00E50560">
        <w:rPr>
          <w:b w:val="0"/>
          <w:noProof/>
          <w:sz w:val="18"/>
        </w:rPr>
      </w:r>
      <w:r w:rsidRPr="00E50560">
        <w:rPr>
          <w:b w:val="0"/>
          <w:noProof/>
          <w:sz w:val="18"/>
        </w:rPr>
        <w:fldChar w:fldCharType="separate"/>
      </w:r>
      <w:r w:rsidRPr="00E50560">
        <w:rPr>
          <w:b w:val="0"/>
          <w:noProof/>
          <w:sz w:val="18"/>
        </w:rPr>
        <w:t>20</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26</w:t>
      </w:r>
      <w:r>
        <w:rPr>
          <w:noProof/>
        </w:rPr>
        <w:tab/>
        <w:t>Staff of CSC</w:t>
      </w:r>
      <w:r w:rsidRPr="00E50560">
        <w:rPr>
          <w:noProof/>
        </w:rPr>
        <w:tab/>
      </w:r>
      <w:r w:rsidRPr="00E50560">
        <w:rPr>
          <w:noProof/>
        </w:rPr>
        <w:fldChar w:fldCharType="begin"/>
      </w:r>
      <w:r w:rsidRPr="00E50560">
        <w:rPr>
          <w:noProof/>
        </w:rPr>
        <w:instrText xml:space="preserve"> PAGEREF _Toc395530562 \h </w:instrText>
      </w:r>
      <w:r w:rsidRPr="00E50560">
        <w:rPr>
          <w:noProof/>
        </w:rPr>
      </w:r>
      <w:r w:rsidRPr="00E50560">
        <w:rPr>
          <w:noProof/>
        </w:rPr>
        <w:fldChar w:fldCharType="separate"/>
      </w:r>
      <w:r w:rsidRPr="00E50560">
        <w:rPr>
          <w:noProof/>
        </w:rPr>
        <w:t>20</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27</w:t>
      </w:r>
      <w:r>
        <w:rPr>
          <w:noProof/>
        </w:rPr>
        <w:tab/>
        <w:t>Consultants</w:t>
      </w:r>
      <w:r w:rsidRPr="00E50560">
        <w:rPr>
          <w:noProof/>
        </w:rPr>
        <w:tab/>
      </w:r>
      <w:r w:rsidRPr="00E50560">
        <w:rPr>
          <w:noProof/>
        </w:rPr>
        <w:fldChar w:fldCharType="begin"/>
      </w:r>
      <w:r w:rsidRPr="00E50560">
        <w:rPr>
          <w:noProof/>
        </w:rPr>
        <w:instrText xml:space="preserve"> PAGEREF _Toc395530563 \h </w:instrText>
      </w:r>
      <w:r w:rsidRPr="00E50560">
        <w:rPr>
          <w:noProof/>
        </w:rPr>
      </w:r>
      <w:r w:rsidRPr="00E50560">
        <w:rPr>
          <w:noProof/>
        </w:rPr>
        <w:fldChar w:fldCharType="separate"/>
      </w:r>
      <w:r w:rsidRPr="00E50560">
        <w:rPr>
          <w:noProof/>
        </w:rPr>
        <w:t>20</w:t>
      </w:r>
      <w:r w:rsidRPr="00E50560">
        <w:rPr>
          <w:noProof/>
        </w:rPr>
        <w:fldChar w:fldCharType="end"/>
      </w:r>
    </w:p>
    <w:p w:rsidR="00E50560" w:rsidRDefault="00E50560">
      <w:pPr>
        <w:pStyle w:val="TOC2"/>
        <w:rPr>
          <w:rFonts w:asciiTheme="minorHAnsi" w:eastAsiaTheme="minorEastAsia" w:hAnsiTheme="minorHAnsi" w:cstheme="minorBidi"/>
          <w:b w:val="0"/>
          <w:noProof/>
          <w:kern w:val="0"/>
          <w:sz w:val="22"/>
          <w:szCs w:val="22"/>
        </w:rPr>
      </w:pPr>
      <w:r>
        <w:rPr>
          <w:noProof/>
        </w:rPr>
        <w:t>Part 3—Finance and reporting requirements</w:t>
      </w:r>
      <w:r w:rsidRPr="00E50560">
        <w:rPr>
          <w:b w:val="0"/>
          <w:noProof/>
          <w:sz w:val="18"/>
        </w:rPr>
        <w:tab/>
      </w:r>
      <w:r w:rsidRPr="00E50560">
        <w:rPr>
          <w:b w:val="0"/>
          <w:noProof/>
          <w:sz w:val="18"/>
        </w:rPr>
        <w:fldChar w:fldCharType="begin"/>
      </w:r>
      <w:r w:rsidRPr="00E50560">
        <w:rPr>
          <w:b w:val="0"/>
          <w:noProof/>
          <w:sz w:val="18"/>
        </w:rPr>
        <w:instrText xml:space="preserve"> PAGEREF _Toc395530564 \h </w:instrText>
      </w:r>
      <w:r w:rsidRPr="00E50560">
        <w:rPr>
          <w:b w:val="0"/>
          <w:noProof/>
          <w:sz w:val="18"/>
        </w:rPr>
      </w:r>
      <w:r w:rsidRPr="00E50560">
        <w:rPr>
          <w:b w:val="0"/>
          <w:noProof/>
          <w:sz w:val="18"/>
        </w:rPr>
        <w:fldChar w:fldCharType="separate"/>
      </w:r>
      <w:r w:rsidRPr="00E50560">
        <w:rPr>
          <w:b w:val="0"/>
          <w:noProof/>
          <w:sz w:val="18"/>
        </w:rPr>
        <w:t>21</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Division 1—Provisions relating to finance</w:t>
      </w:r>
      <w:r w:rsidRPr="00E50560">
        <w:rPr>
          <w:b w:val="0"/>
          <w:noProof/>
          <w:sz w:val="18"/>
        </w:rPr>
        <w:tab/>
      </w:r>
      <w:r w:rsidRPr="00E50560">
        <w:rPr>
          <w:b w:val="0"/>
          <w:noProof/>
          <w:sz w:val="18"/>
        </w:rPr>
        <w:fldChar w:fldCharType="begin"/>
      </w:r>
      <w:r w:rsidRPr="00E50560">
        <w:rPr>
          <w:b w:val="0"/>
          <w:noProof/>
          <w:sz w:val="18"/>
        </w:rPr>
        <w:instrText xml:space="preserve"> PAGEREF _Toc395530565 \h </w:instrText>
      </w:r>
      <w:r w:rsidRPr="00E50560">
        <w:rPr>
          <w:b w:val="0"/>
          <w:noProof/>
          <w:sz w:val="18"/>
        </w:rPr>
      </w:r>
      <w:r w:rsidRPr="00E50560">
        <w:rPr>
          <w:b w:val="0"/>
          <w:noProof/>
          <w:sz w:val="18"/>
        </w:rPr>
        <w:fldChar w:fldCharType="separate"/>
      </w:r>
      <w:r w:rsidRPr="00E50560">
        <w:rPr>
          <w:b w:val="0"/>
          <w:noProof/>
          <w:sz w:val="18"/>
        </w:rPr>
        <w:t>21</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28</w:t>
      </w:r>
      <w:r>
        <w:rPr>
          <w:noProof/>
        </w:rPr>
        <w:tab/>
        <w:t>Banking</w:t>
      </w:r>
      <w:r w:rsidRPr="00E50560">
        <w:rPr>
          <w:noProof/>
        </w:rPr>
        <w:tab/>
      </w:r>
      <w:r w:rsidRPr="00E50560">
        <w:rPr>
          <w:noProof/>
        </w:rPr>
        <w:fldChar w:fldCharType="begin"/>
      </w:r>
      <w:r w:rsidRPr="00E50560">
        <w:rPr>
          <w:noProof/>
        </w:rPr>
        <w:instrText xml:space="preserve"> PAGEREF _Toc395530566 \h </w:instrText>
      </w:r>
      <w:r w:rsidRPr="00E50560">
        <w:rPr>
          <w:noProof/>
        </w:rPr>
      </w:r>
      <w:r w:rsidRPr="00E50560">
        <w:rPr>
          <w:noProof/>
        </w:rPr>
        <w:fldChar w:fldCharType="separate"/>
      </w:r>
      <w:r w:rsidRPr="00E50560">
        <w:rPr>
          <w:noProof/>
        </w:rPr>
        <w:t>21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29</w:t>
      </w:r>
      <w:r>
        <w:rPr>
          <w:noProof/>
        </w:rPr>
        <w:tab/>
        <w:t>Accounting records</w:t>
      </w:r>
      <w:r w:rsidRPr="00E50560">
        <w:rPr>
          <w:noProof/>
        </w:rPr>
        <w:tab/>
      </w:r>
      <w:r w:rsidRPr="00E50560">
        <w:rPr>
          <w:noProof/>
        </w:rPr>
        <w:fldChar w:fldCharType="begin"/>
      </w:r>
      <w:r w:rsidRPr="00E50560">
        <w:rPr>
          <w:noProof/>
        </w:rPr>
        <w:instrText xml:space="preserve"> PAGEREF _Toc395530567 \h </w:instrText>
      </w:r>
      <w:r w:rsidRPr="00E50560">
        <w:rPr>
          <w:noProof/>
        </w:rPr>
      </w:r>
      <w:r w:rsidRPr="00E50560">
        <w:rPr>
          <w:noProof/>
        </w:rPr>
        <w:fldChar w:fldCharType="separate"/>
      </w:r>
      <w:r w:rsidRPr="00E50560">
        <w:rPr>
          <w:noProof/>
        </w:rPr>
        <w:t>21</w:t>
      </w:r>
      <w:r w:rsidRPr="00E50560">
        <w:rPr>
          <w:noProof/>
        </w:rPr>
        <w:fldChar w:fldCharType="end"/>
      </w:r>
    </w:p>
    <w:p w:rsidR="00E50560" w:rsidRDefault="00E50560">
      <w:pPr>
        <w:pStyle w:val="TOC3"/>
        <w:rPr>
          <w:rFonts w:asciiTheme="minorHAnsi" w:eastAsiaTheme="minorEastAsia" w:hAnsiTheme="minorHAnsi" w:cstheme="minorBidi"/>
          <w:b w:val="0"/>
          <w:noProof/>
          <w:kern w:val="0"/>
          <w:szCs w:val="22"/>
        </w:rPr>
      </w:pPr>
      <w:r>
        <w:rPr>
          <w:noProof/>
        </w:rPr>
        <w:t>Division 2—Reporting requirements</w:t>
      </w:r>
      <w:r w:rsidRPr="00E50560">
        <w:rPr>
          <w:b w:val="0"/>
          <w:noProof/>
          <w:sz w:val="18"/>
        </w:rPr>
        <w:tab/>
      </w:r>
      <w:r w:rsidRPr="00E50560">
        <w:rPr>
          <w:b w:val="0"/>
          <w:noProof/>
          <w:sz w:val="18"/>
        </w:rPr>
        <w:fldChar w:fldCharType="begin"/>
      </w:r>
      <w:r w:rsidRPr="00E50560">
        <w:rPr>
          <w:b w:val="0"/>
          <w:noProof/>
          <w:sz w:val="18"/>
        </w:rPr>
        <w:instrText xml:space="preserve"> PAGEREF _Toc395530568 \h </w:instrText>
      </w:r>
      <w:r w:rsidRPr="00E50560">
        <w:rPr>
          <w:b w:val="0"/>
          <w:noProof/>
          <w:sz w:val="18"/>
        </w:rPr>
      </w:r>
      <w:r w:rsidRPr="00E50560">
        <w:rPr>
          <w:b w:val="0"/>
          <w:noProof/>
          <w:sz w:val="18"/>
        </w:rPr>
        <w:fldChar w:fldCharType="separate"/>
      </w:r>
      <w:r w:rsidRPr="00E50560">
        <w:rPr>
          <w:b w:val="0"/>
          <w:noProof/>
          <w:sz w:val="18"/>
        </w:rPr>
        <w:t>22</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30</w:t>
      </w:r>
      <w:r>
        <w:rPr>
          <w:noProof/>
        </w:rPr>
        <w:tab/>
        <w:t>Annual report and financial statements</w:t>
      </w:r>
      <w:r w:rsidRPr="00E50560">
        <w:rPr>
          <w:noProof/>
        </w:rPr>
        <w:tab/>
      </w:r>
      <w:r w:rsidRPr="00E50560">
        <w:rPr>
          <w:noProof/>
        </w:rPr>
        <w:fldChar w:fldCharType="begin"/>
      </w:r>
      <w:r w:rsidRPr="00E50560">
        <w:rPr>
          <w:noProof/>
        </w:rPr>
        <w:instrText xml:space="preserve"> PAGEREF _Toc395530569 \h </w:instrText>
      </w:r>
      <w:r w:rsidRPr="00E50560">
        <w:rPr>
          <w:noProof/>
        </w:rPr>
      </w:r>
      <w:r w:rsidRPr="00E50560">
        <w:rPr>
          <w:noProof/>
        </w:rPr>
        <w:fldChar w:fldCharType="separate"/>
      </w:r>
      <w:r w:rsidRPr="00E50560">
        <w:rPr>
          <w:noProof/>
        </w:rPr>
        <w:t>22</w:t>
      </w:r>
      <w:r w:rsidRPr="00E50560">
        <w:rPr>
          <w:noProof/>
        </w:rPr>
        <w:fldChar w:fldCharType="end"/>
      </w:r>
    </w:p>
    <w:p w:rsidR="00E50560" w:rsidRDefault="00E50560">
      <w:pPr>
        <w:pStyle w:val="TOC2"/>
        <w:rPr>
          <w:rFonts w:asciiTheme="minorHAnsi" w:eastAsiaTheme="minorEastAsia" w:hAnsiTheme="minorHAnsi" w:cstheme="minorBidi"/>
          <w:b w:val="0"/>
          <w:noProof/>
          <w:kern w:val="0"/>
          <w:sz w:val="22"/>
          <w:szCs w:val="22"/>
        </w:rPr>
      </w:pPr>
      <w:r>
        <w:rPr>
          <w:noProof/>
        </w:rPr>
        <w:t>Part 4—Miscellaneous</w:t>
      </w:r>
      <w:r w:rsidRPr="00E50560">
        <w:rPr>
          <w:b w:val="0"/>
          <w:noProof/>
          <w:sz w:val="18"/>
        </w:rPr>
        <w:tab/>
      </w:r>
      <w:r w:rsidRPr="00E50560">
        <w:rPr>
          <w:b w:val="0"/>
          <w:noProof/>
          <w:sz w:val="18"/>
        </w:rPr>
        <w:fldChar w:fldCharType="begin"/>
      </w:r>
      <w:r w:rsidRPr="00E50560">
        <w:rPr>
          <w:b w:val="0"/>
          <w:noProof/>
          <w:sz w:val="18"/>
        </w:rPr>
        <w:instrText xml:space="preserve"> PAGEREF _Toc395530570 \h </w:instrText>
      </w:r>
      <w:r w:rsidRPr="00E50560">
        <w:rPr>
          <w:b w:val="0"/>
          <w:noProof/>
          <w:sz w:val="18"/>
        </w:rPr>
      </w:r>
      <w:r w:rsidRPr="00E50560">
        <w:rPr>
          <w:b w:val="0"/>
          <w:noProof/>
          <w:sz w:val="18"/>
        </w:rPr>
        <w:fldChar w:fldCharType="separate"/>
      </w:r>
      <w:r w:rsidRPr="00E50560">
        <w:rPr>
          <w:b w:val="0"/>
          <w:noProof/>
          <w:sz w:val="18"/>
        </w:rPr>
        <w:t>25</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Division 1—Application of other laws</w:t>
      </w:r>
      <w:r w:rsidRPr="00E50560">
        <w:rPr>
          <w:b w:val="0"/>
          <w:noProof/>
          <w:sz w:val="18"/>
        </w:rPr>
        <w:tab/>
      </w:r>
      <w:r w:rsidRPr="00E50560">
        <w:rPr>
          <w:b w:val="0"/>
          <w:noProof/>
          <w:sz w:val="18"/>
        </w:rPr>
        <w:fldChar w:fldCharType="begin"/>
      </w:r>
      <w:r w:rsidRPr="00E50560">
        <w:rPr>
          <w:b w:val="0"/>
          <w:noProof/>
          <w:sz w:val="18"/>
        </w:rPr>
        <w:instrText xml:space="preserve"> PAGEREF _Toc395530571 \h </w:instrText>
      </w:r>
      <w:r w:rsidRPr="00E50560">
        <w:rPr>
          <w:b w:val="0"/>
          <w:noProof/>
          <w:sz w:val="18"/>
        </w:rPr>
      </w:r>
      <w:r w:rsidRPr="00E50560">
        <w:rPr>
          <w:b w:val="0"/>
          <w:noProof/>
          <w:sz w:val="18"/>
        </w:rPr>
        <w:fldChar w:fldCharType="separate"/>
      </w:r>
      <w:r w:rsidRPr="00E50560">
        <w:rPr>
          <w:b w:val="0"/>
          <w:noProof/>
          <w:sz w:val="18"/>
        </w:rPr>
        <w:t>25</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31</w:t>
      </w:r>
      <w:r>
        <w:rPr>
          <w:noProof/>
        </w:rPr>
        <w:tab/>
        <w:t>Trustee Act of ACT to apply</w:t>
      </w:r>
      <w:r w:rsidRPr="00E50560">
        <w:rPr>
          <w:noProof/>
        </w:rPr>
        <w:tab/>
      </w:r>
      <w:r w:rsidRPr="00E50560">
        <w:rPr>
          <w:noProof/>
        </w:rPr>
        <w:fldChar w:fldCharType="begin"/>
      </w:r>
      <w:r w:rsidRPr="00E50560">
        <w:rPr>
          <w:noProof/>
        </w:rPr>
        <w:instrText xml:space="preserve"> PAGEREF _Toc395530572 \h </w:instrText>
      </w:r>
      <w:r w:rsidRPr="00E50560">
        <w:rPr>
          <w:noProof/>
        </w:rPr>
      </w:r>
      <w:r w:rsidRPr="00E50560">
        <w:rPr>
          <w:noProof/>
        </w:rPr>
        <w:fldChar w:fldCharType="separate"/>
      </w:r>
      <w:r w:rsidRPr="00E50560">
        <w:rPr>
          <w:noProof/>
        </w:rPr>
        <w:t>25</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32</w:t>
      </w:r>
      <w:r>
        <w:rPr>
          <w:noProof/>
        </w:rPr>
        <w:tab/>
        <w:t>Exemption from taxation—CSC</w:t>
      </w:r>
      <w:r w:rsidRPr="00E50560">
        <w:rPr>
          <w:noProof/>
        </w:rPr>
        <w:tab/>
      </w:r>
      <w:r w:rsidRPr="00E50560">
        <w:rPr>
          <w:noProof/>
        </w:rPr>
        <w:fldChar w:fldCharType="begin"/>
      </w:r>
      <w:r w:rsidRPr="00E50560">
        <w:rPr>
          <w:noProof/>
        </w:rPr>
        <w:instrText xml:space="preserve"> PAGEREF _Toc395530573 \h </w:instrText>
      </w:r>
      <w:r w:rsidRPr="00E50560">
        <w:rPr>
          <w:noProof/>
        </w:rPr>
      </w:r>
      <w:r w:rsidRPr="00E50560">
        <w:rPr>
          <w:noProof/>
        </w:rPr>
        <w:fldChar w:fldCharType="separate"/>
      </w:r>
      <w:r w:rsidRPr="00E50560">
        <w:rPr>
          <w:noProof/>
        </w:rPr>
        <w:t>25</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33</w:t>
      </w:r>
      <w:r>
        <w:rPr>
          <w:noProof/>
        </w:rPr>
        <w:tab/>
        <w:t>Exemption from taxation—superannuation schemes and superannuation funds administered by CSC</w:t>
      </w:r>
      <w:r w:rsidRPr="00E50560">
        <w:rPr>
          <w:noProof/>
        </w:rPr>
        <w:tab/>
      </w:r>
      <w:r w:rsidRPr="00E50560">
        <w:rPr>
          <w:noProof/>
        </w:rPr>
        <w:fldChar w:fldCharType="begin"/>
      </w:r>
      <w:r w:rsidRPr="00E50560">
        <w:rPr>
          <w:noProof/>
        </w:rPr>
        <w:instrText xml:space="preserve"> PAGEREF _Toc395530574 \h </w:instrText>
      </w:r>
      <w:r w:rsidRPr="00E50560">
        <w:rPr>
          <w:noProof/>
        </w:rPr>
      </w:r>
      <w:r w:rsidRPr="00E50560">
        <w:rPr>
          <w:noProof/>
        </w:rPr>
        <w:fldChar w:fldCharType="separate"/>
      </w:r>
      <w:r w:rsidRPr="00E50560">
        <w:rPr>
          <w:noProof/>
        </w:rPr>
        <w:t>25</w:t>
      </w:r>
      <w:r w:rsidRPr="00E50560">
        <w:rPr>
          <w:noProof/>
        </w:rPr>
        <w:fldChar w:fldCharType="end"/>
      </w:r>
    </w:p>
    <w:p w:rsidR="00E50560" w:rsidRDefault="00E50560">
      <w:pPr>
        <w:pStyle w:val="TOC3"/>
        <w:rPr>
          <w:rFonts w:asciiTheme="minorHAnsi" w:eastAsiaTheme="minorEastAsia" w:hAnsiTheme="minorHAnsi" w:cstheme="minorBidi"/>
          <w:b w:val="0"/>
          <w:noProof/>
          <w:kern w:val="0"/>
          <w:szCs w:val="22"/>
        </w:rPr>
      </w:pPr>
      <w:r>
        <w:rPr>
          <w:noProof/>
        </w:rPr>
        <w:t>Division 2—Provisions relating to the Board</w:t>
      </w:r>
      <w:r w:rsidRPr="00E50560">
        <w:rPr>
          <w:b w:val="0"/>
          <w:noProof/>
          <w:sz w:val="18"/>
        </w:rPr>
        <w:tab/>
      </w:r>
      <w:r w:rsidRPr="00E50560">
        <w:rPr>
          <w:b w:val="0"/>
          <w:noProof/>
          <w:sz w:val="18"/>
        </w:rPr>
        <w:fldChar w:fldCharType="begin"/>
      </w:r>
      <w:r w:rsidRPr="00E50560">
        <w:rPr>
          <w:b w:val="0"/>
          <w:noProof/>
          <w:sz w:val="18"/>
        </w:rPr>
        <w:instrText xml:space="preserve"> PAGEREF _Toc395530575 \h </w:instrText>
      </w:r>
      <w:r w:rsidRPr="00E50560">
        <w:rPr>
          <w:b w:val="0"/>
          <w:noProof/>
          <w:sz w:val="18"/>
        </w:rPr>
      </w:r>
      <w:r w:rsidRPr="00E50560">
        <w:rPr>
          <w:b w:val="0"/>
          <w:noProof/>
          <w:sz w:val="18"/>
        </w:rPr>
        <w:fldChar w:fldCharType="separate"/>
      </w:r>
      <w:r w:rsidRPr="00E50560">
        <w:rPr>
          <w:b w:val="0"/>
          <w:noProof/>
          <w:sz w:val="18"/>
        </w:rPr>
        <w:t>27</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34</w:t>
      </w:r>
      <w:r>
        <w:rPr>
          <w:noProof/>
        </w:rPr>
        <w:tab/>
        <w:t>Source of funds for paying remuneration and allowances</w:t>
      </w:r>
      <w:r w:rsidRPr="00E50560">
        <w:rPr>
          <w:noProof/>
        </w:rPr>
        <w:tab/>
      </w:r>
      <w:r w:rsidRPr="00E50560">
        <w:rPr>
          <w:noProof/>
        </w:rPr>
        <w:fldChar w:fldCharType="begin"/>
      </w:r>
      <w:r w:rsidRPr="00E50560">
        <w:rPr>
          <w:noProof/>
        </w:rPr>
        <w:instrText xml:space="preserve"> PAGEREF _Toc395530576 \h </w:instrText>
      </w:r>
      <w:r w:rsidRPr="00E50560">
        <w:rPr>
          <w:noProof/>
        </w:rPr>
      </w:r>
      <w:r w:rsidRPr="00E50560">
        <w:rPr>
          <w:noProof/>
        </w:rPr>
        <w:fldChar w:fldCharType="separate"/>
      </w:r>
      <w:r w:rsidRPr="00E50560">
        <w:rPr>
          <w:noProof/>
        </w:rPr>
        <w:t>27</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35</w:t>
      </w:r>
      <w:r>
        <w:rPr>
          <w:noProof/>
        </w:rPr>
        <w:tab/>
        <w:t>Indemnification of directors etc.</w:t>
      </w:r>
      <w:r w:rsidRPr="00E50560">
        <w:rPr>
          <w:noProof/>
        </w:rPr>
        <w:tab/>
      </w:r>
      <w:r w:rsidRPr="00E50560">
        <w:rPr>
          <w:noProof/>
        </w:rPr>
        <w:fldChar w:fldCharType="begin"/>
      </w:r>
      <w:r w:rsidRPr="00E50560">
        <w:rPr>
          <w:noProof/>
        </w:rPr>
        <w:instrText xml:space="preserve"> PAGEREF _Toc395530577 \h </w:instrText>
      </w:r>
      <w:r w:rsidRPr="00E50560">
        <w:rPr>
          <w:noProof/>
        </w:rPr>
      </w:r>
      <w:r w:rsidRPr="00E50560">
        <w:rPr>
          <w:noProof/>
        </w:rPr>
        <w:fldChar w:fldCharType="separate"/>
      </w:r>
      <w:r w:rsidRPr="00E50560">
        <w:rPr>
          <w:noProof/>
        </w:rPr>
        <w:t>27</w:t>
      </w:r>
      <w:r w:rsidRPr="00E50560">
        <w:rPr>
          <w:noProof/>
        </w:rPr>
        <w:fldChar w:fldCharType="end"/>
      </w:r>
    </w:p>
    <w:p w:rsidR="00E50560" w:rsidRDefault="00E50560">
      <w:pPr>
        <w:pStyle w:val="TOC3"/>
        <w:rPr>
          <w:rFonts w:asciiTheme="minorHAnsi" w:eastAsiaTheme="minorEastAsia" w:hAnsiTheme="minorHAnsi" w:cstheme="minorBidi"/>
          <w:b w:val="0"/>
          <w:noProof/>
          <w:kern w:val="0"/>
          <w:szCs w:val="22"/>
        </w:rPr>
      </w:pPr>
      <w:r>
        <w:rPr>
          <w:noProof/>
        </w:rPr>
        <w:t>Division 3—Miscellaneous</w:t>
      </w:r>
      <w:r w:rsidRPr="00E50560">
        <w:rPr>
          <w:b w:val="0"/>
          <w:noProof/>
          <w:sz w:val="18"/>
        </w:rPr>
        <w:tab/>
      </w:r>
      <w:r w:rsidRPr="00E50560">
        <w:rPr>
          <w:b w:val="0"/>
          <w:noProof/>
          <w:sz w:val="18"/>
        </w:rPr>
        <w:fldChar w:fldCharType="begin"/>
      </w:r>
      <w:r w:rsidRPr="00E50560">
        <w:rPr>
          <w:b w:val="0"/>
          <w:noProof/>
          <w:sz w:val="18"/>
        </w:rPr>
        <w:instrText xml:space="preserve"> PAGEREF _Toc395530578 \h </w:instrText>
      </w:r>
      <w:r w:rsidRPr="00E50560">
        <w:rPr>
          <w:b w:val="0"/>
          <w:noProof/>
          <w:sz w:val="18"/>
        </w:rPr>
      </w:r>
      <w:r w:rsidRPr="00E50560">
        <w:rPr>
          <w:b w:val="0"/>
          <w:noProof/>
          <w:sz w:val="18"/>
        </w:rPr>
        <w:fldChar w:fldCharType="separate"/>
      </w:r>
      <w:r w:rsidRPr="00E50560">
        <w:rPr>
          <w:b w:val="0"/>
          <w:noProof/>
          <w:sz w:val="18"/>
        </w:rPr>
        <w:t>29</w:t>
      </w:r>
      <w:r w:rsidRPr="00E50560">
        <w:rPr>
          <w:b w:val="0"/>
          <w:noProof/>
          <w:sz w:val="18"/>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36</w:t>
      </w:r>
      <w:r>
        <w:rPr>
          <w:noProof/>
        </w:rPr>
        <w:tab/>
        <w:t>Delegation by CSC</w:t>
      </w:r>
      <w:r w:rsidRPr="00E50560">
        <w:rPr>
          <w:noProof/>
        </w:rPr>
        <w:tab/>
      </w:r>
      <w:r w:rsidRPr="00E50560">
        <w:rPr>
          <w:noProof/>
        </w:rPr>
        <w:fldChar w:fldCharType="begin"/>
      </w:r>
      <w:r w:rsidRPr="00E50560">
        <w:rPr>
          <w:noProof/>
        </w:rPr>
        <w:instrText xml:space="preserve"> PAGEREF _Toc395530579 \h </w:instrText>
      </w:r>
      <w:r w:rsidRPr="00E50560">
        <w:rPr>
          <w:noProof/>
        </w:rPr>
      </w:r>
      <w:r w:rsidRPr="00E50560">
        <w:rPr>
          <w:noProof/>
        </w:rPr>
        <w:fldChar w:fldCharType="separate"/>
      </w:r>
      <w:r w:rsidRPr="00E50560">
        <w:rPr>
          <w:noProof/>
        </w:rPr>
        <w:t>29</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37</w:t>
      </w:r>
      <w:r>
        <w:rPr>
          <w:noProof/>
        </w:rPr>
        <w:tab/>
        <w:t>Review of operation of Act</w:t>
      </w:r>
      <w:r w:rsidRPr="00E50560">
        <w:rPr>
          <w:noProof/>
        </w:rPr>
        <w:tab/>
      </w:r>
      <w:r w:rsidRPr="00E50560">
        <w:rPr>
          <w:noProof/>
        </w:rPr>
        <w:fldChar w:fldCharType="begin"/>
      </w:r>
      <w:r w:rsidRPr="00E50560">
        <w:rPr>
          <w:noProof/>
        </w:rPr>
        <w:instrText xml:space="preserve"> PAGEREF _Toc395530580 \h </w:instrText>
      </w:r>
      <w:r w:rsidRPr="00E50560">
        <w:rPr>
          <w:noProof/>
        </w:rPr>
      </w:r>
      <w:r w:rsidRPr="00E50560">
        <w:rPr>
          <w:noProof/>
        </w:rPr>
        <w:fldChar w:fldCharType="separate"/>
      </w:r>
      <w:r w:rsidRPr="00E50560">
        <w:rPr>
          <w:noProof/>
        </w:rPr>
        <w:t>31</w:t>
      </w:r>
      <w:r w:rsidRPr="00E50560">
        <w:rPr>
          <w:noProof/>
        </w:rPr>
        <w:fldChar w:fldCharType="end"/>
      </w:r>
    </w:p>
    <w:p w:rsidR="00E50560" w:rsidRDefault="00E50560">
      <w:pPr>
        <w:pStyle w:val="TOC5"/>
        <w:rPr>
          <w:rFonts w:asciiTheme="minorHAnsi" w:eastAsiaTheme="minorEastAsia" w:hAnsiTheme="minorHAnsi" w:cstheme="minorBidi"/>
          <w:noProof/>
          <w:kern w:val="0"/>
          <w:sz w:val="22"/>
          <w:szCs w:val="22"/>
        </w:rPr>
      </w:pPr>
      <w:r>
        <w:rPr>
          <w:noProof/>
        </w:rPr>
        <w:t>38</w:t>
      </w:r>
      <w:r>
        <w:rPr>
          <w:noProof/>
        </w:rPr>
        <w:tab/>
        <w:t>Regulations</w:t>
      </w:r>
      <w:r w:rsidRPr="00E50560">
        <w:rPr>
          <w:noProof/>
        </w:rPr>
        <w:tab/>
      </w:r>
      <w:r w:rsidRPr="00E50560">
        <w:rPr>
          <w:noProof/>
        </w:rPr>
        <w:fldChar w:fldCharType="begin"/>
      </w:r>
      <w:r w:rsidRPr="00E50560">
        <w:rPr>
          <w:noProof/>
        </w:rPr>
        <w:instrText xml:space="preserve"> PAGEREF _Toc395530581 \h </w:instrText>
      </w:r>
      <w:r w:rsidRPr="00E50560">
        <w:rPr>
          <w:noProof/>
        </w:rPr>
      </w:r>
      <w:r w:rsidRPr="00E50560">
        <w:rPr>
          <w:noProof/>
        </w:rPr>
        <w:fldChar w:fldCharType="separate"/>
      </w:r>
      <w:r w:rsidRPr="00E50560">
        <w:rPr>
          <w:noProof/>
        </w:rPr>
        <w:t>31</w:t>
      </w:r>
      <w:r w:rsidRPr="00E50560">
        <w:rPr>
          <w:noProof/>
        </w:rPr>
        <w:fldChar w:fldCharType="end"/>
      </w:r>
    </w:p>
    <w:p w:rsidR="00E50560" w:rsidRDefault="00E50560" w:rsidP="00E50560">
      <w:pPr>
        <w:pStyle w:val="TOC2"/>
        <w:rPr>
          <w:rFonts w:asciiTheme="minorHAnsi" w:eastAsiaTheme="minorEastAsia" w:hAnsiTheme="minorHAnsi" w:cstheme="minorBidi"/>
          <w:b w:val="0"/>
          <w:noProof/>
          <w:kern w:val="0"/>
          <w:sz w:val="22"/>
          <w:szCs w:val="22"/>
        </w:rPr>
      </w:pPr>
      <w:r>
        <w:rPr>
          <w:noProof/>
        </w:rPr>
        <w:t>Endnotes</w:t>
      </w:r>
      <w:r w:rsidRPr="00E50560">
        <w:rPr>
          <w:b w:val="0"/>
          <w:noProof/>
          <w:sz w:val="18"/>
        </w:rPr>
        <w:tab/>
      </w:r>
      <w:r w:rsidRPr="00E50560">
        <w:rPr>
          <w:b w:val="0"/>
          <w:noProof/>
          <w:sz w:val="18"/>
        </w:rPr>
        <w:fldChar w:fldCharType="begin"/>
      </w:r>
      <w:r w:rsidRPr="00E50560">
        <w:rPr>
          <w:b w:val="0"/>
          <w:noProof/>
          <w:sz w:val="18"/>
        </w:rPr>
        <w:instrText xml:space="preserve"> PAGEREF _Toc395530582 \h </w:instrText>
      </w:r>
      <w:r w:rsidRPr="00E50560">
        <w:rPr>
          <w:b w:val="0"/>
          <w:noProof/>
          <w:sz w:val="18"/>
        </w:rPr>
      </w:r>
      <w:r w:rsidRPr="00E50560">
        <w:rPr>
          <w:b w:val="0"/>
          <w:noProof/>
          <w:sz w:val="18"/>
        </w:rPr>
        <w:fldChar w:fldCharType="separate"/>
      </w:r>
      <w:r w:rsidRPr="00E50560">
        <w:rPr>
          <w:b w:val="0"/>
          <w:noProof/>
          <w:sz w:val="18"/>
        </w:rPr>
        <w:t>33</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1—About the endnotes</w:t>
      </w:r>
      <w:r w:rsidRPr="00E50560">
        <w:rPr>
          <w:b w:val="0"/>
          <w:noProof/>
          <w:sz w:val="18"/>
        </w:rPr>
        <w:tab/>
      </w:r>
      <w:r w:rsidRPr="00E50560">
        <w:rPr>
          <w:b w:val="0"/>
          <w:noProof/>
          <w:sz w:val="18"/>
        </w:rPr>
        <w:fldChar w:fldCharType="begin"/>
      </w:r>
      <w:r w:rsidRPr="00E50560">
        <w:rPr>
          <w:b w:val="0"/>
          <w:noProof/>
          <w:sz w:val="18"/>
        </w:rPr>
        <w:instrText xml:space="preserve"> PAGEREF _Toc395530583 \h </w:instrText>
      </w:r>
      <w:r w:rsidRPr="00E50560">
        <w:rPr>
          <w:b w:val="0"/>
          <w:noProof/>
          <w:sz w:val="18"/>
        </w:rPr>
      </w:r>
      <w:r w:rsidRPr="00E50560">
        <w:rPr>
          <w:b w:val="0"/>
          <w:noProof/>
          <w:sz w:val="18"/>
        </w:rPr>
        <w:fldChar w:fldCharType="separate"/>
      </w:r>
      <w:r w:rsidRPr="00E50560">
        <w:rPr>
          <w:b w:val="0"/>
          <w:noProof/>
          <w:sz w:val="18"/>
        </w:rPr>
        <w:t>33</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2—Abbreviation key</w:t>
      </w:r>
      <w:r w:rsidRPr="00E50560">
        <w:rPr>
          <w:b w:val="0"/>
          <w:noProof/>
          <w:sz w:val="18"/>
        </w:rPr>
        <w:tab/>
      </w:r>
      <w:r w:rsidRPr="00E50560">
        <w:rPr>
          <w:b w:val="0"/>
          <w:noProof/>
          <w:sz w:val="18"/>
        </w:rPr>
        <w:fldChar w:fldCharType="begin"/>
      </w:r>
      <w:r w:rsidRPr="00E50560">
        <w:rPr>
          <w:b w:val="0"/>
          <w:noProof/>
          <w:sz w:val="18"/>
        </w:rPr>
        <w:instrText xml:space="preserve"> PAGEREF _Toc395530584 \h </w:instrText>
      </w:r>
      <w:r w:rsidRPr="00E50560">
        <w:rPr>
          <w:b w:val="0"/>
          <w:noProof/>
          <w:sz w:val="18"/>
        </w:rPr>
      </w:r>
      <w:r w:rsidRPr="00E50560">
        <w:rPr>
          <w:b w:val="0"/>
          <w:noProof/>
          <w:sz w:val="18"/>
        </w:rPr>
        <w:fldChar w:fldCharType="separate"/>
      </w:r>
      <w:r w:rsidRPr="00E50560">
        <w:rPr>
          <w:b w:val="0"/>
          <w:noProof/>
          <w:sz w:val="18"/>
        </w:rPr>
        <w:t>35</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3—Legislation history</w:t>
      </w:r>
      <w:r w:rsidRPr="00E50560">
        <w:rPr>
          <w:b w:val="0"/>
          <w:noProof/>
          <w:sz w:val="18"/>
        </w:rPr>
        <w:tab/>
      </w:r>
      <w:r w:rsidRPr="00E50560">
        <w:rPr>
          <w:b w:val="0"/>
          <w:noProof/>
          <w:sz w:val="18"/>
        </w:rPr>
        <w:fldChar w:fldCharType="begin"/>
      </w:r>
      <w:r w:rsidRPr="00E50560">
        <w:rPr>
          <w:b w:val="0"/>
          <w:noProof/>
          <w:sz w:val="18"/>
        </w:rPr>
        <w:instrText xml:space="preserve"> PAGEREF _Toc395530585 \h </w:instrText>
      </w:r>
      <w:r w:rsidRPr="00E50560">
        <w:rPr>
          <w:b w:val="0"/>
          <w:noProof/>
          <w:sz w:val="18"/>
        </w:rPr>
      </w:r>
      <w:r w:rsidRPr="00E50560">
        <w:rPr>
          <w:b w:val="0"/>
          <w:noProof/>
          <w:sz w:val="18"/>
        </w:rPr>
        <w:fldChar w:fldCharType="separate"/>
      </w:r>
      <w:r w:rsidRPr="00E50560">
        <w:rPr>
          <w:b w:val="0"/>
          <w:noProof/>
          <w:sz w:val="18"/>
        </w:rPr>
        <w:t>36</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4—Amendment history</w:t>
      </w:r>
      <w:r w:rsidRPr="00E50560">
        <w:rPr>
          <w:b w:val="0"/>
          <w:noProof/>
          <w:sz w:val="18"/>
        </w:rPr>
        <w:tab/>
      </w:r>
      <w:r w:rsidRPr="00E50560">
        <w:rPr>
          <w:b w:val="0"/>
          <w:noProof/>
          <w:sz w:val="18"/>
        </w:rPr>
        <w:fldChar w:fldCharType="begin"/>
      </w:r>
      <w:r w:rsidRPr="00E50560">
        <w:rPr>
          <w:b w:val="0"/>
          <w:noProof/>
          <w:sz w:val="18"/>
        </w:rPr>
        <w:instrText xml:space="preserve"> PAGEREF _Toc395530586 \h </w:instrText>
      </w:r>
      <w:r w:rsidRPr="00E50560">
        <w:rPr>
          <w:b w:val="0"/>
          <w:noProof/>
          <w:sz w:val="18"/>
        </w:rPr>
      </w:r>
      <w:r w:rsidRPr="00E50560">
        <w:rPr>
          <w:b w:val="0"/>
          <w:noProof/>
          <w:sz w:val="18"/>
        </w:rPr>
        <w:fldChar w:fldCharType="separate"/>
      </w:r>
      <w:r w:rsidRPr="00E50560">
        <w:rPr>
          <w:b w:val="0"/>
          <w:noProof/>
          <w:sz w:val="18"/>
        </w:rPr>
        <w:t>37</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5—Uncommenced amendments [none]</w:t>
      </w:r>
      <w:r w:rsidRPr="00E50560">
        <w:rPr>
          <w:b w:val="0"/>
          <w:noProof/>
          <w:sz w:val="18"/>
        </w:rPr>
        <w:tab/>
      </w:r>
      <w:r w:rsidRPr="00E50560">
        <w:rPr>
          <w:b w:val="0"/>
          <w:noProof/>
          <w:sz w:val="18"/>
        </w:rPr>
        <w:fldChar w:fldCharType="begin"/>
      </w:r>
      <w:r w:rsidRPr="00E50560">
        <w:rPr>
          <w:b w:val="0"/>
          <w:noProof/>
          <w:sz w:val="18"/>
        </w:rPr>
        <w:instrText xml:space="preserve"> PAGEREF _Toc395530587 \h </w:instrText>
      </w:r>
      <w:r w:rsidRPr="00E50560">
        <w:rPr>
          <w:b w:val="0"/>
          <w:noProof/>
          <w:sz w:val="18"/>
        </w:rPr>
      </w:r>
      <w:r w:rsidRPr="00E50560">
        <w:rPr>
          <w:b w:val="0"/>
          <w:noProof/>
          <w:sz w:val="18"/>
        </w:rPr>
        <w:fldChar w:fldCharType="separate"/>
      </w:r>
      <w:r w:rsidRPr="00E50560">
        <w:rPr>
          <w:b w:val="0"/>
          <w:noProof/>
          <w:sz w:val="18"/>
        </w:rPr>
        <w:t>38</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6—Modifications [none]</w:t>
      </w:r>
      <w:r w:rsidRPr="00E50560">
        <w:rPr>
          <w:b w:val="0"/>
          <w:noProof/>
          <w:sz w:val="18"/>
        </w:rPr>
        <w:tab/>
      </w:r>
      <w:r w:rsidRPr="00E50560">
        <w:rPr>
          <w:b w:val="0"/>
          <w:noProof/>
          <w:sz w:val="18"/>
        </w:rPr>
        <w:fldChar w:fldCharType="begin"/>
      </w:r>
      <w:r w:rsidRPr="00E50560">
        <w:rPr>
          <w:b w:val="0"/>
          <w:noProof/>
          <w:sz w:val="18"/>
        </w:rPr>
        <w:instrText xml:space="preserve"> PAGEREF _Toc395530588 \h </w:instrText>
      </w:r>
      <w:r w:rsidRPr="00E50560">
        <w:rPr>
          <w:b w:val="0"/>
          <w:noProof/>
          <w:sz w:val="18"/>
        </w:rPr>
      </w:r>
      <w:r w:rsidRPr="00E50560">
        <w:rPr>
          <w:b w:val="0"/>
          <w:noProof/>
          <w:sz w:val="18"/>
        </w:rPr>
        <w:fldChar w:fldCharType="separate"/>
      </w:r>
      <w:r w:rsidRPr="00E50560">
        <w:rPr>
          <w:b w:val="0"/>
          <w:noProof/>
          <w:sz w:val="18"/>
        </w:rPr>
        <w:t>38</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7—Misdescribed amendments [none]</w:t>
      </w:r>
      <w:r w:rsidRPr="00E50560">
        <w:rPr>
          <w:b w:val="0"/>
          <w:noProof/>
          <w:sz w:val="18"/>
        </w:rPr>
        <w:tab/>
      </w:r>
      <w:r w:rsidRPr="00E50560">
        <w:rPr>
          <w:b w:val="0"/>
          <w:noProof/>
          <w:sz w:val="18"/>
        </w:rPr>
        <w:fldChar w:fldCharType="begin"/>
      </w:r>
      <w:r w:rsidRPr="00E50560">
        <w:rPr>
          <w:b w:val="0"/>
          <w:noProof/>
          <w:sz w:val="18"/>
        </w:rPr>
        <w:instrText xml:space="preserve"> PAGEREF _Toc395530589 \h </w:instrText>
      </w:r>
      <w:r w:rsidRPr="00E50560">
        <w:rPr>
          <w:b w:val="0"/>
          <w:noProof/>
          <w:sz w:val="18"/>
        </w:rPr>
      </w:r>
      <w:r w:rsidRPr="00E50560">
        <w:rPr>
          <w:b w:val="0"/>
          <w:noProof/>
          <w:sz w:val="18"/>
        </w:rPr>
        <w:fldChar w:fldCharType="separate"/>
      </w:r>
      <w:r w:rsidRPr="00E50560">
        <w:rPr>
          <w:b w:val="0"/>
          <w:noProof/>
          <w:sz w:val="18"/>
        </w:rPr>
        <w:t>38</w:t>
      </w:r>
      <w:r w:rsidRPr="00E50560">
        <w:rPr>
          <w:b w:val="0"/>
          <w:noProof/>
          <w:sz w:val="18"/>
        </w:rPr>
        <w:fldChar w:fldCharType="end"/>
      </w:r>
    </w:p>
    <w:p w:rsidR="00E50560" w:rsidRDefault="00E50560">
      <w:pPr>
        <w:pStyle w:val="TOC3"/>
        <w:rPr>
          <w:rFonts w:asciiTheme="minorHAnsi" w:eastAsiaTheme="minorEastAsia" w:hAnsiTheme="minorHAnsi" w:cstheme="minorBidi"/>
          <w:b w:val="0"/>
          <w:noProof/>
          <w:kern w:val="0"/>
          <w:szCs w:val="22"/>
        </w:rPr>
      </w:pPr>
      <w:r>
        <w:rPr>
          <w:noProof/>
        </w:rPr>
        <w:t>Endnote 8—Miscellaneous [none]</w:t>
      </w:r>
      <w:r w:rsidRPr="00E50560">
        <w:rPr>
          <w:b w:val="0"/>
          <w:noProof/>
          <w:sz w:val="18"/>
        </w:rPr>
        <w:tab/>
      </w:r>
      <w:r w:rsidRPr="00E50560">
        <w:rPr>
          <w:b w:val="0"/>
          <w:noProof/>
          <w:sz w:val="18"/>
        </w:rPr>
        <w:fldChar w:fldCharType="begin"/>
      </w:r>
      <w:r w:rsidRPr="00E50560">
        <w:rPr>
          <w:b w:val="0"/>
          <w:noProof/>
          <w:sz w:val="18"/>
        </w:rPr>
        <w:instrText xml:space="preserve"> PAGEREF _Toc395530590 \h </w:instrText>
      </w:r>
      <w:r w:rsidRPr="00E50560">
        <w:rPr>
          <w:b w:val="0"/>
          <w:noProof/>
          <w:sz w:val="18"/>
        </w:rPr>
      </w:r>
      <w:r w:rsidRPr="00E50560">
        <w:rPr>
          <w:b w:val="0"/>
          <w:noProof/>
          <w:sz w:val="18"/>
        </w:rPr>
        <w:fldChar w:fldCharType="separate"/>
      </w:r>
      <w:r w:rsidRPr="00E50560">
        <w:rPr>
          <w:b w:val="0"/>
          <w:noProof/>
          <w:sz w:val="18"/>
        </w:rPr>
        <w:t>38</w:t>
      </w:r>
      <w:r w:rsidRPr="00E50560">
        <w:rPr>
          <w:b w:val="0"/>
          <w:noProof/>
          <w:sz w:val="18"/>
        </w:rPr>
        <w:fldChar w:fldCharType="end"/>
      </w:r>
    </w:p>
    <w:p w:rsidR="008D2CA8" w:rsidRPr="00E50560" w:rsidRDefault="007F2027" w:rsidP="008D2CA8">
      <w:pPr>
        <w:sectPr w:rsidR="008D2CA8" w:rsidRPr="00E50560" w:rsidSect="0034551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50560">
        <w:fldChar w:fldCharType="end"/>
      </w:r>
    </w:p>
    <w:p w:rsidR="00FD6C36" w:rsidRPr="00E50560" w:rsidRDefault="005F362C" w:rsidP="008D2CA8">
      <w:pPr>
        <w:pStyle w:val="LongT"/>
      </w:pPr>
      <w:r w:rsidRPr="00E50560">
        <w:lastRenderedPageBreak/>
        <w:t>An Act to provide for the administration of certain Australian Government superannuation schemes by a single body, an</w:t>
      </w:r>
      <w:bookmarkStart w:id="0" w:name="_GoBack"/>
      <w:bookmarkEnd w:id="0"/>
      <w:r w:rsidRPr="00E50560">
        <w:t>d for related purposes</w:t>
      </w:r>
    </w:p>
    <w:p w:rsidR="00C25426" w:rsidRPr="00E50560" w:rsidRDefault="00C25426" w:rsidP="00C25426">
      <w:pPr>
        <w:pStyle w:val="ActHead2"/>
      </w:pPr>
      <w:bookmarkStart w:id="1" w:name="_Toc395530529"/>
      <w:r w:rsidRPr="00E50560">
        <w:rPr>
          <w:rStyle w:val="CharPartNo"/>
        </w:rPr>
        <w:t>Part</w:t>
      </w:r>
      <w:r w:rsidR="00E50560" w:rsidRPr="00E50560">
        <w:rPr>
          <w:rStyle w:val="CharPartNo"/>
        </w:rPr>
        <w:t> </w:t>
      </w:r>
      <w:r w:rsidRPr="00E50560">
        <w:rPr>
          <w:rStyle w:val="CharPartNo"/>
        </w:rPr>
        <w:t>1</w:t>
      </w:r>
      <w:r w:rsidRPr="00E50560">
        <w:t>—</w:t>
      </w:r>
      <w:r w:rsidRPr="00E50560">
        <w:rPr>
          <w:rStyle w:val="CharPartText"/>
        </w:rPr>
        <w:t>Preliminary</w:t>
      </w:r>
      <w:bookmarkEnd w:id="1"/>
    </w:p>
    <w:p w:rsidR="00C25426" w:rsidRPr="00E50560" w:rsidRDefault="00664457" w:rsidP="00C25426">
      <w:pPr>
        <w:pStyle w:val="Header"/>
      </w:pPr>
      <w:r w:rsidRPr="00E50560">
        <w:rPr>
          <w:rStyle w:val="CharDivNo"/>
        </w:rPr>
        <w:t xml:space="preserve"> </w:t>
      </w:r>
      <w:r w:rsidRPr="00E50560">
        <w:rPr>
          <w:rStyle w:val="CharDivText"/>
        </w:rPr>
        <w:t xml:space="preserve"> </w:t>
      </w:r>
    </w:p>
    <w:p w:rsidR="00FD6C36" w:rsidRPr="00E50560" w:rsidRDefault="00FD6C36" w:rsidP="00FD6C36">
      <w:pPr>
        <w:pStyle w:val="ActHead5"/>
      </w:pPr>
      <w:bookmarkStart w:id="2" w:name="_Toc395530530"/>
      <w:r w:rsidRPr="00E50560">
        <w:rPr>
          <w:rStyle w:val="CharSectno"/>
        </w:rPr>
        <w:t>1</w:t>
      </w:r>
      <w:r w:rsidRPr="00E50560">
        <w:t xml:space="preserve">  Short title</w:t>
      </w:r>
      <w:bookmarkEnd w:id="2"/>
    </w:p>
    <w:p w:rsidR="00FD6C36" w:rsidRPr="00E50560" w:rsidRDefault="00FD6C36" w:rsidP="00FD6C36">
      <w:pPr>
        <w:pStyle w:val="subsection"/>
      </w:pPr>
      <w:r w:rsidRPr="00E50560">
        <w:tab/>
      </w:r>
      <w:r w:rsidRPr="00E50560">
        <w:tab/>
        <w:t xml:space="preserve">This Act may be cited as the </w:t>
      </w:r>
      <w:r w:rsidR="005F362C" w:rsidRPr="00E50560">
        <w:rPr>
          <w:i/>
        </w:rPr>
        <w:t>Governance of Australian Government Superannuation Schemes Act 2011</w:t>
      </w:r>
      <w:r w:rsidRPr="00E50560">
        <w:t>.</w:t>
      </w:r>
    </w:p>
    <w:p w:rsidR="00FD6C36" w:rsidRPr="00E50560" w:rsidRDefault="00FD6C36" w:rsidP="00FD6C36">
      <w:pPr>
        <w:pStyle w:val="ActHead5"/>
      </w:pPr>
      <w:bookmarkStart w:id="3" w:name="_Toc395530531"/>
      <w:r w:rsidRPr="00E50560">
        <w:rPr>
          <w:rStyle w:val="CharSectno"/>
        </w:rPr>
        <w:t>2</w:t>
      </w:r>
      <w:r w:rsidRPr="00E50560">
        <w:t xml:space="preserve">  Commencement</w:t>
      </w:r>
      <w:bookmarkEnd w:id="3"/>
    </w:p>
    <w:p w:rsidR="00FD6C36" w:rsidRPr="00E50560" w:rsidRDefault="00FD6C36" w:rsidP="00FD6C36">
      <w:pPr>
        <w:pStyle w:val="subsection"/>
      </w:pPr>
      <w:r w:rsidRPr="00E50560">
        <w:tab/>
      </w:r>
      <w:r w:rsidRPr="00E50560">
        <w:tab/>
        <w:t xml:space="preserve">This Act commences on </w:t>
      </w:r>
      <w:r w:rsidR="005F362C" w:rsidRPr="00E50560">
        <w:t>1</w:t>
      </w:r>
      <w:r w:rsidR="00E50560">
        <w:t> </w:t>
      </w:r>
      <w:r w:rsidR="005F362C" w:rsidRPr="00E50560">
        <w:t>July 2011</w:t>
      </w:r>
      <w:r w:rsidRPr="00E50560">
        <w:t>.</w:t>
      </w:r>
    </w:p>
    <w:p w:rsidR="005F362C" w:rsidRPr="00E50560" w:rsidRDefault="005F362C" w:rsidP="005F362C">
      <w:pPr>
        <w:pStyle w:val="ActHead5"/>
      </w:pPr>
      <w:bookmarkStart w:id="4" w:name="_Toc395530532"/>
      <w:r w:rsidRPr="00E50560">
        <w:rPr>
          <w:rStyle w:val="CharSectno"/>
        </w:rPr>
        <w:t>3</w:t>
      </w:r>
      <w:r w:rsidRPr="00E50560">
        <w:t xml:space="preserve">  Objects</w:t>
      </w:r>
      <w:bookmarkEnd w:id="4"/>
    </w:p>
    <w:p w:rsidR="005F362C" w:rsidRPr="00E50560" w:rsidRDefault="005F362C" w:rsidP="005F362C">
      <w:pPr>
        <w:pStyle w:val="subsection"/>
      </w:pPr>
      <w:r w:rsidRPr="00E50560">
        <w:tab/>
      </w:r>
      <w:r w:rsidRPr="00E50560">
        <w:tab/>
        <w:t>The objects of this Act are:</w:t>
      </w:r>
    </w:p>
    <w:p w:rsidR="005F362C" w:rsidRPr="00E50560" w:rsidRDefault="005F362C" w:rsidP="005F362C">
      <w:pPr>
        <w:pStyle w:val="paragraph"/>
      </w:pPr>
      <w:r w:rsidRPr="00E50560">
        <w:tab/>
        <w:t>(a)</w:t>
      </w:r>
      <w:r w:rsidRPr="00E50560">
        <w:tab/>
        <w:t>to provide for the administration of certain Australian government superannuation schemes, including military schemes, by a single body; and</w:t>
      </w:r>
    </w:p>
    <w:p w:rsidR="005F362C" w:rsidRPr="00E50560" w:rsidRDefault="005F362C" w:rsidP="005F362C">
      <w:pPr>
        <w:pStyle w:val="paragraph"/>
      </w:pPr>
      <w:r w:rsidRPr="00E50560">
        <w:tab/>
        <w:t>(b)</w:t>
      </w:r>
      <w:r w:rsidRPr="00E50560">
        <w:tab/>
        <w:t>to ensure that when performing a function under:</w:t>
      </w:r>
    </w:p>
    <w:p w:rsidR="005F362C" w:rsidRPr="00E50560" w:rsidRDefault="005F362C" w:rsidP="005F362C">
      <w:pPr>
        <w:pStyle w:val="paragraphsub"/>
      </w:pPr>
      <w:r w:rsidRPr="00E50560">
        <w:tab/>
        <w:t>(i)</w:t>
      </w:r>
      <w:r w:rsidRPr="00E50560">
        <w:tab/>
        <w:t xml:space="preserve">a determination made under Part IIIAA of the </w:t>
      </w:r>
      <w:r w:rsidRPr="00E50560">
        <w:rPr>
          <w:i/>
        </w:rPr>
        <w:t>Defence Act 1903</w:t>
      </w:r>
      <w:r w:rsidRPr="00E50560">
        <w:t>; or</w:t>
      </w:r>
    </w:p>
    <w:p w:rsidR="005F362C" w:rsidRPr="00E50560" w:rsidRDefault="005F362C" w:rsidP="005F362C">
      <w:pPr>
        <w:pStyle w:val="paragraphsub"/>
      </w:pPr>
      <w:r w:rsidRPr="00E50560">
        <w:tab/>
        <w:t>(ii)</w:t>
      </w:r>
      <w:r w:rsidRPr="00E50560">
        <w:tab/>
        <w:t xml:space="preserve">the </w:t>
      </w:r>
      <w:r w:rsidRPr="00E50560">
        <w:rPr>
          <w:i/>
        </w:rPr>
        <w:t>Defence Force Retirement and Death Benefits Act 1973</w:t>
      </w:r>
      <w:r w:rsidRPr="00E50560">
        <w:t>; or</w:t>
      </w:r>
    </w:p>
    <w:p w:rsidR="005F362C" w:rsidRPr="00E50560" w:rsidRDefault="005F362C" w:rsidP="005F362C">
      <w:pPr>
        <w:pStyle w:val="paragraphsub"/>
      </w:pPr>
      <w:r w:rsidRPr="00E50560">
        <w:tab/>
        <w:t>(iii)</w:t>
      </w:r>
      <w:r w:rsidRPr="00E50560">
        <w:tab/>
        <w:t xml:space="preserve">the </w:t>
      </w:r>
      <w:r w:rsidRPr="00E50560">
        <w:rPr>
          <w:i/>
        </w:rPr>
        <w:t>Defence Forces Retirement Benefits Act 1948</w:t>
      </w:r>
      <w:r w:rsidRPr="00E50560">
        <w:t>; or</w:t>
      </w:r>
    </w:p>
    <w:p w:rsidR="005F362C" w:rsidRPr="00E50560" w:rsidRDefault="005F362C" w:rsidP="005F362C">
      <w:pPr>
        <w:pStyle w:val="paragraphsub"/>
      </w:pPr>
      <w:r w:rsidRPr="00E50560">
        <w:tab/>
        <w:t>(iv)</w:t>
      </w:r>
      <w:r w:rsidRPr="00E50560">
        <w:tab/>
        <w:t xml:space="preserve">the </w:t>
      </w:r>
      <w:r w:rsidRPr="00E50560">
        <w:rPr>
          <w:i/>
        </w:rPr>
        <w:t>Military Superannuation and Benefits Act 1991</w:t>
      </w:r>
      <w:r w:rsidRPr="00E50560">
        <w:t>;</w:t>
      </w:r>
    </w:p>
    <w:p w:rsidR="005F362C" w:rsidRPr="00E50560" w:rsidRDefault="005F362C" w:rsidP="005F362C">
      <w:pPr>
        <w:pStyle w:val="paragraph"/>
      </w:pPr>
      <w:r w:rsidRPr="00E50560">
        <w:tab/>
      </w:r>
      <w:r w:rsidRPr="00E50560">
        <w:tab/>
        <w:t>CSC has regard to the unique nature of military service, as recognised by the schemes established by or under those Acts.</w:t>
      </w:r>
    </w:p>
    <w:p w:rsidR="005F362C" w:rsidRPr="00E50560" w:rsidRDefault="005F362C" w:rsidP="005F362C">
      <w:pPr>
        <w:pStyle w:val="ActHead5"/>
      </w:pPr>
      <w:bookmarkStart w:id="5" w:name="_Toc395530533"/>
      <w:r w:rsidRPr="00E50560">
        <w:rPr>
          <w:rStyle w:val="CharSectno"/>
        </w:rPr>
        <w:lastRenderedPageBreak/>
        <w:t>4</w:t>
      </w:r>
      <w:r w:rsidRPr="00E50560">
        <w:t xml:space="preserve">  Definitions</w:t>
      </w:r>
      <w:bookmarkEnd w:id="5"/>
    </w:p>
    <w:p w:rsidR="005F362C" w:rsidRPr="00E50560" w:rsidRDefault="005F362C" w:rsidP="005F362C">
      <w:pPr>
        <w:pStyle w:val="subsection"/>
      </w:pPr>
      <w:r w:rsidRPr="00E50560">
        <w:rPr>
          <w:szCs w:val="22"/>
        </w:rPr>
        <w:tab/>
      </w:r>
      <w:r w:rsidRPr="00E50560">
        <w:rPr>
          <w:szCs w:val="22"/>
        </w:rPr>
        <w:tab/>
      </w:r>
      <w:r w:rsidRPr="00E50560">
        <w:t>In this Act:</w:t>
      </w:r>
    </w:p>
    <w:p w:rsidR="005F362C" w:rsidRPr="00E50560" w:rsidRDefault="005F362C" w:rsidP="005F362C">
      <w:pPr>
        <w:pStyle w:val="Definition"/>
      </w:pPr>
      <w:r w:rsidRPr="00E50560">
        <w:rPr>
          <w:b/>
          <w:i/>
        </w:rPr>
        <w:t>1922 scheme</w:t>
      </w:r>
      <w:r w:rsidRPr="00E50560">
        <w:t xml:space="preserve"> means the scheme established under the </w:t>
      </w:r>
      <w:r w:rsidRPr="00E50560">
        <w:rPr>
          <w:i/>
        </w:rPr>
        <w:t>Superannuation Act 1922</w:t>
      </w:r>
      <w:r w:rsidRPr="00E50560">
        <w:t>.</w:t>
      </w:r>
    </w:p>
    <w:p w:rsidR="005F362C" w:rsidRPr="00E50560" w:rsidRDefault="005F362C" w:rsidP="005F362C">
      <w:pPr>
        <w:pStyle w:val="Definition"/>
      </w:pPr>
      <w:r w:rsidRPr="00E50560">
        <w:rPr>
          <w:b/>
          <w:i/>
        </w:rPr>
        <w:t>Act administered by CSC</w:t>
      </w:r>
      <w:r w:rsidRPr="00E50560">
        <w:t xml:space="preserve"> means:</w:t>
      </w:r>
    </w:p>
    <w:p w:rsidR="005F362C" w:rsidRPr="00E50560" w:rsidRDefault="005F362C" w:rsidP="005F362C">
      <w:pPr>
        <w:pStyle w:val="paragraph"/>
        <w:rPr>
          <w:szCs w:val="22"/>
        </w:rPr>
      </w:pPr>
      <w:r w:rsidRPr="00E50560">
        <w:rPr>
          <w:szCs w:val="22"/>
        </w:rPr>
        <w:tab/>
        <w:t>(a)</w:t>
      </w:r>
      <w:r w:rsidRPr="00E50560">
        <w:rPr>
          <w:szCs w:val="22"/>
        </w:rPr>
        <w:tab/>
        <w:t xml:space="preserve">the </w:t>
      </w:r>
      <w:r w:rsidRPr="00E50560">
        <w:rPr>
          <w:i/>
          <w:szCs w:val="22"/>
        </w:rPr>
        <w:t>Defence Act 1903</w:t>
      </w:r>
      <w:r w:rsidRPr="00E50560">
        <w:rPr>
          <w:szCs w:val="22"/>
        </w:rPr>
        <w:t>, to the extent that the Act deals with superannuation benefit in Part IIIAA; or</w:t>
      </w:r>
    </w:p>
    <w:p w:rsidR="005F362C" w:rsidRPr="00E50560" w:rsidRDefault="005F362C" w:rsidP="005F362C">
      <w:pPr>
        <w:pStyle w:val="paragraph"/>
      </w:pPr>
      <w:r w:rsidRPr="00E50560">
        <w:rPr>
          <w:szCs w:val="22"/>
        </w:rPr>
        <w:tab/>
        <w:t>(b)</w:t>
      </w:r>
      <w:r w:rsidRPr="00E50560">
        <w:rPr>
          <w:szCs w:val="22"/>
        </w:rPr>
        <w:tab/>
      </w:r>
      <w:r w:rsidRPr="00E50560">
        <w:t xml:space="preserve">the </w:t>
      </w:r>
      <w:r w:rsidRPr="00E50560">
        <w:rPr>
          <w:i/>
        </w:rPr>
        <w:t>Defence Force Retirement and Death Benefits Act 1973</w:t>
      </w:r>
      <w:r w:rsidRPr="00E50560">
        <w:t>; or</w:t>
      </w:r>
    </w:p>
    <w:p w:rsidR="005F362C" w:rsidRPr="00E50560" w:rsidRDefault="005F362C" w:rsidP="005F362C">
      <w:pPr>
        <w:pStyle w:val="paragraph"/>
      </w:pPr>
      <w:r w:rsidRPr="00E50560">
        <w:rPr>
          <w:szCs w:val="22"/>
        </w:rPr>
        <w:tab/>
        <w:t>(c)</w:t>
      </w:r>
      <w:r w:rsidRPr="00E50560">
        <w:rPr>
          <w:szCs w:val="22"/>
        </w:rPr>
        <w:tab/>
      </w:r>
      <w:r w:rsidRPr="00E50560">
        <w:t xml:space="preserve">the </w:t>
      </w:r>
      <w:r w:rsidRPr="00E50560">
        <w:rPr>
          <w:i/>
        </w:rPr>
        <w:t>Defence Forces Retirement Benefits Act 1948</w:t>
      </w:r>
      <w:r w:rsidRPr="00E50560">
        <w:t>; or</w:t>
      </w:r>
    </w:p>
    <w:p w:rsidR="005F362C" w:rsidRPr="00E50560" w:rsidRDefault="005F362C" w:rsidP="005F362C">
      <w:pPr>
        <w:pStyle w:val="paragraph"/>
      </w:pPr>
      <w:r w:rsidRPr="00E50560">
        <w:rPr>
          <w:szCs w:val="22"/>
        </w:rPr>
        <w:tab/>
        <w:t>(d)</w:t>
      </w:r>
      <w:r w:rsidRPr="00E50560">
        <w:rPr>
          <w:szCs w:val="22"/>
        </w:rPr>
        <w:tab/>
      </w:r>
      <w:r w:rsidRPr="00E50560">
        <w:t xml:space="preserve">the </w:t>
      </w:r>
      <w:r w:rsidRPr="00E50560">
        <w:rPr>
          <w:i/>
        </w:rPr>
        <w:t>Military Superannuation and Benefits Act 1991</w:t>
      </w:r>
      <w:r w:rsidRPr="00E50560">
        <w:t>; or</w:t>
      </w:r>
    </w:p>
    <w:p w:rsidR="005F362C" w:rsidRPr="00E50560" w:rsidRDefault="005F362C" w:rsidP="005F362C">
      <w:pPr>
        <w:pStyle w:val="paragraph"/>
      </w:pPr>
      <w:r w:rsidRPr="00E50560">
        <w:tab/>
        <w:t>(e)</w:t>
      </w:r>
      <w:r w:rsidRPr="00E50560">
        <w:tab/>
        <w:t xml:space="preserve">the </w:t>
      </w:r>
      <w:r w:rsidRPr="00E50560">
        <w:rPr>
          <w:i/>
        </w:rPr>
        <w:t>Papua New Guinea (Staffing Assistance) Act 1973</w:t>
      </w:r>
      <w:r w:rsidRPr="00E50560">
        <w:t>, to the extent that the Act deals with superannuation; or</w:t>
      </w:r>
    </w:p>
    <w:p w:rsidR="005F362C" w:rsidRPr="00E50560" w:rsidRDefault="005F362C" w:rsidP="005F362C">
      <w:pPr>
        <w:pStyle w:val="paragraph"/>
      </w:pPr>
      <w:r w:rsidRPr="00E50560">
        <w:tab/>
        <w:t>(f)</w:t>
      </w:r>
      <w:r w:rsidRPr="00E50560">
        <w:tab/>
        <w:t xml:space="preserve">the </w:t>
      </w:r>
      <w:r w:rsidRPr="00E50560">
        <w:rPr>
          <w:i/>
        </w:rPr>
        <w:t>Superannuation Act 1922</w:t>
      </w:r>
      <w:r w:rsidRPr="00E50560">
        <w:t>; or</w:t>
      </w:r>
    </w:p>
    <w:p w:rsidR="005F362C" w:rsidRPr="00E50560" w:rsidRDefault="005F362C" w:rsidP="005F362C">
      <w:pPr>
        <w:pStyle w:val="paragraph"/>
      </w:pPr>
      <w:r w:rsidRPr="00E50560">
        <w:rPr>
          <w:szCs w:val="22"/>
        </w:rPr>
        <w:tab/>
        <w:t>(g)</w:t>
      </w:r>
      <w:r w:rsidRPr="00E50560">
        <w:rPr>
          <w:szCs w:val="22"/>
        </w:rPr>
        <w:tab/>
      </w:r>
      <w:r w:rsidRPr="00E50560">
        <w:t xml:space="preserve">the </w:t>
      </w:r>
      <w:r w:rsidRPr="00E50560">
        <w:rPr>
          <w:i/>
        </w:rPr>
        <w:t>Superannuation Act 1976</w:t>
      </w:r>
      <w:r w:rsidRPr="00E50560">
        <w:t>; or</w:t>
      </w:r>
    </w:p>
    <w:p w:rsidR="005F362C" w:rsidRPr="00E50560" w:rsidRDefault="005F362C" w:rsidP="005F362C">
      <w:pPr>
        <w:pStyle w:val="paragraph"/>
      </w:pPr>
      <w:r w:rsidRPr="00E50560">
        <w:rPr>
          <w:szCs w:val="22"/>
        </w:rPr>
        <w:tab/>
        <w:t>(h)</w:t>
      </w:r>
      <w:r w:rsidRPr="00E50560">
        <w:rPr>
          <w:szCs w:val="22"/>
        </w:rPr>
        <w:tab/>
      </w:r>
      <w:r w:rsidRPr="00E50560">
        <w:t xml:space="preserve">the </w:t>
      </w:r>
      <w:r w:rsidRPr="00E50560">
        <w:rPr>
          <w:i/>
        </w:rPr>
        <w:t>Superannuation Act 1990</w:t>
      </w:r>
      <w:r w:rsidRPr="00E50560">
        <w:t>; or</w:t>
      </w:r>
    </w:p>
    <w:p w:rsidR="005F362C" w:rsidRPr="00E50560" w:rsidRDefault="005F362C" w:rsidP="005F362C">
      <w:pPr>
        <w:pStyle w:val="paragraph"/>
      </w:pPr>
      <w:r w:rsidRPr="00E50560">
        <w:rPr>
          <w:szCs w:val="22"/>
        </w:rPr>
        <w:tab/>
        <w:t>(i)</w:t>
      </w:r>
      <w:r w:rsidRPr="00E50560">
        <w:rPr>
          <w:szCs w:val="22"/>
        </w:rPr>
        <w:tab/>
      </w:r>
      <w:r w:rsidRPr="00E50560">
        <w:t xml:space="preserve">the </w:t>
      </w:r>
      <w:r w:rsidRPr="00E50560">
        <w:rPr>
          <w:i/>
        </w:rPr>
        <w:t>Superannuation Act 2005</w:t>
      </w:r>
      <w:r w:rsidRPr="00E50560">
        <w:t>.</w:t>
      </w:r>
    </w:p>
    <w:p w:rsidR="005F362C" w:rsidRPr="00E50560" w:rsidRDefault="005F362C" w:rsidP="005F362C">
      <w:pPr>
        <w:pStyle w:val="Definition"/>
      </w:pPr>
      <w:r w:rsidRPr="00E50560">
        <w:rPr>
          <w:b/>
          <w:i/>
        </w:rPr>
        <w:t>bank</w:t>
      </w:r>
      <w:r w:rsidRPr="00E50560">
        <w:t xml:space="preserve"> has the same meaning as in the </w:t>
      </w:r>
      <w:r w:rsidR="003D25DE" w:rsidRPr="00E50560">
        <w:rPr>
          <w:i/>
        </w:rPr>
        <w:t>Public Governance, Performance and Accountability Act 2013</w:t>
      </w:r>
      <w:r w:rsidRPr="00E50560">
        <w:t>.</w:t>
      </w:r>
    </w:p>
    <w:p w:rsidR="005F362C" w:rsidRPr="00E50560" w:rsidRDefault="005F362C" w:rsidP="005F362C">
      <w:pPr>
        <w:pStyle w:val="Definition"/>
      </w:pPr>
      <w:r w:rsidRPr="00E50560">
        <w:rPr>
          <w:b/>
          <w:i/>
        </w:rPr>
        <w:t>Board</w:t>
      </w:r>
      <w:r w:rsidRPr="00E50560">
        <w:t xml:space="preserve"> means the Board of CSC, established by section</w:t>
      </w:r>
      <w:r w:rsidR="00E50560">
        <w:t> </w:t>
      </w:r>
      <w:r w:rsidRPr="00E50560">
        <w:t>9.</w:t>
      </w:r>
    </w:p>
    <w:p w:rsidR="005F362C" w:rsidRPr="00E50560" w:rsidRDefault="005F362C" w:rsidP="005F362C">
      <w:pPr>
        <w:pStyle w:val="Definition"/>
      </w:pPr>
      <w:r w:rsidRPr="00E50560">
        <w:rPr>
          <w:b/>
          <w:i/>
        </w:rPr>
        <w:t>Chair</w:t>
      </w:r>
      <w:r w:rsidRPr="00E50560">
        <w:t xml:space="preserve"> means the Chair of the Board.</w:t>
      </w:r>
    </w:p>
    <w:p w:rsidR="005F362C" w:rsidRPr="00E50560" w:rsidRDefault="005F362C" w:rsidP="005F362C">
      <w:pPr>
        <w:pStyle w:val="Definition"/>
      </w:pPr>
      <w:r w:rsidRPr="00E50560">
        <w:rPr>
          <w:b/>
          <w:i/>
        </w:rPr>
        <w:t>CSC</w:t>
      </w:r>
      <w:r w:rsidRPr="00E50560">
        <w:t xml:space="preserve"> (short for Commonwealth Superannuation Corporation) means the body corporate continued in existence by section</w:t>
      </w:r>
      <w:r w:rsidR="00E50560">
        <w:t> </w:t>
      </w:r>
      <w:r w:rsidRPr="00E50560">
        <w:t>5.</w:t>
      </w:r>
    </w:p>
    <w:p w:rsidR="005F362C" w:rsidRPr="00E50560" w:rsidRDefault="005F362C" w:rsidP="005F362C">
      <w:pPr>
        <w:pStyle w:val="Definition"/>
      </w:pPr>
      <w:r w:rsidRPr="00E50560">
        <w:rPr>
          <w:b/>
          <w:i/>
        </w:rPr>
        <w:t>CSS</w:t>
      </w:r>
      <w:r w:rsidRPr="00E50560">
        <w:t xml:space="preserve"> (short for Commonwealth Superannuation Scheme) has the same meaning as in the </w:t>
      </w:r>
      <w:r w:rsidRPr="00E50560">
        <w:rPr>
          <w:i/>
        </w:rPr>
        <w:t>Superannuation Act 1976</w:t>
      </w:r>
      <w:r w:rsidRPr="00E50560">
        <w:t>.</w:t>
      </w:r>
    </w:p>
    <w:p w:rsidR="005F362C" w:rsidRPr="00E50560" w:rsidRDefault="005F362C" w:rsidP="005F362C">
      <w:pPr>
        <w:pStyle w:val="Definition"/>
      </w:pPr>
      <w:r w:rsidRPr="00E50560">
        <w:rPr>
          <w:b/>
          <w:i/>
        </w:rPr>
        <w:t>CSS Fund</w:t>
      </w:r>
      <w:r w:rsidRPr="00E50560">
        <w:t xml:space="preserve"> has the same meaning as Fund has in the </w:t>
      </w:r>
      <w:r w:rsidRPr="00E50560">
        <w:rPr>
          <w:i/>
        </w:rPr>
        <w:t>Superannuation Act 1976</w:t>
      </w:r>
      <w:r w:rsidRPr="00E50560">
        <w:t>.</w:t>
      </w:r>
    </w:p>
    <w:p w:rsidR="005F362C" w:rsidRPr="00E50560" w:rsidRDefault="005F362C" w:rsidP="005F362C">
      <w:pPr>
        <w:pStyle w:val="Definition"/>
      </w:pPr>
      <w:r w:rsidRPr="00E50560">
        <w:rPr>
          <w:b/>
          <w:i/>
        </w:rPr>
        <w:t>Defence Minister</w:t>
      </w:r>
      <w:r w:rsidRPr="00E50560">
        <w:t xml:space="preserve"> means the Minister who administers the </w:t>
      </w:r>
      <w:r w:rsidRPr="00E50560">
        <w:rPr>
          <w:i/>
        </w:rPr>
        <w:t>Defence Act 1903</w:t>
      </w:r>
      <w:r w:rsidRPr="00E50560">
        <w:t>.</w:t>
      </w:r>
    </w:p>
    <w:p w:rsidR="005F362C" w:rsidRPr="00E50560" w:rsidRDefault="005F362C" w:rsidP="005F362C">
      <w:pPr>
        <w:pStyle w:val="Definition"/>
      </w:pPr>
      <w:r w:rsidRPr="00E50560">
        <w:rPr>
          <w:b/>
          <w:i/>
        </w:rPr>
        <w:lastRenderedPageBreak/>
        <w:t>DFRB</w:t>
      </w:r>
      <w:r w:rsidRPr="00E50560">
        <w:t xml:space="preserve"> (short for Defence Forces Retirement Benefits Scheme) means the scheme provided for by the </w:t>
      </w:r>
      <w:r w:rsidRPr="00E50560">
        <w:rPr>
          <w:i/>
        </w:rPr>
        <w:t>Defence Forces Retirement Benefits Act 1948</w:t>
      </w:r>
      <w:r w:rsidRPr="00E50560">
        <w:t>.</w:t>
      </w:r>
    </w:p>
    <w:p w:rsidR="005F362C" w:rsidRPr="00E50560" w:rsidRDefault="005F362C" w:rsidP="005F362C">
      <w:pPr>
        <w:pStyle w:val="Definition"/>
      </w:pPr>
      <w:r w:rsidRPr="00E50560">
        <w:rPr>
          <w:b/>
          <w:i/>
        </w:rPr>
        <w:t>DFRDB</w:t>
      </w:r>
      <w:r w:rsidRPr="00E50560">
        <w:t xml:space="preserve"> (short for Defence Force Retirement and Death Benefits Scheme) means the scheme provided for by the </w:t>
      </w:r>
      <w:r w:rsidRPr="00E50560">
        <w:rPr>
          <w:i/>
        </w:rPr>
        <w:t>Defence Force Retirement and Death Benefits Act 1973</w:t>
      </w:r>
      <w:r w:rsidRPr="00E50560">
        <w:t>.</w:t>
      </w:r>
    </w:p>
    <w:p w:rsidR="005F362C" w:rsidRPr="00E50560" w:rsidRDefault="005F362C" w:rsidP="005F362C">
      <w:pPr>
        <w:pStyle w:val="Definition"/>
      </w:pPr>
      <w:r w:rsidRPr="00E50560">
        <w:rPr>
          <w:b/>
          <w:i/>
        </w:rPr>
        <w:t xml:space="preserve">DFSPB </w:t>
      </w:r>
      <w:r w:rsidRPr="00E50560">
        <w:t xml:space="preserve">(short for Defence Force (Superannuation) (Productivity Benefit) Scheme) means the scheme established by determinations made under Part IIIAA of the </w:t>
      </w:r>
      <w:r w:rsidRPr="00E50560">
        <w:rPr>
          <w:i/>
        </w:rPr>
        <w:t>Defence Act 1903</w:t>
      </w:r>
      <w:r w:rsidRPr="00E50560">
        <w:t>.</w:t>
      </w:r>
    </w:p>
    <w:p w:rsidR="005F362C" w:rsidRPr="00E50560" w:rsidRDefault="005F362C" w:rsidP="005F362C">
      <w:pPr>
        <w:pStyle w:val="Definition"/>
      </w:pPr>
      <w:r w:rsidRPr="00E50560">
        <w:rPr>
          <w:b/>
          <w:i/>
        </w:rPr>
        <w:t>director</w:t>
      </w:r>
      <w:r w:rsidRPr="00E50560">
        <w:t xml:space="preserve"> means a director of the Board, and includes the Chair.</w:t>
      </w:r>
    </w:p>
    <w:p w:rsidR="005F362C" w:rsidRPr="00E50560" w:rsidRDefault="005F362C" w:rsidP="005F362C">
      <w:pPr>
        <w:pStyle w:val="Definition"/>
      </w:pPr>
      <w:r w:rsidRPr="00E50560">
        <w:rPr>
          <w:b/>
          <w:i/>
        </w:rPr>
        <w:t>disqualified person</w:t>
      </w:r>
      <w:r w:rsidRPr="00E50560">
        <w:t xml:space="preserve"> has the same meaning as in Part</w:t>
      </w:r>
      <w:r w:rsidR="00E50560">
        <w:t> </w:t>
      </w:r>
      <w:r w:rsidRPr="00E50560">
        <w:t xml:space="preserve">15 of the </w:t>
      </w:r>
      <w:r w:rsidRPr="00E50560">
        <w:rPr>
          <w:i/>
        </w:rPr>
        <w:t>Superannuation Industry (Supervision) Act 1993</w:t>
      </w:r>
      <w:r w:rsidRPr="00E50560">
        <w:t>.</w:t>
      </w:r>
    </w:p>
    <w:p w:rsidR="005F362C" w:rsidRPr="00E50560" w:rsidRDefault="005F362C" w:rsidP="005F362C">
      <w:pPr>
        <w:pStyle w:val="Definition"/>
      </w:pPr>
      <w:r w:rsidRPr="00E50560">
        <w:rPr>
          <w:b/>
          <w:i/>
        </w:rPr>
        <w:t>governing deed</w:t>
      </w:r>
      <w:r w:rsidRPr="00E50560">
        <w:t xml:space="preserve"> means:</w:t>
      </w:r>
    </w:p>
    <w:p w:rsidR="005F362C" w:rsidRPr="00E50560" w:rsidRDefault="005F362C" w:rsidP="005F362C">
      <w:pPr>
        <w:pStyle w:val="paragraph"/>
      </w:pPr>
      <w:r w:rsidRPr="00E50560">
        <w:rPr>
          <w:szCs w:val="22"/>
        </w:rPr>
        <w:tab/>
        <w:t>(a)</w:t>
      </w:r>
      <w:r w:rsidRPr="00E50560">
        <w:rPr>
          <w:szCs w:val="22"/>
        </w:rPr>
        <w:tab/>
      </w:r>
      <w:r w:rsidRPr="00E50560">
        <w:t xml:space="preserve">in relation to the MSB—the Trust Deed (within the meaning of the </w:t>
      </w:r>
      <w:r w:rsidRPr="00E50560">
        <w:rPr>
          <w:i/>
        </w:rPr>
        <w:t>Military Superannuation and Benefits Act 1991</w:t>
      </w:r>
      <w:r w:rsidRPr="00E50560">
        <w:t>); or</w:t>
      </w:r>
    </w:p>
    <w:p w:rsidR="005F362C" w:rsidRPr="00E50560" w:rsidRDefault="005F362C" w:rsidP="005F362C">
      <w:pPr>
        <w:pStyle w:val="paragraph"/>
      </w:pPr>
      <w:r w:rsidRPr="00E50560">
        <w:rPr>
          <w:szCs w:val="22"/>
        </w:rPr>
        <w:tab/>
        <w:t>(b)</w:t>
      </w:r>
      <w:r w:rsidRPr="00E50560">
        <w:rPr>
          <w:szCs w:val="22"/>
        </w:rPr>
        <w:tab/>
      </w:r>
      <w:r w:rsidRPr="00E50560">
        <w:t xml:space="preserve">in relation to the PSS—the Trust Deed (within the meaning of the </w:t>
      </w:r>
      <w:r w:rsidRPr="00E50560">
        <w:rPr>
          <w:i/>
        </w:rPr>
        <w:t>Superannuation Act 1990</w:t>
      </w:r>
      <w:r w:rsidRPr="00E50560">
        <w:t>); or</w:t>
      </w:r>
    </w:p>
    <w:p w:rsidR="005F362C" w:rsidRPr="00E50560" w:rsidRDefault="005F362C" w:rsidP="005F362C">
      <w:pPr>
        <w:pStyle w:val="paragraph"/>
      </w:pPr>
      <w:r w:rsidRPr="00E50560">
        <w:rPr>
          <w:szCs w:val="22"/>
        </w:rPr>
        <w:tab/>
        <w:t>(c)</w:t>
      </w:r>
      <w:r w:rsidRPr="00E50560">
        <w:rPr>
          <w:szCs w:val="22"/>
        </w:rPr>
        <w:tab/>
      </w:r>
      <w:r w:rsidRPr="00E50560">
        <w:t xml:space="preserve">in relation to the PSSAP—the Trust Deed (within the meaning of the </w:t>
      </w:r>
      <w:r w:rsidRPr="00E50560">
        <w:rPr>
          <w:i/>
        </w:rPr>
        <w:t>Superannuation Act 2005</w:t>
      </w:r>
      <w:r w:rsidRPr="00E50560">
        <w:t>).</w:t>
      </w:r>
    </w:p>
    <w:p w:rsidR="005F362C" w:rsidRPr="00E50560" w:rsidRDefault="005F362C" w:rsidP="005F362C">
      <w:pPr>
        <w:pStyle w:val="Definition"/>
      </w:pPr>
      <w:r w:rsidRPr="00E50560">
        <w:rPr>
          <w:b/>
          <w:i/>
        </w:rPr>
        <w:t>military schemes</w:t>
      </w:r>
      <w:r w:rsidRPr="00E50560">
        <w:t xml:space="preserve"> means:</w:t>
      </w:r>
    </w:p>
    <w:p w:rsidR="005F362C" w:rsidRPr="00E50560" w:rsidRDefault="005F362C" w:rsidP="005F362C">
      <w:pPr>
        <w:pStyle w:val="paragraph"/>
      </w:pPr>
      <w:r w:rsidRPr="00E50560">
        <w:tab/>
        <w:t>(a)</w:t>
      </w:r>
      <w:r w:rsidRPr="00E50560">
        <w:tab/>
        <w:t>the DFRB, DFRDB, DFSPB or MSB; or</w:t>
      </w:r>
    </w:p>
    <w:p w:rsidR="005F362C" w:rsidRPr="00E50560" w:rsidRDefault="005F362C" w:rsidP="005F362C">
      <w:pPr>
        <w:pStyle w:val="paragraph"/>
      </w:pPr>
      <w:r w:rsidRPr="00E50560">
        <w:tab/>
        <w:t>(b)</w:t>
      </w:r>
      <w:r w:rsidRPr="00E50560">
        <w:tab/>
        <w:t>the DFRB, DFRDB, DFSPB and MSB.</w:t>
      </w:r>
    </w:p>
    <w:p w:rsidR="005F362C" w:rsidRPr="00E50560" w:rsidRDefault="005F362C" w:rsidP="005F362C">
      <w:pPr>
        <w:pStyle w:val="Definition"/>
      </w:pPr>
      <w:r w:rsidRPr="00E50560">
        <w:rPr>
          <w:b/>
          <w:i/>
        </w:rPr>
        <w:t>modifications</w:t>
      </w:r>
      <w:r w:rsidRPr="00E50560">
        <w:t xml:space="preserve"> includes additions, omissions and substitutions.</w:t>
      </w:r>
    </w:p>
    <w:p w:rsidR="005F362C" w:rsidRPr="00E50560" w:rsidRDefault="005F362C" w:rsidP="005F362C">
      <w:pPr>
        <w:pStyle w:val="Definition"/>
      </w:pPr>
      <w:r w:rsidRPr="00E50560">
        <w:rPr>
          <w:b/>
          <w:i/>
        </w:rPr>
        <w:t>MSB</w:t>
      </w:r>
      <w:r w:rsidRPr="00E50560">
        <w:t xml:space="preserve"> (short for Military Superannuation and Benefits Scheme) has the same meaning as Scheme has in the </w:t>
      </w:r>
      <w:r w:rsidRPr="00E50560">
        <w:rPr>
          <w:i/>
        </w:rPr>
        <w:t>Military Superannuation and Benefits Act 1991</w:t>
      </w:r>
      <w:r w:rsidRPr="00E50560">
        <w:t>.</w:t>
      </w:r>
    </w:p>
    <w:p w:rsidR="005F362C" w:rsidRPr="00E50560" w:rsidRDefault="005F362C" w:rsidP="005F362C">
      <w:pPr>
        <w:pStyle w:val="Definition"/>
      </w:pPr>
      <w:r w:rsidRPr="00E50560">
        <w:rPr>
          <w:b/>
          <w:i/>
        </w:rPr>
        <w:t>MSB Fund</w:t>
      </w:r>
      <w:r w:rsidRPr="00E50560">
        <w:t xml:space="preserve"> has the same meaning as Fund has in the </w:t>
      </w:r>
      <w:r w:rsidRPr="00E50560">
        <w:rPr>
          <w:i/>
        </w:rPr>
        <w:t>Military Superannuation and Benefits Act 1991</w:t>
      </w:r>
      <w:r w:rsidRPr="00E50560">
        <w:t>.</w:t>
      </w:r>
    </w:p>
    <w:p w:rsidR="005F362C" w:rsidRPr="00E50560" w:rsidRDefault="005F362C" w:rsidP="005F362C">
      <w:pPr>
        <w:pStyle w:val="Definition"/>
      </w:pPr>
      <w:r w:rsidRPr="00E50560">
        <w:rPr>
          <w:b/>
          <w:i/>
        </w:rPr>
        <w:lastRenderedPageBreak/>
        <w:t>PNG</w:t>
      </w:r>
      <w:r w:rsidRPr="00E50560">
        <w:t xml:space="preserve"> (short for Papua New Guinea Scheme) means the scheme provided for by regulations made under the </w:t>
      </w:r>
      <w:r w:rsidRPr="00E50560">
        <w:rPr>
          <w:i/>
        </w:rPr>
        <w:t>Papua New Guinea (Staffing Assistance) Act 1973</w:t>
      </w:r>
      <w:r w:rsidRPr="00E50560">
        <w:t>.</w:t>
      </w:r>
    </w:p>
    <w:p w:rsidR="005F362C" w:rsidRPr="00E50560" w:rsidRDefault="005F362C" w:rsidP="005F362C">
      <w:pPr>
        <w:pStyle w:val="Definition"/>
      </w:pPr>
      <w:r w:rsidRPr="00E50560">
        <w:rPr>
          <w:b/>
          <w:i/>
        </w:rPr>
        <w:t>PSS</w:t>
      </w:r>
      <w:r w:rsidRPr="00E50560">
        <w:t xml:space="preserve"> (short for Public Sector Superannuation Scheme) has the same meaning as Public Sector Superannuation Scheme has in the </w:t>
      </w:r>
      <w:r w:rsidRPr="00E50560">
        <w:rPr>
          <w:i/>
        </w:rPr>
        <w:t>Superannuation Act 1990</w:t>
      </w:r>
      <w:r w:rsidRPr="00E50560">
        <w:t>.</w:t>
      </w:r>
    </w:p>
    <w:p w:rsidR="005F362C" w:rsidRPr="00E50560" w:rsidRDefault="005F362C" w:rsidP="005F362C">
      <w:pPr>
        <w:pStyle w:val="Definition"/>
      </w:pPr>
      <w:r w:rsidRPr="00E50560">
        <w:rPr>
          <w:b/>
          <w:i/>
        </w:rPr>
        <w:t>PSSAP</w:t>
      </w:r>
      <w:r w:rsidRPr="00E50560">
        <w:t xml:space="preserve"> (short for Public Sector Superannuation Accumulation Plan) has the same meaning as in the </w:t>
      </w:r>
      <w:r w:rsidRPr="00E50560">
        <w:rPr>
          <w:i/>
        </w:rPr>
        <w:t>Superannuation Act 2005</w:t>
      </w:r>
      <w:r w:rsidRPr="00E50560">
        <w:t>.</w:t>
      </w:r>
    </w:p>
    <w:p w:rsidR="005F362C" w:rsidRPr="00E50560" w:rsidRDefault="005F362C" w:rsidP="005F362C">
      <w:pPr>
        <w:pStyle w:val="Definition"/>
      </w:pPr>
      <w:r w:rsidRPr="00E50560">
        <w:rPr>
          <w:b/>
          <w:i/>
        </w:rPr>
        <w:t>PSSAP Fund</w:t>
      </w:r>
      <w:r w:rsidRPr="00E50560">
        <w:t xml:space="preserve"> has the same meaning as in the </w:t>
      </w:r>
      <w:r w:rsidRPr="00E50560">
        <w:rPr>
          <w:i/>
        </w:rPr>
        <w:t>Superannuation Act 2005</w:t>
      </w:r>
      <w:r w:rsidRPr="00E50560">
        <w:t>.</w:t>
      </w:r>
    </w:p>
    <w:p w:rsidR="005F362C" w:rsidRPr="00E50560" w:rsidRDefault="005F362C" w:rsidP="005F362C">
      <w:pPr>
        <w:pStyle w:val="Definition"/>
      </w:pPr>
      <w:r w:rsidRPr="00E50560">
        <w:rPr>
          <w:b/>
          <w:i/>
        </w:rPr>
        <w:t>PSS Fund</w:t>
      </w:r>
      <w:r w:rsidRPr="00E50560">
        <w:t xml:space="preserve"> has the same meaning as in the </w:t>
      </w:r>
      <w:r w:rsidRPr="00E50560">
        <w:rPr>
          <w:i/>
        </w:rPr>
        <w:t>Superannuation Act 1990</w:t>
      </w:r>
      <w:r w:rsidRPr="00E50560">
        <w:t>.</w:t>
      </w:r>
    </w:p>
    <w:p w:rsidR="005F362C" w:rsidRPr="00E50560" w:rsidRDefault="005F362C" w:rsidP="005F362C">
      <w:pPr>
        <w:pStyle w:val="Definition"/>
      </w:pPr>
      <w:r w:rsidRPr="00E50560">
        <w:rPr>
          <w:b/>
          <w:i/>
        </w:rPr>
        <w:t>relevant organisation</w:t>
      </w:r>
      <w:r w:rsidRPr="00E50560">
        <w:t xml:space="preserve"> means:</w:t>
      </w:r>
    </w:p>
    <w:p w:rsidR="005F362C" w:rsidRPr="00E50560" w:rsidRDefault="005F362C" w:rsidP="005F362C">
      <w:pPr>
        <w:pStyle w:val="paragraph"/>
      </w:pPr>
      <w:r w:rsidRPr="00E50560">
        <w:tab/>
        <w:t>(a)</w:t>
      </w:r>
      <w:r w:rsidRPr="00E50560">
        <w:tab/>
        <w:t>an organisation:</w:t>
      </w:r>
    </w:p>
    <w:p w:rsidR="005F362C" w:rsidRPr="00E50560" w:rsidRDefault="005F362C" w:rsidP="005F362C">
      <w:pPr>
        <w:pStyle w:val="paragraphsub"/>
      </w:pPr>
      <w:r w:rsidRPr="00E50560">
        <w:tab/>
        <w:t>(i)</w:t>
      </w:r>
      <w:r w:rsidRPr="00E50560">
        <w:tab/>
        <w:t xml:space="preserve">a substantial number of whose members are members of a superannuation scheme administered by CSC or eligible employees within the meaning of the </w:t>
      </w:r>
      <w:r w:rsidRPr="00E50560">
        <w:rPr>
          <w:i/>
        </w:rPr>
        <w:t>Superannuation Act 1976</w:t>
      </w:r>
      <w:r w:rsidRPr="00E50560">
        <w:t>; and</w:t>
      </w:r>
    </w:p>
    <w:p w:rsidR="005F362C" w:rsidRPr="00E50560" w:rsidRDefault="005F362C" w:rsidP="005F362C">
      <w:pPr>
        <w:pStyle w:val="paragraphsub"/>
      </w:pPr>
      <w:r w:rsidRPr="00E50560">
        <w:tab/>
        <w:t>(ii)</w:t>
      </w:r>
      <w:r w:rsidRPr="00E50560">
        <w:tab/>
        <w:t>whose principal purpose is to protect and promote the interest of its members in matters concerning their employment; or</w:t>
      </w:r>
    </w:p>
    <w:p w:rsidR="005F362C" w:rsidRPr="00E50560" w:rsidRDefault="005F362C" w:rsidP="005F362C">
      <w:pPr>
        <w:pStyle w:val="paragraph"/>
      </w:pPr>
      <w:r w:rsidRPr="00E50560">
        <w:tab/>
        <w:t>(b)</w:t>
      </w:r>
      <w:r w:rsidRPr="00E50560">
        <w:tab/>
        <w:t>an organisation that has as one of its principal purposes the protection and promotion of beneficiaries under a superannuation scheme administered by CSC in matters concerning their entitlements as beneficiaries.</w:t>
      </w:r>
    </w:p>
    <w:p w:rsidR="005F362C" w:rsidRPr="00E50560" w:rsidRDefault="005F362C" w:rsidP="005F362C">
      <w:pPr>
        <w:pStyle w:val="Definition"/>
      </w:pPr>
      <w:r w:rsidRPr="00E50560">
        <w:rPr>
          <w:b/>
          <w:i/>
        </w:rPr>
        <w:t>SIS fitness and propriety standard</w:t>
      </w:r>
      <w:r w:rsidRPr="00E50560">
        <w:t xml:space="preserve"> means a standard prescribed under Part</w:t>
      </w:r>
      <w:r w:rsidR="00E50560">
        <w:t> </w:t>
      </w:r>
      <w:r w:rsidRPr="00E50560">
        <w:t xml:space="preserve">3 of the </w:t>
      </w:r>
      <w:r w:rsidRPr="00E50560">
        <w:rPr>
          <w:i/>
        </w:rPr>
        <w:t>Superannuation Industry (Supervision) Act 1993</w:t>
      </w:r>
      <w:r w:rsidRPr="00E50560">
        <w:t xml:space="preserve"> relating to fitness and propriety for trustees of funds (within the meaning of that Act) and RSE licensees (within the meaning of that Act).</w:t>
      </w:r>
    </w:p>
    <w:p w:rsidR="005F362C" w:rsidRPr="00E50560" w:rsidRDefault="005F362C" w:rsidP="005F362C">
      <w:pPr>
        <w:pStyle w:val="Definition"/>
      </w:pPr>
      <w:r w:rsidRPr="00E50560">
        <w:rPr>
          <w:b/>
          <w:i/>
        </w:rPr>
        <w:t>superannuation fund administered by CSC</w:t>
      </w:r>
      <w:r w:rsidRPr="00E50560">
        <w:t xml:space="preserve"> means:</w:t>
      </w:r>
    </w:p>
    <w:p w:rsidR="005F362C" w:rsidRPr="00E50560" w:rsidRDefault="005F362C" w:rsidP="005F362C">
      <w:pPr>
        <w:pStyle w:val="paragraph"/>
      </w:pPr>
      <w:r w:rsidRPr="00E50560">
        <w:rPr>
          <w:szCs w:val="22"/>
        </w:rPr>
        <w:tab/>
        <w:t>(a)</w:t>
      </w:r>
      <w:r w:rsidRPr="00E50560">
        <w:rPr>
          <w:szCs w:val="22"/>
        </w:rPr>
        <w:tab/>
      </w:r>
      <w:r w:rsidRPr="00E50560">
        <w:t>the CSS Fund; or</w:t>
      </w:r>
    </w:p>
    <w:p w:rsidR="005F362C" w:rsidRPr="00E50560" w:rsidRDefault="005F362C" w:rsidP="005F362C">
      <w:pPr>
        <w:pStyle w:val="paragraph"/>
      </w:pPr>
      <w:r w:rsidRPr="00E50560">
        <w:rPr>
          <w:szCs w:val="22"/>
        </w:rPr>
        <w:lastRenderedPageBreak/>
        <w:tab/>
        <w:t>(b)</w:t>
      </w:r>
      <w:r w:rsidRPr="00E50560">
        <w:rPr>
          <w:szCs w:val="22"/>
        </w:rPr>
        <w:tab/>
      </w:r>
      <w:r w:rsidRPr="00E50560">
        <w:t>the MSB Fund; or</w:t>
      </w:r>
    </w:p>
    <w:p w:rsidR="005F362C" w:rsidRPr="00E50560" w:rsidRDefault="005F362C" w:rsidP="005F362C">
      <w:pPr>
        <w:pStyle w:val="paragraph"/>
      </w:pPr>
      <w:r w:rsidRPr="00E50560">
        <w:rPr>
          <w:szCs w:val="22"/>
        </w:rPr>
        <w:tab/>
        <w:t>(c)</w:t>
      </w:r>
      <w:r w:rsidRPr="00E50560">
        <w:rPr>
          <w:szCs w:val="22"/>
        </w:rPr>
        <w:tab/>
      </w:r>
      <w:r w:rsidRPr="00E50560">
        <w:t>the PSS Fund; or</w:t>
      </w:r>
    </w:p>
    <w:p w:rsidR="005F362C" w:rsidRPr="00E50560" w:rsidRDefault="005F362C" w:rsidP="005F362C">
      <w:pPr>
        <w:pStyle w:val="paragraph"/>
      </w:pPr>
      <w:r w:rsidRPr="00E50560">
        <w:rPr>
          <w:szCs w:val="22"/>
        </w:rPr>
        <w:tab/>
        <w:t>(d)</w:t>
      </w:r>
      <w:r w:rsidRPr="00E50560">
        <w:rPr>
          <w:szCs w:val="22"/>
        </w:rPr>
        <w:tab/>
      </w:r>
      <w:r w:rsidRPr="00E50560">
        <w:t>the PSSAP Fund.</w:t>
      </w:r>
    </w:p>
    <w:p w:rsidR="005F362C" w:rsidRPr="00E50560" w:rsidRDefault="005F362C" w:rsidP="005F362C">
      <w:pPr>
        <w:pStyle w:val="Definition"/>
      </w:pPr>
      <w:r w:rsidRPr="00E50560">
        <w:rPr>
          <w:b/>
          <w:i/>
        </w:rPr>
        <w:t>superannuation scheme administered by CSC</w:t>
      </w:r>
      <w:r w:rsidRPr="00E50560">
        <w:t xml:space="preserve"> means:</w:t>
      </w:r>
    </w:p>
    <w:p w:rsidR="005F362C" w:rsidRPr="00E50560" w:rsidRDefault="005F362C" w:rsidP="005F362C">
      <w:pPr>
        <w:pStyle w:val="paragraph"/>
      </w:pPr>
      <w:r w:rsidRPr="00E50560">
        <w:tab/>
        <w:t>(a)</w:t>
      </w:r>
      <w:r w:rsidRPr="00E50560">
        <w:tab/>
        <w:t>the 1922 scheme; or</w:t>
      </w:r>
    </w:p>
    <w:p w:rsidR="005F362C" w:rsidRPr="00E50560" w:rsidRDefault="005F362C" w:rsidP="005F362C">
      <w:pPr>
        <w:pStyle w:val="paragraph"/>
      </w:pPr>
      <w:r w:rsidRPr="00E50560">
        <w:tab/>
        <w:t>(b)</w:t>
      </w:r>
      <w:r w:rsidRPr="00E50560">
        <w:tab/>
        <w:t>the CSS; or</w:t>
      </w:r>
    </w:p>
    <w:p w:rsidR="005F362C" w:rsidRPr="00E50560" w:rsidRDefault="005F362C" w:rsidP="005F362C">
      <w:pPr>
        <w:pStyle w:val="paragraph"/>
      </w:pPr>
      <w:r w:rsidRPr="00E50560">
        <w:tab/>
        <w:t>(c)</w:t>
      </w:r>
      <w:r w:rsidRPr="00E50560">
        <w:tab/>
        <w:t>the DFRB; or</w:t>
      </w:r>
    </w:p>
    <w:p w:rsidR="005F362C" w:rsidRPr="00E50560" w:rsidRDefault="005F362C" w:rsidP="005F362C">
      <w:pPr>
        <w:pStyle w:val="paragraph"/>
      </w:pPr>
      <w:r w:rsidRPr="00E50560">
        <w:tab/>
        <w:t>(d)</w:t>
      </w:r>
      <w:r w:rsidRPr="00E50560">
        <w:tab/>
        <w:t>the DFRDB; or</w:t>
      </w:r>
    </w:p>
    <w:p w:rsidR="005F362C" w:rsidRPr="00E50560" w:rsidRDefault="005F362C" w:rsidP="005F362C">
      <w:pPr>
        <w:pStyle w:val="paragraph"/>
      </w:pPr>
      <w:r w:rsidRPr="00E50560">
        <w:tab/>
        <w:t>(e)</w:t>
      </w:r>
      <w:r w:rsidRPr="00E50560">
        <w:tab/>
        <w:t>the DFSPB; or</w:t>
      </w:r>
    </w:p>
    <w:p w:rsidR="005F362C" w:rsidRPr="00E50560" w:rsidRDefault="005F362C" w:rsidP="005F362C">
      <w:pPr>
        <w:pStyle w:val="paragraph"/>
      </w:pPr>
      <w:r w:rsidRPr="00E50560">
        <w:tab/>
        <w:t>(f)</w:t>
      </w:r>
      <w:r w:rsidRPr="00E50560">
        <w:tab/>
        <w:t>the MSB; or</w:t>
      </w:r>
    </w:p>
    <w:p w:rsidR="005F362C" w:rsidRPr="00E50560" w:rsidRDefault="005F362C" w:rsidP="005F362C">
      <w:pPr>
        <w:pStyle w:val="paragraph"/>
      </w:pPr>
      <w:r w:rsidRPr="00E50560">
        <w:tab/>
        <w:t>(g)</w:t>
      </w:r>
      <w:r w:rsidRPr="00E50560">
        <w:tab/>
        <w:t>the PNG; or</w:t>
      </w:r>
    </w:p>
    <w:p w:rsidR="005F362C" w:rsidRPr="00E50560" w:rsidRDefault="005F362C" w:rsidP="005F362C">
      <w:pPr>
        <w:pStyle w:val="paragraph"/>
      </w:pPr>
      <w:r w:rsidRPr="00E50560">
        <w:tab/>
        <w:t>(h)</w:t>
      </w:r>
      <w:r w:rsidRPr="00E50560">
        <w:tab/>
        <w:t>the PSS; or</w:t>
      </w:r>
    </w:p>
    <w:p w:rsidR="005F362C" w:rsidRPr="00E50560" w:rsidRDefault="005F362C" w:rsidP="005F362C">
      <w:pPr>
        <w:pStyle w:val="paragraph"/>
      </w:pPr>
      <w:r w:rsidRPr="00E50560">
        <w:tab/>
        <w:t>(i)</w:t>
      </w:r>
      <w:r w:rsidRPr="00E50560">
        <w:tab/>
        <w:t>the PSSAP.</w:t>
      </w:r>
    </w:p>
    <w:p w:rsidR="005F362C" w:rsidRPr="00E50560" w:rsidRDefault="005F362C" w:rsidP="005F362C">
      <w:pPr>
        <w:pStyle w:val="Definition"/>
      </w:pPr>
      <w:r w:rsidRPr="00E50560">
        <w:rPr>
          <w:b/>
          <w:i/>
        </w:rPr>
        <w:t>superannuation scheme and superannuation fund administered by CSC</w:t>
      </w:r>
      <w:r w:rsidRPr="00E50560">
        <w:t xml:space="preserve"> means:</w:t>
      </w:r>
    </w:p>
    <w:p w:rsidR="005F362C" w:rsidRPr="00E50560" w:rsidRDefault="005F362C" w:rsidP="005F362C">
      <w:pPr>
        <w:pStyle w:val="paragraph"/>
        <w:rPr>
          <w:szCs w:val="22"/>
        </w:rPr>
      </w:pPr>
      <w:r w:rsidRPr="00E50560">
        <w:tab/>
        <w:t>(a)</w:t>
      </w:r>
      <w:r w:rsidRPr="00E50560">
        <w:tab/>
        <w:t>each superannuation scheme administered by CSC; and</w:t>
      </w:r>
    </w:p>
    <w:p w:rsidR="005F362C" w:rsidRPr="00E50560" w:rsidRDefault="005F362C" w:rsidP="005F362C">
      <w:pPr>
        <w:pStyle w:val="paragraph"/>
      </w:pPr>
      <w:r w:rsidRPr="00E50560">
        <w:tab/>
        <w:t>(b)</w:t>
      </w:r>
      <w:r w:rsidRPr="00E50560">
        <w:tab/>
        <w:t>each superannuation fund administered by CSC.</w:t>
      </w:r>
    </w:p>
    <w:p w:rsidR="00661351" w:rsidRPr="00E50560" w:rsidRDefault="00661351" w:rsidP="00A17BFE">
      <w:pPr>
        <w:pStyle w:val="ActHead2"/>
        <w:pageBreakBefore/>
      </w:pPr>
      <w:bookmarkStart w:id="6" w:name="_Toc395530534"/>
      <w:r w:rsidRPr="00E50560">
        <w:rPr>
          <w:rStyle w:val="CharPartNo"/>
        </w:rPr>
        <w:lastRenderedPageBreak/>
        <w:t>Part</w:t>
      </w:r>
      <w:r w:rsidR="00E50560" w:rsidRPr="00E50560">
        <w:rPr>
          <w:rStyle w:val="CharPartNo"/>
        </w:rPr>
        <w:t> </w:t>
      </w:r>
      <w:r w:rsidRPr="00E50560">
        <w:rPr>
          <w:rStyle w:val="CharPartNo"/>
        </w:rPr>
        <w:t>2</w:t>
      </w:r>
      <w:r w:rsidRPr="00E50560">
        <w:t>—</w:t>
      </w:r>
      <w:r w:rsidRPr="00E50560">
        <w:rPr>
          <w:rStyle w:val="CharPartText"/>
        </w:rPr>
        <w:t>Commonwealth Superannuation Corporation</w:t>
      </w:r>
      <w:bookmarkEnd w:id="6"/>
    </w:p>
    <w:p w:rsidR="00661351" w:rsidRPr="00E50560" w:rsidRDefault="00661351" w:rsidP="00661351">
      <w:pPr>
        <w:pStyle w:val="ActHead3"/>
      </w:pPr>
      <w:bookmarkStart w:id="7" w:name="_Toc395530535"/>
      <w:r w:rsidRPr="00E50560">
        <w:rPr>
          <w:rStyle w:val="CharDivNo"/>
        </w:rPr>
        <w:t>Division</w:t>
      </w:r>
      <w:r w:rsidR="00E50560" w:rsidRPr="00E50560">
        <w:rPr>
          <w:rStyle w:val="CharDivNo"/>
        </w:rPr>
        <w:t> </w:t>
      </w:r>
      <w:r w:rsidRPr="00E50560">
        <w:rPr>
          <w:rStyle w:val="CharDivNo"/>
        </w:rPr>
        <w:t>1</w:t>
      </w:r>
      <w:r w:rsidRPr="00E50560">
        <w:t>—</w:t>
      </w:r>
      <w:r w:rsidRPr="00E50560">
        <w:rPr>
          <w:rStyle w:val="CharDivText"/>
        </w:rPr>
        <w:t>Establishment and constitution of CSC</w:t>
      </w:r>
      <w:bookmarkEnd w:id="7"/>
    </w:p>
    <w:p w:rsidR="00661351" w:rsidRPr="00E50560" w:rsidRDefault="00661351" w:rsidP="00661351">
      <w:pPr>
        <w:pStyle w:val="ActHead5"/>
      </w:pPr>
      <w:bookmarkStart w:id="8" w:name="_Toc395530536"/>
      <w:r w:rsidRPr="00E50560">
        <w:rPr>
          <w:rStyle w:val="CharSectno"/>
        </w:rPr>
        <w:t>5</w:t>
      </w:r>
      <w:r w:rsidRPr="00E50560">
        <w:t xml:space="preserve">  Establishment</w:t>
      </w:r>
      <w:bookmarkEnd w:id="8"/>
    </w:p>
    <w:p w:rsidR="00661351" w:rsidRPr="00E50560" w:rsidRDefault="00661351" w:rsidP="00661351">
      <w:pPr>
        <w:pStyle w:val="subsection"/>
      </w:pPr>
      <w:r w:rsidRPr="00E50560">
        <w:rPr>
          <w:szCs w:val="22"/>
        </w:rPr>
        <w:tab/>
      </w:r>
      <w:r w:rsidRPr="00E50560">
        <w:rPr>
          <w:szCs w:val="22"/>
        </w:rPr>
        <w:tab/>
      </w:r>
      <w:r w:rsidRPr="00E50560">
        <w:t>The board established by section</w:t>
      </w:r>
      <w:r w:rsidR="00E50560">
        <w:t> </w:t>
      </w:r>
      <w:r w:rsidRPr="00E50560">
        <w:t xml:space="preserve">20 of the </w:t>
      </w:r>
      <w:r w:rsidRPr="00E50560">
        <w:rPr>
          <w:i/>
        </w:rPr>
        <w:t>Superannuation Act 1990</w:t>
      </w:r>
      <w:r w:rsidRPr="00E50560">
        <w:t xml:space="preserve"> as the Australian Reward Investment Alliance continues in existence by force of this section as a body corporate, under and subject to the provisions of this Act, under the name Commonwealth Superannuation Corporation (</w:t>
      </w:r>
      <w:r w:rsidRPr="00E50560">
        <w:rPr>
          <w:b/>
          <w:i/>
        </w:rPr>
        <w:t>CSC</w:t>
      </w:r>
      <w:r w:rsidRPr="00E50560">
        <w:t>).</w:t>
      </w:r>
    </w:p>
    <w:p w:rsidR="00661351" w:rsidRPr="00E50560" w:rsidRDefault="00661351" w:rsidP="00661351">
      <w:pPr>
        <w:pStyle w:val="notetext"/>
      </w:pPr>
      <w:r w:rsidRPr="00E50560">
        <w:t>Note 1:</w:t>
      </w:r>
      <w:r w:rsidRPr="00E50560">
        <w:tab/>
        <w:t>See also section</w:t>
      </w:r>
      <w:r w:rsidR="00E50560">
        <w:t> </w:t>
      </w:r>
      <w:r w:rsidRPr="00E50560">
        <w:t xml:space="preserve">25B of the </w:t>
      </w:r>
      <w:r w:rsidRPr="00E50560">
        <w:rPr>
          <w:i/>
        </w:rPr>
        <w:t>Acts Interpretation Act 1901</w:t>
      </w:r>
      <w:r w:rsidRPr="00E50560">
        <w:t>.</w:t>
      </w:r>
    </w:p>
    <w:p w:rsidR="001758D5" w:rsidRPr="00E50560" w:rsidRDefault="001758D5" w:rsidP="001758D5">
      <w:pPr>
        <w:pStyle w:val="notetext"/>
      </w:pPr>
      <w:r w:rsidRPr="00E50560">
        <w:t>Note 2:</w:t>
      </w:r>
      <w:r w:rsidRPr="00E50560">
        <w:tab/>
        <w:t>Subject to section</w:t>
      </w:r>
      <w:r w:rsidR="00E50560">
        <w:t> </w:t>
      </w:r>
      <w:r w:rsidRPr="00E50560">
        <w:t xml:space="preserve">6 of this Act, the </w:t>
      </w:r>
      <w:r w:rsidRPr="00E50560">
        <w:rPr>
          <w:i/>
        </w:rPr>
        <w:t>Public Governance, Performance and Accountability Act 2013</w:t>
      </w:r>
      <w:r w:rsidRPr="00E50560">
        <w:t xml:space="preserve"> applies to CSC. That Act deals with matters relating to corporate Commonwealth entities, including reporting and the use and management of public resources.</w:t>
      </w:r>
    </w:p>
    <w:p w:rsidR="001758D5" w:rsidRPr="00E50560" w:rsidRDefault="001758D5" w:rsidP="001758D5">
      <w:pPr>
        <w:pStyle w:val="ActHead5"/>
      </w:pPr>
      <w:bookmarkStart w:id="9" w:name="_Toc395530537"/>
      <w:r w:rsidRPr="00E50560">
        <w:rPr>
          <w:rStyle w:val="CharSectno"/>
        </w:rPr>
        <w:t>6</w:t>
      </w:r>
      <w:r w:rsidRPr="00E50560">
        <w:t xml:space="preserve">  Application of the </w:t>
      </w:r>
      <w:r w:rsidRPr="00E50560">
        <w:rPr>
          <w:i/>
        </w:rPr>
        <w:t>Public Governance, Performance and Accountability Act 2013</w:t>
      </w:r>
      <w:bookmarkEnd w:id="9"/>
    </w:p>
    <w:p w:rsidR="001758D5" w:rsidRPr="00E50560" w:rsidRDefault="001758D5" w:rsidP="001758D5">
      <w:pPr>
        <w:pStyle w:val="subsection"/>
      </w:pPr>
      <w:r w:rsidRPr="00E50560">
        <w:tab/>
      </w:r>
      <w:r w:rsidRPr="00E50560">
        <w:tab/>
        <w:t>Despite section</w:t>
      </w:r>
      <w:r w:rsidR="00E50560">
        <w:t> </w:t>
      </w:r>
      <w:r w:rsidRPr="00E50560">
        <w:t xml:space="preserve">5 of this Act, the following provisions of the </w:t>
      </w:r>
      <w:r w:rsidRPr="00E50560">
        <w:rPr>
          <w:i/>
        </w:rPr>
        <w:t xml:space="preserve">Public Governance, Performance and Accountability Act 2013 </w:t>
      </w:r>
      <w:r w:rsidRPr="00E50560">
        <w:t>do not apply in relation to CSC’s management and investment of money that forms part of a superannuation fund administered by CSC:</w:t>
      </w:r>
    </w:p>
    <w:p w:rsidR="001758D5" w:rsidRPr="00E50560" w:rsidRDefault="001758D5" w:rsidP="001758D5">
      <w:pPr>
        <w:pStyle w:val="paragraph"/>
      </w:pPr>
      <w:r w:rsidRPr="00E50560">
        <w:tab/>
        <w:t>(a)</w:t>
      </w:r>
      <w:r w:rsidRPr="00E50560">
        <w:tab/>
        <w:t>subsection</w:t>
      </w:r>
      <w:r w:rsidR="00E50560">
        <w:t> </w:t>
      </w:r>
      <w:r w:rsidRPr="00E50560">
        <w:t>15(2) (which deals with the duty to govern a Commonwealth entity);</w:t>
      </w:r>
    </w:p>
    <w:p w:rsidR="001758D5" w:rsidRPr="00E50560" w:rsidRDefault="001758D5" w:rsidP="001758D5">
      <w:pPr>
        <w:pStyle w:val="paragraph"/>
      </w:pPr>
      <w:r w:rsidRPr="00E50560">
        <w:tab/>
        <w:t>(b)</w:t>
      </w:r>
      <w:r w:rsidRPr="00E50560">
        <w:tab/>
        <w:t>paragraphs 19(1)(c), (d) and (e) (which deal with the duty to keep the Minister informed);</w:t>
      </w:r>
    </w:p>
    <w:p w:rsidR="001758D5" w:rsidRPr="00E50560" w:rsidRDefault="001758D5" w:rsidP="001758D5">
      <w:pPr>
        <w:pStyle w:val="paragraph"/>
      </w:pPr>
      <w:r w:rsidRPr="00E50560">
        <w:tab/>
        <w:t>(c)</w:t>
      </w:r>
      <w:r w:rsidRPr="00E50560">
        <w:tab/>
        <w:t>section</w:t>
      </w:r>
      <w:r w:rsidR="00E50560">
        <w:t> </w:t>
      </w:r>
      <w:r w:rsidRPr="00E50560">
        <w:t>36 (which deals with budget estimates);</w:t>
      </w:r>
    </w:p>
    <w:p w:rsidR="001758D5" w:rsidRPr="00E50560" w:rsidRDefault="001758D5" w:rsidP="001758D5">
      <w:pPr>
        <w:pStyle w:val="paragraph"/>
      </w:pPr>
      <w:r w:rsidRPr="00E50560">
        <w:tab/>
        <w:t>(d)</w:t>
      </w:r>
      <w:r w:rsidRPr="00E50560">
        <w:tab/>
        <w:t>section</w:t>
      </w:r>
      <w:r w:rsidR="00E50560">
        <w:t> </w:t>
      </w:r>
      <w:r w:rsidRPr="00E50560">
        <w:t>59 (which deals with investment);</w:t>
      </w:r>
    </w:p>
    <w:p w:rsidR="001758D5" w:rsidRPr="00E50560" w:rsidRDefault="001758D5" w:rsidP="001758D5">
      <w:pPr>
        <w:pStyle w:val="paragraph"/>
      </w:pPr>
      <w:r w:rsidRPr="00E50560">
        <w:tab/>
        <w:t>(e)</w:t>
      </w:r>
      <w:r w:rsidRPr="00E50560">
        <w:tab/>
        <w:t>section</w:t>
      </w:r>
      <w:r w:rsidR="00E50560">
        <w:t> </w:t>
      </w:r>
      <w:r w:rsidRPr="00E50560">
        <w:t>72 (which deals with the Minister informing Parliament of certain events);</w:t>
      </w:r>
    </w:p>
    <w:p w:rsidR="001758D5" w:rsidRPr="00E50560" w:rsidRDefault="001758D5" w:rsidP="001758D5">
      <w:pPr>
        <w:pStyle w:val="paragraph"/>
      </w:pPr>
      <w:r w:rsidRPr="00E50560">
        <w:lastRenderedPageBreak/>
        <w:tab/>
        <w:t>(f)</w:t>
      </w:r>
      <w:r w:rsidRPr="00E50560">
        <w:tab/>
        <w:t>any other provision of that Act prescribed by regulations made for the purposes of this Act.</w:t>
      </w:r>
    </w:p>
    <w:p w:rsidR="00661351" w:rsidRPr="00E50560" w:rsidRDefault="00661351" w:rsidP="00661351">
      <w:pPr>
        <w:pStyle w:val="ActHead5"/>
      </w:pPr>
      <w:bookmarkStart w:id="10" w:name="_Toc395530538"/>
      <w:r w:rsidRPr="00E50560">
        <w:rPr>
          <w:rStyle w:val="CharSectno"/>
        </w:rPr>
        <w:t>7</w:t>
      </w:r>
      <w:r w:rsidRPr="00E50560">
        <w:t xml:space="preserve">  CSC’s constitution</w:t>
      </w:r>
      <w:bookmarkEnd w:id="10"/>
    </w:p>
    <w:p w:rsidR="00661351" w:rsidRPr="00E50560" w:rsidRDefault="00661351" w:rsidP="00661351">
      <w:pPr>
        <w:pStyle w:val="subsection"/>
      </w:pPr>
      <w:r w:rsidRPr="00E50560">
        <w:rPr>
          <w:szCs w:val="22"/>
        </w:rPr>
        <w:tab/>
      </w:r>
      <w:r w:rsidRPr="00E50560">
        <w:t>(1)</w:t>
      </w:r>
      <w:r w:rsidRPr="00E50560">
        <w:rPr>
          <w:szCs w:val="22"/>
        </w:rPr>
        <w:tab/>
      </w:r>
      <w:r w:rsidRPr="00E50560">
        <w:t>CSC:</w:t>
      </w:r>
    </w:p>
    <w:p w:rsidR="00661351" w:rsidRPr="00E50560" w:rsidRDefault="00661351" w:rsidP="00661351">
      <w:pPr>
        <w:pStyle w:val="paragraph"/>
      </w:pPr>
      <w:r w:rsidRPr="00E50560">
        <w:tab/>
        <w:t>(a)</w:t>
      </w:r>
      <w:r w:rsidRPr="00E50560">
        <w:tab/>
        <w:t>must have a seal; and</w:t>
      </w:r>
    </w:p>
    <w:p w:rsidR="00661351" w:rsidRPr="00E50560" w:rsidRDefault="00661351" w:rsidP="00661351">
      <w:pPr>
        <w:pStyle w:val="paragraph"/>
        <w:tabs>
          <w:tab w:val="left" w:pos="1701"/>
        </w:tabs>
        <w:ind w:hanging="708"/>
      </w:pPr>
      <w:r w:rsidRPr="00E50560">
        <w:tab/>
        <w:t>(b)</w:t>
      </w:r>
      <w:r w:rsidRPr="00E50560">
        <w:tab/>
        <w:t>may acquire, hold and dispose of real and personal property; and</w:t>
      </w:r>
    </w:p>
    <w:p w:rsidR="00661351" w:rsidRPr="00E50560" w:rsidRDefault="00661351" w:rsidP="00661351">
      <w:pPr>
        <w:pStyle w:val="paragraph"/>
      </w:pPr>
      <w:r w:rsidRPr="00E50560">
        <w:tab/>
        <w:t>(c)</w:t>
      </w:r>
      <w:r w:rsidRPr="00E50560">
        <w:tab/>
        <w:t>may sue and be sued in its corporate name.</w:t>
      </w:r>
    </w:p>
    <w:p w:rsidR="00661351" w:rsidRPr="00E50560" w:rsidRDefault="00661351" w:rsidP="00661351">
      <w:pPr>
        <w:pStyle w:val="subsection"/>
      </w:pPr>
      <w:r w:rsidRPr="00E50560">
        <w:tab/>
        <w:t>(2)</w:t>
      </w:r>
      <w:r w:rsidRPr="00E50560">
        <w:tab/>
        <w:t>The seal of CSC is to be kept in such custody as the Board directs and must not be used except as authorised by the Board.</w:t>
      </w:r>
    </w:p>
    <w:p w:rsidR="00661351" w:rsidRPr="00E50560" w:rsidRDefault="00661351" w:rsidP="00661351">
      <w:pPr>
        <w:pStyle w:val="subsection"/>
      </w:pPr>
      <w:r w:rsidRPr="00E50560">
        <w:tab/>
        <w:t>(3)</w:t>
      </w:r>
      <w:r w:rsidRPr="00E50560">
        <w:tab/>
        <w:t>All courts, judges and persons acting judicially must:</w:t>
      </w:r>
    </w:p>
    <w:p w:rsidR="00661351" w:rsidRPr="00E50560" w:rsidRDefault="00661351" w:rsidP="00661351">
      <w:pPr>
        <w:pStyle w:val="paragraph"/>
      </w:pPr>
      <w:r w:rsidRPr="00E50560">
        <w:tab/>
        <w:t>(a)</w:t>
      </w:r>
      <w:r w:rsidRPr="00E50560">
        <w:tab/>
        <w:t>take judicial notice of the imprint of the seal of CSC appearing on a document; and</w:t>
      </w:r>
    </w:p>
    <w:p w:rsidR="00661351" w:rsidRPr="00E50560" w:rsidRDefault="00661351" w:rsidP="00661351">
      <w:pPr>
        <w:pStyle w:val="paragraph"/>
      </w:pPr>
      <w:r w:rsidRPr="00E50560">
        <w:tab/>
        <w:t>(b)</w:t>
      </w:r>
      <w:r w:rsidRPr="00E50560">
        <w:tab/>
        <w:t>presume that the document was duly sealed.</w:t>
      </w:r>
    </w:p>
    <w:p w:rsidR="00661351" w:rsidRPr="00E50560" w:rsidRDefault="00661351" w:rsidP="00661351">
      <w:pPr>
        <w:pStyle w:val="ActHead5"/>
      </w:pPr>
      <w:bookmarkStart w:id="11" w:name="_Toc395530539"/>
      <w:r w:rsidRPr="00E50560">
        <w:rPr>
          <w:rStyle w:val="CharSectno"/>
        </w:rPr>
        <w:t>8</w:t>
      </w:r>
      <w:r w:rsidRPr="00E50560">
        <w:t xml:space="preserve">  CSC’s functions</w:t>
      </w:r>
      <w:bookmarkEnd w:id="11"/>
    </w:p>
    <w:p w:rsidR="00661351" w:rsidRPr="00E50560" w:rsidRDefault="00661351" w:rsidP="00661351">
      <w:pPr>
        <w:pStyle w:val="subsection"/>
      </w:pPr>
      <w:r w:rsidRPr="00E50560">
        <w:tab/>
        <w:t>(1)</w:t>
      </w:r>
      <w:r w:rsidRPr="00E50560">
        <w:tab/>
        <w:t>CSC has the following functions:</w:t>
      </w:r>
    </w:p>
    <w:p w:rsidR="00661351" w:rsidRPr="00E50560" w:rsidRDefault="00661351" w:rsidP="00661351">
      <w:pPr>
        <w:pStyle w:val="paragraph"/>
      </w:pPr>
      <w:r w:rsidRPr="00E50560">
        <w:tab/>
        <w:t>(a)</w:t>
      </w:r>
      <w:r w:rsidRPr="00E50560">
        <w:tab/>
        <w:t>such functions as are conferred on CSC by this Act and each Act administered by CSC;</w:t>
      </w:r>
    </w:p>
    <w:p w:rsidR="00661351" w:rsidRPr="00E50560" w:rsidRDefault="00661351" w:rsidP="00661351">
      <w:pPr>
        <w:pStyle w:val="paragraph"/>
      </w:pPr>
      <w:r w:rsidRPr="00E50560">
        <w:tab/>
        <w:t>(b)</w:t>
      </w:r>
      <w:r w:rsidRPr="00E50560">
        <w:tab/>
        <w:t>to be responsible for the general administration of this Act and each Act administered by CSC;</w:t>
      </w:r>
    </w:p>
    <w:p w:rsidR="00661351" w:rsidRPr="00E50560" w:rsidRDefault="00661351" w:rsidP="00661351">
      <w:pPr>
        <w:pStyle w:val="paragraph"/>
      </w:pPr>
      <w:r w:rsidRPr="00E50560">
        <w:tab/>
        <w:t>(c)</w:t>
      </w:r>
      <w:r w:rsidRPr="00E50560">
        <w:tab/>
        <w:t>to do anything incidental to, or conducive to, the performance of the above functions.</w:t>
      </w:r>
    </w:p>
    <w:p w:rsidR="00661351" w:rsidRPr="00E50560" w:rsidRDefault="00661351" w:rsidP="00661351">
      <w:pPr>
        <w:pStyle w:val="subsection"/>
      </w:pPr>
      <w:r w:rsidRPr="00E50560">
        <w:tab/>
        <w:t>(2)</w:t>
      </w:r>
      <w:r w:rsidRPr="00E50560">
        <w:tab/>
        <w:t>To avoid doubt, when performing a function under an Act administered by CSC, CSC is performing the function under the relevant Act and not this Act.</w:t>
      </w:r>
    </w:p>
    <w:p w:rsidR="00661351" w:rsidRPr="00E50560" w:rsidRDefault="00661351" w:rsidP="00661351">
      <w:pPr>
        <w:pStyle w:val="subsection"/>
      </w:pPr>
      <w:r w:rsidRPr="00E50560">
        <w:tab/>
        <w:t>(3)</w:t>
      </w:r>
      <w:r w:rsidRPr="00E50560">
        <w:tab/>
        <w:t>When performing a function under:</w:t>
      </w:r>
    </w:p>
    <w:p w:rsidR="00661351" w:rsidRPr="00E50560" w:rsidRDefault="00661351" w:rsidP="00661351">
      <w:pPr>
        <w:pStyle w:val="paragraph"/>
      </w:pPr>
      <w:r w:rsidRPr="00E50560">
        <w:tab/>
        <w:t>(a)</w:t>
      </w:r>
      <w:r w:rsidRPr="00E50560">
        <w:tab/>
        <w:t xml:space="preserve">a determination made under Part IIIAA of the </w:t>
      </w:r>
      <w:r w:rsidRPr="00E50560">
        <w:rPr>
          <w:i/>
        </w:rPr>
        <w:t>Defence Act 1903</w:t>
      </w:r>
      <w:r w:rsidRPr="00E50560">
        <w:t>; or</w:t>
      </w:r>
    </w:p>
    <w:p w:rsidR="00661351" w:rsidRPr="00E50560" w:rsidRDefault="00661351" w:rsidP="00661351">
      <w:pPr>
        <w:pStyle w:val="paragraph"/>
      </w:pPr>
      <w:r w:rsidRPr="00E50560">
        <w:lastRenderedPageBreak/>
        <w:tab/>
        <w:t>(b)</w:t>
      </w:r>
      <w:r w:rsidRPr="00E50560">
        <w:tab/>
        <w:t xml:space="preserve">the </w:t>
      </w:r>
      <w:r w:rsidRPr="00E50560">
        <w:rPr>
          <w:i/>
        </w:rPr>
        <w:t>Defence Force Retirement and Death Benefits Act 1973</w:t>
      </w:r>
      <w:r w:rsidRPr="00E50560">
        <w:t>; or</w:t>
      </w:r>
    </w:p>
    <w:p w:rsidR="00661351" w:rsidRPr="00E50560" w:rsidRDefault="00661351" w:rsidP="00661351">
      <w:pPr>
        <w:pStyle w:val="paragraph"/>
      </w:pPr>
      <w:r w:rsidRPr="00E50560">
        <w:tab/>
        <w:t>(c)</w:t>
      </w:r>
      <w:r w:rsidRPr="00E50560">
        <w:tab/>
        <w:t xml:space="preserve">the </w:t>
      </w:r>
      <w:r w:rsidRPr="00E50560">
        <w:rPr>
          <w:i/>
        </w:rPr>
        <w:t>Defence Forces Retirement Benefits Act 1948</w:t>
      </w:r>
      <w:r w:rsidRPr="00E50560">
        <w:t>; or</w:t>
      </w:r>
    </w:p>
    <w:p w:rsidR="00661351" w:rsidRPr="00E50560" w:rsidRDefault="00661351" w:rsidP="00661351">
      <w:pPr>
        <w:pStyle w:val="paragraph"/>
      </w:pPr>
      <w:r w:rsidRPr="00E50560">
        <w:tab/>
        <w:t>(d)</w:t>
      </w:r>
      <w:r w:rsidRPr="00E50560">
        <w:tab/>
        <w:t xml:space="preserve">the </w:t>
      </w:r>
      <w:r w:rsidRPr="00E50560">
        <w:rPr>
          <w:i/>
        </w:rPr>
        <w:t>Military Superannuation and Benefits Act 1991</w:t>
      </w:r>
      <w:r w:rsidRPr="00E50560">
        <w:t>;</w:t>
      </w:r>
    </w:p>
    <w:p w:rsidR="00661351" w:rsidRPr="00E50560" w:rsidRDefault="00661351" w:rsidP="00661351">
      <w:pPr>
        <w:pStyle w:val="subsection2"/>
      </w:pPr>
      <w:r w:rsidRPr="00E50560">
        <w:t>CSC must have regard to the unique nature of military service, as recognised by the schemes established by or under those Acts.</w:t>
      </w:r>
    </w:p>
    <w:p w:rsidR="00661351" w:rsidRPr="00E50560" w:rsidRDefault="00661351" w:rsidP="00661351">
      <w:pPr>
        <w:pStyle w:val="subsection"/>
      </w:pPr>
      <w:r w:rsidRPr="00E50560">
        <w:tab/>
        <w:t>(4)</w:t>
      </w:r>
      <w:r w:rsidRPr="00E50560">
        <w:tab/>
        <w:t>CSC has power to do all things necessary or convenient to be done for or in connection with the performance of its functions.</w:t>
      </w:r>
    </w:p>
    <w:p w:rsidR="00661351" w:rsidRPr="00E50560" w:rsidRDefault="00661351" w:rsidP="00A17BFE">
      <w:pPr>
        <w:pStyle w:val="ActHead3"/>
        <w:pageBreakBefore/>
      </w:pPr>
      <w:bookmarkStart w:id="12" w:name="_Toc395530540"/>
      <w:r w:rsidRPr="00E50560">
        <w:rPr>
          <w:rStyle w:val="CharDivNo"/>
        </w:rPr>
        <w:lastRenderedPageBreak/>
        <w:t>Division</w:t>
      </w:r>
      <w:r w:rsidR="00E50560" w:rsidRPr="00E50560">
        <w:rPr>
          <w:rStyle w:val="CharDivNo"/>
        </w:rPr>
        <w:t> </w:t>
      </w:r>
      <w:r w:rsidRPr="00E50560">
        <w:rPr>
          <w:rStyle w:val="CharDivNo"/>
        </w:rPr>
        <w:t>2</w:t>
      </w:r>
      <w:r w:rsidRPr="00E50560">
        <w:t>—</w:t>
      </w:r>
      <w:r w:rsidRPr="00E50560">
        <w:rPr>
          <w:rStyle w:val="CharDivText"/>
        </w:rPr>
        <w:t>Board of CSC</w:t>
      </w:r>
      <w:bookmarkEnd w:id="12"/>
    </w:p>
    <w:p w:rsidR="00661351" w:rsidRPr="00E50560" w:rsidRDefault="00661351" w:rsidP="00661351">
      <w:pPr>
        <w:pStyle w:val="ActHead4"/>
      </w:pPr>
      <w:bookmarkStart w:id="13" w:name="_Toc395530541"/>
      <w:r w:rsidRPr="00E50560">
        <w:rPr>
          <w:rStyle w:val="CharSubdNo"/>
        </w:rPr>
        <w:t>Subdivision A</w:t>
      </w:r>
      <w:r w:rsidRPr="00E50560">
        <w:t>—</w:t>
      </w:r>
      <w:r w:rsidRPr="00E50560">
        <w:rPr>
          <w:rStyle w:val="CharSubdText"/>
        </w:rPr>
        <w:t>Establishment and function</w:t>
      </w:r>
      <w:bookmarkEnd w:id="13"/>
    </w:p>
    <w:p w:rsidR="00661351" w:rsidRPr="00E50560" w:rsidRDefault="00661351" w:rsidP="00661351">
      <w:pPr>
        <w:pStyle w:val="ActHead5"/>
      </w:pPr>
      <w:bookmarkStart w:id="14" w:name="_Toc395530542"/>
      <w:r w:rsidRPr="00E50560">
        <w:rPr>
          <w:rStyle w:val="CharSectno"/>
        </w:rPr>
        <w:t>9</w:t>
      </w:r>
      <w:r w:rsidRPr="00E50560">
        <w:t xml:space="preserve">  Establishment</w:t>
      </w:r>
      <w:bookmarkEnd w:id="14"/>
    </w:p>
    <w:p w:rsidR="00661351" w:rsidRPr="00E50560" w:rsidRDefault="00661351" w:rsidP="00661351">
      <w:pPr>
        <w:pStyle w:val="subsection"/>
      </w:pPr>
      <w:r w:rsidRPr="00E50560">
        <w:tab/>
      </w:r>
      <w:r w:rsidRPr="00E50560">
        <w:tab/>
        <w:t>There is to be a Board of CSC.</w:t>
      </w:r>
    </w:p>
    <w:p w:rsidR="00661351" w:rsidRPr="00E50560" w:rsidRDefault="00661351" w:rsidP="00661351">
      <w:pPr>
        <w:pStyle w:val="ActHead5"/>
      </w:pPr>
      <w:bookmarkStart w:id="15" w:name="_Toc395530543"/>
      <w:r w:rsidRPr="00E50560">
        <w:rPr>
          <w:rStyle w:val="CharSectno"/>
        </w:rPr>
        <w:t>10</w:t>
      </w:r>
      <w:r w:rsidRPr="00E50560">
        <w:t xml:space="preserve">  Function</w:t>
      </w:r>
      <w:bookmarkEnd w:id="15"/>
    </w:p>
    <w:p w:rsidR="00661351" w:rsidRPr="00E50560" w:rsidRDefault="00661351" w:rsidP="00661351">
      <w:pPr>
        <w:pStyle w:val="subsection"/>
      </w:pPr>
      <w:r w:rsidRPr="00E50560">
        <w:tab/>
        <w:t>(1)</w:t>
      </w:r>
      <w:r w:rsidRPr="00E50560">
        <w:tab/>
        <w:t>The function of the Board is to ensure that CSC performs its functions in a proper, efficient and effective manner.</w:t>
      </w:r>
    </w:p>
    <w:p w:rsidR="00661351" w:rsidRPr="00E50560" w:rsidRDefault="00661351" w:rsidP="00661351">
      <w:pPr>
        <w:pStyle w:val="subsection"/>
      </w:pPr>
      <w:r w:rsidRPr="00E50560">
        <w:tab/>
        <w:t>(2)</w:t>
      </w:r>
      <w:r w:rsidRPr="00E50560">
        <w:tab/>
        <w:t>The Board has the power to do all things necessary or convenient to be done for or in connection with the performance of its function.</w:t>
      </w:r>
    </w:p>
    <w:p w:rsidR="00661351" w:rsidRPr="00E50560" w:rsidRDefault="00661351" w:rsidP="00661351">
      <w:pPr>
        <w:pStyle w:val="subsection"/>
      </w:pPr>
      <w:r w:rsidRPr="00E50560">
        <w:tab/>
        <w:t>(3)</w:t>
      </w:r>
      <w:r w:rsidRPr="00E50560">
        <w:tab/>
        <w:t>All acts and things done in the name of, or on behalf of, CSC by the Board are taken to have been done by CSC.</w:t>
      </w:r>
    </w:p>
    <w:p w:rsidR="00661351" w:rsidRPr="00E50560" w:rsidRDefault="00661351" w:rsidP="00661351">
      <w:pPr>
        <w:pStyle w:val="ActHead5"/>
      </w:pPr>
      <w:bookmarkStart w:id="16" w:name="_Toc395530544"/>
      <w:r w:rsidRPr="00E50560">
        <w:rPr>
          <w:rStyle w:val="CharSectno"/>
        </w:rPr>
        <w:t>11</w:t>
      </w:r>
      <w:r w:rsidRPr="00E50560">
        <w:t xml:space="preserve">  Membership</w:t>
      </w:r>
      <w:bookmarkEnd w:id="16"/>
    </w:p>
    <w:p w:rsidR="00661351" w:rsidRPr="00E50560" w:rsidRDefault="00661351" w:rsidP="00661351">
      <w:pPr>
        <w:pStyle w:val="subsection"/>
      </w:pPr>
      <w:r w:rsidRPr="00E50560">
        <w:rPr>
          <w:szCs w:val="22"/>
        </w:rPr>
        <w:tab/>
        <w:t>(1)</w:t>
      </w:r>
      <w:r w:rsidRPr="00E50560">
        <w:rPr>
          <w:szCs w:val="22"/>
        </w:rPr>
        <w:tab/>
      </w:r>
      <w:r w:rsidRPr="00E50560">
        <w:t>The Board consists of:</w:t>
      </w:r>
    </w:p>
    <w:p w:rsidR="00661351" w:rsidRPr="00E50560" w:rsidRDefault="00661351" w:rsidP="00661351">
      <w:pPr>
        <w:pStyle w:val="paragraph"/>
      </w:pPr>
      <w:r w:rsidRPr="00E50560">
        <w:rPr>
          <w:szCs w:val="22"/>
        </w:rPr>
        <w:tab/>
      </w:r>
      <w:r w:rsidRPr="00E50560">
        <w:t>(a)</w:t>
      </w:r>
      <w:r w:rsidRPr="00E50560">
        <w:rPr>
          <w:szCs w:val="22"/>
        </w:rPr>
        <w:tab/>
      </w:r>
      <w:r w:rsidRPr="00E50560">
        <w:t>a Chair; and</w:t>
      </w:r>
    </w:p>
    <w:p w:rsidR="00661351" w:rsidRPr="00E50560" w:rsidRDefault="00661351" w:rsidP="00661351">
      <w:pPr>
        <w:pStyle w:val="paragraph"/>
      </w:pPr>
      <w:r w:rsidRPr="00E50560">
        <w:rPr>
          <w:szCs w:val="22"/>
        </w:rPr>
        <w:tab/>
      </w:r>
      <w:r w:rsidRPr="00E50560">
        <w:t>(b)</w:t>
      </w:r>
      <w:r w:rsidRPr="00E50560">
        <w:rPr>
          <w:szCs w:val="22"/>
        </w:rPr>
        <w:tab/>
      </w:r>
      <w:r w:rsidRPr="00E50560">
        <w:t>10 other directors.</w:t>
      </w:r>
    </w:p>
    <w:p w:rsidR="00661351" w:rsidRPr="00E50560" w:rsidRDefault="00661351" w:rsidP="00661351">
      <w:pPr>
        <w:pStyle w:val="noteToPara"/>
      </w:pPr>
      <w:r w:rsidRPr="00E50560">
        <w:t>Note:</w:t>
      </w:r>
      <w:r w:rsidRPr="00E50560">
        <w:tab/>
        <w:t>See also subsection</w:t>
      </w:r>
      <w:r w:rsidR="00E50560">
        <w:t> </w:t>
      </w:r>
      <w:r w:rsidRPr="00E50560">
        <w:t>38(2).</w:t>
      </w:r>
    </w:p>
    <w:p w:rsidR="00661351" w:rsidRPr="00E50560" w:rsidRDefault="00661351" w:rsidP="00661351">
      <w:pPr>
        <w:pStyle w:val="subsection"/>
      </w:pPr>
      <w:r w:rsidRPr="00E50560">
        <w:rPr>
          <w:szCs w:val="22"/>
        </w:rPr>
        <w:tab/>
        <w:t>(2)</w:t>
      </w:r>
      <w:r w:rsidRPr="00E50560">
        <w:rPr>
          <w:szCs w:val="22"/>
        </w:rPr>
        <w:tab/>
      </w:r>
      <w:r w:rsidRPr="00E50560">
        <w:t xml:space="preserve">Subject to </w:t>
      </w:r>
      <w:r w:rsidR="00E50560">
        <w:t>subsection (</w:t>
      </w:r>
      <w:r w:rsidRPr="00E50560">
        <w:t>4), of the 10 other directors:</w:t>
      </w:r>
    </w:p>
    <w:p w:rsidR="00661351" w:rsidRPr="00E50560" w:rsidRDefault="00661351" w:rsidP="00661351">
      <w:pPr>
        <w:pStyle w:val="paragraph"/>
      </w:pPr>
      <w:r w:rsidRPr="00E50560">
        <w:rPr>
          <w:szCs w:val="22"/>
        </w:rPr>
        <w:tab/>
      </w:r>
      <w:r w:rsidRPr="00E50560">
        <w:t>(a)</w:t>
      </w:r>
      <w:r w:rsidRPr="00E50560">
        <w:rPr>
          <w:szCs w:val="22"/>
        </w:rPr>
        <w:tab/>
      </w:r>
      <w:r w:rsidRPr="00E50560">
        <w:t>the President of the Australian Council of Trade Unions may nominate, in writing, 3 persons; and</w:t>
      </w:r>
    </w:p>
    <w:p w:rsidR="00661351" w:rsidRPr="00E50560" w:rsidRDefault="00661351" w:rsidP="00661351">
      <w:pPr>
        <w:pStyle w:val="paragraph"/>
      </w:pPr>
      <w:r w:rsidRPr="00E50560">
        <w:rPr>
          <w:szCs w:val="22"/>
        </w:rPr>
        <w:tab/>
      </w:r>
      <w:r w:rsidRPr="00E50560">
        <w:t>(b)</w:t>
      </w:r>
      <w:r w:rsidRPr="00E50560">
        <w:rPr>
          <w:szCs w:val="22"/>
        </w:rPr>
        <w:tab/>
      </w:r>
      <w:r w:rsidRPr="00E50560">
        <w:t>the Chief of the Defence Force may nominate, in writing, 2 persons.</w:t>
      </w:r>
    </w:p>
    <w:p w:rsidR="00661351" w:rsidRPr="00E50560" w:rsidRDefault="00661351" w:rsidP="00661351">
      <w:pPr>
        <w:pStyle w:val="notetext"/>
      </w:pPr>
      <w:r w:rsidRPr="00E50560">
        <w:t>Note:</w:t>
      </w:r>
      <w:r w:rsidRPr="00E50560">
        <w:tab/>
        <w:t>The Minister chooses the remaining 5 other directors.</w:t>
      </w:r>
    </w:p>
    <w:p w:rsidR="00661351" w:rsidRPr="00E50560" w:rsidRDefault="00661351" w:rsidP="00661351">
      <w:pPr>
        <w:pStyle w:val="subsection"/>
      </w:pPr>
      <w:r w:rsidRPr="00E50560">
        <w:rPr>
          <w:szCs w:val="22"/>
        </w:rPr>
        <w:lastRenderedPageBreak/>
        <w:tab/>
        <w:t>(3)</w:t>
      </w:r>
      <w:r w:rsidRPr="00E50560">
        <w:rPr>
          <w:szCs w:val="22"/>
        </w:rPr>
        <w:tab/>
      </w:r>
      <w:r w:rsidRPr="00E50560">
        <w:t>However, a person is not eligible for nomination if the person’s appointment would result in a contravention of a SIS fitness and propriety standard.</w:t>
      </w:r>
    </w:p>
    <w:p w:rsidR="00661351" w:rsidRPr="00E50560" w:rsidRDefault="00661351" w:rsidP="00661351">
      <w:pPr>
        <w:pStyle w:val="subsection"/>
      </w:pPr>
      <w:r w:rsidRPr="00E50560">
        <w:tab/>
        <w:t>(4)</w:t>
      </w:r>
      <w:r w:rsidRPr="00E50560">
        <w:tab/>
        <w:t>Before nominating a person, the President of the Australian Council of Trade Unions must consult with one or more relevant organisations.</w:t>
      </w:r>
    </w:p>
    <w:p w:rsidR="00661351" w:rsidRPr="00E50560" w:rsidRDefault="00661351" w:rsidP="00661351">
      <w:pPr>
        <w:pStyle w:val="subsection"/>
      </w:pPr>
      <w:r w:rsidRPr="00E50560">
        <w:tab/>
        <w:t>(5)</w:t>
      </w:r>
      <w:r w:rsidRPr="00E50560">
        <w:tab/>
        <w:t>Before nominating a person, the Chief of the Defence Force must consult with one or more relevant organisations.</w:t>
      </w:r>
    </w:p>
    <w:p w:rsidR="00661351" w:rsidRPr="00E50560" w:rsidRDefault="00661351" w:rsidP="00661351">
      <w:pPr>
        <w:pStyle w:val="subsection"/>
      </w:pPr>
      <w:r w:rsidRPr="00E50560">
        <w:tab/>
        <w:t>(6)</w:t>
      </w:r>
      <w:r w:rsidRPr="00E50560">
        <w:tab/>
        <w:t>A nomination must specify the period for which the nominee is to be appointed. The period may not be more than 3 years.</w:t>
      </w:r>
    </w:p>
    <w:p w:rsidR="00661351" w:rsidRPr="00E50560" w:rsidRDefault="00661351" w:rsidP="00661351">
      <w:pPr>
        <w:pStyle w:val="subsection"/>
      </w:pPr>
      <w:r w:rsidRPr="00E50560">
        <w:tab/>
        <w:t>(7)</w:t>
      </w:r>
      <w:r w:rsidRPr="00E50560">
        <w:tab/>
        <w:t>The performance of a function or the exercise of a power of the Board is not affected by a vacancy in the membership of the Board.</w:t>
      </w:r>
    </w:p>
    <w:p w:rsidR="00661351" w:rsidRPr="00E50560" w:rsidRDefault="00661351" w:rsidP="00661351">
      <w:pPr>
        <w:pStyle w:val="ActHead4"/>
      </w:pPr>
      <w:bookmarkStart w:id="17" w:name="_Toc395530545"/>
      <w:r w:rsidRPr="00E50560">
        <w:rPr>
          <w:rStyle w:val="CharSubdNo"/>
        </w:rPr>
        <w:t>Subdivision B</w:t>
      </w:r>
      <w:r w:rsidRPr="00E50560">
        <w:t>—</w:t>
      </w:r>
      <w:r w:rsidRPr="00E50560">
        <w:rPr>
          <w:rStyle w:val="CharSubdText"/>
        </w:rPr>
        <w:t>Appointment etc. of directors</w:t>
      </w:r>
      <w:bookmarkEnd w:id="17"/>
    </w:p>
    <w:p w:rsidR="00661351" w:rsidRPr="00E50560" w:rsidRDefault="00661351" w:rsidP="00661351">
      <w:pPr>
        <w:pStyle w:val="ActHead5"/>
      </w:pPr>
      <w:bookmarkStart w:id="18" w:name="_Toc395530546"/>
      <w:r w:rsidRPr="00E50560">
        <w:rPr>
          <w:rStyle w:val="CharSectno"/>
        </w:rPr>
        <w:t>12</w:t>
      </w:r>
      <w:r w:rsidRPr="00E50560">
        <w:t xml:space="preserve">  Appointment of directors</w:t>
      </w:r>
      <w:bookmarkEnd w:id="18"/>
    </w:p>
    <w:p w:rsidR="00661351" w:rsidRPr="00E50560" w:rsidRDefault="00661351" w:rsidP="00661351">
      <w:pPr>
        <w:pStyle w:val="subsection"/>
      </w:pPr>
      <w:r w:rsidRPr="00E50560">
        <w:tab/>
        <w:t>(1)</w:t>
      </w:r>
      <w:r w:rsidRPr="00E50560">
        <w:tab/>
        <w:t>A director is to be appointed by the Minister by written instrument, on a part</w:t>
      </w:r>
      <w:r w:rsidR="00E50560">
        <w:noBreakHyphen/>
      </w:r>
      <w:r w:rsidRPr="00E50560">
        <w:t>time basis.</w:t>
      </w:r>
    </w:p>
    <w:p w:rsidR="00661351" w:rsidRPr="00E50560" w:rsidRDefault="00661351" w:rsidP="00661351">
      <w:pPr>
        <w:pStyle w:val="notetext"/>
      </w:pPr>
      <w:r w:rsidRPr="00E50560">
        <w:t>Note:</w:t>
      </w:r>
      <w:r w:rsidRPr="00E50560">
        <w:rPr>
          <w:szCs w:val="18"/>
        </w:rPr>
        <w:tab/>
      </w:r>
      <w:r w:rsidRPr="00E50560">
        <w:t xml:space="preserve">A director is eligible for reappointment: see the </w:t>
      </w:r>
      <w:r w:rsidRPr="00E50560">
        <w:rPr>
          <w:i/>
        </w:rPr>
        <w:t>Acts Interpretation Act 1901</w:t>
      </w:r>
      <w:r w:rsidRPr="00E50560">
        <w:t>.</w:t>
      </w:r>
    </w:p>
    <w:p w:rsidR="00661351" w:rsidRPr="00E50560" w:rsidRDefault="00661351" w:rsidP="00661351">
      <w:pPr>
        <w:pStyle w:val="subsection"/>
      </w:pPr>
      <w:r w:rsidRPr="00E50560">
        <w:tab/>
        <w:t>(2)</w:t>
      </w:r>
      <w:r w:rsidRPr="00E50560">
        <w:tab/>
        <w:t>A person is not eligible for appointment as a director if the person’s appointment would result in a contravention of a SIS fitness and propriety standard.</w:t>
      </w:r>
    </w:p>
    <w:p w:rsidR="00661351" w:rsidRPr="00E50560" w:rsidRDefault="00661351" w:rsidP="00661351">
      <w:pPr>
        <w:pStyle w:val="subsection"/>
      </w:pPr>
      <w:r w:rsidRPr="00E50560">
        <w:tab/>
        <w:t>(3)</w:t>
      </w:r>
      <w:r w:rsidRPr="00E50560">
        <w:tab/>
        <w:t>In the case of a director who has been nominated by the President of the Australian Council of Trade Unions or the Chief of the Defence Force, the Minister must:</w:t>
      </w:r>
    </w:p>
    <w:p w:rsidR="00661351" w:rsidRPr="00E50560" w:rsidRDefault="00661351" w:rsidP="00661351">
      <w:pPr>
        <w:pStyle w:val="paragraph"/>
      </w:pPr>
      <w:r w:rsidRPr="00E50560">
        <w:tab/>
        <w:t>(a)</w:t>
      </w:r>
      <w:r w:rsidRPr="00E50560">
        <w:tab/>
        <w:t>appoint a person who has been nominated; and</w:t>
      </w:r>
    </w:p>
    <w:p w:rsidR="00661351" w:rsidRPr="00E50560" w:rsidRDefault="00661351" w:rsidP="00661351">
      <w:pPr>
        <w:pStyle w:val="paragraph"/>
      </w:pPr>
      <w:r w:rsidRPr="00E50560">
        <w:tab/>
        <w:t>(b)</w:t>
      </w:r>
      <w:r w:rsidRPr="00E50560">
        <w:tab/>
        <w:t>appoint the person for the period specified in the nomination.</w:t>
      </w:r>
    </w:p>
    <w:p w:rsidR="00661351" w:rsidRPr="00E50560" w:rsidRDefault="00661351" w:rsidP="00661351">
      <w:pPr>
        <w:pStyle w:val="subsection"/>
      </w:pPr>
      <w:r w:rsidRPr="00E50560">
        <w:tab/>
        <w:t>(4)</w:t>
      </w:r>
      <w:r w:rsidRPr="00E50560">
        <w:tab/>
        <w:t>In the case of any other director, the Minister must consult the Defence Minister before making an appointment.</w:t>
      </w:r>
    </w:p>
    <w:p w:rsidR="00661351" w:rsidRPr="00E50560" w:rsidRDefault="00661351" w:rsidP="00661351">
      <w:pPr>
        <w:pStyle w:val="subsection"/>
      </w:pPr>
      <w:r w:rsidRPr="00E50560">
        <w:lastRenderedPageBreak/>
        <w:tab/>
        <w:t>(5)</w:t>
      </w:r>
      <w:r w:rsidRPr="00E50560">
        <w:tab/>
        <w:t>The Minister must obtain the Board’s agreement to a person whom the Minister proposes to appoint as the Chair (other than for the appointment of a person as the first Chair).</w:t>
      </w:r>
    </w:p>
    <w:p w:rsidR="00661351" w:rsidRPr="00E50560" w:rsidRDefault="00661351" w:rsidP="00661351">
      <w:pPr>
        <w:pStyle w:val="notetext"/>
      </w:pPr>
      <w:r w:rsidRPr="00E50560">
        <w:t>Note:</w:t>
      </w:r>
      <w:r w:rsidRPr="00E50560">
        <w:tab/>
        <w:t>For obtaining the Board’s agreement, see section</w:t>
      </w:r>
      <w:r w:rsidR="00E50560">
        <w:t> </w:t>
      </w:r>
      <w:r w:rsidRPr="00E50560">
        <w:t>23.</w:t>
      </w:r>
    </w:p>
    <w:p w:rsidR="00661351" w:rsidRPr="00E50560" w:rsidRDefault="00661351" w:rsidP="00661351">
      <w:pPr>
        <w:pStyle w:val="subsection"/>
      </w:pPr>
      <w:r w:rsidRPr="00E50560">
        <w:tab/>
        <w:t>(6)</w:t>
      </w:r>
      <w:r w:rsidRPr="00E50560">
        <w:tab/>
        <w:t>A person’s appointment as a director is not invalid because of a defect or irregularity in connection with the person’s appointment.</w:t>
      </w:r>
    </w:p>
    <w:p w:rsidR="00661351" w:rsidRPr="00E50560" w:rsidRDefault="00661351" w:rsidP="00661351">
      <w:pPr>
        <w:pStyle w:val="ActHead5"/>
      </w:pPr>
      <w:bookmarkStart w:id="19" w:name="_Toc395530547"/>
      <w:r w:rsidRPr="00E50560">
        <w:rPr>
          <w:rStyle w:val="CharSectno"/>
        </w:rPr>
        <w:t>13</w:t>
      </w:r>
      <w:r w:rsidRPr="00E50560">
        <w:t xml:space="preserve">  Term of appointment</w:t>
      </w:r>
      <w:bookmarkEnd w:id="19"/>
    </w:p>
    <w:p w:rsidR="00661351" w:rsidRPr="00E50560" w:rsidRDefault="00661351" w:rsidP="00661351">
      <w:pPr>
        <w:pStyle w:val="subsection"/>
      </w:pPr>
      <w:r w:rsidRPr="00E50560">
        <w:tab/>
        <w:t>(1)</w:t>
      </w:r>
      <w:r w:rsidRPr="00E50560">
        <w:tab/>
        <w:t>A director holds office for the period specified in the instrument of appointment. The period must not exceed 3 years.</w:t>
      </w:r>
    </w:p>
    <w:p w:rsidR="00661351" w:rsidRPr="00E50560" w:rsidRDefault="00661351" w:rsidP="00661351">
      <w:pPr>
        <w:pStyle w:val="subsection"/>
      </w:pPr>
      <w:r w:rsidRPr="00E50560">
        <w:tab/>
        <w:t>(2)</w:t>
      </w:r>
      <w:r w:rsidRPr="00E50560">
        <w:tab/>
        <w:t>A director must not hold office continuously for more than 9 years.</w:t>
      </w:r>
    </w:p>
    <w:p w:rsidR="00661351" w:rsidRPr="00E50560" w:rsidRDefault="00661351" w:rsidP="00661351">
      <w:pPr>
        <w:pStyle w:val="ActHead5"/>
      </w:pPr>
      <w:bookmarkStart w:id="20" w:name="_Toc395530548"/>
      <w:r w:rsidRPr="00E50560">
        <w:rPr>
          <w:rStyle w:val="CharSectno"/>
        </w:rPr>
        <w:t>14</w:t>
      </w:r>
      <w:r w:rsidRPr="00E50560">
        <w:t xml:space="preserve">  Remuneration and allowances</w:t>
      </w:r>
      <w:bookmarkEnd w:id="20"/>
    </w:p>
    <w:p w:rsidR="00661351" w:rsidRPr="00E50560" w:rsidRDefault="00661351" w:rsidP="00661351">
      <w:pPr>
        <w:pStyle w:val="subsection"/>
      </w:pPr>
      <w:r w:rsidRPr="00E50560">
        <w:tab/>
        <w:t>(1)</w:t>
      </w:r>
      <w:r w:rsidRPr="00E50560">
        <w:tab/>
        <w:t>A director is to be paid the remuneration that is determined by the Remuneration Tribunal. If no determination of that remuneration by the Tribunal is in operation, a director is to be paid the remuneration that is prescribed by the regulations.</w:t>
      </w:r>
    </w:p>
    <w:p w:rsidR="00661351" w:rsidRPr="00E50560" w:rsidRDefault="00661351" w:rsidP="00661351">
      <w:pPr>
        <w:pStyle w:val="subsection"/>
      </w:pPr>
      <w:r w:rsidRPr="00E50560">
        <w:tab/>
        <w:t>(2)</w:t>
      </w:r>
      <w:r w:rsidRPr="00E50560">
        <w:tab/>
        <w:t>A director is to be paid the allowances that are prescribed by the regulations.</w:t>
      </w:r>
    </w:p>
    <w:p w:rsidR="00661351" w:rsidRPr="00E50560" w:rsidRDefault="00661351" w:rsidP="00661351">
      <w:pPr>
        <w:pStyle w:val="subsection"/>
      </w:pPr>
      <w:r w:rsidRPr="00E50560">
        <w:tab/>
        <w:t>(3)</w:t>
      </w:r>
      <w:r w:rsidRPr="00E50560">
        <w:tab/>
        <w:t xml:space="preserve">This section has effect subject to the </w:t>
      </w:r>
      <w:r w:rsidRPr="00E50560">
        <w:rPr>
          <w:i/>
        </w:rPr>
        <w:t>Remuneration Tribunal Act 1973</w:t>
      </w:r>
      <w:r w:rsidRPr="00E50560">
        <w:t>.</w:t>
      </w:r>
    </w:p>
    <w:p w:rsidR="00661351" w:rsidRPr="00E50560" w:rsidRDefault="00661351" w:rsidP="00661351">
      <w:pPr>
        <w:pStyle w:val="ActHead5"/>
      </w:pPr>
      <w:bookmarkStart w:id="21" w:name="_Toc395530549"/>
      <w:r w:rsidRPr="00E50560">
        <w:rPr>
          <w:rStyle w:val="CharSectno"/>
        </w:rPr>
        <w:t>15</w:t>
      </w:r>
      <w:r w:rsidRPr="00E50560">
        <w:t xml:space="preserve">  Leave of absence</w:t>
      </w:r>
      <w:bookmarkEnd w:id="21"/>
    </w:p>
    <w:p w:rsidR="00661351" w:rsidRPr="00E50560" w:rsidRDefault="00661351" w:rsidP="00661351">
      <w:pPr>
        <w:pStyle w:val="subsection"/>
      </w:pPr>
      <w:r w:rsidRPr="00E50560">
        <w:tab/>
        <w:t>(1)</w:t>
      </w:r>
      <w:r w:rsidRPr="00E50560">
        <w:tab/>
        <w:t>The Minister may grant leave of absence to the Chair on the terms and conditions that the Minister determines.</w:t>
      </w:r>
    </w:p>
    <w:p w:rsidR="00661351" w:rsidRPr="00E50560" w:rsidRDefault="00661351" w:rsidP="00661351">
      <w:pPr>
        <w:pStyle w:val="subsection"/>
      </w:pPr>
      <w:r w:rsidRPr="00E50560">
        <w:tab/>
        <w:t>(2)</w:t>
      </w:r>
      <w:r w:rsidRPr="00E50560">
        <w:tab/>
        <w:t>The Chair may grant leave of absence to another director on the terms and conditions that the Chair determines.</w:t>
      </w:r>
    </w:p>
    <w:p w:rsidR="00661351" w:rsidRPr="00E50560" w:rsidRDefault="00661351" w:rsidP="00661351">
      <w:pPr>
        <w:pStyle w:val="ActHead5"/>
      </w:pPr>
      <w:bookmarkStart w:id="22" w:name="_Toc395530550"/>
      <w:r w:rsidRPr="00E50560">
        <w:rPr>
          <w:rStyle w:val="CharSectno"/>
        </w:rPr>
        <w:lastRenderedPageBreak/>
        <w:t>16</w:t>
      </w:r>
      <w:r w:rsidRPr="00E50560">
        <w:t xml:space="preserve">  Resignation</w:t>
      </w:r>
      <w:bookmarkEnd w:id="22"/>
    </w:p>
    <w:p w:rsidR="00661351" w:rsidRPr="00E50560" w:rsidRDefault="00661351" w:rsidP="00661351">
      <w:pPr>
        <w:pStyle w:val="subsection"/>
      </w:pPr>
      <w:r w:rsidRPr="00E50560">
        <w:tab/>
        <w:t>(1)</w:t>
      </w:r>
      <w:r w:rsidRPr="00E50560">
        <w:tab/>
        <w:t>A director may resign his or her appointment by giving the Minister a written resignation.</w:t>
      </w:r>
    </w:p>
    <w:p w:rsidR="00661351" w:rsidRPr="00E50560" w:rsidRDefault="00661351" w:rsidP="00661351">
      <w:pPr>
        <w:pStyle w:val="subsection"/>
      </w:pPr>
      <w:r w:rsidRPr="00E50560">
        <w:tab/>
        <w:t>(2)</w:t>
      </w:r>
      <w:r w:rsidRPr="00E50560">
        <w:tab/>
        <w:t>The resignation takes effect on the day it is received by the Minister or, if a later day is specified in the resignation, on that later day.</w:t>
      </w:r>
    </w:p>
    <w:p w:rsidR="00661351" w:rsidRPr="00E50560" w:rsidRDefault="00661351" w:rsidP="00661351">
      <w:pPr>
        <w:pStyle w:val="subsection"/>
      </w:pPr>
      <w:r w:rsidRPr="00E50560">
        <w:tab/>
        <w:t>(3)</w:t>
      </w:r>
      <w:r w:rsidRPr="00E50560">
        <w:tab/>
        <w:t>If a director nominated by the President of the Australian Council of Trade Unions or the Chief of the Defence Force resigns, the director must also give a copy of the resignation to the President or Chief, as appropriate.</w:t>
      </w:r>
    </w:p>
    <w:p w:rsidR="00661351" w:rsidRPr="00E50560" w:rsidRDefault="00661351" w:rsidP="00661351">
      <w:pPr>
        <w:pStyle w:val="ActHead5"/>
      </w:pPr>
      <w:bookmarkStart w:id="23" w:name="_Toc395530551"/>
      <w:r w:rsidRPr="00E50560">
        <w:rPr>
          <w:rStyle w:val="CharSectno"/>
        </w:rPr>
        <w:t>17</w:t>
      </w:r>
      <w:r w:rsidRPr="00E50560">
        <w:t xml:space="preserve">  Termination of appointment</w:t>
      </w:r>
      <w:bookmarkEnd w:id="23"/>
    </w:p>
    <w:p w:rsidR="00661351" w:rsidRPr="00E50560" w:rsidRDefault="00661351" w:rsidP="00661351">
      <w:pPr>
        <w:pStyle w:val="SubsectionHead"/>
      </w:pPr>
      <w:r w:rsidRPr="00E50560">
        <w:t>Grounds for termination relating to financial circumstances etc.</w:t>
      </w:r>
    </w:p>
    <w:p w:rsidR="00661351" w:rsidRPr="00E50560" w:rsidRDefault="00661351" w:rsidP="00661351">
      <w:pPr>
        <w:pStyle w:val="subsection"/>
      </w:pPr>
      <w:r w:rsidRPr="00E50560">
        <w:tab/>
        <w:t>(1)</w:t>
      </w:r>
      <w:r w:rsidRPr="00E50560">
        <w:tab/>
        <w:t>The appointment of a director terminates if he or she becomes a disqualified person.</w:t>
      </w:r>
    </w:p>
    <w:p w:rsidR="00661351" w:rsidRPr="00E50560" w:rsidRDefault="00661351" w:rsidP="00661351">
      <w:pPr>
        <w:pStyle w:val="subsection"/>
      </w:pPr>
      <w:r w:rsidRPr="00E50560">
        <w:tab/>
        <w:t>(2)</w:t>
      </w:r>
      <w:r w:rsidRPr="00E50560">
        <w:tab/>
        <w:t>The Minister may terminate the appointment of a director if the director is not a disqualified person, but the director:</w:t>
      </w:r>
    </w:p>
    <w:p w:rsidR="00661351" w:rsidRPr="00E50560" w:rsidRDefault="00661351" w:rsidP="00661351">
      <w:pPr>
        <w:pStyle w:val="paragraph"/>
      </w:pPr>
      <w:r w:rsidRPr="00E50560">
        <w:tab/>
        <w:t>(a)</w:t>
      </w:r>
      <w:r w:rsidRPr="00E50560">
        <w:tab/>
        <w:t>applies to take the benefit of any law for the relief of bankrupt or insolvent debtors; or</w:t>
      </w:r>
    </w:p>
    <w:p w:rsidR="00661351" w:rsidRPr="00E50560" w:rsidRDefault="00661351" w:rsidP="00661351">
      <w:pPr>
        <w:pStyle w:val="paragraph"/>
      </w:pPr>
      <w:r w:rsidRPr="00E50560">
        <w:tab/>
        <w:t>(b)</w:t>
      </w:r>
      <w:r w:rsidRPr="00E50560">
        <w:tab/>
        <w:t>compounds with his or her creditors; or</w:t>
      </w:r>
    </w:p>
    <w:p w:rsidR="00661351" w:rsidRPr="00E50560" w:rsidRDefault="00661351" w:rsidP="00661351">
      <w:pPr>
        <w:pStyle w:val="paragraph"/>
      </w:pPr>
      <w:r w:rsidRPr="00E50560">
        <w:tab/>
        <w:t>(c)</w:t>
      </w:r>
      <w:r w:rsidRPr="00E50560">
        <w:tab/>
        <w:t>makes an assignment of his or her remuneration for the benefit of his or her creditors.</w:t>
      </w:r>
    </w:p>
    <w:p w:rsidR="00E4701B" w:rsidRPr="00E50560" w:rsidRDefault="00E4701B" w:rsidP="00E4701B">
      <w:pPr>
        <w:pStyle w:val="subsection"/>
      </w:pPr>
      <w:r w:rsidRPr="00E50560">
        <w:tab/>
        <w:t>(3)</w:t>
      </w:r>
      <w:r w:rsidRPr="00E50560">
        <w:tab/>
        <w:t>The Minister may terminate the appointment of a director if the director’s continuation in office would contravene a SIS fitness and propriety standard.</w:t>
      </w:r>
    </w:p>
    <w:p w:rsidR="00661351" w:rsidRPr="00E50560" w:rsidRDefault="00661351" w:rsidP="00661351">
      <w:pPr>
        <w:pStyle w:val="SubsectionHead"/>
      </w:pPr>
      <w:r w:rsidRPr="00E50560">
        <w:t>Other grounds for termination</w:t>
      </w:r>
    </w:p>
    <w:p w:rsidR="00661351" w:rsidRPr="00E50560" w:rsidRDefault="00661351" w:rsidP="00661351">
      <w:pPr>
        <w:pStyle w:val="subsection"/>
      </w:pPr>
      <w:r w:rsidRPr="00E50560">
        <w:tab/>
        <w:t>(4)</w:t>
      </w:r>
      <w:r w:rsidRPr="00E50560">
        <w:tab/>
        <w:t xml:space="preserve">Subject to </w:t>
      </w:r>
      <w:r w:rsidR="00E50560">
        <w:t>subsections (</w:t>
      </w:r>
      <w:r w:rsidRPr="00E50560">
        <w:t>7), (8) and (9), the Minister may terminate the appointment of a director:</w:t>
      </w:r>
    </w:p>
    <w:p w:rsidR="00661351" w:rsidRPr="00E50560" w:rsidRDefault="00661351" w:rsidP="00661351">
      <w:pPr>
        <w:pStyle w:val="paragraph"/>
      </w:pPr>
      <w:r w:rsidRPr="00E50560">
        <w:tab/>
        <w:t>(a)</w:t>
      </w:r>
      <w:r w:rsidRPr="00E50560">
        <w:tab/>
        <w:t>for misbehaviour or physical or mental incapacity; or</w:t>
      </w:r>
    </w:p>
    <w:p w:rsidR="00661351" w:rsidRPr="00E50560" w:rsidRDefault="00661351" w:rsidP="00661351">
      <w:pPr>
        <w:pStyle w:val="paragraph"/>
      </w:pPr>
      <w:r w:rsidRPr="00E50560">
        <w:lastRenderedPageBreak/>
        <w:tab/>
        <w:t>(b)</w:t>
      </w:r>
      <w:r w:rsidRPr="00E50560">
        <w:tab/>
        <w:t>if the director is absent, except on leave of absence, from 3 consecutive meetings of the Board; or</w:t>
      </w:r>
    </w:p>
    <w:p w:rsidR="00661351" w:rsidRPr="00E50560" w:rsidRDefault="00661351" w:rsidP="00661351">
      <w:pPr>
        <w:pStyle w:val="paragraph"/>
      </w:pPr>
      <w:r w:rsidRPr="00E50560">
        <w:tab/>
        <w:t>(c)</w:t>
      </w:r>
      <w:r w:rsidRPr="00E50560">
        <w:tab/>
        <w:t>if the director fails, without reasonable excuse, to comply with section</w:t>
      </w:r>
      <w:r w:rsidR="00E50560">
        <w:t> </w:t>
      </w:r>
      <w:r w:rsidRPr="00E50560">
        <w:t>22.</w:t>
      </w:r>
    </w:p>
    <w:p w:rsidR="00E4701B" w:rsidRPr="00E50560" w:rsidRDefault="00E4701B" w:rsidP="00E4701B">
      <w:pPr>
        <w:pStyle w:val="notetext"/>
      </w:pPr>
      <w:r w:rsidRPr="00E50560">
        <w:t>Note:</w:t>
      </w:r>
      <w:r w:rsidRPr="00E50560">
        <w:tab/>
        <w:t>The appointment of a director may also be terminated under section</w:t>
      </w:r>
      <w:r w:rsidR="00E50560">
        <w:t> </w:t>
      </w:r>
      <w:r w:rsidRPr="00E50560">
        <w:t xml:space="preserve">30 of the </w:t>
      </w:r>
      <w:r w:rsidRPr="00E50560">
        <w:rPr>
          <w:i/>
        </w:rPr>
        <w:t>Public Governance, Performance and Accountability Act 2013</w:t>
      </w:r>
      <w:r w:rsidRPr="00E50560">
        <w:t xml:space="preserve"> (which deals with terminating the appointment of an accountable authority, or a member of an accountable authority, for contravening general duties of officials).</w:t>
      </w:r>
    </w:p>
    <w:p w:rsidR="00661351" w:rsidRPr="00E50560" w:rsidRDefault="00661351" w:rsidP="00661351">
      <w:pPr>
        <w:pStyle w:val="subsection"/>
      </w:pPr>
      <w:r w:rsidRPr="00E50560">
        <w:tab/>
        <w:t>(5)</w:t>
      </w:r>
      <w:r w:rsidRPr="00E50560">
        <w:tab/>
        <w:t xml:space="preserve">Subject to </w:t>
      </w:r>
      <w:r w:rsidR="00E50560">
        <w:t>subsections (</w:t>
      </w:r>
      <w:r w:rsidRPr="00E50560">
        <w:t xml:space="preserve">7), (8) and (9), if the Minister is of the opinion that the directors have failed to comply with </w:t>
      </w:r>
      <w:r w:rsidR="00E4701B" w:rsidRPr="00E50560">
        <w:t>paragraph</w:t>
      </w:r>
      <w:r w:rsidR="00E50560">
        <w:t> </w:t>
      </w:r>
      <w:r w:rsidR="00E4701B" w:rsidRPr="00E50560">
        <w:t xml:space="preserve">19(1)(a) or (b) of the </w:t>
      </w:r>
      <w:r w:rsidR="00E4701B" w:rsidRPr="00E50560">
        <w:rPr>
          <w:i/>
        </w:rPr>
        <w:t>Public Governance, Performance and Accountability Act 2013</w:t>
      </w:r>
      <w:r w:rsidRPr="00E50560">
        <w:t>, the Minister may terminate the appointment of all directors or particular directors.</w:t>
      </w:r>
    </w:p>
    <w:p w:rsidR="00661351" w:rsidRPr="00E50560" w:rsidRDefault="00661351" w:rsidP="002F3DD0">
      <w:pPr>
        <w:pStyle w:val="SubsectionHead"/>
      </w:pPr>
      <w:r w:rsidRPr="00E50560">
        <w:t>Consultation with the Defence Minister</w:t>
      </w:r>
    </w:p>
    <w:p w:rsidR="00661351" w:rsidRPr="00E50560" w:rsidRDefault="00661351" w:rsidP="002F3DD0">
      <w:pPr>
        <w:pStyle w:val="subsection"/>
        <w:keepNext/>
        <w:keepLines/>
      </w:pPr>
      <w:r w:rsidRPr="00E50560">
        <w:tab/>
        <w:t>(6)</w:t>
      </w:r>
      <w:r w:rsidRPr="00E50560">
        <w:tab/>
        <w:t xml:space="preserve">If the circumstances mentioned in </w:t>
      </w:r>
      <w:r w:rsidR="00E50560">
        <w:t>subsection (</w:t>
      </w:r>
      <w:r w:rsidRPr="00E50560">
        <w:t xml:space="preserve">2), (3), (4) or (5) exist in relation to a director (other than one covered by </w:t>
      </w:r>
      <w:r w:rsidR="00E50560">
        <w:t>subsections (</w:t>
      </w:r>
      <w:r w:rsidRPr="00E50560">
        <w:t>7) to (9)), the Minister must consult the Defence Minister before terminating the appointment of the director.</w:t>
      </w:r>
    </w:p>
    <w:p w:rsidR="00661351" w:rsidRPr="00E50560" w:rsidRDefault="00661351" w:rsidP="00661351">
      <w:pPr>
        <w:pStyle w:val="SubsectionHead"/>
      </w:pPr>
      <w:r w:rsidRPr="00E50560">
        <w:t>Consent to termination</w:t>
      </w:r>
    </w:p>
    <w:p w:rsidR="00661351" w:rsidRPr="00E50560" w:rsidRDefault="00661351" w:rsidP="00661351">
      <w:pPr>
        <w:pStyle w:val="subsection"/>
      </w:pPr>
      <w:r w:rsidRPr="00E50560">
        <w:tab/>
        <w:t>(7)</w:t>
      </w:r>
      <w:r w:rsidRPr="00E50560">
        <w:tab/>
        <w:t xml:space="preserve">The Minister must not terminate the appointment of a director nominated by the President of the Australian Council of Trade Unions on a ground mentioned in </w:t>
      </w:r>
      <w:r w:rsidR="00E50560">
        <w:t>subsection (</w:t>
      </w:r>
      <w:r w:rsidRPr="00E50560">
        <w:t>4) or (5) unless the President consents to the termination.</w:t>
      </w:r>
    </w:p>
    <w:p w:rsidR="00661351" w:rsidRPr="00E50560" w:rsidRDefault="00661351" w:rsidP="00661351">
      <w:pPr>
        <w:pStyle w:val="subsection"/>
      </w:pPr>
      <w:r w:rsidRPr="00E50560">
        <w:tab/>
        <w:t>(8)</w:t>
      </w:r>
      <w:r w:rsidRPr="00E50560">
        <w:tab/>
        <w:t xml:space="preserve">The Minister must not terminate the appointment of a director nominated by the Chief of the Defence Force on a ground mentioned in </w:t>
      </w:r>
      <w:r w:rsidR="00E50560">
        <w:t>subsection (</w:t>
      </w:r>
      <w:r w:rsidRPr="00E50560">
        <w:t>4) or (5) unless the Chief consents to the termination.</w:t>
      </w:r>
    </w:p>
    <w:p w:rsidR="00661351" w:rsidRPr="00E50560" w:rsidRDefault="00661351" w:rsidP="00661351">
      <w:pPr>
        <w:pStyle w:val="subsection"/>
      </w:pPr>
      <w:r w:rsidRPr="00E50560">
        <w:tab/>
        <w:t>(9)</w:t>
      </w:r>
      <w:r w:rsidRPr="00E50560">
        <w:tab/>
        <w:t>However, if the President of the Australian Council of Trade Unions or the Chief of the Defence Force consents to the termination of a director, the Minister must terminate the director’s appointment.</w:t>
      </w:r>
    </w:p>
    <w:p w:rsidR="00284BB9" w:rsidRPr="00E50560" w:rsidRDefault="00284BB9" w:rsidP="00284BB9">
      <w:pPr>
        <w:pStyle w:val="SubsectionHead"/>
        <w:rPr>
          <w:i w:val="0"/>
        </w:rPr>
      </w:pPr>
      <w:r w:rsidRPr="00E50560">
        <w:lastRenderedPageBreak/>
        <w:t>Consultation and consent requirements for termination under the Public Governance, Performance and Accountability Act 2013</w:t>
      </w:r>
    </w:p>
    <w:p w:rsidR="00284BB9" w:rsidRPr="00E50560" w:rsidRDefault="00284BB9" w:rsidP="00284BB9">
      <w:pPr>
        <w:pStyle w:val="subsection"/>
        <w:rPr>
          <w:rFonts w:eastAsiaTheme="minorHAnsi"/>
          <w:szCs w:val="22"/>
        </w:rPr>
      </w:pPr>
      <w:r w:rsidRPr="00E50560">
        <w:tab/>
        <w:t>(10)</w:t>
      </w:r>
      <w:r w:rsidRPr="00E50560">
        <w:tab/>
      </w:r>
      <w:r w:rsidR="00E50560">
        <w:rPr>
          <w:rFonts w:eastAsiaTheme="minorHAnsi"/>
          <w:szCs w:val="22"/>
        </w:rPr>
        <w:t>Subsections (</w:t>
      </w:r>
      <w:r w:rsidRPr="00E50560">
        <w:rPr>
          <w:rFonts w:eastAsiaTheme="minorHAnsi"/>
          <w:szCs w:val="22"/>
        </w:rPr>
        <w:t xml:space="preserve">6), (7), (8) and (9) apply (subject to </w:t>
      </w:r>
      <w:r w:rsidR="00E50560">
        <w:rPr>
          <w:rFonts w:eastAsiaTheme="minorHAnsi"/>
          <w:szCs w:val="22"/>
        </w:rPr>
        <w:t>subsection (</w:t>
      </w:r>
      <w:r w:rsidRPr="00E50560">
        <w:rPr>
          <w:rFonts w:eastAsiaTheme="minorHAnsi"/>
          <w:szCs w:val="22"/>
        </w:rPr>
        <w:t>11)) in relation to the termination of the appointment of a director under section</w:t>
      </w:r>
      <w:r w:rsidR="00E50560">
        <w:rPr>
          <w:rFonts w:eastAsiaTheme="minorHAnsi"/>
          <w:szCs w:val="22"/>
        </w:rPr>
        <w:t> </w:t>
      </w:r>
      <w:r w:rsidRPr="00E50560">
        <w:rPr>
          <w:rFonts w:eastAsiaTheme="minorHAnsi"/>
          <w:szCs w:val="22"/>
        </w:rPr>
        <w:t xml:space="preserve">30 of the </w:t>
      </w:r>
      <w:r w:rsidRPr="00E50560">
        <w:rPr>
          <w:rFonts w:eastAsiaTheme="minorHAnsi"/>
          <w:i/>
          <w:iCs/>
          <w:szCs w:val="22"/>
        </w:rPr>
        <w:t>Public Governance, Performance and Accountability Act 2013</w:t>
      </w:r>
      <w:r w:rsidRPr="00E50560">
        <w:rPr>
          <w:rFonts w:eastAsiaTheme="minorHAnsi"/>
          <w:szCs w:val="22"/>
        </w:rPr>
        <w:t xml:space="preserve"> in the same way as they apply to the termination of the appointment of a director under this section.</w:t>
      </w:r>
    </w:p>
    <w:p w:rsidR="00284BB9" w:rsidRPr="00E50560" w:rsidRDefault="00284BB9" w:rsidP="00284BB9">
      <w:pPr>
        <w:pStyle w:val="subsection"/>
        <w:rPr>
          <w:rFonts w:eastAsiaTheme="minorHAnsi"/>
          <w:szCs w:val="22"/>
        </w:rPr>
      </w:pPr>
      <w:r w:rsidRPr="00E50560">
        <w:rPr>
          <w:rFonts w:eastAsiaTheme="minorHAnsi"/>
          <w:szCs w:val="22"/>
        </w:rPr>
        <w:tab/>
        <w:t>(11)</w:t>
      </w:r>
      <w:r w:rsidRPr="00E50560">
        <w:rPr>
          <w:rFonts w:eastAsiaTheme="minorHAnsi"/>
          <w:szCs w:val="22"/>
        </w:rPr>
        <w:tab/>
        <w:t xml:space="preserve">However, </w:t>
      </w:r>
      <w:r w:rsidR="00E50560">
        <w:rPr>
          <w:rFonts w:eastAsiaTheme="minorHAnsi"/>
          <w:szCs w:val="22"/>
        </w:rPr>
        <w:t>subsections (</w:t>
      </w:r>
      <w:r w:rsidRPr="00E50560">
        <w:rPr>
          <w:rFonts w:eastAsiaTheme="minorHAnsi"/>
          <w:szCs w:val="22"/>
        </w:rPr>
        <w:t xml:space="preserve">7), (8) and (9) (as they apply because of </w:t>
      </w:r>
      <w:r w:rsidR="00E50560">
        <w:rPr>
          <w:rFonts w:eastAsiaTheme="minorHAnsi"/>
          <w:szCs w:val="22"/>
        </w:rPr>
        <w:t>subsection (</w:t>
      </w:r>
      <w:r w:rsidRPr="00E50560">
        <w:rPr>
          <w:rFonts w:eastAsiaTheme="minorHAnsi"/>
          <w:szCs w:val="22"/>
        </w:rPr>
        <w:t>10)) do not apply in relation to the termination of the appointment of a director under section</w:t>
      </w:r>
      <w:r w:rsidR="00E50560">
        <w:rPr>
          <w:rFonts w:eastAsiaTheme="minorHAnsi"/>
          <w:szCs w:val="22"/>
        </w:rPr>
        <w:t> </w:t>
      </w:r>
      <w:r w:rsidRPr="00E50560">
        <w:rPr>
          <w:rFonts w:eastAsiaTheme="minorHAnsi"/>
          <w:szCs w:val="22"/>
        </w:rPr>
        <w:t>30 of that Act on the ground of a failure to comply with section</w:t>
      </w:r>
      <w:r w:rsidR="00E50560">
        <w:rPr>
          <w:rFonts w:eastAsiaTheme="minorHAnsi"/>
          <w:szCs w:val="22"/>
        </w:rPr>
        <w:t> </w:t>
      </w:r>
      <w:r w:rsidRPr="00E50560">
        <w:rPr>
          <w:rFonts w:eastAsiaTheme="minorHAnsi"/>
          <w:szCs w:val="22"/>
        </w:rPr>
        <w:t>29 of that Act (which deals with the duty to disclose interests) or rules made for the purposes of that section.</w:t>
      </w:r>
    </w:p>
    <w:p w:rsidR="00661351" w:rsidRPr="00E50560" w:rsidRDefault="00661351" w:rsidP="00661351">
      <w:pPr>
        <w:pStyle w:val="ActHead5"/>
      </w:pPr>
      <w:bookmarkStart w:id="24" w:name="_Toc395530552"/>
      <w:r w:rsidRPr="00E50560">
        <w:rPr>
          <w:rStyle w:val="CharSectno"/>
        </w:rPr>
        <w:t>18</w:t>
      </w:r>
      <w:r w:rsidRPr="00E50560">
        <w:t xml:space="preserve">  Acting appointments</w:t>
      </w:r>
      <w:bookmarkEnd w:id="24"/>
    </w:p>
    <w:p w:rsidR="00661351" w:rsidRPr="00E50560" w:rsidRDefault="00661351" w:rsidP="00661351">
      <w:pPr>
        <w:pStyle w:val="subsection"/>
      </w:pPr>
      <w:r w:rsidRPr="00E50560">
        <w:tab/>
        <w:t>(1)</w:t>
      </w:r>
      <w:r w:rsidRPr="00E50560">
        <w:tab/>
        <w:t>The Minister may, by written instrument, appoint a person to act as a director:</w:t>
      </w:r>
    </w:p>
    <w:p w:rsidR="00661351" w:rsidRPr="00E50560" w:rsidRDefault="00661351" w:rsidP="00661351">
      <w:pPr>
        <w:pStyle w:val="paragraph"/>
      </w:pPr>
      <w:r w:rsidRPr="00E50560">
        <w:tab/>
        <w:t>(a)</w:t>
      </w:r>
      <w:r w:rsidRPr="00E50560">
        <w:tab/>
        <w:t>during a vacancy in the office of the director (whether or not an appointment has previously been made to the office); or</w:t>
      </w:r>
    </w:p>
    <w:p w:rsidR="00661351" w:rsidRPr="00E50560" w:rsidRDefault="00661351" w:rsidP="00661351">
      <w:pPr>
        <w:pStyle w:val="paragraph"/>
      </w:pPr>
      <w:r w:rsidRPr="00E50560">
        <w:tab/>
        <w:t>(b)</w:t>
      </w:r>
      <w:r w:rsidRPr="00E50560">
        <w:tab/>
        <w:t>during any period, or during all periods, when the director:</w:t>
      </w:r>
    </w:p>
    <w:p w:rsidR="00661351" w:rsidRPr="00E50560" w:rsidRDefault="00661351" w:rsidP="00661351">
      <w:pPr>
        <w:pStyle w:val="paragraphsub"/>
      </w:pPr>
      <w:r w:rsidRPr="00E50560">
        <w:tab/>
        <w:t>(i)</w:t>
      </w:r>
      <w:r w:rsidRPr="00E50560">
        <w:tab/>
        <w:t>is absent from duty or from Australia; or</w:t>
      </w:r>
    </w:p>
    <w:p w:rsidR="00661351" w:rsidRPr="00E50560" w:rsidRDefault="00661351" w:rsidP="00661351">
      <w:pPr>
        <w:pStyle w:val="paragraphsub"/>
      </w:pPr>
      <w:r w:rsidRPr="00E50560">
        <w:tab/>
        <w:t>(ii)</w:t>
      </w:r>
      <w:r w:rsidRPr="00E50560">
        <w:tab/>
        <w:t>is, for any reason, unable to perform the duties of the office.</w:t>
      </w:r>
    </w:p>
    <w:p w:rsidR="002025EC" w:rsidRPr="00E50560" w:rsidRDefault="002025EC" w:rsidP="002025EC">
      <w:pPr>
        <w:pStyle w:val="notetext"/>
      </w:pPr>
      <w:r w:rsidRPr="00E50560">
        <w:t>Note:</w:t>
      </w:r>
      <w:r w:rsidRPr="00E50560">
        <w:tab/>
        <w:t>For rules that apply to acting appointments, see sections</w:t>
      </w:r>
      <w:r w:rsidR="00E50560">
        <w:t> </w:t>
      </w:r>
      <w:r w:rsidRPr="00E50560">
        <w:t xml:space="preserve">33AB and 33A of the </w:t>
      </w:r>
      <w:r w:rsidRPr="00E50560">
        <w:rPr>
          <w:i/>
        </w:rPr>
        <w:t>Acts Interpretation Act 1901</w:t>
      </w:r>
      <w:r w:rsidRPr="00E50560">
        <w:t>.</w:t>
      </w:r>
    </w:p>
    <w:p w:rsidR="00661351" w:rsidRPr="00E50560" w:rsidRDefault="00661351" w:rsidP="00661351">
      <w:pPr>
        <w:pStyle w:val="subsection"/>
      </w:pPr>
      <w:r w:rsidRPr="00E50560">
        <w:tab/>
        <w:t>(2)</w:t>
      </w:r>
      <w:r w:rsidRPr="00E50560">
        <w:tab/>
        <w:t>A person is not eligible for appointment to act as a director if the person’s appointment would result in a contravention of a SIS fitness and propriety standard.</w:t>
      </w:r>
    </w:p>
    <w:p w:rsidR="00661351" w:rsidRPr="00E50560" w:rsidRDefault="00661351" w:rsidP="00661351">
      <w:pPr>
        <w:pStyle w:val="subsection"/>
      </w:pPr>
      <w:r w:rsidRPr="00E50560">
        <w:tab/>
        <w:t>(3)</w:t>
      </w:r>
      <w:r w:rsidRPr="00E50560">
        <w:tab/>
        <w:t xml:space="preserve">In the case of an appointment under </w:t>
      </w:r>
      <w:r w:rsidR="00E50560">
        <w:t>subsection (</w:t>
      </w:r>
      <w:r w:rsidRPr="00E50560">
        <w:t>1), the Minister must consult the Defence Minister before appointing a person to act as a director.</w:t>
      </w:r>
    </w:p>
    <w:p w:rsidR="00661351" w:rsidRPr="00E50560" w:rsidRDefault="00661351" w:rsidP="00661351">
      <w:pPr>
        <w:pStyle w:val="subsection"/>
      </w:pPr>
      <w:r w:rsidRPr="00E50560">
        <w:lastRenderedPageBreak/>
        <w:tab/>
        <w:t>(4)</w:t>
      </w:r>
      <w:r w:rsidRPr="00E50560">
        <w:tab/>
        <w:t>The Minister must consult the Board about the person whom the Minister proposes to appoint to act as the Chair.</w:t>
      </w:r>
    </w:p>
    <w:p w:rsidR="00661351" w:rsidRPr="00E50560" w:rsidRDefault="00661351" w:rsidP="00661351">
      <w:pPr>
        <w:pStyle w:val="subsection"/>
      </w:pPr>
      <w:r w:rsidRPr="00E50560">
        <w:tab/>
        <w:t>(5)</w:t>
      </w:r>
      <w:r w:rsidRPr="00E50560">
        <w:tab/>
        <w:t>If:</w:t>
      </w:r>
    </w:p>
    <w:p w:rsidR="00661351" w:rsidRPr="00E50560" w:rsidRDefault="00661351" w:rsidP="00661351">
      <w:pPr>
        <w:pStyle w:val="paragraph"/>
      </w:pPr>
      <w:r w:rsidRPr="00E50560">
        <w:tab/>
        <w:t>(a)</w:t>
      </w:r>
      <w:r w:rsidRPr="00E50560">
        <w:tab/>
        <w:t>a director is appointed following a nomination made by the President of the Australian Council of Trade Unions; and</w:t>
      </w:r>
    </w:p>
    <w:p w:rsidR="00661351" w:rsidRPr="00E50560" w:rsidRDefault="00661351" w:rsidP="00661351">
      <w:pPr>
        <w:pStyle w:val="paragraph"/>
      </w:pPr>
      <w:r w:rsidRPr="00E50560">
        <w:tab/>
        <w:t>(b)</w:t>
      </w:r>
      <w:r w:rsidRPr="00E50560">
        <w:tab/>
        <w:t>a nomination is made by the President for a person to act in place of that director;</w:t>
      </w:r>
    </w:p>
    <w:p w:rsidR="00661351" w:rsidRPr="00E50560" w:rsidRDefault="00661351" w:rsidP="00661351">
      <w:pPr>
        <w:pStyle w:val="subsection2"/>
      </w:pPr>
      <w:r w:rsidRPr="00E50560">
        <w:t>the Minister must:</w:t>
      </w:r>
    </w:p>
    <w:p w:rsidR="00661351" w:rsidRPr="00E50560" w:rsidRDefault="00661351" w:rsidP="00661351">
      <w:pPr>
        <w:pStyle w:val="paragraph"/>
      </w:pPr>
      <w:r w:rsidRPr="00E50560">
        <w:tab/>
        <w:t>(c)</w:t>
      </w:r>
      <w:r w:rsidRPr="00E50560">
        <w:tab/>
        <w:t>appoint the person who has been nominated to act as a director; and</w:t>
      </w:r>
    </w:p>
    <w:p w:rsidR="00661351" w:rsidRPr="00E50560" w:rsidRDefault="00661351" w:rsidP="00661351">
      <w:pPr>
        <w:pStyle w:val="paragraph"/>
      </w:pPr>
      <w:r w:rsidRPr="00E50560">
        <w:tab/>
        <w:t>(d)</w:t>
      </w:r>
      <w:r w:rsidRPr="00E50560">
        <w:tab/>
        <w:t>appoint the person for the period specified in the nomination.</w:t>
      </w:r>
    </w:p>
    <w:p w:rsidR="00661351" w:rsidRPr="00E50560" w:rsidRDefault="00661351" w:rsidP="00661351">
      <w:pPr>
        <w:pStyle w:val="subsection"/>
      </w:pPr>
      <w:r w:rsidRPr="00E50560">
        <w:tab/>
        <w:t>(6)</w:t>
      </w:r>
      <w:r w:rsidRPr="00E50560">
        <w:tab/>
        <w:t>If:</w:t>
      </w:r>
    </w:p>
    <w:p w:rsidR="00661351" w:rsidRPr="00E50560" w:rsidRDefault="00661351" w:rsidP="00661351">
      <w:pPr>
        <w:pStyle w:val="paragraph"/>
      </w:pPr>
      <w:r w:rsidRPr="00E50560">
        <w:tab/>
        <w:t>(a)</w:t>
      </w:r>
      <w:r w:rsidRPr="00E50560">
        <w:tab/>
        <w:t>a director is appointed following a nomination made by the Chief of the Defence Force; and</w:t>
      </w:r>
    </w:p>
    <w:p w:rsidR="00661351" w:rsidRPr="00E50560" w:rsidRDefault="00661351" w:rsidP="00661351">
      <w:pPr>
        <w:pStyle w:val="paragraph"/>
      </w:pPr>
      <w:r w:rsidRPr="00E50560">
        <w:tab/>
        <w:t>(b)</w:t>
      </w:r>
      <w:r w:rsidRPr="00E50560">
        <w:tab/>
        <w:t>a nomination is made by the Chief for a person to act in place of that director;</w:t>
      </w:r>
    </w:p>
    <w:p w:rsidR="00661351" w:rsidRPr="00E50560" w:rsidRDefault="00661351" w:rsidP="00661351">
      <w:pPr>
        <w:pStyle w:val="subsection2"/>
      </w:pPr>
      <w:r w:rsidRPr="00E50560">
        <w:t>the Minister must:</w:t>
      </w:r>
    </w:p>
    <w:p w:rsidR="00661351" w:rsidRPr="00E50560" w:rsidRDefault="00661351" w:rsidP="00661351">
      <w:pPr>
        <w:pStyle w:val="paragraph"/>
      </w:pPr>
      <w:r w:rsidRPr="00E50560">
        <w:tab/>
        <w:t>(c)</w:t>
      </w:r>
      <w:r w:rsidRPr="00E50560">
        <w:tab/>
        <w:t>appoint the person who has been nominated to act as a director; and</w:t>
      </w:r>
    </w:p>
    <w:p w:rsidR="00661351" w:rsidRPr="00E50560" w:rsidRDefault="00661351" w:rsidP="00661351">
      <w:pPr>
        <w:pStyle w:val="paragraph"/>
      </w:pPr>
      <w:r w:rsidRPr="00E50560">
        <w:tab/>
        <w:t>(d)</w:t>
      </w:r>
      <w:r w:rsidRPr="00E50560">
        <w:tab/>
        <w:t>appoint the person for the period specified in the nomination.</w:t>
      </w:r>
    </w:p>
    <w:p w:rsidR="00661351" w:rsidRPr="00E50560" w:rsidRDefault="00661351" w:rsidP="00661351">
      <w:pPr>
        <w:pStyle w:val="ActHead4"/>
      </w:pPr>
      <w:bookmarkStart w:id="25" w:name="_Toc395530553"/>
      <w:r w:rsidRPr="00E50560">
        <w:rPr>
          <w:rStyle w:val="CharSubdNo"/>
        </w:rPr>
        <w:t>Subdivision C</w:t>
      </w:r>
      <w:r w:rsidRPr="00E50560">
        <w:t>—</w:t>
      </w:r>
      <w:r w:rsidRPr="00E50560">
        <w:rPr>
          <w:rStyle w:val="CharSubdText"/>
        </w:rPr>
        <w:t>Meetings of the Board</w:t>
      </w:r>
      <w:bookmarkEnd w:id="25"/>
    </w:p>
    <w:p w:rsidR="00661351" w:rsidRPr="00E50560" w:rsidRDefault="00661351" w:rsidP="00661351">
      <w:pPr>
        <w:pStyle w:val="ActHead5"/>
      </w:pPr>
      <w:bookmarkStart w:id="26" w:name="_Toc395530554"/>
      <w:r w:rsidRPr="00E50560">
        <w:rPr>
          <w:rStyle w:val="CharSectno"/>
        </w:rPr>
        <w:t>19</w:t>
      </w:r>
      <w:r w:rsidRPr="00E50560">
        <w:t xml:space="preserve">  Holding of meetings</w:t>
      </w:r>
      <w:bookmarkEnd w:id="26"/>
    </w:p>
    <w:p w:rsidR="00661351" w:rsidRPr="00E50560" w:rsidRDefault="00661351" w:rsidP="00661351">
      <w:pPr>
        <w:pStyle w:val="subsection"/>
      </w:pPr>
      <w:r w:rsidRPr="00E50560">
        <w:tab/>
        <w:t>(1)</w:t>
      </w:r>
      <w:r w:rsidRPr="00E50560">
        <w:tab/>
        <w:t>The Board is to hold such meetings as are necessary for the performance of its function.</w:t>
      </w:r>
    </w:p>
    <w:p w:rsidR="00661351" w:rsidRPr="00E50560" w:rsidRDefault="00661351" w:rsidP="002F3DD0">
      <w:pPr>
        <w:pStyle w:val="subsection"/>
        <w:keepNext/>
        <w:keepLines/>
      </w:pPr>
      <w:r w:rsidRPr="00E50560">
        <w:tab/>
        <w:t>(2)</w:t>
      </w:r>
      <w:r w:rsidRPr="00E50560">
        <w:tab/>
        <w:t>The Chair:</w:t>
      </w:r>
    </w:p>
    <w:p w:rsidR="00661351" w:rsidRPr="00E50560" w:rsidRDefault="00661351" w:rsidP="00661351">
      <w:pPr>
        <w:pStyle w:val="paragraph"/>
      </w:pPr>
      <w:r w:rsidRPr="00E50560">
        <w:tab/>
        <w:t>(a)</w:t>
      </w:r>
      <w:r w:rsidRPr="00E50560">
        <w:tab/>
        <w:t>may convene a meeting at any time; and</w:t>
      </w:r>
    </w:p>
    <w:p w:rsidR="00661351" w:rsidRPr="00E50560" w:rsidRDefault="00661351" w:rsidP="00661351">
      <w:pPr>
        <w:pStyle w:val="paragraph"/>
      </w:pPr>
      <w:r w:rsidRPr="00E50560">
        <w:tab/>
        <w:t>(b)</w:t>
      </w:r>
      <w:r w:rsidRPr="00E50560">
        <w:tab/>
        <w:t>must convene a meeting within 30 days after receiving a written request from another director.</w:t>
      </w:r>
    </w:p>
    <w:p w:rsidR="00661351" w:rsidRPr="00E50560" w:rsidRDefault="00661351" w:rsidP="00661351">
      <w:pPr>
        <w:pStyle w:val="notetext"/>
      </w:pPr>
      <w:r w:rsidRPr="00E50560">
        <w:t>Note:</w:t>
      </w:r>
      <w:r w:rsidRPr="00E50560">
        <w:tab/>
        <w:t>Section</w:t>
      </w:r>
      <w:r w:rsidR="00E50560">
        <w:t> </w:t>
      </w:r>
      <w:r w:rsidRPr="00E50560">
        <w:t xml:space="preserve">33B of the </w:t>
      </w:r>
      <w:r w:rsidRPr="00E50560">
        <w:rPr>
          <w:i/>
        </w:rPr>
        <w:t>Acts Interpretation Act 1901</w:t>
      </w:r>
      <w:r w:rsidRPr="00E50560">
        <w:t xml:space="preserve"> provides for participation in meetings by telephone etc.</w:t>
      </w:r>
    </w:p>
    <w:p w:rsidR="00661351" w:rsidRPr="00E50560" w:rsidRDefault="00661351" w:rsidP="00661351">
      <w:pPr>
        <w:pStyle w:val="ActHead5"/>
      </w:pPr>
      <w:bookmarkStart w:id="27" w:name="_Toc395530555"/>
      <w:r w:rsidRPr="00E50560">
        <w:rPr>
          <w:rStyle w:val="CharSectno"/>
        </w:rPr>
        <w:lastRenderedPageBreak/>
        <w:t>20</w:t>
      </w:r>
      <w:r w:rsidRPr="00E50560">
        <w:t xml:space="preserve">  Presiding at meetings</w:t>
      </w:r>
      <w:bookmarkEnd w:id="27"/>
    </w:p>
    <w:p w:rsidR="00661351" w:rsidRPr="00E50560" w:rsidRDefault="00661351" w:rsidP="00661351">
      <w:pPr>
        <w:pStyle w:val="subsection"/>
      </w:pPr>
      <w:r w:rsidRPr="00E50560">
        <w:tab/>
        <w:t>(1)</w:t>
      </w:r>
      <w:r w:rsidRPr="00E50560">
        <w:tab/>
        <w:t>The Chair presides at all meetings of the Board at which he or she is present.</w:t>
      </w:r>
    </w:p>
    <w:p w:rsidR="00661351" w:rsidRPr="00E50560" w:rsidRDefault="00661351" w:rsidP="00661351">
      <w:pPr>
        <w:pStyle w:val="subsection"/>
      </w:pPr>
      <w:r w:rsidRPr="00E50560">
        <w:tab/>
        <w:t>(2)</w:t>
      </w:r>
      <w:r w:rsidRPr="00E50560">
        <w:tab/>
        <w:t>If the Chair is not present at a meeting:</w:t>
      </w:r>
    </w:p>
    <w:p w:rsidR="00661351" w:rsidRPr="00E50560" w:rsidRDefault="00661351" w:rsidP="00661351">
      <w:pPr>
        <w:pStyle w:val="paragraph"/>
      </w:pPr>
      <w:r w:rsidRPr="00E50560">
        <w:tab/>
        <w:t>(a)</w:t>
      </w:r>
      <w:r w:rsidRPr="00E50560">
        <w:tab/>
        <w:t>a director nominated by the Chair presides; or</w:t>
      </w:r>
    </w:p>
    <w:p w:rsidR="00661351" w:rsidRPr="00E50560" w:rsidRDefault="00661351" w:rsidP="00661351">
      <w:pPr>
        <w:pStyle w:val="paragraph"/>
      </w:pPr>
      <w:r w:rsidRPr="00E50560">
        <w:tab/>
        <w:t>(b)</w:t>
      </w:r>
      <w:r w:rsidRPr="00E50560">
        <w:tab/>
        <w:t>if a director is not nominated—the directors present must elect one of themselves to preside.</w:t>
      </w:r>
    </w:p>
    <w:p w:rsidR="00661351" w:rsidRPr="00E50560" w:rsidRDefault="00661351" w:rsidP="00661351">
      <w:pPr>
        <w:pStyle w:val="ActHead5"/>
      </w:pPr>
      <w:bookmarkStart w:id="28" w:name="_Toc395530556"/>
      <w:r w:rsidRPr="00E50560">
        <w:rPr>
          <w:rStyle w:val="CharSectno"/>
        </w:rPr>
        <w:t>21</w:t>
      </w:r>
      <w:r w:rsidRPr="00E50560">
        <w:t xml:space="preserve">  Quorum</w:t>
      </w:r>
      <w:bookmarkEnd w:id="28"/>
    </w:p>
    <w:p w:rsidR="00661351" w:rsidRPr="00E50560" w:rsidRDefault="00661351" w:rsidP="00661351">
      <w:pPr>
        <w:pStyle w:val="subsection"/>
      </w:pPr>
      <w:r w:rsidRPr="00E50560">
        <w:tab/>
        <w:t>(1)</w:t>
      </w:r>
      <w:r w:rsidRPr="00E50560">
        <w:tab/>
        <w:t>At a meeting of the Board, 9 directors constitute a quorum.</w:t>
      </w:r>
    </w:p>
    <w:p w:rsidR="00661351" w:rsidRPr="00E50560" w:rsidRDefault="00661351" w:rsidP="00661351">
      <w:pPr>
        <w:pStyle w:val="subsection"/>
      </w:pPr>
      <w:r w:rsidRPr="00E50560">
        <w:tab/>
        <w:t>(2)</w:t>
      </w:r>
      <w:r w:rsidRPr="00E50560">
        <w:tab/>
        <w:t xml:space="preserve">Despite </w:t>
      </w:r>
      <w:r w:rsidR="00E50560">
        <w:t>subsection (</w:t>
      </w:r>
      <w:r w:rsidRPr="00E50560">
        <w:t>1), if:</w:t>
      </w:r>
    </w:p>
    <w:p w:rsidR="00661351" w:rsidRPr="00E50560" w:rsidRDefault="00661351" w:rsidP="00661351">
      <w:pPr>
        <w:pStyle w:val="paragraph"/>
      </w:pPr>
      <w:r w:rsidRPr="00E50560">
        <w:tab/>
        <w:t>(a)</w:t>
      </w:r>
      <w:r w:rsidRPr="00E50560">
        <w:tab/>
        <w:t>either:</w:t>
      </w:r>
    </w:p>
    <w:p w:rsidR="00661351" w:rsidRPr="00E50560" w:rsidRDefault="00661351" w:rsidP="00661351">
      <w:pPr>
        <w:pStyle w:val="paragraphsub"/>
      </w:pPr>
      <w:r w:rsidRPr="00E50560">
        <w:tab/>
        <w:t>(i)</w:t>
      </w:r>
      <w:r w:rsidRPr="00E50560">
        <w:tab/>
        <w:t>section</w:t>
      </w:r>
      <w:r w:rsidR="00E50560">
        <w:t> </w:t>
      </w:r>
      <w:r w:rsidRPr="00E50560">
        <w:t>22 of this Act; or</w:t>
      </w:r>
    </w:p>
    <w:p w:rsidR="00284BB9" w:rsidRPr="00E50560" w:rsidRDefault="00661351" w:rsidP="00284BB9">
      <w:pPr>
        <w:pStyle w:val="paragraphsub"/>
      </w:pPr>
      <w:r w:rsidRPr="00E50560">
        <w:tab/>
      </w:r>
      <w:r w:rsidR="00284BB9" w:rsidRPr="00E50560">
        <w:t>(ii)</w:t>
      </w:r>
      <w:r w:rsidR="00284BB9" w:rsidRPr="00E50560">
        <w:tab/>
        <w:t>rules made for the purposes of section</w:t>
      </w:r>
      <w:r w:rsidR="00E50560">
        <w:t> </w:t>
      </w:r>
      <w:r w:rsidR="00284BB9" w:rsidRPr="00E50560">
        <w:t xml:space="preserve">29 of the </w:t>
      </w:r>
      <w:r w:rsidR="00284BB9" w:rsidRPr="00E50560">
        <w:rPr>
          <w:i/>
        </w:rPr>
        <w:t>Public Governance, Performance and Accountability Act 2013</w:t>
      </w:r>
      <w:r w:rsidR="00284BB9" w:rsidRPr="00E50560">
        <w:t>;</w:t>
      </w:r>
    </w:p>
    <w:p w:rsidR="00661351" w:rsidRPr="00E50560" w:rsidRDefault="00284BB9" w:rsidP="00245238">
      <w:pPr>
        <w:pStyle w:val="paragraph"/>
      </w:pPr>
      <w:r w:rsidRPr="00E50560">
        <w:tab/>
      </w:r>
      <w:r w:rsidR="00661351" w:rsidRPr="00E50560">
        <w:tab/>
      </w:r>
      <w:r w:rsidRPr="00E50560">
        <w:t>prevent</w:t>
      </w:r>
      <w:r w:rsidR="00661351" w:rsidRPr="00E50560">
        <w:t xml:space="preserve"> a</w:t>
      </w:r>
      <w:r w:rsidR="00661351" w:rsidRPr="00E50560">
        <w:t xml:space="preserve"> director from being present during the deliberations, or taking part in any decision, of the Board with respect to a particular matter; and</w:t>
      </w:r>
    </w:p>
    <w:p w:rsidR="00661351" w:rsidRPr="00E50560" w:rsidRDefault="00661351" w:rsidP="00661351">
      <w:pPr>
        <w:pStyle w:val="paragraph"/>
      </w:pPr>
      <w:r w:rsidRPr="00E50560">
        <w:tab/>
        <w:t>(b)</w:t>
      </w:r>
      <w:r w:rsidRPr="00E50560">
        <w:tab/>
        <w:t>as a result, there is no longer a quorum present; and</w:t>
      </w:r>
    </w:p>
    <w:p w:rsidR="00661351" w:rsidRPr="00E50560" w:rsidRDefault="00661351" w:rsidP="00661351">
      <w:pPr>
        <w:pStyle w:val="paragraph"/>
      </w:pPr>
      <w:r w:rsidRPr="00E50560">
        <w:tab/>
        <w:t>(c)</w:t>
      </w:r>
      <w:r w:rsidRPr="00E50560">
        <w:tab/>
        <w:t>there are present at least 8 other directors who would be counted in determining whether a quorum is present;</w:t>
      </w:r>
    </w:p>
    <w:p w:rsidR="00661351" w:rsidRPr="00E50560" w:rsidRDefault="00661351" w:rsidP="00661351">
      <w:pPr>
        <w:pStyle w:val="subsection2"/>
      </w:pPr>
      <w:r w:rsidRPr="00E50560">
        <w:t>the remaining directors constitute a quorum for the purpose of any deliberation or decision at the meeting with respect to that matter.</w:t>
      </w:r>
    </w:p>
    <w:p w:rsidR="00661351" w:rsidRPr="00E50560" w:rsidRDefault="00661351" w:rsidP="00661351">
      <w:pPr>
        <w:pStyle w:val="subsection"/>
      </w:pPr>
      <w:r w:rsidRPr="00E50560">
        <w:tab/>
        <w:t>(3)</w:t>
      </w:r>
      <w:r w:rsidRPr="00E50560">
        <w:tab/>
        <w:t xml:space="preserve">For the purposes of </w:t>
      </w:r>
      <w:r w:rsidR="00E50560">
        <w:t>subsections (</w:t>
      </w:r>
      <w:r w:rsidRPr="00E50560">
        <w:t>1) and (2), if a matter being considered, or about to be considered, at a meeting of the Board concerns only the military schemes, the quorum must include a director nominated by the Chief of the Defence Force.</w:t>
      </w:r>
    </w:p>
    <w:p w:rsidR="00661351" w:rsidRPr="00E50560" w:rsidRDefault="00661351" w:rsidP="00661351">
      <w:pPr>
        <w:pStyle w:val="subsection"/>
      </w:pPr>
      <w:r w:rsidRPr="00E50560">
        <w:tab/>
        <w:t>(4)</w:t>
      </w:r>
      <w:r w:rsidRPr="00E50560">
        <w:tab/>
        <w:t>If an issue arises about whether a matter being considered, or about to be considered, at a meeting of the Board concerns only the military schemes, the Chair must determine the issue.</w:t>
      </w:r>
    </w:p>
    <w:p w:rsidR="00661351" w:rsidRPr="00E50560" w:rsidRDefault="00661351" w:rsidP="00661351">
      <w:pPr>
        <w:pStyle w:val="subsection"/>
      </w:pPr>
      <w:r w:rsidRPr="00E50560">
        <w:lastRenderedPageBreak/>
        <w:tab/>
        <w:t>(5)</w:t>
      </w:r>
      <w:r w:rsidRPr="00E50560">
        <w:tab/>
        <w:t xml:space="preserve">A determination made under </w:t>
      </w:r>
      <w:r w:rsidR="00E50560">
        <w:t>subsection (</w:t>
      </w:r>
      <w:r w:rsidRPr="00E50560">
        <w:t>4) is not a legislative instrument.</w:t>
      </w:r>
    </w:p>
    <w:p w:rsidR="00661351" w:rsidRPr="00E50560" w:rsidRDefault="00661351" w:rsidP="00661351">
      <w:pPr>
        <w:pStyle w:val="ActHead5"/>
      </w:pPr>
      <w:bookmarkStart w:id="29" w:name="_Toc395530557"/>
      <w:r w:rsidRPr="00E50560">
        <w:rPr>
          <w:rStyle w:val="CharSectno"/>
        </w:rPr>
        <w:t>22</w:t>
      </w:r>
      <w:r w:rsidRPr="00E50560">
        <w:t xml:space="preserve">  Disclosure of interests to the Board</w:t>
      </w:r>
      <w:bookmarkEnd w:id="29"/>
    </w:p>
    <w:p w:rsidR="00661351" w:rsidRPr="00E50560" w:rsidRDefault="00661351" w:rsidP="00661351">
      <w:pPr>
        <w:pStyle w:val="subsection"/>
      </w:pPr>
      <w:r w:rsidRPr="00E50560">
        <w:tab/>
        <w:t>(1)</w:t>
      </w:r>
      <w:r w:rsidRPr="00E50560">
        <w:tab/>
        <w:t>This section only applies to the extent that the Board does a thing relating to CSC’s management and investment of money that forms part of a superannuation fund administered by CSC.</w:t>
      </w:r>
    </w:p>
    <w:p w:rsidR="00661351" w:rsidRPr="00E50560" w:rsidRDefault="00661351" w:rsidP="00661351">
      <w:pPr>
        <w:pStyle w:val="subsection"/>
      </w:pPr>
      <w:r w:rsidRPr="00E50560">
        <w:tab/>
        <w:t>(2)</w:t>
      </w:r>
      <w:r w:rsidRPr="00E50560">
        <w:tab/>
        <w:t>A director who has any interest, pecuniary or otherwise, in a matter being considered or about to be considered by the Board must disclose the nature of the interest to a meeting of the Board.</w:t>
      </w:r>
    </w:p>
    <w:p w:rsidR="00661351" w:rsidRPr="00E50560" w:rsidRDefault="00661351" w:rsidP="00661351">
      <w:pPr>
        <w:pStyle w:val="subsection"/>
      </w:pPr>
      <w:r w:rsidRPr="00E50560">
        <w:tab/>
        <w:t>(3)</w:t>
      </w:r>
      <w:r w:rsidRPr="00E50560">
        <w:tab/>
        <w:t>The disclosure must be made as soon as possible after the relevant facts have come to the director’s knowledge.</w:t>
      </w:r>
    </w:p>
    <w:p w:rsidR="00661351" w:rsidRPr="00E50560" w:rsidRDefault="00661351" w:rsidP="00661351">
      <w:pPr>
        <w:pStyle w:val="subsection"/>
      </w:pPr>
      <w:r w:rsidRPr="00E50560">
        <w:tab/>
        <w:t>(4)</w:t>
      </w:r>
      <w:r w:rsidRPr="00E50560">
        <w:tab/>
        <w:t>The disclosure must be recorded in the minutes of the meeting.</w:t>
      </w:r>
    </w:p>
    <w:p w:rsidR="00661351" w:rsidRPr="00E50560" w:rsidRDefault="00661351" w:rsidP="00661351">
      <w:pPr>
        <w:pStyle w:val="subsection"/>
      </w:pPr>
      <w:r w:rsidRPr="00E50560">
        <w:tab/>
        <w:t>(5)</w:t>
      </w:r>
      <w:r w:rsidRPr="00E50560">
        <w:tab/>
        <w:t>Unless the Minister or the Board otherwise determines, the director:</w:t>
      </w:r>
    </w:p>
    <w:p w:rsidR="00661351" w:rsidRPr="00E50560" w:rsidRDefault="00661351" w:rsidP="00661351">
      <w:pPr>
        <w:pStyle w:val="paragraph"/>
      </w:pPr>
      <w:r w:rsidRPr="00E50560">
        <w:tab/>
        <w:t>(a)</w:t>
      </w:r>
      <w:r w:rsidRPr="00E50560">
        <w:tab/>
        <w:t>must not be present during any deliberation by the Board on the matter; and</w:t>
      </w:r>
    </w:p>
    <w:p w:rsidR="00661351" w:rsidRPr="00E50560" w:rsidRDefault="00661351" w:rsidP="00661351">
      <w:pPr>
        <w:pStyle w:val="paragraph"/>
      </w:pPr>
      <w:r w:rsidRPr="00E50560">
        <w:tab/>
        <w:t>(b)</w:t>
      </w:r>
      <w:r w:rsidRPr="00E50560">
        <w:tab/>
        <w:t>must not take part in any decision of the Board with respect to the matter.</w:t>
      </w:r>
    </w:p>
    <w:p w:rsidR="00661351" w:rsidRPr="00E50560" w:rsidRDefault="00661351" w:rsidP="00661351">
      <w:pPr>
        <w:pStyle w:val="subsection"/>
      </w:pPr>
      <w:r w:rsidRPr="00E50560">
        <w:tab/>
        <w:t>(6)</w:t>
      </w:r>
      <w:r w:rsidRPr="00E50560">
        <w:tab/>
        <w:t xml:space="preserve">For the purposes of making a determination of the Board under </w:t>
      </w:r>
      <w:r w:rsidR="00E50560">
        <w:t>subsection (</w:t>
      </w:r>
      <w:r w:rsidRPr="00E50560">
        <w:t>5), the director:</w:t>
      </w:r>
    </w:p>
    <w:p w:rsidR="00661351" w:rsidRPr="00E50560" w:rsidRDefault="00661351" w:rsidP="00661351">
      <w:pPr>
        <w:pStyle w:val="paragraph"/>
      </w:pPr>
      <w:r w:rsidRPr="00E50560">
        <w:tab/>
        <w:t>(a)</w:t>
      </w:r>
      <w:r w:rsidRPr="00E50560">
        <w:tab/>
        <w:t>must not be present during any deliberation of the Board for the purpose of making the determination; and</w:t>
      </w:r>
    </w:p>
    <w:p w:rsidR="00661351" w:rsidRPr="00E50560" w:rsidRDefault="00661351" w:rsidP="00661351">
      <w:pPr>
        <w:pStyle w:val="paragraph"/>
      </w:pPr>
      <w:r w:rsidRPr="00E50560">
        <w:tab/>
        <w:t>(b)</w:t>
      </w:r>
      <w:r w:rsidRPr="00E50560">
        <w:tab/>
        <w:t>must not take part in making the determination.</w:t>
      </w:r>
    </w:p>
    <w:p w:rsidR="00661351" w:rsidRPr="00E50560" w:rsidRDefault="00661351" w:rsidP="00661351">
      <w:pPr>
        <w:pStyle w:val="subsection"/>
      </w:pPr>
      <w:r w:rsidRPr="00E50560">
        <w:tab/>
        <w:t>(7)</w:t>
      </w:r>
      <w:r w:rsidRPr="00E50560">
        <w:tab/>
        <w:t xml:space="preserve">A determination under </w:t>
      </w:r>
      <w:r w:rsidR="00E50560">
        <w:t>subsection (</w:t>
      </w:r>
      <w:r w:rsidRPr="00E50560">
        <w:t>5) must be recorded in the minutes of the meeting.</w:t>
      </w:r>
    </w:p>
    <w:p w:rsidR="00284BB9" w:rsidRPr="00E50560" w:rsidRDefault="00284BB9" w:rsidP="00284BB9">
      <w:pPr>
        <w:pStyle w:val="subsection"/>
        <w:rPr>
          <w:rFonts w:eastAsia="Calibri"/>
        </w:rPr>
      </w:pPr>
      <w:r w:rsidRPr="00E50560">
        <w:tab/>
        <w:t>(8)</w:t>
      </w:r>
      <w:r w:rsidRPr="00E50560">
        <w:tab/>
        <w:t xml:space="preserve">This section </w:t>
      </w:r>
      <w:r w:rsidRPr="00E50560">
        <w:rPr>
          <w:rFonts w:eastAsia="Calibri"/>
        </w:rPr>
        <w:t>applies in addition to section</w:t>
      </w:r>
      <w:r w:rsidR="00E50560">
        <w:rPr>
          <w:rFonts w:eastAsia="Calibri"/>
        </w:rPr>
        <w:t> </w:t>
      </w:r>
      <w:r w:rsidRPr="00E50560">
        <w:rPr>
          <w:rFonts w:eastAsia="Calibri"/>
        </w:rPr>
        <w:t xml:space="preserve">29 of the </w:t>
      </w:r>
      <w:r w:rsidRPr="00E50560">
        <w:rPr>
          <w:rFonts w:eastAsia="Calibri"/>
          <w:i/>
        </w:rPr>
        <w:t>Public Governance, Performance and Accountability Act 2013</w:t>
      </w:r>
      <w:r w:rsidRPr="00E50560">
        <w:rPr>
          <w:rFonts w:eastAsia="Calibri"/>
        </w:rPr>
        <w:t xml:space="preserve"> (which deals with the duty to disclose interests).</w:t>
      </w:r>
    </w:p>
    <w:p w:rsidR="00661351" w:rsidRPr="00E50560" w:rsidRDefault="00661351" w:rsidP="00661351">
      <w:pPr>
        <w:pStyle w:val="ActHead5"/>
      </w:pPr>
      <w:bookmarkStart w:id="30" w:name="_Toc395530558"/>
      <w:r w:rsidRPr="00E50560">
        <w:rPr>
          <w:rStyle w:val="CharSectno"/>
        </w:rPr>
        <w:lastRenderedPageBreak/>
        <w:t>23</w:t>
      </w:r>
      <w:r w:rsidRPr="00E50560">
        <w:t xml:space="preserve">  Voting at meetings</w:t>
      </w:r>
      <w:bookmarkEnd w:id="30"/>
    </w:p>
    <w:p w:rsidR="00661351" w:rsidRPr="00E50560" w:rsidRDefault="00661351" w:rsidP="00661351">
      <w:pPr>
        <w:pStyle w:val="subsection"/>
      </w:pPr>
      <w:r w:rsidRPr="00E50560">
        <w:tab/>
      </w:r>
      <w:r w:rsidRPr="00E50560">
        <w:tab/>
        <w:t>At a meeting of the Board:</w:t>
      </w:r>
    </w:p>
    <w:p w:rsidR="00661351" w:rsidRPr="00E50560" w:rsidRDefault="00661351" w:rsidP="00661351">
      <w:pPr>
        <w:pStyle w:val="paragraph"/>
      </w:pPr>
      <w:r w:rsidRPr="00E50560">
        <w:tab/>
        <w:t>(a)</w:t>
      </w:r>
      <w:r w:rsidRPr="00E50560">
        <w:tab/>
        <w:t>if subsection</w:t>
      </w:r>
      <w:r w:rsidR="00E50560">
        <w:t> </w:t>
      </w:r>
      <w:r w:rsidRPr="00E50560">
        <w:t>21(2) applies—a question is decided by the agreement of 8 directors; and</w:t>
      </w:r>
    </w:p>
    <w:p w:rsidR="00661351" w:rsidRPr="00E50560" w:rsidRDefault="00661351" w:rsidP="00661351">
      <w:pPr>
        <w:pStyle w:val="paragraph"/>
      </w:pPr>
      <w:r w:rsidRPr="00E50560">
        <w:tab/>
        <w:t>(b)</w:t>
      </w:r>
      <w:r w:rsidRPr="00E50560">
        <w:tab/>
        <w:t>in any other case—a question is decided by the agreement of 9 directors.</w:t>
      </w:r>
    </w:p>
    <w:p w:rsidR="00661351" w:rsidRPr="00E50560" w:rsidRDefault="00661351" w:rsidP="00661351">
      <w:pPr>
        <w:pStyle w:val="ActHead5"/>
      </w:pPr>
      <w:bookmarkStart w:id="31" w:name="_Toc395530559"/>
      <w:r w:rsidRPr="00E50560">
        <w:rPr>
          <w:rStyle w:val="CharSectno"/>
        </w:rPr>
        <w:t>24</w:t>
      </w:r>
      <w:r w:rsidRPr="00E50560">
        <w:t xml:space="preserve">  Decisions without meetings</w:t>
      </w:r>
      <w:bookmarkEnd w:id="31"/>
    </w:p>
    <w:p w:rsidR="00661351" w:rsidRPr="00E50560" w:rsidRDefault="00661351" w:rsidP="00661351">
      <w:pPr>
        <w:pStyle w:val="subsection"/>
      </w:pPr>
      <w:r w:rsidRPr="00E50560">
        <w:tab/>
        <w:t>(1)</w:t>
      </w:r>
      <w:r w:rsidRPr="00E50560">
        <w:tab/>
        <w:t>The Board is taken to have made a decision at a meeting if:</w:t>
      </w:r>
    </w:p>
    <w:p w:rsidR="00661351" w:rsidRPr="00E50560" w:rsidRDefault="00661351" w:rsidP="00661351">
      <w:pPr>
        <w:pStyle w:val="paragraph"/>
      </w:pPr>
      <w:r w:rsidRPr="00E50560">
        <w:tab/>
        <w:t>(a)</w:t>
      </w:r>
      <w:r w:rsidRPr="00E50560">
        <w:tab/>
        <w:t xml:space="preserve">without meeting, 9 directors indicate agreement with the proposed decision in accordance with the method determined by the Board under </w:t>
      </w:r>
      <w:r w:rsidR="00E50560">
        <w:t>subsection (</w:t>
      </w:r>
      <w:r w:rsidRPr="00E50560">
        <w:t>2); and</w:t>
      </w:r>
    </w:p>
    <w:p w:rsidR="00661351" w:rsidRPr="00E50560" w:rsidRDefault="00661351" w:rsidP="00661351">
      <w:pPr>
        <w:pStyle w:val="paragraph"/>
      </w:pPr>
      <w:r w:rsidRPr="00E50560">
        <w:tab/>
        <w:t>(b)</w:t>
      </w:r>
      <w:r w:rsidRPr="00E50560">
        <w:tab/>
        <w:t>either:</w:t>
      </w:r>
    </w:p>
    <w:p w:rsidR="00661351" w:rsidRPr="00E50560" w:rsidRDefault="00661351" w:rsidP="00661351">
      <w:pPr>
        <w:pStyle w:val="paragraphsub"/>
      </w:pPr>
      <w:r w:rsidRPr="00E50560">
        <w:tab/>
        <w:t>(i)</w:t>
      </w:r>
      <w:r w:rsidRPr="00E50560">
        <w:tab/>
        <w:t>if the proposed decision concerns only the military schemes—all directors were informed of the proposed decision; or</w:t>
      </w:r>
    </w:p>
    <w:p w:rsidR="00661351" w:rsidRPr="00E50560" w:rsidRDefault="00661351" w:rsidP="00661351">
      <w:pPr>
        <w:pStyle w:val="paragraphsub"/>
      </w:pPr>
      <w:r w:rsidRPr="00E50560">
        <w:tab/>
        <w:t>(ii)</w:t>
      </w:r>
      <w:r w:rsidRPr="00E50560">
        <w:tab/>
        <w:t>in any other case—all directors were informed of the proposed decision, or reasonable efforts were made to inform all directors of the proposed decision.</w:t>
      </w:r>
    </w:p>
    <w:p w:rsidR="00661351" w:rsidRPr="00E50560" w:rsidRDefault="00661351" w:rsidP="00661351">
      <w:pPr>
        <w:pStyle w:val="subsection"/>
      </w:pPr>
      <w:r w:rsidRPr="00E50560">
        <w:tab/>
        <w:t>(2)</w:t>
      </w:r>
      <w:r w:rsidRPr="00E50560">
        <w:tab/>
      </w:r>
      <w:r w:rsidR="00E50560">
        <w:t>Subsection (</w:t>
      </w:r>
      <w:r w:rsidRPr="00E50560">
        <w:t>1) applies only if the Board has determined, in writing:</w:t>
      </w:r>
    </w:p>
    <w:p w:rsidR="00661351" w:rsidRPr="00E50560" w:rsidRDefault="00661351" w:rsidP="00661351">
      <w:pPr>
        <w:pStyle w:val="paragraph"/>
      </w:pPr>
      <w:r w:rsidRPr="00E50560">
        <w:tab/>
        <w:t>(a)</w:t>
      </w:r>
      <w:r w:rsidRPr="00E50560">
        <w:tab/>
        <w:t>that it may make decisions without meeting; and</w:t>
      </w:r>
    </w:p>
    <w:p w:rsidR="00661351" w:rsidRPr="00E50560" w:rsidRDefault="00661351" w:rsidP="00661351">
      <w:pPr>
        <w:pStyle w:val="paragraph"/>
      </w:pPr>
      <w:r w:rsidRPr="00E50560">
        <w:tab/>
        <w:t>(b)</w:t>
      </w:r>
      <w:r w:rsidRPr="00E50560">
        <w:tab/>
        <w:t>the method by which directors are to indicate agreement with proposed decisions.</w:t>
      </w:r>
    </w:p>
    <w:p w:rsidR="00661351" w:rsidRPr="00E50560" w:rsidRDefault="00661351" w:rsidP="00661351">
      <w:pPr>
        <w:pStyle w:val="subsection"/>
      </w:pPr>
      <w:r w:rsidRPr="00E50560">
        <w:tab/>
        <w:t>(3)</w:t>
      </w:r>
      <w:r w:rsidRPr="00E50560">
        <w:tab/>
      </w:r>
      <w:r w:rsidR="00E50560">
        <w:t>Paragraph (</w:t>
      </w:r>
      <w:r w:rsidRPr="00E50560">
        <w:t>1)(a) does not apply to:</w:t>
      </w:r>
    </w:p>
    <w:p w:rsidR="00661351" w:rsidRPr="00E50560" w:rsidRDefault="00661351" w:rsidP="00661351">
      <w:pPr>
        <w:pStyle w:val="paragraph"/>
      </w:pPr>
      <w:r w:rsidRPr="00E50560">
        <w:tab/>
        <w:t>(a)</w:t>
      </w:r>
      <w:r w:rsidRPr="00E50560">
        <w:tab/>
        <w:t>a director who is prevented by subsection</w:t>
      </w:r>
      <w:r w:rsidR="00E50560">
        <w:t> </w:t>
      </w:r>
      <w:r w:rsidRPr="00E50560">
        <w:t>22(5) from deliberating on the proposed decision; or</w:t>
      </w:r>
    </w:p>
    <w:p w:rsidR="00284BB9" w:rsidRPr="00E50560" w:rsidRDefault="00284BB9" w:rsidP="00284BB9">
      <w:pPr>
        <w:pStyle w:val="paragraph"/>
      </w:pPr>
      <w:r w:rsidRPr="00E50560">
        <w:tab/>
        <w:t>(b)</w:t>
      </w:r>
      <w:r w:rsidRPr="00E50560">
        <w:tab/>
        <w:t>a director who is prevented by rules made for the purposes of section</w:t>
      </w:r>
      <w:r w:rsidR="00E50560">
        <w:t> </w:t>
      </w:r>
      <w:r w:rsidRPr="00E50560">
        <w:t xml:space="preserve">29 of the </w:t>
      </w:r>
      <w:r w:rsidRPr="00E50560">
        <w:rPr>
          <w:i/>
        </w:rPr>
        <w:t>Public Governance, Performance and Accountability Act 2013</w:t>
      </w:r>
      <w:r w:rsidRPr="00E50560">
        <w:t xml:space="preserve"> from deliberating on the proposed decision.</w:t>
      </w:r>
    </w:p>
    <w:p w:rsidR="00661351" w:rsidRPr="00E50560" w:rsidRDefault="00661351" w:rsidP="00661351">
      <w:pPr>
        <w:pStyle w:val="ActHead5"/>
      </w:pPr>
      <w:bookmarkStart w:id="32" w:name="_Toc395530560"/>
      <w:r w:rsidRPr="00E50560">
        <w:rPr>
          <w:rStyle w:val="CharSectno"/>
        </w:rPr>
        <w:lastRenderedPageBreak/>
        <w:t>25</w:t>
      </w:r>
      <w:r w:rsidRPr="00E50560">
        <w:t xml:space="preserve">  Minutes of meetings</w:t>
      </w:r>
      <w:bookmarkEnd w:id="32"/>
    </w:p>
    <w:p w:rsidR="00661351" w:rsidRPr="00E50560" w:rsidRDefault="00661351" w:rsidP="00661351">
      <w:pPr>
        <w:pStyle w:val="subsection"/>
      </w:pPr>
      <w:r w:rsidRPr="00E50560">
        <w:tab/>
      </w:r>
      <w:r w:rsidRPr="00E50560">
        <w:tab/>
        <w:t>The Board must keep minutes of its meetings.</w:t>
      </w:r>
    </w:p>
    <w:p w:rsidR="00661351" w:rsidRPr="00E50560" w:rsidRDefault="00661351" w:rsidP="00A17BFE">
      <w:pPr>
        <w:pStyle w:val="ActHead3"/>
        <w:pageBreakBefore/>
      </w:pPr>
      <w:bookmarkStart w:id="33" w:name="_Toc395530561"/>
      <w:r w:rsidRPr="00E50560">
        <w:rPr>
          <w:rStyle w:val="CharDivNo"/>
        </w:rPr>
        <w:lastRenderedPageBreak/>
        <w:t>Division</w:t>
      </w:r>
      <w:r w:rsidR="00E50560" w:rsidRPr="00E50560">
        <w:rPr>
          <w:rStyle w:val="CharDivNo"/>
        </w:rPr>
        <w:t> </w:t>
      </w:r>
      <w:r w:rsidRPr="00E50560">
        <w:rPr>
          <w:rStyle w:val="CharDivNo"/>
        </w:rPr>
        <w:t>3</w:t>
      </w:r>
      <w:r w:rsidRPr="00E50560">
        <w:t>—</w:t>
      </w:r>
      <w:r w:rsidRPr="00E50560">
        <w:rPr>
          <w:rStyle w:val="CharDivText"/>
        </w:rPr>
        <w:t>Staff of CSC</w:t>
      </w:r>
      <w:bookmarkEnd w:id="33"/>
    </w:p>
    <w:p w:rsidR="00661351" w:rsidRPr="00E50560" w:rsidRDefault="00661351" w:rsidP="00661351">
      <w:pPr>
        <w:pStyle w:val="ActHead5"/>
      </w:pPr>
      <w:bookmarkStart w:id="34" w:name="_Toc395530562"/>
      <w:r w:rsidRPr="00E50560">
        <w:rPr>
          <w:rStyle w:val="CharSectno"/>
        </w:rPr>
        <w:t>26</w:t>
      </w:r>
      <w:r w:rsidRPr="00E50560">
        <w:t xml:space="preserve">  Staff of CSC</w:t>
      </w:r>
      <w:bookmarkEnd w:id="34"/>
    </w:p>
    <w:p w:rsidR="00661351" w:rsidRPr="00E50560" w:rsidRDefault="00661351" w:rsidP="00661351">
      <w:pPr>
        <w:pStyle w:val="subsection"/>
      </w:pPr>
      <w:r w:rsidRPr="00E50560">
        <w:tab/>
        <w:t>(1)</w:t>
      </w:r>
      <w:r w:rsidRPr="00E50560">
        <w:tab/>
        <w:t>CSC may employ such persons as it considers necessary for the performance of its functions.</w:t>
      </w:r>
    </w:p>
    <w:p w:rsidR="00661351" w:rsidRPr="00E50560" w:rsidRDefault="00661351" w:rsidP="00661351">
      <w:pPr>
        <w:pStyle w:val="subsection"/>
      </w:pPr>
      <w:r w:rsidRPr="00E50560">
        <w:tab/>
        <w:t>(2)</w:t>
      </w:r>
      <w:r w:rsidRPr="00E50560">
        <w:tab/>
        <w:t>An employee is to be employed on the terms and conditions that the Board determines in writing.</w:t>
      </w:r>
    </w:p>
    <w:p w:rsidR="00661351" w:rsidRPr="00E50560" w:rsidRDefault="00661351" w:rsidP="00661351">
      <w:pPr>
        <w:pStyle w:val="ActHead5"/>
      </w:pPr>
      <w:bookmarkStart w:id="35" w:name="_Toc395530563"/>
      <w:r w:rsidRPr="00E50560">
        <w:rPr>
          <w:rStyle w:val="CharSectno"/>
        </w:rPr>
        <w:t>27</w:t>
      </w:r>
      <w:r w:rsidRPr="00E50560">
        <w:t xml:space="preserve">  Consultants</w:t>
      </w:r>
      <w:bookmarkEnd w:id="35"/>
    </w:p>
    <w:p w:rsidR="00661351" w:rsidRPr="00E50560" w:rsidRDefault="00661351" w:rsidP="00661351">
      <w:pPr>
        <w:pStyle w:val="subsection"/>
      </w:pPr>
      <w:r w:rsidRPr="00E50560">
        <w:tab/>
      </w:r>
      <w:r w:rsidRPr="00E50560">
        <w:tab/>
        <w:t>CSC may engage consultants to assist in the performance of its functions.</w:t>
      </w:r>
    </w:p>
    <w:p w:rsidR="00661351" w:rsidRPr="00E50560" w:rsidRDefault="00661351" w:rsidP="00A17BFE">
      <w:pPr>
        <w:pStyle w:val="ActHead2"/>
        <w:pageBreakBefore/>
      </w:pPr>
      <w:bookmarkStart w:id="36" w:name="_Toc395530564"/>
      <w:r w:rsidRPr="00E50560">
        <w:rPr>
          <w:rStyle w:val="CharPartNo"/>
        </w:rPr>
        <w:lastRenderedPageBreak/>
        <w:t>Part</w:t>
      </w:r>
      <w:r w:rsidR="00E50560" w:rsidRPr="00E50560">
        <w:rPr>
          <w:rStyle w:val="CharPartNo"/>
        </w:rPr>
        <w:t> </w:t>
      </w:r>
      <w:r w:rsidRPr="00E50560">
        <w:rPr>
          <w:rStyle w:val="CharPartNo"/>
        </w:rPr>
        <w:t>3</w:t>
      </w:r>
      <w:r w:rsidRPr="00E50560">
        <w:t>—</w:t>
      </w:r>
      <w:r w:rsidRPr="00E50560">
        <w:rPr>
          <w:rStyle w:val="CharPartText"/>
        </w:rPr>
        <w:t>Finance and reporting requirements</w:t>
      </w:r>
      <w:bookmarkEnd w:id="36"/>
    </w:p>
    <w:p w:rsidR="00661351" w:rsidRPr="00E50560" w:rsidRDefault="00661351" w:rsidP="00661351">
      <w:pPr>
        <w:pStyle w:val="ActHead3"/>
      </w:pPr>
      <w:bookmarkStart w:id="37" w:name="_Toc395530565"/>
      <w:r w:rsidRPr="00E50560">
        <w:rPr>
          <w:rStyle w:val="CharDivNo"/>
        </w:rPr>
        <w:t>Division</w:t>
      </w:r>
      <w:r w:rsidR="00E50560" w:rsidRPr="00E50560">
        <w:rPr>
          <w:rStyle w:val="CharDivNo"/>
        </w:rPr>
        <w:t> </w:t>
      </w:r>
      <w:r w:rsidRPr="00E50560">
        <w:rPr>
          <w:rStyle w:val="CharDivNo"/>
        </w:rPr>
        <w:t>1</w:t>
      </w:r>
      <w:r w:rsidRPr="00E50560">
        <w:t>—</w:t>
      </w:r>
      <w:r w:rsidRPr="00E50560">
        <w:rPr>
          <w:rStyle w:val="CharDivText"/>
        </w:rPr>
        <w:t>Provisions relating to finance</w:t>
      </w:r>
      <w:bookmarkEnd w:id="37"/>
    </w:p>
    <w:p w:rsidR="00661351" w:rsidRPr="00E50560" w:rsidRDefault="00661351" w:rsidP="00661351">
      <w:pPr>
        <w:pStyle w:val="ActHead5"/>
      </w:pPr>
      <w:bookmarkStart w:id="38" w:name="_Toc395530566"/>
      <w:r w:rsidRPr="00E50560">
        <w:rPr>
          <w:rStyle w:val="CharSectno"/>
        </w:rPr>
        <w:t>28</w:t>
      </w:r>
      <w:r w:rsidRPr="00E50560">
        <w:t xml:space="preserve">  Banking</w:t>
      </w:r>
      <w:bookmarkEnd w:id="38"/>
    </w:p>
    <w:p w:rsidR="00661351" w:rsidRPr="00E50560" w:rsidRDefault="00661351" w:rsidP="00661351">
      <w:pPr>
        <w:pStyle w:val="subsection"/>
      </w:pPr>
      <w:r w:rsidRPr="00E50560">
        <w:tab/>
      </w:r>
      <w:r w:rsidRPr="00E50560">
        <w:tab/>
        <w:t>CSC must pay all money received by it in respect of each superannuation fund administered by CSC into an account maintained by it with a bank.</w:t>
      </w:r>
    </w:p>
    <w:p w:rsidR="00661351" w:rsidRPr="00E50560" w:rsidRDefault="00661351" w:rsidP="00661351">
      <w:pPr>
        <w:pStyle w:val="ActHead5"/>
      </w:pPr>
      <w:bookmarkStart w:id="39" w:name="_Toc395530567"/>
      <w:r w:rsidRPr="00E50560">
        <w:rPr>
          <w:rStyle w:val="CharSectno"/>
        </w:rPr>
        <w:t>29</w:t>
      </w:r>
      <w:r w:rsidRPr="00E50560">
        <w:t xml:space="preserve">  Accounting records</w:t>
      </w:r>
      <w:bookmarkEnd w:id="39"/>
    </w:p>
    <w:p w:rsidR="00661351" w:rsidRPr="00E50560" w:rsidRDefault="00661351" w:rsidP="00661351">
      <w:pPr>
        <w:pStyle w:val="subsection"/>
      </w:pPr>
      <w:r w:rsidRPr="00E50560">
        <w:tab/>
        <w:t>(1)</w:t>
      </w:r>
      <w:r w:rsidRPr="00E50560">
        <w:tab/>
        <w:t>CSC must keep proper accounts and records of the transactions and affairs of each superannuation fund administered by CSC, in accordance with the accounting principles generally applied in commercial practice.</w:t>
      </w:r>
    </w:p>
    <w:p w:rsidR="00661351" w:rsidRPr="00E50560" w:rsidRDefault="00661351" w:rsidP="00661351">
      <w:pPr>
        <w:pStyle w:val="subsection"/>
      </w:pPr>
      <w:r w:rsidRPr="00E50560">
        <w:tab/>
        <w:t>(2)</w:t>
      </w:r>
      <w:r w:rsidRPr="00E50560">
        <w:tab/>
        <w:t>CSC must take reasonable steps to ensure that:</w:t>
      </w:r>
    </w:p>
    <w:p w:rsidR="00661351" w:rsidRPr="00E50560" w:rsidRDefault="00661351" w:rsidP="00661351">
      <w:pPr>
        <w:pStyle w:val="paragraph"/>
      </w:pPr>
      <w:r w:rsidRPr="00E50560">
        <w:tab/>
        <w:t>(a)</w:t>
      </w:r>
      <w:r w:rsidRPr="00E50560">
        <w:tab/>
        <w:t>all payments out of each superannuation fund administered by CSC are correctly made and properly authorised; and</w:t>
      </w:r>
    </w:p>
    <w:p w:rsidR="00661351" w:rsidRPr="00E50560" w:rsidRDefault="00661351" w:rsidP="00661351">
      <w:pPr>
        <w:pStyle w:val="paragraph"/>
      </w:pPr>
      <w:r w:rsidRPr="00E50560">
        <w:tab/>
        <w:t>(b)</w:t>
      </w:r>
      <w:r w:rsidRPr="00E50560">
        <w:tab/>
        <w:t>adequate control is maintained over:</w:t>
      </w:r>
    </w:p>
    <w:p w:rsidR="00661351" w:rsidRPr="00E50560" w:rsidRDefault="00661351" w:rsidP="00661351">
      <w:pPr>
        <w:pStyle w:val="paragraphsub"/>
      </w:pPr>
      <w:r w:rsidRPr="00E50560">
        <w:tab/>
        <w:t>(i)</w:t>
      </w:r>
      <w:r w:rsidRPr="00E50560">
        <w:tab/>
        <w:t>the assets of each superannuation fund administered by CSC; and</w:t>
      </w:r>
    </w:p>
    <w:p w:rsidR="00661351" w:rsidRPr="00E50560" w:rsidRDefault="00661351" w:rsidP="00661351">
      <w:pPr>
        <w:pStyle w:val="paragraphsub"/>
      </w:pPr>
      <w:r w:rsidRPr="00E50560">
        <w:tab/>
        <w:t>(ii)</w:t>
      </w:r>
      <w:r w:rsidRPr="00E50560">
        <w:tab/>
        <w:t>the incurring of liabilities by CSC in respect of each superannuation fund administered by CSC.</w:t>
      </w:r>
    </w:p>
    <w:p w:rsidR="00661351" w:rsidRPr="00E50560" w:rsidRDefault="00661351" w:rsidP="00661351">
      <w:pPr>
        <w:pStyle w:val="subsection"/>
      </w:pPr>
      <w:r w:rsidRPr="00E50560">
        <w:tab/>
        <w:t>(3)</w:t>
      </w:r>
      <w:r w:rsidRPr="00E50560">
        <w:tab/>
        <w:t>A director commits an offence if:</w:t>
      </w:r>
    </w:p>
    <w:p w:rsidR="00661351" w:rsidRPr="00E50560" w:rsidRDefault="00661351" w:rsidP="00661351">
      <w:pPr>
        <w:pStyle w:val="paragraph"/>
      </w:pPr>
      <w:r w:rsidRPr="00E50560">
        <w:tab/>
        <w:t>(a)</w:t>
      </w:r>
      <w:r w:rsidRPr="00E50560">
        <w:tab/>
        <w:t>the director causes a requirement of this section to be breached; or</w:t>
      </w:r>
    </w:p>
    <w:p w:rsidR="00661351" w:rsidRPr="00E50560" w:rsidRDefault="00661351" w:rsidP="00661351">
      <w:pPr>
        <w:pStyle w:val="paragraph"/>
      </w:pPr>
      <w:r w:rsidRPr="00E50560">
        <w:tab/>
        <w:t>(b)</w:t>
      </w:r>
      <w:r w:rsidRPr="00E50560">
        <w:tab/>
        <w:t>the director fails to take reasonable steps to comply with the requirement, or secure compliance with the requirement.</w:t>
      </w:r>
    </w:p>
    <w:p w:rsidR="00661351" w:rsidRPr="00E50560" w:rsidRDefault="00661351" w:rsidP="00661351">
      <w:pPr>
        <w:pStyle w:val="Penalty"/>
      </w:pPr>
      <w:r w:rsidRPr="00E50560">
        <w:t>Penalty:</w:t>
      </w:r>
      <w:r w:rsidRPr="00E50560">
        <w:tab/>
        <w:t>Imprisonment for 6 months or 30 penalty units, or both.</w:t>
      </w:r>
    </w:p>
    <w:p w:rsidR="00661351" w:rsidRPr="00E50560" w:rsidRDefault="00661351" w:rsidP="00A17BFE">
      <w:pPr>
        <w:pStyle w:val="ActHead3"/>
        <w:pageBreakBefore/>
      </w:pPr>
      <w:bookmarkStart w:id="40" w:name="_Toc395530568"/>
      <w:r w:rsidRPr="00E50560">
        <w:rPr>
          <w:rStyle w:val="CharDivNo"/>
        </w:rPr>
        <w:lastRenderedPageBreak/>
        <w:t>Division</w:t>
      </w:r>
      <w:r w:rsidR="00E50560" w:rsidRPr="00E50560">
        <w:rPr>
          <w:rStyle w:val="CharDivNo"/>
        </w:rPr>
        <w:t> </w:t>
      </w:r>
      <w:r w:rsidRPr="00E50560">
        <w:rPr>
          <w:rStyle w:val="CharDivNo"/>
        </w:rPr>
        <w:t>2</w:t>
      </w:r>
      <w:r w:rsidRPr="00E50560">
        <w:t>—</w:t>
      </w:r>
      <w:r w:rsidRPr="00E50560">
        <w:rPr>
          <w:rStyle w:val="CharDivText"/>
        </w:rPr>
        <w:t>Reporting requirements</w:t>
      </w:r>
      <w:bookmarkEnd w:id="40"/>
    </w:p>
    <w:p w:rsidR="00661351" w:rsidRPr="00E50560" w:rsidRDefault="00661351" w:rsidP="00661351">
      <w:pPr>
        <w:pStyle w:val="ActHead5"/>
      </w:pPr>
      <w:bookmarkStart w:id="41" w:name="_Toc395530569"/>
      <w:r w:rsidRPr="00E50560">
        <w:rPr>
          <w:rStyle w:val="CharSectno"/>
        </w:rPr>
        <w:t>30</w:t>
      </w:r>
      <w:r w:rsidRPr="00E50560">
        <w:t xml:space="preserve">  Annual report and financial statements</w:t>
      </w:r>
      <w:bookmarkEnd w:id="41"/>
    </w:p>
    <w:p w:rsidR="00661351" w:rsidRPr="00E50560" w:rsidRDefault="00661351" w:rsidP="00661351">
      <w:pPr>
        <w:pStyle w:val="subsection"/>
      </w:pPr>
      <w:r w:rsidRPr="00E50560">
        <w:tab/>
        <w:t>(1)</w:t>
      </w:r>
      <w:r w:rsidRPr="00E50560">
        <w:tab/>
        <w:t>CSC must, by a date prescribed by the regulations, or, if no date is prescribed, as soon as practicable after the end of:</w:t>
      </w:r>
    </w:p>
    <w:p w:rsidR="00661351" w:rsidRPr="00E50560" w:rsidRDefault="00661351" w:rsidP="00661351">
      <w:pPr>
        <w:pStyle w:val="paragraph"/>
      </w:pPr>
      <w:r w:rsidRPr="00E50560">
        <w:tab/>
        <w:t>(a)</w:t>
      </w:r>
      <w:r w:rsidRPr="00E50560">
        <w:tab/>
        <w:t>the financial year starting on 1</w:t>
      </w:r>
      <w:r w:rsidR="00E50560">
        <w:t> </w:t>
      </w:r>
      <w:r w:rsidRPr="00E50560">
        <w:t>July 2011; and</w:t>
      </w:r>
    </w:p>
    <w:p w:rsidR="00661351" w:rsidRPr="00E50560" w:rsidRDefault="00661351" w:rsidP="00661351">
      <w:pPr>
        <w:pStyle w:val="paragraph"/>
      </w:pPr>
      <w:r w:rsidRPr="00E50560">
        <w:tab/>
        <w:t>(b)</w:t>
      </w:r>
      <w:r w:rsidRPr="00E50560">
        <w:tab/>
        <w:t>each later financial year;</w:t>
      </w:r>
    </w:p>
    <w:p w:rsidR="00661351" w:rsidRPr="00E50560" w:rsidRDefault="00661351" w:rsidP="00661351">
      <w:pPr>
        <w:pStyle w:val="subsection2"/>
      </w:pPr>
      <w:r w:rsidRPr="00E50560">
        <w:t>prepare and give to the Minister:</w:t>
      </w:r>
    </w:p>
    <w:p w:rsidR="00661351" w:rsidRPr="00E50560" w:rsidRDefault="00661351" w:rsidP="00661351">
      <w:pPr>
        <w:pStyle w:val="paragraph"/>
      </w:pPr>
      <w:r w:rsidRPr="00E50560">
        <w:tab/>
        <w:t>(c)</w:t>
      </w:r>
      <w:r w:rsidRPr="00E50560">
        <w:tab/>
        <w:t>a report dealing with:</w:t>
      </w:r>
    </w:p>
    <w:p w:rsidR="00661351" w:rsidRPr="00E50560" w:rsidRDefault="00661351" w:rsidP="00661351">
      <w:pPr>
        <w:pStyle w:val="paragraphsub"/>
      </w:pPr>
      <w:r w:rsidRPr="00E50560">
        <w:tab/>
        <w:t>(i)</w:t>
      </w:r>
      <w:r w:rsidRPr="00E50560">
        <w:tab/>
        <w:t>the performance of its functions in relation to each superannuation scheme and superannuation fund administered by CSC (other than the 1922 scheme, DFRB, DFRDB, DFSPB and PNG) during the year; and</w:t>
      </w:r>
    </w:p>
    <w:p w:rsidR="00661351" w:rsidRPr="00E50560" w:rsidRDefault="00661351" w:rsidP="00661351">
      <w:pPr>
        <w:pStyle w:val="paragraphsub"/>
      </w:pPr>
      <w:r w:rsidRPr="00E50560">
        <w:tab/>
        <w:t>(ii)</w:t>
      </w:r>
      <w:r w:rsidRPr="00E50560">
        <w:tab/>
        <w:t xml:space="preserve">the general administration of the Acts and provisions mentioned in </w:t>
      </w:r>
      <w:r w:rsidR="00E50560">
        <w:t>subsection (</w:t>
      </w:r>
      <w:r w:rsidRPr="00E50560">
        <w:t>2) during the year; and</w:t>
      </w:r>
    </w:p>
    <w:p w:rsidR="00661351" w:rsidRPr="00E50560" w:rsidRDefault="00661351" w:rsidP="00661351">
      <w:pPr>
        <w:pStyle w:val="paragraphsub"/>
      </w:pPr>
      <w:r w:rsidRPr="00E50560">
        <w:tab/>
        <w:t>(iii)</w:t>
      </w:r>
      <w:r w:rsidRPr="00E50560">
        <w:tab/>
        <w:t>the performance of its functions in relation to the DFSPB during the year; and</w:t>
      </w:r>
    </w:p>
    <w:p w:rsidR="00661351" w:rsidRPr="00E50560" w:rsidRDefault="00661351" w:rsidP="00661351">
      <w:pPr>
        <w:pStyle w:val="paragraph"/>
      </w:pPr>
      <w:r w:rsidRPr="00E50560">
        <w:tab/>
        <w:t>(d)</w:t>
      </w:r>
      <w:r w:rsidRPr="00E50560">
        <w:tab/>
        <w:t>financial statements in respect of the management of each superannuation fund administered by CSC in a form agreed between the Minister and the Board.</w:t>
      </w:r>
    </w:p>
    <w:p w:rsidR="00284BB9" w:rsidRPr="00E50560" w:rsidRDefault="00284BB9" w:rsidP="00284BB9">
      <w:pPr>
        <w:pStyle w:val="notetext"/>
      </w:pPr>
      <w:r w:rsidRPr="00E50560">
        <w:t>Note:</w:t>
      </w:r>
      <w:r w:rsidRPr="00E50560">
        <w:tab/>
        <w:t>A report prepared under this section is in addition to a report prepared by the Board and given to the Minister under section</w:t>
      </w:r>
      <w:r w:rsidR="00E50560">
        <w:t> </w:t>
      </w:r>
      <w:r w:rsidRPr="00E50560">
        <w:t xml:space="preserve">46 of the </w:t>
      </w:r>
      <w:r w:rsidRPr="00E50560">
        <w:rPr>
          <w:i/>
        </w:rPr>
        <w:t>Public Governance, Performance and Accountability Act 2013</w:t>
      </w:r>
      <w:r w:rsidRPr="00E50560">
        <w:t>.</w:t>
      </w:r>
    </w:p>
    <w:p w:rsidR="00661351" w:rsidRPr="00E50560" w:rsidRDefault="00661351" w:rsidP="00661351">
      <w:pPr>
        <w:pStyle w:val="subsection"/>
      </w:pPr>
      <w:r w:rsidRPr="00E50560">
        <w:tab/>
        <w:t>(2)</w:t>
      </w:r>
      <w:r w:rsidRPr="00E50560">
        <w:tab/>
        <w:t xml:space="preserve">For the purpose of </w:t>
      </w:r>
      <w:r w:rsidR="00E50560">
        <w:t>subparagraph (</w:t>
      </w:r>
      <w:r w:rsidRPr="00E50560">
        <w:t>1)(c)(ii), the Acts and provisions are:</w:t>
      </w:r>
    </w:p>
    <w:p w:rsidR="00661351" w:rsidRPr="00E50560" w:rsidRDefault="00661351" w:rsidP="00661351">
      <w:pPr>
        <w:pStyle w:val="paragraph"/>
      </w:pPr>
      <w:r w:rsidRPr="00E50560">
        <w:tab/>
        <w:t>(a)</w:t>
      </w:r>
      <w:r w:rsidRPr="00E50560">
        <w:tab/>
        <w:t xml:space="preserve">the </w:t>
      </w:r>
      <w:r w:rsidRPr="00E50560">
        <w:rPr>
          <w:i/>
        </w:rPr>
        <w:t>Defence Force Retirement and Death Benefits Act 1973</w:t>
      </w:r>
      <w:r w:rsidRPr="00E50560">
        <w:t>; and</w:t>
      </w:r>
    </w:p>
    <w:p w:rsidR="00661351" w:rsidRPr="00E50560" w:rsidRDefault="00661351" w:rsidP="00661351">
      <w:pPr>
        <w:pStyle w:val="paragraph"/>
      </w:pPr>
      <w:r w:rsidRPr="00E50560">
        <w:tab/>
        <w:t>(b)</w:t>
      </w:r>
      <w:r w:rsidRPr="00E50560">
        <w:tab/>
        <w:t xml:space="preserve">the </w:t>
      </w:r>
      <w:r w:rsidRPr="00E50560">
        <w:rPr>
          <w:i/>
        </w:rPr>
        <w:t>Defence Forces Retirement Benefits Act 1948</w:t>
      </w:r>
      <w:r w:rsidRPr="00E50560">
        <w:t xml:space="preserve"> (other than Part III of that Act); and</w:t>
      </w:r>
    </w:p>
    <w:p w:rsidR="00661351" w:rsidRPr="00E50560" w:rsidRDefault="00661351" w:rsidP="00661351">
      <w:pPr>
        <w:pStyle w:val="paragraph"/>
      </w:pPr>
      <w:r w:rsidRPr="00E50560">
        <w:tab/>
        <w:t>(c)</w:t>
      </w:r>
      <w:r w:rsidRPr="00E50560">
        <w:tab/>
        <w:t xml:space="preserve">provisions of the </w:t>
      </w:r>
      <w:r w:rsidRPr="00E50560">
        <w:rPr>
          <w:i/>
        </w:rPr>
        <w:t>Papua New Guinea (Staffing Assistance) Act 1973</w:t>
      </w:r>
      <w:r w:rsidRPr="00E50560">
        <w:t xml:space="preserve"> that deal with superannuation; and</w:t>
      </w:r>
    </w:p>
    <w:p w:rsidR="00661351" w:rsidRPr="00E50560" w:rsidRDefault="00661351" w:rsidP="00661351">
      <w:pPr>
        <w:pStyle w:val="paragraph"/>
      </w:pPr>
      <w:r w:rsidRPr="00E50560">
        <w:tab/>
        <w:t>(d)</w:t>
      </w:r>
      <w:r w:rsidRPr="00E50560">
        <w:tab/>
        <w:t xml:space="preserve">the </w:t>
      </w:r>
      <w:r w:rsidRPr="00E50560">
        <w:rPr>
          <w:i/>
        </w:rPr>
        <w:t>Superannuation Act 1922</w:t>
      </w:r>
      <w:r w:rsidRPr="00E50560">
        <w:t>.</w:t>
      </w:r>
    </w:p>
    <w:p w:rsidR="00661351" w:rsidRPr="00E50560" w:rsidRDefault="00661351" w:rsidP="00661351">
      <w:pPr>
        <w:pStyle w:val="subsection"/>
      </w:pPr>
      <w:r w:rsidRPr="00E50560">
        <w:lastRenderedPageBreak/>
        <w:tab/>
        <w:t>(3)</w:t>
      </w:r>
      <w:r w:rsidRPr="00E50560">
        <w:tab/>
        <w:t>Before giving the financial statements to the Minister, CSC must submit them to the Auditor</w:t>
      </w:r>
      <w:r w:rsidR="00E50560">
        <w:noBreakHyphen/>
      </w:r>
      <w:r w:rsidRPr="00E50560">
        <w:t>General, who must audit and report to the Minister:</w:t>
      </w:r>
    </w:p>
    <w:p w:rsidR="00661351" w:rsidRPr="00E50560" w:rsidRDefault="00661351" w:rsidP="00661351">
      <w:pPr>
        <w:pStyle w:val="paragraph"/>
      </w:pPr>
      <w:r w:rsidRPr="00E50560">
        <w:tab/>
        <w:t>(a)</w:t>
      </w:r>
      <w:r w:rsidRPr="00E50560">
        <w:tab/>
        <w:t>whether the statements are based on proper accounts and records; and</w:t>
      </w:r>
    </w:p>
    <w:p w:rsidR="00661351" w:rsidRPr="00E50560" w:rsidRDefault="00661351" w:rsidP="00661351">
      <w:pPr>
        <w:pStyle w:val="paragraph"/>
      </w:pPr>
      <w:r w:rsidRPr="00E50560">
        <w:tab/>
        <w:t>(b)</w:t>
      </w:r>
      <w:r w:rsidRPr="00E50560">
        <w:tab/>
        <w:t>whether the statements are in agreement with the accounts and records and show fairly the financial transactions and the state of each superannuation fund administered by CSC; and</w:t>
      </w:r>
    </w:p>
    <w:p w:rsidR="00661351" w:rsidRPr="00E50560" w:rsidRDefault="00661351" w:rsidP="00661351">
      <w:pPr>
        <w:pStyle w:val="paragraph"/>
      </w:pPr>
      <w:r w:rsidRPr="00E50560">
        <w:tab/>
        <w:t>(c)</w:t>
      </w:r>
      <w:r w:rsidRPr="00E50560">
        <w:tab/>
        <w:t>whether the receipt of money into, the payment of money out of, and the investment of money standing to the credit of, each superannuation fund administered by CSC during the year have been in accordance with:</w:t>
      </w:r>
    </w:p>
    <w:p w:rsidR="00661351" w:rsidRPr="00E50560" w:rsidRDefault="00661351" w:rsidP="00661351">
      <w:pPr>
        <w:pStyle w:val="paragraphsub"/>
      </w:pPr>
      <w:r w:rsidRPr="00E50560">
        <w:tab/>
        <w:t>(i)</w:t>
      </w:r>
      <w:r w:rsidRPr="00E50560">
        <w:tab/>
        <w:t>this Act and the relevant Acts administered by CSC; and</w:t>
      </w:r>
    </w:p>
    <w:p w:rsidR="00661351" w:rsidRPr="00E50560" w:rsidRDefault="00661351" w:rsidP="00661351">
      <w:pPr>
        <w:pStyle w:val="paragraphsub"/>
      </w:pPr>
      <w:r w:rsidRPr="00E50560">
        <w:tab/>
        <w:t>(ii)</w:t>
      </w:r>
      <w:r w:rsidRPr="00E50560">
        <w:tab/>
        <w:t>the relevant governing deeds; and</w:t>
      </w:r>
    </w:p>
    <w:p w:rsidR="00661351" w:rsidRPr="00E50560" w:rsidRDefault="00661351" w:rsidP="00661351">
      <w:pPr>
        <w:pStyle w:val="paragraph"/>
      </w:pPr>
      <w:r w:rsidRPr="00E50560">
        <w:tab/>
        <w:t>(d)</w:t>
      </w:r>
      <w:r w:rsidRPr="00E50560">
        <w:tab/>
        <w:t>as to such other matters arising out of the statements as the Auditor</w:t>
      </w:r>
      <w:r w:rsidR="00E50560">
        <w:noBreakHyphen/>
      </w:r>
      <w:r w:rsidRPr="00E50560">
        <w:t>General considers should be reported.</w:t>
      </w:r>
    </w:p>
    <w:p w:rsidR="00661351" w:rsidRPr="00E50560" w:rsidRDefault="00661351" w:rsidP="00661351">
      <w:pPr>
        <w:pStyle w:val="subsection"/>
      </w:pPr>
      <w:r w:rsidRPr="00E50560">
        <w:tab/>
        <w:t>(4)</w:t>
      </w:r>
      <w:r w:rsidRPr="00E50560">
        <w:tab/>
        <w:t>The Minister must cause a copy of:</w:t>
      </w:r>
    </w:p>
    <w:p w:rsidR="00661351" w:rsidRPr="00E50560" w:rsidRDefault="00661351" w:rsidP="00661351">
      <w:pPr>
        <w:pStyle w:val="paragraph"/>
      </w:pPr>
      <w:r w:rsidRPr="00E50560">
        <w:tab/>
        <w:t>(a)</w:t>
      </w:r>
      <w:r w:rsidRPr="00E50560">
        <w:tab/>
        <w:t>the report prepared by CSC; and</w:t>
      </w:r>
    </w:p>
    <w:p w:rsidR="00661351" w:rsidRPr="00E50560" w:rsidRDefault="00661351" w:rsidP="00661351">
      <w:pPr>
        <w:pStyle w:val="paragraph"/>
      </w:pPr>
      <w:r w:rsidRPr="00E50560">
        <w:tab/>
        <w:t>(b)</w:t>
      </w:r>
      <w:r w:rsidRPr="00E50560">
        <w:tab/>
        <w:t>the financial statements prepared by CSC; and</w:t>
      </w:r>
    </w:p>
    <w:p w:rsidR="00661351" w:rsidRPr="00E50560" w:rsidRDefault="00661351" w:rsidP="00661351">
      <w:pPr>
        <w:pStyle w:val="paragraph"/>
      </w:pPr>
      <w:r w:rsidRPr="00E50560">
        <w:tab/>
        <w:t>(c)</w:t>
      </w:r>
      <w:r w:rsidRPr="00E50560">
        <w:tab/>
        <w:t>the report of the Auditor</w:t>
      </w:r>
      <w:r w:rsidR="00E50560">
        <w:noBreakHyphen/>
      </w:r>
      <w:r w:rsidRPr="00E50560">
        <w:t>General in respect of the financial statements;</w:t>
      </w:r>
    </w:p>
    <w:p w:rsidR="00661351" w:rsidRPr="00E50560" w:rsidRDefault="00661351" w:rsidP="00661351">
      <w:pPr>
        <w:pStyle w:val="subsection2"/>
      </w:pPr>
      <w:r w:rsidRPr="00E50560">
        <w:t>to be tabled in each House of the Parliament within 15 sitting days of that House after the receipt of whichever of those documents was last received by the Minister.</w:t>
      </w:r>
    </w:p>
    <w:p w:rsidR="00661351" w:rsidRPr="00E50560" w:rsidRDefault="00661351" w:rsidP="00661351">
      <w:pPr>
        <w:pStyle w:val="subsection"/>
      </w:pPr>
      <w:r w:rsidRPr="00E50560">
        <w:tab/>
        <w:t>(5)</w:t>
      </w:r>
      <w:r w:rsidRPr="00E50560">
        <w:tab/>
        <w:t xml:space="preserve">If the Board has not complied with </w:t>
      </w:r>
      <w:r w:rsidR="00E50560">
        <w:t>subsection (</w:t>
      </w:r>
      <w:r w:rsidRPr="00E50560">
        <w:t>1) within a period of 6 months after the end of a financial year, CSC must, within 14 days after the end of that period, give to the Minister:</w:t>
      </w:r>
    </w:p>
    <w:p w:rsidR="00661351" w:rsidRPr="00E50560" w:rsidRDefault="00661351" w:rsidP="00661351">
      <w:pPr>
        <w:pStyle w:val="paragraph"/>
      </w:pPr>
      <w:r w:rsidRPr="00E50560">
        <w:tab/>
        <w:t>(a)</w:t>
      </w:r>
      <w:r w:rsidRPr="00E50560">
        <w:tab/>
        <w:t>an interim report on the performance of its functions in relation to each superannuation scheme and superannuation fund administered by CSC during that year; and</w:t>
      </w:r>
    </w:p>
    <w:p w:rsidR="00661351" w:rsidRPr="00E50560" w:rsidRDefault="00661351" w:rsidP="00661351">
      <w:pPr>
        <w:pStyle w:val="paragraph"/>
      </w:pPr>
      <w:r w:rsidRPr="00E50560">
        <w:tab/>
        <w:t>(b)</w:t>
      </w:r>
      <w:r w:rsidRPr="00E50560">
        <w:tab/>
        <w:t>interim financial statements in respect of the management of each superannuation fund administered by CSC during that year.</w:t>
      </w:r>
    </w:p>
    <w:p w:rsidR="00661351" w:rsidRPr="00E50560" w:rsidRDefault="00661351" w:rsidP="00661351">
      <w:pPr>
        <w:pStyle w:val="notetext"/>
      </w:pPr>
      <w:r w:rsidRPr="00E50560">
        <w:t>Note:</w:t>
      </w:r>
      <w:r w:rsidRPr="00E50560">
        <w:tab/>
        <w:t>See also subsection</w:t>
      </w:r>
      <w:r w:rsidR="00E50560">
        <w:t> </w:t>
      </w:r>
      <w:r w:rsidRPr="00E50560">
        <w:t>38(4).</w:t>
      </w:r>
    </w:p>
    <w:p w:rsidR="00661351" w:rsidRPr="00E50560" w:rsidRDefault="00661351" w:rsidP="00661351">
      <w:pPr>
        <w:pStyle w:val="subsection"/>
      </w:pPr>
      <w:r w:rsidRPr="00E50560">
        <w:lastRenderedPageBreak/>
        <w:tab/>
        <w:t>(6)</w:t>
      </w:r>
      <w:r w:rsidRPr="00E50560">
        <w:tab/>
        <w:t xml:space="preserve">The financial statements given to the Minister under </w:t>
      </w:r>
      <w:r w:rsidR="00E50560">
        <w:t>subsection (</w:t>
      </w:r>
      <w:r w:rsidRPr="00E50560">
        <w:t xml:space="preserve">5) must be in the form agreed between the Minister and the Board for the purposes of </w:t>
      </w:r>
      <w:r w:rsidR="00E50560">
        <w:t>subsection (</w:t>
      </w:r>
      <w:r w:rsidRPr="00E50560">
        <w:t>1), but need not be accompanied by a report of the Auditor</w:t>
      </w:r>
      <w:r w:rsidR="00E50560">
        <w:noBreakHyphen/>
      </w:r>
      <w:r w:rsidRPr="00E50560">
        <w:t>General.</w:t>
      </w:r>
    </w:p>
    <w:p w:rsidR="00661351" w:rsidRPr="00E50560" w:rsidRDefault="00661351" w:rsidP="002F3DD0">
      <w:pPr>
        <w:pStyle w:val="subsection"/>
        <w:keepNext/>
        <w:keepLines/>
      </w:pPr>
      <w:r w:rsidRPr="00E50560">
        <w:tab/>
        <w:t>(7)</w:t>
      </w:r>
      <w:r w:rsidRPr="00E50560">
        <w:tab/>
        <w:t xml:space="preserve">If CSC gives a report and financial statements to the Minister under </w:t>
      </w:r>
      <w:r w:rsidR="00E50560">
        <w:t>subsection (</w:t>
      </w:r>
      <w:r w:rsidRPr="00E50560">
        <w:t>5), the Minister must:</w:t>
      </w:r>
    </w:p>
    <w:p w:rsidR="00661351" w:rsidRPr="00E50560" w:rsidRDefault="00661351" w:rsidP="002F3DD0">
      <w:pPr>
        <w:pStyle w:val="paragraph"/>
        <w:keepNext/>
        <w:keepLines/>
      </w:pPr>
      <w:r w:rsidRPr="00E50560">
        <w:tab/>
        <w:t>(a)</w:t>
      </w:r>
      <w:r w:rsidRPr="00E50560">
        <w:tab/>
        <w:t>cause a copy of the report and a copy of the financial statements to be tabled in each House of the Parliament within 15 sitting days of that House after their receipt by the Minister; and</w:t>
      </w:r>
    </w:p>
    <w:p w:rsidR="00661351" w:rsidRPr="00E50560" w:rsidRDefault="00661351" w:rsidP="00661351">
      <w:pPr>
        <w:pStyle w:val="paragraph"/>
      </w:pPr>
      <w:r w:rsidRPr="00E50560">
        <w:tab/>
        <w:t>(b)</w:t>
      </w:r>
      <w:r w:rsidRPr="00E50560">
        <w:tab/>
        <w:t>make the report and financial statements available to the public.</w:t>
      </w:r>
    </w:p>
    <w:p w:rsidR="00661351" w:rsidRPr="00E50560" w:rsidRDefault="00661351" w:rsidP="00661351">
      <w:pPr>
        <w:pStyle w:val="subsection"/>
      </w:pPr>
      <w:r w:rsidRPr="00E50560">
        <w:tab/>
        <w:t>(8)</w:t>
      </w:r>
      <w:r w:rsidRPr="00E50560">
        <w:tab/>
        <w:t xml:space="preserve">A report given under </w:t>
      </w:r>
      <w:r w:rsidR="00E50560">
        <w:t>paragraph (</w:t>
      </w:r>
      <w:r w:rsidRPr="00E50560">
        <w:t>5)(a) is not a legislative instrument.</w:t>
      </w:r>
    </w:p>
    <w:p w:rsidR="00661351" w:rsidRPr="00E50560" w:rsidRDefault="00661351" w:rsidP="00A17BFE">
      <w:pPr>
        <w:pStyle w:val="ActHead2"/>
        <w:pageBreakBefore/>
      </w:pPr>
      <w:bookmarkStart w:id="42" w:name="_Toc395530570"/>
      <w:r w:rsidRPr="00E50560">
        <w:rPr>
          <w:rStyle w:val="CharPartNo"/>
        </w:rPr>
        <w:lastRenderedPageBreak/>
        <w:t>Part</w:t>
      </w:r>
      <w:r w:rsidR="00E50560" w:rsidRPr="00E50560">
        <w:rPr>
          <w:rStyle w:val="CharPartNo"/>
        </w:rPr>
        <w:t> </w:t>
      </w:r>
      <w:r w:rsidRPr="00E50560">
        <w:rPr>
          <w:rStyle w:val="CharPartNo"/>
        </w:rPr>
        <w:t>4</w:t>
      </w:r>
      <w:r w:rsidRPr="00E50560">
        <w:t>—</w:t>
      </w:r>
      <w:r w:rsidRPr="00E50560">
        <w:rPr>
          <w:rStyle w:val="CharPartText"/>
        </w:rPr>
        <w:t>Miscellaneous</w:t>
      </w:r>
      <w:bookmarkEnd w:id="42"/>
    </w:p>
    <w:p w:rsidR="00661351" w:rsidRPr="00E50560" w:rsidRDefault="00661351" w:rsidP="00661351">
      <w:pPr>
        <w:pStyle w:val="ActHead3"/>
      </w:pPr>
      <w:bookmarkStart w:id="43" w:name="_Toc395530571"/>
      <w:r w:rsidRPr="00E50560">
        <w:rPr>
          <w:rStyle w:val="CharDivNo"/>
        </w:rPr>
        <w:t>Division</w:t>
      </w:r>
      <w:r w:rsidR="00E50560" w:rsidRPr="00E50560">
        <w:rPr>
          <w:rStyle w:val="CharDivNo"/>
        </w:rPr>
        <w:t> </w:t>
      </w:r>
      <w:r w:rsidRPr="00E50560">
        <w:rPr>
          <w:rStyle w:val="CharDivNo"/>
        </w:rPr>
        <w:t>1</w:t>
      </w:r>
      <w:r w:rsidRPr="00E50560">
        <w:t>—</w:t>
      </w:r>
      <w:r w:rsidRPr="00E50560">
        <w:rPr>
          <w:rStyle w:val="CharDivText"/>
        </w:rPr>
        <w:t>Application of other laws</w:t>
      </w:r>
      <w:bookmarkEnd w:id="43"/>
    </w:p>
    <w:p w:rsidR="00661351" w:rsidRPr="00E50560" w:rsidRDefault="00661351" w:rsidP="00661351">
      <w:pPr>
        <w:pStyle w:val="ActHead5"/>
      </w:pPr>
      <w:bookmarkStart w:id="44" w:name="_Toc395530572"/>
      <w:r w:rsidRPr="00E50560">
        <w:rPr>
          <w:rStyle w:val="CharSectno"/>
        </w:rPr>
        <w:t>31</w:t>
      </w:r>
      <w:r w:rsidRPr="00E50560">
        <w:t xml:space="preserve">  Trustee Act of ACT to apply</w:t>
      </w:r>
      <w:bookmarkEnd w:id="44"/>
    </w:p>
    <w:p w:rsidR="00661351" w:rsidRPr="00E50560" w:rsidRDefault="00661351" w:rsidP="00661351">
      <w:pPr>
        <w:pStyle w:val="subsection"/>
      </w:pPr>
      <w:r w:rsidRPr="00E50560">
        <w:tab/>
      </w:r>
      <w:r w:rsidRPr="00E50560">
        <w:tab/>
        <w:t xml:space="preserve">Except in so far as it is inconsistent with a law of the Commonwealth, the </w:t>
      </w:r>
      <w:r w:rsidRPr="00E50560">
        <w:rPr>
          <w:i/>
        </w:rPr>
        <w:t xml:space="preserve">Trustee Act 1925 </w:t>
      </w:r>
      <w:r w:rsidRPr="00E50560">
        <w:t>of the Australian Capital Territory applies to, and in relation to, the directors acting in the performance of their functions, or the exercise of their powers, under a governing deed.</w:t>
      </w:r>
    </w:p>
    <w:p w:rsidR="00661351" w:rsidRPr="00E50560" w:rsidRDefault="00661351" w:rsidP="00661351">
      <w:pPr>
        <w:pStyle w:val="ActHead5"/>
      </w:pPr>
      <w:bookmarkStart w:id="45" w:name="_Toc395530573"/>
      <w:r w:rsidRPr="00E50560">
        <w:rPr>
          <w:rStyle w:val="CharSectno"/>
        </w:rPr>
        <w:t>32</w:t>
      </w:r>
      <w:r w:rsidRPr="00E50560">
        <w:t xml:space="preserve">  Exemption from taxation—CSC</w:t>
      </w:r>
      <w:bookmarkEnd w:id="45"/>
    </w:p>
    <w:p w:rsidR="00661351" w:rsidRPr="00E50560" w:rsidRDefault="00661351" w:rsidP="00661351">
      <w:pPr>
        <w:pStyle w:val="subsection"/>
      </w:pPr>
      <w:r w:rsidRPr="00E50560">
        <w:tab/>
        <w:t>(1)</w:t>
      </w:r>
      <w:r w:rsidRPr="00E50560">
        <w:tab/>
        <w:t>CSC is not subject to:</w:t>
      </w:r>
    </w:p>
    <w:p w:rsidR="00661351" w:rsidRPr="00E50560" w:rsidRDefault="00661351" w:rsidP="00661351">
      <w:pPr>
        <w:pStyle w:val="paragraph"/>
      </w:pPr>
      <w:r w:rsidRPr="00E50560">
        <w:tab/>
        <w:t>(a)</w:t>
      </w:r>
      <w:r w:rsidRPr="00E50560">
        <w:tab/>
        <w:t>taxation under a law of the Commonwealth other than:</w:t>
      </w:r>
    </w:p>
    <w:p w:rsidR="00661351" w:rsidRPr="00E50560" w:rsidRDefault="00661351" w:rsidP="00661351">
      <w:pPr>
        <w:pStyle w:val="paragraphsub"/>
      </w:pPr>
      <w:r w:rsidRPr="00E50560">
        <w:tab/>
        <w:t>(i)</w:t>
      </w:r>
      <w:r w:rsidRPr="00E50560">
        <w:tab/>
        <w:t xml:space="preserve">the </w:t>
      </w:r>
      <w:r w:rsidRPr="00E50560">
        <w:rPr>
          <w:i/>
        </w:rPr>
        <w:t>A New Tax System (Goods and Services Tax) Act 1999</w:t>
      </w:r>
      <w:r w:rsidRPr="00E50560">
        <w:t>; or</w:t>
      </w:r>
    </w:p>
    <w:p w:rsidR="00661351" w:rsidRPr="00E50560" w:rsidRDefault="00661351" w:rsidP="00661351">
      <w:pPr>
        <w:pStyle w:val="paragraphsub"/>
      </w:pPr>
      <w:r w:rsidRPr="00E50560">
        <w:tab/>
        <w:t>(ii)</w:t>
      </w:r>
      <w:r w:rsidRPr="00E50560">
        <w:tab/>
        <w:t xml:space="preserve">the </w:t>
      </w:r>
      <w:r w:rsidRPr="00E50560">
        <w:rPr>
          <w:i/>
        </w:rPr>
        <w:t>Fringe Benefits Tax Assessment Act 1986</w:t>
      </w:r>
      <w:r w:rsidRPr="00E50560">
        <w:t>; or</w:t>
      </w:r>
    </w:p>
    <w:p w:rsidR="00661351" w:rsidRPr="00E50560" w:rsidRDefault="00661351" w:rsidP="00661351">
      <w:pPr>
        <w:pStyle w:val="paragraphsub"/>
      </w:pPr>
      <w:r w:rsidRPr="00E50560">
        <w:tab/>
        <w:t>(iii)</w:t>
      </w:r>
      <w:r w:rsidRPr="00E50560">
        <w:tab/>
        <w:t xml:space="preserve">the </w:t>
      </w:r>
      <w:r w:rsidRPr="00E50560">
        <w:rPr>
          <w:i/>
        </w:rPr>
        <w:t>Income Tax Assessment Act 1936</w:t>
      </w:r>
      <w:r w:rsidRPr="00E50560">
        <w:t>; or</w:t>
      </w:r>
    </w:p>
    <w:p w:rsidR="00661351" w:rsidRPr="00E50560" w:rsidRDefault="00661351" w:rsidP="00661351">
      <w:pPr>
        <w:pStyle w:val="paragraphsub"/>
      </w:pPr>
      <w:r w:rsidRPr="00E50560">
        <w:tab/>
        <w:t>(iv)</w:t>
      </w:r>
      <w:r w:rsidRPr="00E50560">
        <w:tab/>
        <w:t xml:space="preserve">the </w:t>
      </w:r>
      <w:r w:rsidRPr="00E50560">
        <w:rPr>
          <w:i/>
        </w:rPr>
        <w:t>Income Tax Assessment Act 1997</w:t>
      </w:r>
      <w:r w:rsidRPr="00E50560">
        <w:t>; or</w:t>
      </w:r>
    </w:p>
    <w:p w:rsidR="00661351" w:rsidRPr="00E50560" w:rsidRDefault="00661351" w:rsidP="00661351">
      <w:pPr>
        <w:pStyle w:val="paragraph"/>
      </w:pPr>
      <w:r w:rsidRPr="00E50560">
        <w:tab/>
        <w:t>(b)</w:t>
      </w:r>
      <w:r w:rsidRPr="00E50560">
        <w:tab/>
        <w:t>taxation under a law of a State or Territory.</w:t>
      </w:r>
    </w:p>
    <w:p w:rsidR="00661351" w:rsidRPr="00E50560" w:rsidRDefault="00661351" w:rsidP="00661351">
      <w:pPr>
        <w:pStyle w:val="subsection"/>
      </w:pPr>
      <w:r w:rsidRPr="00E50560">
        <w:tab/>
        <w:t>(2)</w:t>
      </w:r>
      <w:r w:rsidRPr="00E50560">
        <w:tab/>
        <w:t xml:space="preserve">The regulations may provide that </w:t>
      </w:r>
      <w:r w:rsidR="00E50560">
        <w:t>subsection (</w:t>
      </w:r>
      <w:r w:rsidRPr="00E50560">
        <w:t>1) does not apply in relation to taxation under a specified law.</w:t>
      </w:r>
    </w:p>
    <w:p w:rsidR="00661351" w:rsidRPr="00E50560" w:rsidRDefault="00661351" w:rsidP="00661351">
      <w:pPr>
        <w:pStyle w:val="ActHead5"/>
      </w:pPr>
      <w:bookmarkStart w:id="46" w:name="_Toc395530574"/>
      <w:r w:rsidRPr="00E50560">
        <w:rPr>
          <w:rStyle w:val="CharSectno"/>
        </w:rPr>
        <w:t>33</w:t>
      </w:r>
      <w:r w:rsidRPr="00E50560">
        <w:t xml:space="preserve">  Exemption from taxation—superannuation schemes and superannuation funds administered by CSC</w:t>
      </w:r>
      <w:bookmarkEnd w:id="46"/>
    </w:p>
    <w:p w:rsidR="00661351" w:rsidRPr="00E50560" w:rsidRDefault="00661351" w:rsidP="00661351">
      <w:pPr>
        <w:pStyle w:val="subsection"/>
      </w:pPr>
      <w:r w:rsidRPr="00E50560">
        <w:tab/>
        <w:t>(1)</w:t>
      </w:r>
      <w:r w:rsidRPr="00E50560">
        <w:tab/>
        <w:t>Subject to this section:</w:t>
      </w:r>
    </w:p>
    <w:p w:rsidR="00661351" w:rsidRPr="00E50560" w:rsidRDefault="00661351" w:rsidP="00661351">
      <w:pPr>
        <w:pStyle w:val="paragraph"/>
      </w:pPr>
      <w:r w:rsidRPr="00E50560">
        <w:tab/>
        <w:t>(a)</w:t>
      </w:r>
      <w:r w:rsidRPr="00E50560">
        <w:tab/>
        <w:t>CSC, when performing functions, or exercising powers, in relation to a superannuation scheme and superannuation fund administered by CSC; and</w:t>
      </w:r>
    </w:p>
    <w:p w:rsidR="00661351" w:rsidRPr="00E50560" w:rsidRDefault="00661351" w:rsidP="00661351">
      <w:pPr>
        <w:pStyle w:val="paragraph"/>
      </w:pPr>
      <w:r w:rsidRPr="00E50560">
        <w:tab/>
        <w:t>(b)</w:t>
      </w:r>
      <w:r w:rsidRPr="00E50560">
        <w:tab/>
        <w:t>a superannuation fund administered by CSC;</w:t>
      </w:r>
    </w:p>
    <w:p w:rsidR="00661351" w:rsidRPr="00E50560" w:rsidRDefault="00661351" w:rsidP="002F3DD0">
      <w:pPr>
        <w:pStyle w:val="subsection2"/>
        <w:keepNext/>
        <w:keepLines/>
      </w:pPr>
      <w:r w:rsidRPr="00E50560">
        <w:lastRenderedPageBreak/>
        <w:t>are not subject to:</w:t>
      </w:r>
    </w:p>
    <w:p w:rsidR="00661351" w:rsidRPr="00E50560" w:rsidRDefault="00661351" w:rsidP="002F3DD0">
      <w:pPr>
        <w:pStyle w:val="paragraph"/>
        <w:keepNext/>
        <w:keepLines/>
      </w:pPr>
      <w:r w:rsidRPr="00E50560">
        <w:tab/>
        <w:t>(c)</w:t>
      </w:r>
      <w:r w:rsidRPr="00E50560">
        <w:tab/>
        <w:t>taxation under a law of the Commonwealth other than:</w:t>
      </w:r>
    </w:p>
    <w:p w:rsidR="00661351" w:rsidRPr="00E50560" w:rsidRDefault="00661351" w:rsidP="002F3DD0">
      <w:pPr>
        <w:pStyle w:val="paragraphsub"/>
        <w:keepNext/>
        <w:keepLines/>
      </w:pPr>
      <w:r w:rsidRPr="00E50560">
        <w:tab/>
        <w:t>(i)</w:t>
      </w:r>
      <w:r w:rsidRPr="00E50560">
        <w:tab/>
        <w:t xml:space="preserve">the </w:t>
      </w:r>
      <w:r w:rsidRPr="00E50560">
        <w:rPr>
          <w:i/>
        </w:rPr>
        <w:t>A New Tax System (Goods and Services Tax) Act 1999</w:t>
      </w:r>
      <w:r w:rsidRPr="00E50560">
        <w:t>; or</w:t>
      </w:r>
    </w:p>
    <w:p w:rsidR="00661351" w:rsidRPr="00E50560" w:rsidRDefault="00661351" w:rsidP="00661351">
      <w:pPr>
        <w:pStyle w:val="paragraphsub"/>
      </w:pPr>
      <w:r w:rsidRPr="00E50560">
        <w:tab/>
        <w:t>(ii)</w:t>
      </w:r>
      <w:r w:rsidRPr="00E50560">
        <w:tab/>
        <w:t xml:space="preserve">the </w:t>
      </w:r>
      <w:r w:rsidRPr="00E50560">
        <w:rPr>
          <w:i/>
        </w:rPr>
        <w:t>Income Tax Assessment Act 1936</w:t>
      </w:r>
      <w:r w:rsidRPr="00E50560">
        <w:t>; or</w:t>
      </w:r>
    </w:p>
    <w:p w:rsidR="00661351" w:rsidRPr="00E50560" w:rsidRDefault="00661351" w:rsidP="00661351">
      <w:pPr>
        <w:pStyle w:val="paragraphsub"/>
      </w:pPr>
      <w:r w:rsidRPr="00E50560">
        <w:tab/>
        <w:t>(iii)</w:t>
      </w:r>
      <w:r w:rsidRPr="00E50560">
        <w:tab/>
        <w:t xml:space="preserve">the </w:t>
      </w:r>
      <w:r w:rsidRPr="00E50560">
        <w:rPr>
          <w:i/>
        </w:rPr>
        <w:t>Income Tax Assessment Act 1997</w:t>
      </w:r>
      <w:r w:rsidRPr="00E50560">
        <w:t>; or</w:t>
      </w:r>
    </w:p>
    <w:p w:rsidR="00661351" w:rsidRPr="00E50560" w:rsidRDefault="00661351" w:rsidP="00661351">
      <w:pPr>
        <w:pStyle w:val="paragraphsub"/>
      </w:pPr>
      <w:r w:rsidRPr="00E50560">
        <w:tab/>
        <w:t>(iv)</w:t>
      </w:r>
      <w:r w:rsidRPr="00E50560">
        <w:tab/>
        <w:t xml:space="preserve">the </w:t>
      </w:r>
      <w:r w:rsidRPr="00E50560">
        <w:rPr>
          <w:i/>
        </w:rPr>
        <w:t>Superannuation Contributions Tax (Assessment and Collection) Act 1997</w:t>
      </w:r>
      <w:r w:rsidRPr="00E50560">
        <w:t>; or</w:t>
      </w:r>
    </w:p>
    <w:p w:rsidR="00661351" w:rsidRPr="00E50560" w:rsidRDefault="00661351" w:rsidP="00661351">
      <w:pPr>
        <w:pStyle w:val="paragraph"/>
      </w:pPr>
      <w:r w:rsidRPr="00E50560">
        <w:tab/>
        <w:t>(d)</w:t>
      </w:r>
      <w:r w:rsidRPr="00E50560">
        <w:tab/>
        <w:t>taxation under a law of a State or Territory, if the Commonwealth is not subject to the taxation.</w:t>
      </w:r>
    </w:p>
    <w:p w:rsidR="00661351" w:rsidRPr="00E50560" w:rsidRDefault="00661351" w:rsidP="00661351">
      <w:pPr>
        <w:pStyle w:val="subsection"/>
      </w:pPr>
      <w:r w:rsidRPr="00E50560">
        <w:tab/>
        <w:t>(2)</w:t>
      </w:r>
      <w:r w:rsidRPr="00E50560">
        <w:tab/>
        <w:t xml:space="preserve">The regulations may provide that </w:t>
      </w:r>
      <w:r w:rsidR="00E50560">
        <w:t>subsection (</w:t>
      </w:r>
      <w:r w:rsidRPr="00E50560">
        <w:t>1) does not apply in relation to taxation under a specified law.</w:t>
      </w:r>
    </w:p>
    <w:p w:rsidR="00661351" w:rsidRPr="00E50560" w:rsidRDefault="00661351" w:rsidP="00661351">
      <w:pPr>
        <w:pStyle w:val="subsection"/>
      </w:pPr>
      <w:r w:rsidRPr="00E50560">
        <w:tab/>
        <w:t>(3)</w:t>
      </w:r>
      <w:r w:rsidRPr="00E50560">
        <w:tab/>
        <w:t>The regulations may specify different laws for different superannuation funds administered by CSC.</w:t>
      </w:r>
    </w:p>
    <w:p w:rsidR="00661351" w:rsidRPr="00E50560" w:rsidRDefault="00661351" w:rsidP="00661351">
      <w:pPr>
        <w:pStyle w:val="subsection"/>
      </w:pPr>
      <w:r w:rsidRPr="00E50560">
        <w:tab/>
        <w:t>(4)</w:t>
      </w:r>
      <w:r w:rsidRPr="00E50560">
        <w:tab/>
        <w:t>In</w:t>
      </w:r>
      <w:r w:rsidRPr="00E50560">
        <w:rPr>
          <w:szCs w:val="22"/>
        </w:rPr>
        <w:t xml:space="preserve"> relation to the PSSAP and the PSSAP Fund</w:t>
      </w:r>
      <w:r w:rsidRPr="00E50560">
        <w:t>:</w:t>
      </w:r>
    </w:p>
    <w:p w:rsidR="00661351" w:rsidRPr="00E50560" w:rsidRDefault="00661351" w:rsidP="00661351">
      <w:pPr>
        <w:pStyle w:val="paragraph"/>
      </w:pPr>
      <w:r w:rsidRPr="00E50560">
        <w:tab/>
        <w:t>(a)</w:t>
      </w:r>
      <w:r w:rsidRPr="00E50560">
        <w:tab/>
        <w:t>this section has effect subject to such modifications (if any) as are prescribed by the regulations; and</w:t>
      </w:r>
    </w:p>
    <w:p w:rsidR="00661351" w:rsidRPr="00E50560" w:rsidRDefault="00661351" w:rsidP="00661351">
      <w:pPr>
        <w:pStyle w:val="paragraph"/>
      </w:pPr>
      <w:r w:rsidRPr="00E50560">
        <w:tab/>
        <w:t>(b)</w:t>
      </w:r>
      <w:r w:rsidRPr="00E50560">
        <w:tab/>
        <w:t>the regulations may provide that this section ceases to have effect at a specified time.</w:t>
      </w:r>
    </w:p>
    <w:p w:rsidR="00661351" w:rsidRPr="00E50560" w:rsidRDefault="00661351" w:rsidP="00A17BFE">
      <w:pPr>
        <w:pStyle w:val="ActHead3"/>
        <w:pageBreakBefore/>
      </w:pPr>
      <w:bookmarkStart w:id="47" w:name="_Toc395530575"/>
      <w:r w:rsidRPr="00E50560">
        <w:rPr>
          <w:rStyle w:val="CharDivNo"/>
        </w:rPr>
        <w:lastRenderedPageBreak/>
        <w:t>Division</w:t>
      </w:r>
      <w:r w:rsidR="00E50560" w:rsidRPr="00E50560">
        <w:rPr>
          <w:rStyle w:val="CharDivNo"/>
        </w:rPr>
        <w:t> </w:t>
      </w:r>
      <w:r w:rsidRPr="00E50560">
        <w:rPr>
          <w:rStyle w:val="CharDivNo"/>
        </w:rPr>
        <w:t>2</w:t>
      </w:r>
      <w:r w:rsidRPr="00E50560">
        <w:t>—</w:t>
      </w:r>
      <w:r w:rsidRPr="00E50560">
        <w:rPr>
          <w:rStyle w:val="CharDivText"/>
        </w:rPr>
        <w:t>Provisions relating to the Board</w:t>
      </w:r>
      <w:bookmarkEnd w:id="47"/>
    </w:p>
    <w:p w:rsidR="00661351" w:rsidRPr="00E50560" w:rsidRDefault="00661351" w:rsidP="00661351">
      <w:pPr>
        <w:pStyle w:val="ActHead5"/>
      </w:pPr>
      <w:bookmarkStart w:id="48" w:name="_Toc395530576"/>
      <w:r w:rsidRPr="00E50560">
        <w:rPr>
          <w:rStyle w:val="CharSectno"/>
        </w:rPr>
        <w:t>34</w:t>
      </w:r>
      <w:r w:rsidRPr="00E50560">
        <w:t xml:space="preserve">  Source of funds for paying remuneration and allowances</w:t>
      </w:r>
      <w:bookmarkEnd w:id="48"/>
    </w:p>
    <w:p w:rsidR="00661351" w:rsidRPr="00E50560" w:rsidRDefault="00661351" w:rsidP="00661351">
      <w:pPr>
        <w:pStyle w:val="subsection"/>
      </w:pPr>
      <w:r w:rsidRPr="00E50560">
        <w:tab/>
        <w:t>(1)</w:t>
      </w:r>
      <w:r w:rsidRPr="00E50560">
        <w:tab/>
        <w:t>The Chair is to be paid remuneration and allowances as follows:</w:t>
      </w:r>
    </w:p>
    <w:p w:rsidR="00661351" w:rsidRPr="00E50560" w:rsidRDefault="00661351" w:rsidP="00661351">
      <w:pPr>
        <w:pStyle w:val="paragraph"/>
      </w:pPr>
      <w:r w:rsidRPr="00E50560">
        <w:tab/>
        <w:t>(a)</w:t>
      </w:r>
      <w:r w:rsidRPr="00E50560">
        <w:tab/>
        <w:t>when performing functions relating to a particular Fund—out of that Fund;</w:t>
      </w:r>
    </w:p>
    <w:p w:rsidR="00661351" w:rsidRPr="00E50560" w:rsidRDefault="00661351" w:rsidP="00661351">
      <w:pPr>
        <w:pStyle w:val="paragraph"/>
      </w:pPr>
      <w:r w:rsidRPr="00E50560">
        <w:tab/>
        <w:t>(b)</w:t>
      </w:r>
      <w:r w:rsidRPr="00E50560">
        <w:tab/>
        <w:t>when performing functions relating to the 1922 scheme, DFRB, DFRDB, DFSPB or PNG—out of the Consolidated Revenue Fund, which is appropriated accordingly.</w:t>
      </w:r>
    </w:p>
    <w:p w:rsidR="00661351" w:rsidRPr="00E50560" w:rsidRDefault="00661351" w:rsidP="00661351">
      <w:pPr>
        <w:pStyle w:val="subsection"/>
      </w:pPr>
      <w:r w:rsidRPr="00E50560">
        <w:tab/>
        <w:t>(2)</w:t>
      </w:r>
      <w:r w:rsidRPr="00E50560">
        <w:tab/>
        <w:t>A director (other than the Chair) is to be paid remuneration and allowances as follows:</w:t>
      </w:r>
    </w:p>
    <w:p w:rsidR="00661351" w:rsidRPr="00E50560" w:rsidRDefault="00661351" w:rsidP="00661351">
      <w:pPr>
        <w:pStyle w:val="paragraph"/>
      </w:pPr>
      <w:r w:rsidRPr="00E50560">
        <w:tab/>
        <w:t>(a)</w:t>
      </w:r>
      <w:r w:rsidRPr="00E50560">
        <w:tab/>
        <w:t>when performing functions relating to a particular Fund—from one of the following (according to the relevant Act administered by CSC):</w:t>
      </w:r>
    </w:p>
    <w:p w:rsidR="00661351" w:rsidRPr="00E50560" w:rsidRDefault="00661351" w:rsidP="00661351">
      <w:pPr>
        <w:pStyle w:val="paragraphsub"/>
      </w:pPr>
      <w:r w:rsidRPr="00E50560">
        <w:tab/>
        <w:t>(i)</w:t>
      </w:r>
      <w:r w:rsidRPr="00E50560">
        <w:tab/>
        <w:t>that Fund;</w:t>
      </w:r>
    </w:p>
    <w:p w:rsidR="00661351" w:rsidRPr="00E50560" w:rsidRDefault="00661351" w:rsidP="00661351">
      <w:pPr>
        <w:pStyle w:val="paragraphsub"/>
      </w:pPr>
      <w:r w:rsidRPr="00E50560">
        <w:tab/>
        <w:t>(ii)</w:t>
      </w:r>
      <w:r w:rsidRPr="00E50560">
        <w:tab/>
        <w:t>the Consolidated Revenue Fund;</w:t>
      </w:r>
    </w:p>
    <w:p w:rsidR="00661351" w:rsidRPr="00E50560" w:rsidRDefault="00661351" w:rsidP="00661351">
      <w:pPr>
        <w:pStyle w:val="paragraphsub"/>
      </w:pPr>
      <w:r w:rsidRPr="00E50560">
        <w:tab/>
        <w:t>(iii)</w:t>
      </w:r>
      <w:r w:rsidRPr="00E50560">
        <w:tab/>
        <w:t>partly out of that Fund and partly out of the Consolidated Revenue Fund;</w:t>
      </w:r>
    </w:p>
    <w:p w:rsidR="00661351" w:rsidRPr="00E50560" w:rsidRDefault="00661351" w:rsidP="00661351">
      <w:pPr>
        <w:pStyle w:val="paragraph"/>
      </w:pPr>
      <w:r w:rsidRPr="00E50560">
        <w:tab/>
        <w:t>(b)</w:t>
      </w:r>
      <w:r w:rsidRPr="00E50560">
        <w:tab/>
        <w:t>when performing functions relating to the 1922 scheme, DFRB, DFRDB, DFSPB or PNG—out of the Consolidated Revenue Fund, which is appropriated accordingly.</w:t>
      </w:r>
    </w:p>
    <w:p w:rsidR="00661351" w:rsidRPr="00E50560" w:rsidRDefault="00661351" w:rsidP="00661351">
      <w:pPr>
        <w:pStyle w:val="subsection"/>
      </w:pPr>
      <w:r w:rsidRPr="00E50560">
        <w:tab/>
        <w:t>(3)</w:t>
      </w:r>
      <w:r w:rsidRPr="00E50560">
        <w:tab/>
        <w:t xml:space="preserve">In </w:t>
      </w:r>
      <w:r w:rsidRPr="00E50560">
        <w:rPr>
          <w:szCs w:val="22"/>
        </w:rPr>
        <w:t>relation to the PSSAP and the PSSAP Fund:</w:t>
      </w:r>
    </w:p>
    <w:p w:rsidR="00661351" w:rsidRPr="00E50560" w:rsidRDefault="00661351" w:rsidP="00661351">
      <w:pPr>
        <w:pStyle w:val="paragraph"/>
      </w:pPr>
      <w:r w:rsidRPr="00E50560">
        <w:tab/>
        <w:t>(a)</w:t>
      </w:r>
      <w:r w:rsidRPr="00E50560">
        <w:tab/>
        <w:t>this section has effect subject to such modifications (if any) as are prescribed by the regulations; and</w:t>
      </w:r>
    </w:p>
    <w:p w:rsidR="00661351" w:rsidRPr="00E50560" w:rsidRDefault="00661351" w:rsidP="00661351">
      <w:pPr>
        <w:pStyle w:val="paragraph"/>
      </w:pPr>
      <w:r w:rsidRPr="00E50560">
        <w:tab/>
        <w:t>(b)</w:t>
      </w:r>
      <w:r w:rsidRPr="00E50560">
        <w:tab/>
        <w:t>the regulations may provide that this section ceases to have effect at a specified time.</w:t>
      </w:r>
    </w:p>
    <w:p w:rsidR="00661351" w:rsidRPr="00E50560" w:rsidRDefault="00661351" w:rsidP="00661351">
      <w:pPr>
        <w:pStyle w:val="ActHead5"/>
      </w:pPr>
      <w:bookmarkStart w:id="49" w:name="_Toc395530577"/>
      <w:r w:rsidRPr="00E50560">
        <w:rPr>
          <w:rStyle w:val="CharSectno"/>
        </w:rPr>
        <w:t>35</w:t>
      </w:r>
      <w:r w:rsidRPr="00E50560">
        <w:t xml:space="preserve">  Indemnification of directors etc.</w:t>
      </w:r>
      <w:bookmarkEnd w:id="49"/>
    </w:p>
    <w:p w:rsidR="00661351" w:rsidRPr="00E50560" w:rsidRDefault="00661351" w:rsidP="00661351">
      <w:pPr>
        <w:pStyle w:val="subsection"/>
      </w:pPr>
      <w:r w:rsidRPr="00E50560">
        <w:tab/>
        <w:t>(1)</w:t>
      </w:r>
      <w:r w:rsidRPr="00E50560">
        <w:tab/>
        <w:t xml:space="preserve">Anything done, or omitted to be done, in good faith by a director or a delegate of the Board, in the performance of his or her functions under this Act, an Act administered by CSC or a governing deed, </w:t>
      </w:r>
      <w:r w:rsidRPr="00E50560">
        <w:lastRenderedPageBreak/>
        <w:t>does not subject him or her personally to any action, liability, claim or demand.</w:t>
      </w:r>
    </w:p>
    <w:p w:rsidR="00661351" w:rsidRPr="00E50560" w:rsidRDefault="00661351" w:rsidP="00661351">
      <w:pPr>
        <w:pStyle w:val="subsection"/>
      </w:pPr>
      <w:r w:rsidRPr="00E50560">
        <w:tab/>
        <w:t>(2)</w:t>
      </w:r>
      <w:r w:rsidRPr="00E50560">
        <w:tab/>
      </w:r>
      <w:r w:rsidR="00E50560">
        <w:t>Subsection (</w:t>
      </w:r>
      <w:r w:rsidRPr="00E50560">
        <w:t>1) does not preclude CSC from being subject to any action, liability, claim or demand.</w:t>
      </w:r>
    </w:p>
    <w:p w:rsidR="00661351" w:rsidRPr="00E50560" w:rsidRDefault="00661351" w:rsidP="00661351">
      <w:pPr>
        <w:pStyle w:val="subsection"/>
      </w:pPr>
      <w:r w:rsidRPr="00E50560">
        <w:tab/>
        <w:t>(3)</w:t>
      </w:r>
      <w:r w:rsidRPr="00E50560">
        <w:tab/>
        <w:t xml:space="preserve">Except in cases where the </w:t>
      </w:r>
      <w:r w:rsidRPr="00E50560">
        <w:rPr>
          <w:i/>
        </w:rPr>
        <w:t>Superannuation Industry (Supervision) Act 1993</w:t>
      </w:r>
      <w:r w:rsidRPr="00E50560">
        <w:t xml:space="preserve"> or regulations under that Act do not so permit, any money becoming payable by CSC in respect of an action, liability, claim or demand that relates to an Act administered by CSC, regulations made under such an Act, or a governing deed, is to be paid out of:</w:t>
      </w:r>
    </w:p>
    <w:p w:rsidR="00661351" w:rsidRPr="00E50560" w:rsidRDefault="00661351" w:rsidP="00661351">
      <w:pPr>
        <w:pStyle w:val="paragraph"/>
      </w:pPr>
      <w:r w:rsidRPr="00E50560">
        <w:tab/>
        <w:t>(a)</w:t>
      </w:r>
      <w:r w:rsidRPr="00E50560">
        <w:tab/>
        <w:t>in the case of the 1922 scheme, DFRB, DFRDB, DFSPB or PNG—the Consolidated Revenue Fund, which is appropriated accordingly; and</w:t>
      </w:r>
    </w:p>
    <w:p w:rsidR="00661351" w:rsidRPr="00E50560" w:rsidRDefault="00661351" w:rsidP="00661351">
      <w:pPr>
        <w:pStyle w:val="paragraph"/>
      </w:pPr>
      <w:r w:rsidRPr="00E50560">
        <w:tab/>
        <w:t>(b)</w:t>
      </w:r>
      <w:r w:rsidRPr="00E50560">
        <w:tab/>
        <w:t>in any other case—the superannuation fund administered by CSC to which the action, liability, claim or demand relates.</w:t>
      </w:r>
    </w:p>
    <w:p w:rsidR="00661351" w:rsidRPr="00E50560" w:rsidRDefault="00661351" w:rsidP="00661351">
      <w:pPr>
        <w:pStyle w:val="subsection"/>
      </w:pPr>
      <w:r w:rsidRPr="00E50560">
        <w:tab/>
        <w:t>(4)</w:t>
      </w:r>
      <w:r w:rsidRPr="00E50560">
        <w:tab/>
        <w:t xml:space="preserve">If an amount is paid out of a superannuation fund administered by CSC under </w:t>
      </w:r>
      <w:r w:rsidR="00E50560">
        <w:t>paragraph (</w:t>
      </w:r>
      <w:r w:rsidRPr="00E50560">
        <w:t>3)(b), an equivalent amount is to be paid to the relevant superannuation fund administered by CSC out of the Consolidated Revenue Fund, which is appropriated accordingly.</w:t>
      </w:r>
    </w:p>
    <w:p w:rsidR="00661351" w:rsidRPr="00E50560" w:rsidRDefault="00661351" w:rsidP="00661351">
      <w:pPr>
        <w:pStyle w:val="subsection"/>
      </w:pPr>
      <w:r w:rsidRPr="00E50560">
        <w:tab/>
        <w:t>(5)</w:t>
      </w:r>
      <w:r w:rsidRPr="00E50560">
        <w:tab/>
        <w:t xml:space="preserve">In </w:t>
      </w:r>
      <w:r w:rsidRPr="00E50560">
        <w:rPr>
          <w:szCs w:val="22"/>
        </w:rPr>
        <w:t xml:space="preserve">relation to the </w:t>
      </w:r>
      <w:r w:rsidRPr="00E50560">
        <w:rPr>
          <w:i/>
          <w:szCs w:val="22"/>
        </w:rPr>
        <w:t>Superannuation Act 2005</w:t>
      </w:r>
      <w:r w:rsidRPr="00E50560">
        <w:rPr>
          <w:szCs w:val="22"/>
        </w:rPr>
        <w:t xml:space="preserve"> and the Trust Deed (within the meaning of that Act):</w:t>
      </w:r>
    </w:p>
    <w:p w:rsidR="00661351" w:rsidRPr="00E50560" w:rsidRDefault="00661351" w:rsidP="00661351">
      <w:pPr>
        <w:pStyle w:val="paragraph"/>
      </w:pPr>
      <w:r w:rsidRPr="00E50560">
        <w:tab/>
        <w:t>(a)</w:t>
      </w:r>
      <w:r w:rsidRPr="00E50560">
        <w:tab/>
        <w:t>this section has effect subject to such modifications (if any) as are prescribed by the regulations; and</w:t>
      </w:r>
    </w:p>
    <w:p w:rsidR="00661351" w:rsidRPr="00E50560" w:rsidRDefault="00661351" w:rsidP="00661351">
      <w:pPr>
        <w:pStyle w:val="paragraph"/>
      </w:pPr>
      <w:r w:rsidRPr="00E50560">
        <w:tab/>
        <w:t>(b)</w:t>
      </w:r>
      <w:r w:rsidRPr="00E50560">
        <w:tab/>
        <w:t>t</w:t>
      </w:r>
      <w:r w:rsidRPr="00E50560">
        <w:rPr>
          <w:szCs w:val="22"/>
        </w:rPr>
        <w:t>he regulations may provide that this section ceases to have effect at a specified time.</w:t>
      </w:r>
    </w:p>
    <w:p w:rsidR="00661351" w:rsidRPr="00E50560" w:rsidRDefault="00661351" w:rsidP="00A17BFE">
      <w:pPr>
        <w:pStyle w:val="ActHead3"/>
        <w:pageBreakBefore/>
      </w:pPr>
      <w:bookmarkStart w:id="50" w:name="_Toc395530578"/>
      <w:r w:rsidRPr="00E50560">
        <w:rPr>
          <w:rStyle w:val="CharDivNo"/>
        </w:rPr>
        <w:lastRenderedPageBreak/>
        <w:t>Division</w:t>
      </w:r>
      <w:r w:rsidR="00E50560" w:rsidRPr="00E50560">
        <w:rPr>
          <w:rStyle w:val="CharDivNo"/>
        </w:rPr>
        <w:t> </w:t>
      </w:r>
      <w:r w:rsidRPr="00E50560">
        <w:rPr>
          <w:rStyle w:val="CharDivNo"/>
        </w:rPr>
        <w:t>3</w:t>
      </w:r>
      <w:r w:rsidRPr="00E50560">
        <w:t>—</w:t>
      </w:r>
      <w:r w:rsidRPr="00E50560">
        <w:rPr>
          <w:rStyle w:val="CharDivText"/>
        </w:rPr>
        <w:t>Miscellaneous</w:t>
      </w:r>
      <w:bookmarkEnd w:id="50"/>
    </w:p>
    <w:p w:rsidR="00661351" w:rsidRPr="00E50560" w:rsidRDefault="00661351" w:rsidP="00661351">
      <w:pPr>
        <w:pStyle w:val="ActHead5"/>
      </w:pPr>
      <w:bookmarkStart w:id="51" w:name="_Toc395530579"/>
      <w:r w:rsidRPr="00E50560">
        <w:rPr>
          <w:rStyle w:val="CharSectno"/>
        </w:rPr>
        <w:t>36</w:t>
      </w:r>
      <w:r w:rsidRPr="00E50560">
        <w:t xml:space="preserve">  Delegation by CSC</w:t>
      </w:r>
      <w:bookmarkEnd w:id="51"/>
    </w:p>
    <w:p w:rsidR="00661351" w:rsidRPr="00E50560" w:rsidRDefault="00661351" w:rsidP="00661351">
      <w:pPr>
        <w:pStyle w:val="SubsectionHead"/>
      </w:pPr>
      <w:r w:rsidRPr="00E50560">
        <w:t>Delegations by CSC</w:t>
      </w:r>
    </w:p>
    <w:p w:rsidR="00661351" w:rsidRPr="00E50560" w:rsidRDefault="00661351" w:rsidP="00661351">
      <w:pPr>
        <w:pStyle w:val="subsection"/>
      </w:pPr>
      <w:r w:rsidRPr="00E50560">
        <w:tab/>
        <w:t>(1)</w:t>
      </w:r>
      <w:r w:rsidRPr="00E50560">
        <w:tab/>
        <w:t>CSC may, by writing, delegate to:</w:t>
      </w:r>
    </w:p>
    <w:p w:rsidR="00661351" w:rsidRPr="00E50560" w:rsidRDefault="00661351" w:rsidP="00661351">
      <w:pPr>
        <w:pStyle w:val="paragraph"/>
      </w:pPr>
      <w:r w:rsidRPr="00E50560">
        <w:tab/>
        <w:t>(a)</w:t>
      </w:r>
      <w:r w:rsidRPr="00E50560">
        <w:tab/>
        <w:t>a director; or</w:t>
      </w:r>
    </w:p>
    <w:p w:rsidR="00661351" w:rsidRPr="00E50560" w:rsidRDefault="00661351" w:rsidP="00661351">
      <w:pPr>
        <w:pStyle w:val="paragraph"/>
      </w:pPr>
      <w:r w:rsidRPr="00E50560">
        <w:tab/>
        <w:t>(b)</w:t>
      </w:r>
      <w:r w:rsidRPr="00E50560">
        <w:tab/>
        <w:t>a member of the staff of CSC; or</w:t>
      </w:r>
    </w:p>
    <w:p w:rsidR="00661351" w:rsidRPr="00E50560" w:rsidRDefault="00661351" w:rsidP="00661351">
      <w:pPr>
        <w:pStyle w:val="paragraph"/>
      </w:pPr>
      <w:r w:rsidRPr="00E50560">
        <w:tab/>
        <w:t>(c)</w:t>
      </w:r>
      <w:r w:rsidRPr="00E50560">
        <w:tab/>
        <w:t>the CEO of ComSuper; or</w:t>
      </w:r>
    </w:p>
    <w:p w:rsidR="00661351" w:rsidRPr="00E50560" w:rsidRDefault="00661351" w:rsidP="00661351">
      <w:pPr>
        <w:pStyle w:val="paragraph"/>
      </w:pPr>
      <w:r w:rsidRPr="00E50560">
        <w:tab/>
        <w:t>(d)</w:t>
      </w:r>
      <w:r w:rsidRPr="00E50560">
        <w:tab/>
        <w:t>a member of the staff of ComSuper; or</w:t>
      </w:r>
    </w:p>
    <w:p w:rsidR="00661351" w:rsidRPr="00E50560" w:rsidRDefault="00661351" w:rsidP="00661351">
      <w:pPr>
        <w:pStyle w:val="paragraph"/>
      </w:pPr>
      <w:r w:rsidRPr="00E50560">
        <w:tab/>
        <w:t>(e)</w:t>
      </w:r>
      <w:r w:rsidRPr="00E50560">
        <w:tab/>
        <w:t xml:space="preserve">an APS employee in the Department or in the Department responsible for the administration of the </w:t>
      </w:r>
      <w:r w:rsidRPr="00E50560">
        <w:rPr>
          <w:i/>
        </w:rPr>
        <w:t>Defence Act 1903</w:t>
      </w:r>
      <w:r w:rsidRPr="00E50560">
        <w:t>; or</w:t>
      </w:r>
    </w:p>
    <w:p w:rsidR="00661351" w:rsidRPr="00E50560" w:rsidRDefault="00661351" w:rsidP="00661351">
      <w:pPr>
        <w:pStyle w:val="paragraph"/>
      </w:pPr>
      <w:r w:rsidRPr="00E50560">
        <w:tab/>
        <w:t>(f)</w:t>
      </w:r>
      <w:r w:rsidRPr="00E50560">
        <w:tab/>
        <w:t>a member of the Australian Defence Force; or</w:t>
      </w:r>
    </w:p>
    <w:p w:rsidR="00661351" w:rsidRPr="00E50560" w:rsidRDefault="00661351" w:rsidP="00661351">
      <w:pPr>
        <w:pStyle w:val="paragraph"/>
      </w:pPr>
      <w:r w:rsidRPr="00E50560">
        <w:tab/>
        <w:t>(g)</w:t>
      </w:r>
      <w:r w:rsidRPr="00E50560">
        <w:tab/>
        <w:t>an officer or employee of a person who is responsible for investing money forming part of a superannuation fund administered by CSC; or</w:t>
      </w:r>
    </w:p>
    <w:p w:rsidR="00661351" w:rsidRPr="00E50560" w:rsidRDefault="00661351" w:rsidP="00661351">
      <w:pPr>
        <w:pStyle w:val="paragraph"/>
      </w:pPr>
      <w:r w:rsidRPr="00E50560">
        <w:tab/>
        <w:t>(h)</w:t>
      </w:r>
      <w:r w:rsidRPr="00E50560">
        <w:tab/>
        <w:t>any other person who performs duties in connection with the operation of a governing deed, an Act administered by CSC or regulations made under such an Act; or</w:t>
      </w:r>
    </w:p>
    <w:p w:rsidR="00661351" w:rsidRPr="00E50560" w:rsidRDefault="00661351" w:rsidP="00661351">
      <w:pPr>
        <w:pStyle w:val="paragraph"/>
      </w:pPr>
      <w:r w:rsidRPr="00E50560">
        <w:tab/>
        <w:t>(i)</w:t>
      </w:r>
      <w:r w:rsidRPr="00E50560">
        <w:tab/>
        <w:t>a committee consisting of 2 or more persons each of whom is a person referred to in any of the above paragraphs;</w:t>
      </w:r>
    </w:p>
    <w:p w:rsidR="00661351" w:rsidRPr="00E50560" w:rsidRDefault="00661351" w:rsidP="00661351">
      <w:pPr>
        <w:pStyle w:val="subsection2"/>
      </w:pPr>
      <w:r w:rsidRPr="00E50560">
        <w:t>all or any of its powers under an Act administered by CSC or regulations made under such an Act.</w:t>
      </w:r>
    </w:p>
    <w:p w:rsidR="00661351" w:rsidRPr="00E50560" w:rsidRDefault="00661351" w:rsidP="00661351">
      <w:pPr>
        <w:pStyle w:val="subsection"/>
      </w:pPr>
      <w:r w:rsidRPr="00E50560">
        <w:tab/>
        <w:t>(2)</w:t>
      </w:r>
      <w:r w:rsidRPr="00E50560">
        <w:tab/>
        <w:t xml:space="preserve">Despite </w:t>
      </w:r>
      <w:r w:rsidR="00E50560">
        <w:t>subsection (</w:t>
      </w:r>
      <w:r w:rsidRPr="00E50560">
        <w:t xml:space="preserve">1), CSC may only delegate its </w:t>
      </w:r>
      <w:r w:rsidRPr="00E50560">
        <w:rPr>
          <w:szCs w:val="22"/>
        </w:rPr>
        <w:t>power to reconsider its own decisions or decisions made by its delegates under an Act mentioned in column 1 of the following table to a Committee mentioned in column 2 of the table in relation to the item</w:t>
      </w:r>
      <w:r w:rsidRPr="00E50560">
        <w:t>:</w:t>
      </w:r>
    </w:p>
    <w:p w:rsidR="00661351" w:rsidRPr="00E50560" w:rsidRDefault="00661351" w:rsidP="00664457">
      <w:pPr>
        <w:pStyle w:val="Tabletext"/>
      </w:pPr>
    </w:p>
    <w:tbl>
      <w:tblPr>
        <w:tblW w:w="6610" w:type="dxa"/>
        <w:tblInd w:w="87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2860"/>
        <w:gridCol w:w="3080"/>
        <w:gridCol w:w="10"/>
      </w:tblGrid>
      <w:tr w:rsidR="00661351" w:rsidRPr="00E50560" w:rsidTr="00664457">
        <w:trPr>
          <w:gridAfter w:val="1"/>
          <w:wAfter w:w="10" w:type="dxa"/>
          <w:tblHeader/>
        </w:trPr>
        <w:tc>
          <w:tcPr>
            <w:tcW w:w="6600" w:type="dxa"/>
            <w:gridSpan w:val="3"/>
            <w:tcBorders>
              <w:top w:val="single" w:sz="12" w:space="0" w:color="auto"/>
              <w:bottom w:val="single" w:sz="6" w:space="0" w:color="auto"/>
            </w:tcBorders>
            <w:shd w:val="clear" w:color="auto" w:fill="auto"/>
          </w:tcPr>
          <w:p w:rsidR="00661351" w:rsidRPr="00E50560" w:rsidRDefault="00661351" w:rsidP="00664457">
            <w:pPr>
              <w:pStyle w:val="TableHeading"/>
            </w:pPr>
            <w:r w:rsidRPr="00E50560">
              <w:lastRenderedPageBreak/>
              <w:t>Delegation of power to reconsider decisions</w:t>
            </w:r>
          </w:p>
        </w:tc>
      </w:tr>
      <w:tr w:rsidR="00661351" w:rsidRPr="00E50560" w:rsidTr="00664457">
        <w:trPr>
          <w:tblHeader/>
        </w:trPr>
        <w:tc>
          <w:tcPr>
            <w:tcW w:w="660" w:type="dxa"/>
            <w:tcBorders>
              <w:bottom w:val="single" w:sz="12" w:space="0" w:color="auto"/>
            </w:tcBorders>
            <w:shd w:val="clear" w:color="auto" w:fill="auto"/>
          </w:tcPr>
          <w:p w:rsidR="00661351" w:rsidRPr="00E50560" w:rsidRDefault="00661351" w:rsidP="002F3DD0">
            <w:pPr>
              <w:pStyle w:val="Tabletext"/>
              <w:keepNext/>
              <w:keepLines/>
              <w:rPr>
                <w:b/>
              </w:rPr>
            </w:pPr>
            <w:r w:rsidRPr="00E50560">
              <w:rPr>
                <w:b/>
              </w:rPr>
              <w:t>Item</w:t>
            </w:r>
          </w:p>
        </w:tc>
        <w:tc>
          <w:tcPr>
            <w:tcW w:w="2860" w:type="dxa"/>
            <w:tcBorders>
              <w:bottom w:val="single" w:sz="12" w:space="0" w:color="auto"/>
            </w:tcBorders>
            <w:shd w:val="clear" w:color="auto" w:fill="auto"/>
          </w:tcPr>
          <w:p w:rsidR="00661351" w:rsidRPr="00E50560" w:rsidRDefault="00661351" w:rsidP="002F3DD0">
            <w:pPr>
              <w:pStyle w:val="Tabletext"/>
              <w:keepNext/>
              <w:keepLines/>
              <w:rPr>
                <w:b/>
              </w:rPr>
            </w:pPr>
            <w:r w:rsidRPr="00E50560">
              <w:rPr>
                <w:b/>
              </w:rPr>
              <w:t>If the decision was made by CSC or its delegate under ...</w:t>
            </w:r>
          </w:p>
        </w:tc>
        <w:tc>
          <w:tcPr>
            <w:tcW w:w="3090" w:type="dxa"/>
            <w:gridSpan w:val="2"/>
            <w:tcBorders>
              <w:bottom w:val="single" w:sz="12" w:space="0" w:color="auto"/>
            </w:tcBorders>
            <w:shd w:val="clear" w:color="auto" w:fill="auto"/>
          </w:tcPr>
          <w:p w:rsidR="00661351" w:rsidRPr="00E50560" w:rsidRDefault="00661351" w:rsidP="002F3DD0">
            <w:pPr>
              <w:pStyle w:val="Tabletext"/>
              <w:keepNext/>
              <w:keepLines/>
              <w:rPr>
                <w:b/>
              </w:rPr>
            </w:pPr>
            <w:r w:rsidRPr="00E50560">
              <w:rPr>
                <w:b/>
              </w:rPr>
              <w:t>then, CSC may delegate its power to reconsider the decision to ...</w:t>
            </w:r>
          </w:p>
        </w:tc>
      </w:tr>
      <w:tr w:rsidR="00661351" w:rsidRPr="00E50560" w:rsidTr="00664457">
        <w:tc>
          <w:tcPr>
            <w:tcW w:w="660" w:type="dxa"/>
            <w:tcBorders>
              <w:top w:val="single" w:sz="12" w:space="0" w:color="auto"/>
            </w:tcBorders>
            <w:shd w:val="clear" w:color="auto" w:fill="auto"/>
          </w:tcPr>
          <w:p w:rsidR="00661351" w:rsidRPr="00E50560" w:rsidRDefault="00661351" w:rsidP="002F3DD0">
            <w:pPr>
              <w:pStyle w:val="Tabletext"/>
              <w:keepNext/>
              <w:keepLines/>
            </w:pPr>
            <w:r w:rsidRPr="00E50560">
              <w:t>1</w:t>
            </w:r>
          </w:p>
        </w:tc>
        <w:tc>
          <w:tcPr>
            <w:tcW w:w="2860" w:type="dxa"/>
            <w:tcBorders>
              <w:top w:val="single" w:sz="12" w:space="0" w:color="auto"/>
            </w:tcBorders>
            <w:shd w:val="clear" w:color="auto" w:fill="auto"/>
          </w:tcPr>
          <w:p w:rsidR="00661351" w:rsidRPr="00E50560" w:rsidRDefault="00661351" w:rsidP="002F3DD0">
            <w:pPr>
              <w:pStyle w:val="Tabletext"/>
              <w:keepNext/>
              <w:keepLines/>
            </w:pPr>
            <w:r w:rsidRPr="00E50560">
              <w:t xml:space="preserve">the </w:t>
            </w:r>
            <w:r w:rsidRPr="00E50560">
              <w:rPr>
                <w:i/>
              </w:rPr>
              <w:t>Defence Force Retirement and Death Benefits Act 1973</w:t>
            </w:r>
            <w:r w:rsidRPr="00E50560">
              <w:t xml:space="preserve">, the </w:t>
            </w:r>
            <w:r w:rsidRPr="00E50560">
              <w:rPr>
                <w:i/>
              </w:rPr>
              <w:t>Defence Forces Retirement Benefits Act 1948</w:t>
            </w:r>
            <w:r w:rsidRPr="00E50560">
              <w:t xml:space="preserve"> or regulations made under either of those Acts</w:t>
            </w:r>
          </w:p>
        </w:tc>
        <w:tc>
          <w:tcPr>
            <w:tcW w:w="3090" w:type="dxa"/>
            <w:gridSpan w:val="2"/>
            <w:tcBorders>
              <w:top w:val="single" w:sz="12" w:space="0" w:color="auto"/>
            </w:tcBorders>
            <w:shd w:val="clear" w:color="auto" w:fill="auto"/>
          </w:tcPr>
          <w:p w:rsidR="00661351" w:rsidRPr="00E50560" w:rsidRDefault="00661351" w:rsidP="002F3DD0">
            <w:pPr>
              <w:pStyle w:val="Tabletext"/>
              <w:keepNext/>
              <w:keepLines/>
            </w:pPr>
            <w:r w:rsidRPr="00E50560">
              <w:t>the Defence Force Case Assessment Panel established under section</w:t>
            </w:r>
            <w:r w:rsidR="00E50560">
              <w:t> </w:t>
            </w:r>
            <w:r w:rsidRPr="00E50560">
              <w:t xml:space="preserve">100 of the </w:t>
            </w:r>
            <w:r w:rsidRPr="00E50560">
              <w:rPr>
                <w:i/>
              </w:rPr>
              <w:t>Defence Force Retirement and Death Benefits Act 1973</w:t>
            </w:r>
            <w:r w:rsidRPr="00E50560">
              <w:t>.</w:t>
            </w:r>
          </w:p>
        </w:tc>
      </w:tr>
      <w:tr w:rsidR="00661351" w:rsidRPr="00E50560" w:rsidTr="00664457">
        <w:tc>
          <w:tcPr>
            <w:tcW w:w="660" w:type="dxa"/>
            <w:shd w:val="clear" w:color="auto" w:fill="auto"/>
          </w:tcPr>
          <w:p w:rsidR="00661351" w:rsidRPr="00E50560" w:rsidRDefault="00661351" w:rsidP="0055764B">
            <w:pPr>
              <w:pStyle w:val="Tabletext"/>
            </w:pPr>
            <w:r w:rsidRPr="00E50560">
              <w:t>2</w:t>
            </w:r>
          </w:p>
        </w:tc>
        <w:tc>
          <w:tcPr>
            <w:tcW w:w="2860" w:type="dxa"/>
            <w:shd w:val="clear" w:color="auto" w:fill="auto"/>
          </w:tcPr>
          <w:p w:rsidR="00661351" w:rsidRPr="00E50560" w:rsidRDefault="00661351" w:rsidP="0055764B">
            <w:pPr>
              <w:pStyle w:val="Tabletext"/>
            </w:pPr>
            <w:r w:rsidRPr="00E50560">
              <w:t xml:space="preserve">the </w:t>
            </w:r>
            <w:r w:rsidRPr="00E50560">
              <w:rPr>
                <w:i/>
              </w:rPr>
              <w:t>Papua New Guinea (Staffing Assistance) Act 1973</w:t>
            </w:r>
            <w:r w:rsidRPr="00E50560">
              <w:t xml:space="preserve"> or regulations made under that Act</w:t>
            </w:r>
          </w:p>
        </w:tc>
        <w:tc>
          <w:tcPr>
            <w:tcW w:w="3090" w:type="dxa"/>
            <w:gridSpan w:val="2"/>
            <w:shd w:val="clear" w:color="auto" w:fill="auto"/>
          </w:tcPr>
          <w:p w:rsidR="00661351" w:rsidRPr="00E50560" w:rsidRDefault="00661351" w:rsidP="0055764B">
            <w:pPr>
              <w:pStyle w:val="Tabletext"/>
            </w:pPr>
            <w:r w:rsidRPr="00E50560">
              <w:t>a Reconsideration Advisory Committee established under section</w:t>
            </w:r>
            <w:r w:rsidR="00E50560">
              <w:t> </w:t>
            </w:r>
            <w:r w:rsidRPr="00E50560">
              <w:t>55 of that Act.</w:t>
            </w:r>
          </w:p>
        </w:tc>
      </w:tr>
      <w:tr w:rsidR="00661351" w:rsidRPr="00E50560" w:rsidTr="00664457">
        <w:tc>
          <w:tcPr>
            <w:tcW w:w="660" w:type="dxa"/>
            <w:tcBorders>
              <w:bottom w:val="single" w:sz="4" w:space="0" w:color="auto"/>
            </w:tcBorders>
            <w:shd w:val="clear" w:color="auto" w:fill="auto"/>
          </w:tcPr>
          <w:p w:rsidR="00661351" w:rsidRPr="00E50560" w:rsidRDefault="00661351" w:rsidP="0055764B">
            <w:pPr>
              <w:pStyle w:val="Tabletext"/>
            </w:pPr>
            <w:r w:rsidRPr="00E50560">
              <w:t>3</w:t>
            </w:r>
          </w:p>
        </w:tc>
        <w:tc>
          <w:tcPr>
            <w:tcW w:w="2860" w:type="dxa"/>
            <w:tcBorders>
              <w:bottom w:val="single" w:sz="4" w:space="0" w:color="auto"/>
            </w:tcBorders>
            <w:shd w:val="clear" w:color="auto" w:fill="auto"/>
          </w:tcPr>
          <w:p w:rsidR="00661351" w:rsidRPr="00E50560" w:rsidRDefault="00661351" w:rsidP="0055764B">
            <w:pPr>
              <w:pStyle w:val="Tabletext"/>
            </w:pPr>
            <w:r w:rsidRPr="00E50560">
              <w:t xml:space="preserve">the </w:t>
            </w:r>
            <w:r w:rsidRPr="00E50560">
              <w:rPr>
                <w:i/>
              </w:rPr>
              <w:t>Superannuation Act 1922</w:t>
            </w:r>
            <w:r w:rsidRPr="00E50560">
              <w:t xml:space="preserve"> or regulations made under that Act</w:t>
            </w:r>
          </w:p>
        </w:tc>
        <w:tc>
          <w:tcPr>
            <w:tcW w:w="3090" w:type="dxa"/>
            <w:gridSpan w:val="2"/>
            <w:tcBorders>
              <w:bottom w:val="single" w:sz="4" w:space="0" w:color="auto"/>
            </w:tcBorders>
            <w:shd w:val="clear" w:color="auto" w:fill="auto"/>
          </w:tcPr>
          <w:p w:rsidR="00661351" w:rsidRPr="00E50560" w:rsidRDefault="00661351" w:rsidP="0055764B">
            <w:pPr>
              <w:pStyle w:val="Tabletext"/>
            </w:pPr>
            <w:r w:rsidRPr="00E50560">
              <w:t>a Reconsideration Advisory Committee established under section</w:t>
            </w:r>
            <w:r w:rsidR="00E50560">
              <w:t> </w:t>
            </w:r>
            <w:r w:rsidRPr="00E50560">
              <w:t>127 of that Act.</w:t>
            </w:r>
          </w:p>
        </w:tc>
      </w:tr>
      <w:tr w:rsidR="00661351" w:rsidRPr="00E50560" w:rsidTr="00664457">
        <w:tc>
          <w:tcPr>
            <w:tcW w:w="660" w:type="dxa"/>
            <w:tcBorders>
              <w:bottom w:val="single" w:sz="12" w:space="0" w:color="auto"/>
            </w:tcBorders>
            <w:shd w:val="clear" w:color="auto" w:fill="auto"/>
          </w:tcPr>
          <w:p w:rsidR="00661351" w:rsidRPr="00E50560" w:rsidRDefault="00661351" w:rsidP="0055764B">
            <w:pPr>
              <w:pStyle w:val="Tabletext"/>
            </w:pPr>
            <w:r w:rsidRPr="00E50560">
              <w:t>4</w:t>
            </w:r>
          </w:p>
        </w:tc>
        <w:tc>
          <w:tcPr>
            <w:tcW w:w="2860" w:type="dxa"/>
            <w:tcBorders>
              <w:bottom w:val="single" w:sz="12" w:space="0" w:color="auto"/>
            </w:tcBorders>
            <w:shd w:val="clear" w:color="auto" w:fill="auto"/>
          </w:tcPr>
          <w:p w:rsidR="00661351" w:rsidRPr="00E50560" w:rsidRDefault="00661351" w:rsidP="0055764B">
            <w:pPr>
              <w:pStyle w:val="Tabletext"/>
            </w:pPr>
            <w:r w:rsidRPr="00E50560">
              <w:t xml:space="preserve">the </w:t>
            </w:r>
            <w:r w:rsidRPr="00E50560">
              <w:rPr>
                <w:i/>
              </w:rPr>
              <w:t>Superannuation Act 1976</w:t>
            </w:r>
            <w:r w:rsidRPr="00E50560">
              <w:t xml:space="preserve"> or regulations made under that Act</w:t>
            </w:r>
          </w:p>
        </w:tc>
        <w:tc>
          <w:tcPr>
            <w:tcW w:w="3090" w:type="dxa"/>
            <w:gridSpan w:val="2"/>
            <w:tcBorders>
              <w:bottom w:val="single" w:sz="12" w:space="0" w:color="auto"/>
            </w:tcBorders>
            <w:shd w:val="clear" w:color="auto" w:fill="auto"/>
          </w:tcPr>
          <w:p w:rsidR="00661351" w:rsidRPr="00E50560" w:rsidRDefault="00661351" w:rsidP="0055764B">
            <w:pPr>
              <w:pStyle w:val="Tabletext"/>
            </w:pPr>
            <w:r w:rsidRPr="00E50560">
              <w:t>a Reconsideration Advisory Committee established under section</w:t>
            </w:r>
            <w:r w:rsidR="00E50560">
              <w:t> </w:t>
            </w:r>
            <w:r w:rsidRPr="00E50560">
              <w:t>153AB of that Act.</w:t>
            </w:r>
          </w:p>
        </w:tc>
      </w:tr>
    </w:tbl>
    <w:p w:rsidR="00661351" w:rsidRPr="00E50560" w:rsidRDefault="00661351" w:rsidP="00661351">
      <w:pPr>
        <w:pStyle w:val="SubsectionHead"/>
      </w:pPr>
      <w:r w:rsidRPr="00E50560">
        <w:t>Sub</w:t>
      </w:r>
      <w:r w:rsidR="00E50560">
        <w:noBreakHyphen/>
      </w:r>
      <w:r w:rsidRPr="00E50560">
        <w:t>delegations</w:t>
      </w:r>
    </w:p>
    <w:p w:rsidR="00661351" w:rsidRPr="00E50560" w:rsidRDefault="00661351" w:rsidP="00661351">
      <w:pPr>
        <w:pStyle w:val="subsection"/>
      </w:pPr>
      <w:r w:rsidRPr="00E50560">
        <w:tab/>
        <w:t>(3)</w:t>
      </w:r>
      <w:r w:rsidRPr="00E50560">
        <w:tab/>
        <w:t xml:space="preserve">If CSC delegates a power under </w:t>
      </w:r>
      <w:r w:rsidR="00E50560">
        <w:t>subsection (</w:t>
      </w:r>
      <w:r w:rsidRPr="00E50560">
        <w:t>1) to a director, the director may, by writing, sub</w:t>
      </w:r>
      <w:r w:rsidR="00E50560">
        <w:noBreakHyphen/>
      </w:r>
      <w:r w:rsidRPr="00E50560">
        <w:t>delegate the power to:</w:t>
      </w:r>
    </w:p>
    <w:p w:rsidR="00661351" w:rsidRPr="00E50560" w:rsidRDefault="00661351" w:rsidP="00661351">
      <w:pPr>
        <w:pStyle w:val="paragraph"/>
      </w:pPr>
      <w:r w:rsidRPr="00E50560">
        <w:tab/>
        <w:t>(a)</w:t>
      </w:r>
      <w:r w:rsidRPr="00E50560">
        <w:tab/>
        <w:t>another director; or</w:t>
      </w:r>
    </w:p>
    <w:p w:rsidR="00661351" w:rsidRPr="00E50560" w:rsidRDefault="00661351" w:rsidP="00661351">
      <w:pPr>
        <w:pStyle w:val="paragraph"/>
      </w:pPr>
      <w:r w:rsidRPr="00E50560">
        <w:tab/>
        <w:t>(b)</w:t>
      </w:r>
      <w:r w:rsidRPr="00E50560">
        <w:tab/>
        <w:t xml:space="preserve">a person referred to in </w:t>
      </w:r>
      <w:r w:rsidR="00E50560">
        <w:t>paragraph (</w:t>
      </w:r>
      <w:r w:rsidRPr="00E50560">
        <w:t>1)(b), (c), (d), (e), (f), (g) or (h).</w:t>
      </w:r>
    </w:p>
    <w:p w:rsidR="00661351" w:rsidRPr="00E50560" w:rsidRDefault="00661351" w:rsidP="00661351">
      <w:pPr>
        <w:pStyle w:val="subsection"/>
      </w:pPr>
      <w:r w:rsidRPr="00E50560">
        <w:tab/>
        <w:t>(4)</w:t>
      </w:r>
      <w:r w:rsidRPr="00E50560">
        <w:tab/>
        <w:t xml:space="preserve">If CSC delegates a power under </w:t>
      </w:r>
      <w:r w:rsidR="00E50560">
        <w:t>subsection (</w:t>
      </w:r>
      <w:r w:rsidRPr="00E50560">
        <w:t>1) to the CEO of ComSuper, the CEO may, by writing, sub</w:t>
      </w:r>
      <w:r w:rsidR="00E50560">
        <w:noBreakHyphen/>
      </w:r>
      <w:r w:rsidRPr="00E50560">
        <w:t xml:space="preserve">delegate the power to a person referred to in </w:t>
      </w:r>
      <w:r w:rsidR="00E50560">
        <w:t>paragraph (</w:t>
      </w:r>
      <w:r w:rsidRPr="00E50560">
        <w:t>1)(d), (e), (f), (g) or (h).</w:t>
      </w:r>
    </w:p>
    <w:p w:rsidR="00661351" w:rsidRPr="00E50560" w:rsidRDefault="00661351" w:rsidP="00661351">
      <w:pPr>
        <w:pStyle w:val="subsection"/>
      </w:pPr>
      <w:r w:rsidRPr="00E50560">
        <w:tab/>
        <w:t>(5)</w:t>
      </w:r>
      <w:r w:rsidRPr="00E50560">
        <w:tab/>
        <w:t xml:space="preserve">If CSC delegates a power under </w:t>
      </w:r>
      <w:r w:rsidR="00E50560">
        <w:t>subsection (</w:t>
      </w:r>
      <w:r w:rsidRPr="00E50560">
        <w:t xml:space="preserve">1) to a person referred to in </w:t>
      </w:r>
      <w:r w:rsidR="00E50560">
        <w:t>paragraph (</w:t>
      </w:r>
      <w:r w:rsidRPr="00E50560">
        <w:t>1)(b), (d), (e), (f), (g) or (h), the delegate may, by writing, sub</w:t>
      </w:r>
      <w:r w:rsidR="00E50560">
        <w:noBreakHyphen/>
      </w:r>
      <w:r w:rsidRPr="00E50560">
        <w:t>delegate the power to:</w:t>
      </w:r>
    </w:p>
    <w:p w:rsidR="00661351" w:rsidRPr="00E50560" w:rsidRDefault="00661351" w:rsidP="00661351">
      <w:pPr>
        <w:pStyle w:val="paragraph"/>
      </w:pPr>
      <w:r w:rsidRPr="00E50560">
        <w:tab/>
        <w:t>(a)</w:t>
      </w:r>
      <w:r w:rsidRPr="00E50560">
        <w:tab/>
        <w:t>another person referred to in the same paragraph; or</w:t>
      </w:r>
    </w:p>
    <w:p w:rsidR="00661351" w:rsidRPr="00E50560" w:rsidRDefault="00661351" w:rsidP="00661351">
      <w:pPr>
        <w:pStyle w:val="paragraph"/>
      </w:pPr>
      <w:r w:rsidRPr="00E50560">
        <w:tab/>
        <w:t>(b)</w:t>
      </w:r>
      <w:r w:rsidRPr="00E50560">
        <w:tab/>
        <w:t>a person referred to in another of those paragraphs.</w:t>
      </w:r>
    </w:p>
    <w:p w:rsidR="00661351" w:rsidRPr="00E50560" w:rsidRDefault="00661351" w:rsidP="00661351">
      <w:pPr>
        <w:pStyle w:val="subsection"/>
      </w:pPr>
      <w:r w:rsidRPr="00E50560">
        <w:lastRenderedPageBreak/>
        <w:tab/>
        <w:t>(6)</w:t>
      </w:r>
      <w:r w:rsidRPr="00E50560">
        <w:tab/>
        <w:t>Section</w:t>
      </w:r>
      <w:r w:rsidR="00E50560">
        <w:t> </w:t>
      </w:r>
      <w:r w:rsidRPr="00E50560">
        <w:t xml:space="preserve">34AA and </w:t>
      </w:r>
      <w:r w:rsidR="0074321E" w:rsidRPr="00E50560">
        <w:t>paragraphs 34AB(1)(a)</w:t>
      </w:r>
      <w:r w:rsidRPr="00E50560">
        <w:t xml:space="preserve">, (b) and (d) of the </w:t>
      </w:r>
      <w:r w:rsidRPr="00E50560">
        <w:rPr>
          <w:i/>
        </w:rPr>
        <w:t>Acts Interpretation Act 1901</w:t>
      </w:r>
      <w:r w:rsidRPr="00E50560">
        <w:t xml:space="preserve"> apply in relation to a sub</w:t>
      </w:r>
      <w:r w:rsidR="00E50560">
        <w:noBreakHyphen/>
      </w:r>
      <w:r w:rsidRPr="00E50560">
        <w:t>delegation in a corresponding way to the way in which they apply to a delegation.</w:t>
      </w:r>
    </w:p>
    <w:p w:rsidR="00661351" w:rsidRPr="00E50560" w:rsidRDefault="00661351" w:rsidP="00661351">
      <w:pPr>
        <w:pStyle w:val="subsection"/>
      </w:pPr>
      <w:r w:rsidRPr="00E50560">
        <w:tab/>
        <w:t>(7)</w:t>
      </w:r>
      <w:r w:rsidRPr="00E50560">
        <w:tab/>
        <w:t>Section</w:t>
      </w:r>
      <w:r w:rsidR="00E50560">
        <w:t> </w:t>
      </w:r>
      <w:r w:rsidRPr="00E50560">
        <w:t xml:space="preserve">34A and </w:t>
      </w:r>
      <w:r w:rsidR="00014B3F" w:rsidRPr="00E50560">
        <w:t>paragraphs 34AB(1)(c)</w:t>
      </w:r>
      <w:r w:rsidRPr="00E50560">
        <w:t xml:space="preserve"> and (d) of the </w:t>
      </w:r>
      <w:r w:rsidRPr="00E50560">
        <w:rPr>
          <w:i/>
        </w:rPr>
        <w:t>Acts Interpretation Act 1901</w:t>
      </w:r>
      <w:r w:rsidRPr="00E50560">
        <w:t xml:space="preserve"> apply to a sub</w:t>
      </w:r>
      <w:r w:rsidR="00E50560">
        <w:noBreakHyphen/>
      </w:r>
      <w:r w:rsidRPr="00E50560">
        <w:t>delegation as if it were a delegation.</w:t>
      </w:r>
    </w:p>
    <w:p w:rsidR="00661351" w:rsidRPr="00E50560" w:rsidRDefault="00661351" w:rsidP="00661351">
      <w:pPr>
        <w:pStyle w:val="ActHead5"/>
      </w:pPr>
      <w:bookmarkStart w:id="52" w:name="_Toc395530580"/>
      <w:r w:rsidRPr="00E50560">
        <w:rPr>
          <w:rStyle w:val="CharSectno"/>
        </w:rPr>
        <w:t>37</w:t>
      </w:r>
      <w:r w:rsidRPr="00E50560">
        <w:t xml:space="preserve">  Review of operation of Act</w:t>
      </w:r>
      <w:bookmarkEnd w:id="52"/>
    </w:p>
    <w:p w:rsidR="00661351" w:rsidRPr="00E50560" w:rsidRDefault="00661351" w:rsidP="00661351">
      <w:pPr>
        <w:pStyle w:val="subsection"/>
      </w:pPr>
      <w:r w:rsidRPr="00E50560">
        <w:tab/>
        <w:t>(1)</w:t>
      </w:r>
      <w:r w:rsidRPr="00E50560">
        <w:tab/>
        <w:t>The Minister must cause a review to be undertaken of the first 5 years of the operation of this Act.</w:t>
      </w:r>
    </w:p>
    <w:p w:rsidR="00661351" w:rsidRPr="00E50560" w:rsidRDefault="00661351" w:rsidP="00661351">
      <w:pPr>
        <w:pStyle w:val="subsection"/>
      </w:pPr>
      <w:r w:rsidRPr="00E50560">
        <w:tab/>
        <w:t>(2)</w:t>
      </w:r>
      <w:r w:rsidRPr="00E50560">
        <w:tab/>
        <w:t>Before the review is undertaken, the Minister must consult the Defence Minister about the terms of the review.</w:t>
      </w:r>
    </w:p>
    <w:p w:rsidR="00661351" w:rsidRPr="00E50560" w:rsidRDefault="00661351" w:rsidP="00661351">
      <w:pPr>
        <w:pStyle w:val="subsection"/>
      </w:pPr>
      <w:r w:rsidRPr="00E50560">
        <w:tab/>
        <w:t>(3)</w:t>
      </w:r>
      <w:r w:rsidRPr="00E50560">
        <w:tab/>
        <w:t>The persons undertaking the review must give the Minister a written report of the review within 6 months after the end of the 5 year period.</w:t>
      </w:r>
    </w:p>
    <w:p w:rsidR="00661351" w:rsidRPr="00E50560" w:rsidRDefault="00661351" w:rsidP="00661351">
      <w:pPr>
        <w:pStyle w:val="subsection"/>
      </w:pPr>
      <w:r w:rsidRPr="00E50560">
        <w:tab/>
        <w:t>(4)</w:t>
      </w:r>
      <w:r w:rsidRPr="00E50560">
        <w:tab/>
        <w:t>The Minister must cause a copy of the report of the review to be laid before each House of the Parliament within 15 sitting days of that House after its receipt by the Minister.</w:t>
      </w:r>
    </w:p>
    <w:p w:rsidR="00661351" w:rsidRPr="00E50560" w:rsidRDefault="00661351" w:rsidP="00661351">
      <w:pPr>
        <w:pStyle w:val="ActHead5"/>
      </w:pPr>
      <w:bookmarkStart w:id="53" w:name="_Toc395530581"/>
      <w:r w:rsidRPr="00E50560">
        <w:rPr>
          <w:rStyle w:val="CharSectno"/>
        </w:rPr>
        <w:t>38</w:t>
      </w:r>
      <w:r w:rsidRPr="00E50560">
        <w:t xml:space="preserve">  Regulations</w:t>
      </w:r>
      <w:bookmarkEnd w:id="53"/>
    </w:p>
    <w:p w:rsidR="00661351" w:rsidRPr="00E50560" w:rsidRDefault="00661351" w:rsidP="00661351">
      <w:pPr>
        <w:pStyle w:val="subsection"/>
      </w:pPr>
      <w:r w:rsidRPr="00E50560">
        <w:tab/>
        <w:t>(1)</w:t>
      </w:r>
      <w:r w:rsidRPr="00E50560">
        <w:tab/>
        <w:t>The Governor</w:t>
      </w:r>
      <w:r w:rsidR="00E50560">
        <w:noBreakHyphen/>
      </w:r>
      <w:r w:rsidRPr="00E50560">
        <w:t>General may make regulations prescribing matters:</w:t>
      </w:r>
    </w:p>
    <w:p w:rsidR="00661351" w:rsidRPr="00E50560" w:rsidRDefault="00661351" w:rsidP="00661351">
      <w:pPr>
        <w:pStyle w:val="paragraph"/>
      </w:pPr>
      <w:r w:rsidRPr="00E50560">
        <w:tab/>
        <w:t>(a)</w:t>
      </w:r>
      <w:r w:rsidRPr="00E50560">
        <w:tab/>
        <w:t>required or permitted by this Act to be prescribed; or</w:t>
      </w:r>
    </w:p>
    <w:p w:rsidR="00661351" w:rsidRPr="00E50560" w:rsidRDefault="00661351" w:rsidP="00661351">
      <w:pPr>
        <w:pStyle w:val="paragraph"/>
      </w:pPr>
      <w:r w:rsidRPr="00E50560">
        <w:tab/>
        <w:t>(b)</w:t>
      </w:r>
      <w:r w:rsidRPr="00E50560">
        <w:tab/>
        <w:t>necessary or convenient to be prescribed for carrying out or giving effect to this Act.</w:t>
      </w:r>
    </w:p>
    <w:p w:rsidR="00661351" w:rsidRPr="00E50560" w:rsidRDefault="00661351" w:rsidP="00661351">
      <w:pPr>
        <w:pStyle w:val="subsection"/>
      </w:pPr>
      <w:r w:rsidRPr="00E50560">
        <w:tab/>
        <w:t>(2)</w:t>
      </w:r>
      <w:r w:rsidRPr="00E50560">
        <w:tab/>
        <w:t xml:space="preserve">Without limiting </w:t>
      </w:r>
      <w:r w:rsidR="00E50560">
        <w:t>subsection (</w:t>
      </w:r>
      <w:r w:rsidRPr="00E50560">
        <w:t>1), the regulations may prescribe a different number of other directors for the purpose of paragraph</w:t>
      </w:r>
      <w:r w:rsidR="00E50560">
        <w:t> </w:t>
      </w:r>
      <w:r w:rsidRPr="00E50560">
        <w:t>11(1)(b).</w:t>
      </w:r>
    </w:p>
    <w:p w:rsidR="00661351" w:rsidRPr="00E50560" w:rsidRDefault="00661351" w:rsidP="00661351">
      <w:pPr>
        <w:pStyle w:val="subsection"/>
      </w:pPr>
      <w:r w:rsidRPr="00E50560">
        <w:tab/>
        <w:t>(3)</w:t>
      </w:r>
      <w:r w:rsidRPr="00E50560">
        <w:tab/>
        <w:t xml:space="preserve">If regulations allowed by </w:t>
      </w:r>
      <w:r w:rsidR="00E50560">
        <w:t>subsection (</w:t>
      </w:r>
      <w:r w:rsidRPr="00E50560">
        <w:t>2) are made, regulations must also be made that prescribe different numbers, consistent with the proportions set out in this Act, for the purposes of:</w:t>
      </w:r>
    </w:p>
    <w:p w:rsidR="00661351" w:rsidRPr="00E50560" w:rsidRDefault="00661351" w:rsidP="00661351">
      <w:pPr>
        <w:pStyle w:val="paragraph"/>
      </w:pPr>
      <w:r w:rsidRPr="00E50560">
        <w:lastRenderedPageBreak/>
        <w:tab/>
        <w:t>(a)</w:t>
      </w:r>
      <w:r w:rsidRPr="00E50560">
        <w:tab/>
        <w:t>how many persons may be nominated by the President of the Australian Council of Trade Unions and the Chief of the Defence Force; and</w:t>
      </w:r>
    </w:p>
    <w:p w:rsidR="00661351" w:rsidRPr="00E50560" w:rsidRDefault="00661351" w:rsidP="00661351">
      <w:pPr>
        <w:pStyle w:val="paragraph"/>
      </w:pPr>
      <w:r w:rsidRPr="00E50560">
        <w:tab/>
        <w:t>(b)</w:t>
      </w:r>
      <w:r w:rsidRPr="00E50560">
        <w:tab/>
        <w:t>quorum and voting requirements.</w:t>
      </w:r>
    </w:p>
    <w:p w:rsidR="00661351" w:rsidRPr="00E50560" w:rsidRDefault="00661351" w:rsidP="00661351">
      <w:pPr>
        <w:pStyle w:val="subsection"/>
      </w:pPr>
      <w:r w:rsidRPr="00E50560">
        <w:tab/>
        <w:t>(4)</w:t>
      </w:r>
      <w:r w:rsidRPr="00E50560">
        <w:tab/>
        <w:t xml:space="preserve">Without limiting </w:t>
      </w:r>
      <w:r w:rsidR="00E50560">
        <w:t>subsection (</w:t>
      </w:r>
      <w:r w:rsidRPr="00E50560">
        <w:t>1), the regulations may prescribe different time periods for the purpose of subsection</w:t>
      </w:r>
      <w:r w:rsidR="00E50560">
        <w:t> </w:t>
      </w:r>
      <w:r w:rsidRPr="00E50560">
        <w:t>30(5). However, the regulations may not extend the 6 month period referred to in that subsection.</w:t>
      </w:r>
    </w:p>
    <w:p w:rsidR="002F71F6" w:rsidRPr="00E50560" w:rsidRDefault="002F71F6" w:rsidP="00B05A95">
      <w:pPr>
        <w:sectPr w:rsidR="002F71F6" w:rsidRPr="00E50560" w:rsidSect="00345515">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2" w:left="2410" w:header="720" w:footer="3402" w:gutter="0"/>
          <w:pgNumType w:start="1"/>
          <w:cols w:space="708"/>
          <w:docGrid w:linePitch="360"/>
        </w:sectPr>
      </w:pPr>
    </w:p>
    <w:p w:rsidR="00713991" w:rsidRPr="00E50560" w:rsidRDefault="00713991" w:rsidP="00713991">
      <w:pPr>
        <w:pStyle w:val="ENotesHeading1"/>
        <w:keepNext/>
        <w:keepLines/>
        <w:pageBreakBefore/>
        <w:outlineLvl w:val="9"/>
      </w:pPr>
      <w:bookmarkStart w:id="54" w:name="_Toc395530582"/>
      <w:r w:rsidRPr="00E50560">
        <w:lastRenderedPageBreak/>
        <w:t>Endnotes</w:t>
      </w:r>
      <w:bookmarkEnd w:id="54"/>
    </w:p>
    <w:p w:rsidR="00713991" w:rsidRPr="00E50560" w:rsidRDefault="00713991" w:rsidP="00713991">
      <w:pPr>
        <w:pStyle w:val="ENotesHeading2"/>
        <w:outlineLvl w:val="9"/>
      </w:pPr>
      <w:bookmarkStart w:id="55" w:name="_Toc395530583"/>
      <w:r w:rsidRPr="00E50560">
        <w:t>Endnote 1—About the endnotes</w:t>
      </w:r>
      <w:bookmarkEnd w:id="55"/>
    </w:p>
    <w:p w:rsidR="00713991" w:rsidRPr="00E50560" w:rsidRDefault="00713991" w:rsidP="00713991">
      <w:pPr>
        <w:rPr>
          <w:lang w:eastAsia="en-AU"/>
        </w:rPr>
      </w:pPr>
      <w:r w:rsidRPr="00E50560">
        <w:rPr>
          <w:lang w:eastAsia="en-AU"/>
        </w:rPr>
        <w:t>The endnotes provide details of the history of this legislation and its provisions. The following endnotes are included in each compilation:</w:t>
      </w:r>
    </w:p>
    <w:p w:rsidR="00713991" w:rsidRPr="00E50560" w:rsidRDefault="00713991" w:rsidP="00713991">
      <w:pPr>
        <w:rPr>
          <w:lang w:eastAsia="en-AU"/>
        </w:rPr>
      </w:pPr>
    </w:p>
    <w:p w:rsidR="00713991" w:rsidRPr="00E50560" w:rsidRDefault="00713991" w:rsidP="00713991">
      <w:pPr>
        <w:rPr>
          <w:lang w:eastAsia="en-AU"/>
        </w:rPr>
      </w:pPr>
      <w:r w:rsidRPr="00E50560">
        <w:rPr>
          <w:lang w:eastAsia="en-AU"/>
        </w:rPr>
        <w:t>Endnote 1—About the endnotes</w:t>
      </w:r>
    </w:p>
    <w:p w:rsidR="00713991" w:rsidRPr="00E50560" w:rsidRDefault="00713991" w:rsidP="00713991">
      <w:pPr>
        <w:rPr>
          <w:lang w:eastAsia="en-AU"/>
        </w:rPr>
      </w:pPr>
      <w:r w:rsidRPr="00E50560">
        <w:rPr>
          <w:lang w:eastAsia="en-AU"/>
        </w:rPr>
        <w:t>Endnote 2—Abbreviation key</w:t>
      </w:r>
    </w:p>
    <w:p w:rsidR="00713991" w:rsidRPr="00E50560" w:rsidRDefault="00713991" w:rsidP="00713991">
      <w:pPr>
        <w:rPr>
          <w:lang w:eastAsia="en-AU"/>
        </w:rPr>
      </w:pPr>
      <w:r w:rsidRPr="00E50560">
        <w:rPr>
          <w:lang w:eastAsia="en-AU"/>
        </w:rPr>
        <w:t>Endnote 3—Legislation history</w:t>
      </w:r>
    </w:p>
    <w:p w:rsidR="00713991" w:rsidRPr="00E50560" w:rsidRDefault="00713991" w:rsidP="00713991">
      <w:pPr>
        <w:rPr>
          <w:lang w:eastAsia="en-AU"/>
        </w:rPr>
      </w:pPr>
      <w:r w:rsidRPr="00E50560">
        <w:rPr>
          <w:lang w:eastAsia="en-AU"/>
        </w:rPr>
        <w:t>Endnote 4—Amendment history</w:t>
      </w:r>
    </w:p>
    <w:p w:rsidR="00713991" w:rsidRPr="00E50560" w:rsidRDefault="00713991" w:rsidP="00713991">
      <w:pPr>
        <w:rPr>
          <w:lang w:eastAsia="en-AU"/>
        </w:rPr>
      </w:pPr>
      <w:r w:rsidRPr="00E50560">
        <w:rPr>
          <w:lang w:eastAsia="en-AU"/>
        </w:rPr>
        <w:t>Endnote 5—Uncommenced amendments</w:t>
      </w:r>
    </w:p>
    <w:p w:rsidR="00713991" w:rsidRPr="00E50560" w:rsidRDefault="00713991" w:rsidP="00713991">
      <w:pPr>
        <w:rPr>
          <w:lang w:eastAsia="en-AU"/>
        </w:rPr>
      </w:pPr>
      <w:r w:rsidRPr="00E50560">
        <w:rPr>
          <w:lang w:eastAsia="en-AU"/>
        </w:rPr>
        <w:t>Endnote 6—Modifications</w:t>
      </w:r>
    </w:p>
    <w:p w:rsidR="00713991" w:rsidRPr="00E50560" w:rsidRDefault="00713991" w:rsidP="00713991">
      <w:pPr>
        <w:rPr>
          <w:lang w:eastAsia="en-AU"/>
        </w:rPr>
      </w:pPr>
      <w:r w:rsidRPr="00E50560">
        <w:rPr>
          <w:lang w:eastAsia="en-AU"/>
        </w:rPr>
        <w:t>Endnote 7—Misdescribed amendments</w:t>
      </w:r>
    </w:p>
    <w:p w:rsidR="00713991" w:rsidRPr="00E50560" w:rsidRDefault="00713991" w:rsidP="00713991">
      <w:pPr>
        <w:rPr>
          <w:lang w:eastAsia="en-AU"/>
        </w:rPr>
      </w:pPr>
      <w:r w:rsidRPr="00E50560">
        <w:rPr>
          <w:lang w:eastAsia="en-AU"/>
        </w:rPr>
        <w:t>Endnote 8—Miscellaneous</w:t>
      </w:r>
    </w:p>
    <w:p w:rsidR="00713991" w:rsidRPr="00E50560" w:rsidRDefault="00713991" w:rsidP="00713991">
      <w:pPr>
        <w:rPr>
          <w:b/>
          <w:lang w:eastAsia="en-AU"/>
        </w:rPr>
      </w:pPr>
    </w:p>
    <w:p w:rsidR="00713991" w:rsidRPr="00E50560" w:rsidRDefault="00713991" w:rsidP="00713991">
      <w:pPr>
        <w:rPr>
          <w:lang w:eastAsia="en-AU"/>
        </w:rPr>
      </w:pPr>
      <w:r w:rsidRPr="00E50560">
        <w:rPr>
          <w:lang w:eastAsia="en-AU"/>
        </w:rPr>
        <w:t>If there is no information under a particular endnote, the word “none” will appear in square brackets after the endnote heading.</w:t>
      </w:r>
    </w:p>
    <w:p w:rsidR="00713991" w:rsidRPr="00E50560" w:rsidRDefault="00713991" w:rsidP="00713991">
      <w:pPr>
        <w:rPr>
          <w:b/>
          <w:lang w:eastAsia="en-AU"/>
        </w:rPr>
      </w:pPr>
    </w:p>
    <w:p w:rsidR="00713991" w:rsidRPr="00E50560" w:rsidRDefault="00713991" w:rsidP="00713991">
      <w:pPr>
        <w:rPr>
          <w:lang w:eastAsia="en-AU"/>
        </w:rPr>
      </w:pPr>
      <w:r w:rsidRPr="00E50560">
        <w:rPr>
          <w:b/>
          <w:lang w:eastAsia="en-AU"/>
        </w:rPr>
        <w:t>Abbreviation key—Endnote 2</w:t>
      </w:r>
    </w:p>
    <w:p w:rsidR="00713991" w:rsidRPr="00E50560" w:rsidRDefault="00713991" w:rsidP="00713991">
      <w:pPr>
        <w:rPr>
          <w:lang w:eastAsia="en-AU"/>
        </w:rPr>
      </w:pPr>
      <w:r w:rsidRPr="00E50560">
        <w:rPr>
          <w:lang w:eastAsia="en-AU"/>
        </w:rPr>
        <w:t>The abbreviation key in this endnote sets out abbreviations that may be used in the endnotes.</w:t>
      </w:r>
    </w:p>
    <w:p w:rsidR="00713991" w:rsidRPr="00E50560" w:rsidRDefault="00713991" w:rsidP="00713991">
      <w:pPr>
        <w:rPr>
          <w:lang w:eastAsia="en-AU"/>
        </w:rPr>
      </w:pPr>
    </w:p>
    <w:p w:rsidR="00713991" w:rsidRPr="00E50560" w:rsidRDefault="00713991" w:rsidP="00713991">
      <w:pPr>
        <w:rPr>
          <w:b/>
          <w:lang w:eastAsia="en-AU"/>
        </w:rPr>
      </w:pPr>
      <w:r w:rsidRPr="00E50560">
        <w:rPr>
          <w:b/>
          <w:lang w:eastAsia="en-AU"/>
        </w:rPr>
        <w:t>Legislation history and amendment history—Endnotes 3 and 4</w:t>
      </w:r>
    </w:p>
    <w:p w:rsidR="00713991" w:rsidRPr="00E50560" w:rsidRDefault="00713991" w:rsidP="00713991">
      <w:pPr>
        <w:rPr>
          <w:lang w:eastAsia="en-AU"/>
        </w:rPr>
      </w:pPr>
      <w:r w:rsidRPr="00E50560">
        <w:rPr>
          <w:lang w:eastAsia="en-AU"/>
        </w:rPr>
        <w:t>Amending laws are annotated in the legislation history and amendment history.</w:t>
      </w:r>
    </w:p>
    <w:p w:rsidR="00713991" w:rsidRPr="00E50560" w:rsidRDefault="00713991" w:rsidP="00713991">
      <w:pPr>
        <w:rPr>
          <w:lang w:eastAsia="en-AU"/>
        </w:rPr>
      </w:pPr>
    </w:p>
    <w:p w:rsidR="00713991" w:rsidRPr="00E50560" w:rsidRDefault="00713991" w:rsidP="00713991">
      <w:pPr>
        <w:rPr>
          <w:lang w:eastAsia="en-AU"/>
        </w:rPr>
      </w:pPr>
      <w:r w:rsidRPr="00E50560">
        <w:rPr>
          <w:lang w:eastAsia="en-AU"/>
        </w:rPr>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713991" w:rsidRPr="00E50560" w:rsidRDefault="00713991" w:rsidP="00713991">
      <w:pPr>
        <w:rPr>
          <w:lang w:eastAsia="en-AU"/>
        </w:rPr>
      </w:pPr>
    </w:p>
    <w:p w:rsidR="00713991" w:rsidRPr="00E50560" w:rsidRDefault="00713991" w:rsidP="00713991">
      <w:pPr>
        <w:rPr>
          <w:lang w:eastAsia="en-AU"/>
        </w:rPr>
      </w:pPr>
      <w:r w:rsidRPr="00E50560">
        <w:rPr>
          <w:lang w:eastAsia="en-AU"/>
        </w:rPr>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713991" w:rsidRPr="00E50560" w:rsidRDefault="00713991" w:rsidP="00713991">
      <w:pPr>
        <w:rPr>
          <w:b/>
          <w:lang w:eastAsia="en-AU"/>
        </w:rPr>
      </w:pPr>
    </w:p>
    <w:p w:rsidR="00713991" w:rsidRPr="00E50560" w:rsidRDefault="00713991" w:rsidP="00713991">
      <w:pPr>
        <w:keepNext/>
        <w:rPr>
          <w:b/>
          <w:lang w:eastAsia="en-AU"/>
        </w:rPr>
      </w:pPr>
      <w:r w:rsidRPr="00E50560">
        <w:rPr>
          <w:b/>
          <w:lang w:eastAsia="en-AU"/>
        </w:rPr>
        <w:lastRenderedPageBreak/>
        <w:t>Uncommenced amendments—Endnote 5</w:t>
      </w:r>
    </w:p>
    <w:p w:rsidR="00713991" w:rsidRPr="00E50560" w:rsidRDefault="00713991" w:rsidP="00713991">
      <w:pPr>
        <w:rPr>
          <w:lang w:eastAsia="en-AU"/>
        </w:rPr>
      </w:pPr>
      <w:r w:rsidRPr="00E50560">
        <w:rPr>
          <w:lang w:eastAsia="en-AU"/>
        </w:rPr>
        <w:t>The effect of uncommenced amendments is not reflected in the text of the compiled law but the text of the amendments is included in endnote 5.</w:t>
      </w:r>
    </w:p>
    <w:p w:rsidR="00713991" w:rsidRPr="00E50560" w:rsidRDefault="00713991" w:rsidP="00713991">
      <w:pPr>
        <w:keepNext/>
        <w:rPr>
          <w:b/>
          <w:lang w:eastAsia="en-AU"/>
        </w:rPr>
      </w:pPr>
      <w:r w:rsidRPr="00E50560">
        <w:rPr>
          <w:b/>
          <w:lang w:eastAsia="en-AU"/>
        </w:rPr>
        <w:t>Modifications—Endnote 6</w:t>
      </w:r>
    </w:p>
    <w:p w:rsidR="00713991" w:rsidRPr="00E50560" w:rsidRDefault="00713991" w:rsidP="00713991">
      <w:pPr>
        <w:rPr>
          <w:lang w:eastAsia="en-AU"/>
        </w:rPr>
      </w:pPr>
      <w:r w:rsidRPr="00E50560">
        <w:rPr>
          <w:lang w:eastAsia="en-AU"/>
        </w:rPr>
        <w:t>If the compiled law is affected by a modification that is in force, details of the modification are included in endnote 6.</w:t>
      </w:r>
    </w:p>
    <w:p w:rsidR="00713991" w:rsidRPr="00E50560" w:rsidRDefault="00713991" w:rsidP="00713991">
      <w:pPr>
        <w:rPr>
          <w:lang w:eastAsia="en-AU"/>
        </w:rPr>
      </w:pPr>
    </w:p>
    <w:p w:rsidR="00713991" w:rsidRPr="00E50560" w:rsidRDefault="00713991" w:rsidP="00713991">
      <w:pPr>
        <w:keepNext/>
        <w:rPr>
          <w:lang w:eastAsia="en-AU"/>
        </w:rPr>
      </w:pPr>
      <w:r w:rsidRPr="00E50560">
        <w:rPr>
          <w:b/>
          <w:lang w:eastAsia="en-AU"/>
        </w:rPr>
        <w:t>Misdescribed amendments—Endnote 7</w:t>
      </w:r>
    </w:p>
    <w:p w:rsidR="00713991" w:rsidRPr="00E50560" w:rsidRDefault="00713991" w:rsidP="00713991">
      <w:pPr>
        <w:rPr>
          <w:lang w:eastAsia="en-AU"/>
        </w:rPr>
      </w:pPr>
      <w:r w:rsidRPr="00E50560">
        <w:rPr>
          <w:lang w:eastAsia="en-AU"/>
        </w:rPr>
        <w:t>An amendment is a misdescribed amendment if the effect of the amendment cannot be incorporated into the text of the compilation. Any misdescribed amendment is included in endnote 7.</w:t>
      </w:r>
    </w:p>
    <w:p w:rsidR="00713991" w:rsidRPr="00E50560" w:rsidRDefault="00713991" w:rsidP="00713991">
      <w:pPr>
        <w:rPr>
          <w:lang w:eastAsia="en-AU"/>
        </w:rPr>
      </w:pPr>
    </w:p>
    <w:p w:rsidR="00713991" w:rsidRPr="00E50560" w:rsidRDefault="00713991" w:rsidP="00713991">
      <w:pPr>
        <w:rPr>
          <w:b/>
          <w:lang w:eastAsia="en-AU"/>
        </w:rPr>
      </w:pPr>
      <w:r w:rsidRPr="00E50560">
        <w:rPr>
          <w:b/>
          <w:lang w:eastAsia="en-AU"/>
        </w:rPr>
        <w:t>Miscellaneous—Endnote 8</w:t>
      </w:r>
    </w:p>
    <w:p w:rsidR="00713991" w:rsidRPr="00E50560" w:rsidRDefault="00713991" w:rsidP="00713991">
      <w:pPr>
        <w:rPr>
          <w:lang w:eastAsia="en-AU"/>
        </w:rPr>
      </w:pPr>
      <w:r w:rsidRPr="00E50560">
        <w:rPr>
          <w:lang w:eastAsia="en-AU"/>
        </w:rPr>
        <w:t>Endnote 8 includes any additional information that may be helpful for a reader of the compilation.</w:t>
      </w:r>
    </w:p>
    <w:p w:rsidR="00713991" w:rsidRPr="00E50560" w:rsidRDefault="00713991" w:rsidP="00713991">
      <w:pPr>
        <w:rPr>
          <w:b/>
          <w:lang w:eastAsia="en-AU"/>
        </w:rPr>
      </w:pPr>
    </w:p>
    <w:p w:rsidR="00713991" w:rsidRPr="00E50560" w:rsidRDefault="00713991" w:rsidP="00713991">
      <w:pPr>
        <w:pStyle w:val="ENotesHeading2"/>
        <w:pageBreakBefore/>
        <w:outlineLvl w:val="9"/>
      </w:pPr>
      <w:bookmarkStart w:id="56" w:name="_Toc395530584"/>
      <w:r w:rsidRPr="00E50560">
        <w:lastRenderedPageBreak/>
        <w:t>Endnote 2—Abbreviation key</w:t>
      </w:r>
      <w:bookmarkEnd w:id="56"/>
    </w:p>
    <w:p w:rsidR="00713991" w:rsidRPr="00E50560" w:rsidRDefault="00713991" w:rsidP="00713991">
      <w:pPr>
        <w:pStyle w:val="Tabletext"/>
      </w:pPr>
    </w:p>
    <w:tbl>
      <w:tblPr>
        <w:tblW w:w="0" w:type="auto"/>
        <w:tblInd w:w="113" w:type="dxa"/>
        <w:tblLayout w:type="fixed"/>
        <w:tblLook w:val="0000" w:firstRow="0" w:lastRow="0" w:firstColumn="0" w:lastColumn="0" w:noHBand="0" w:noVBand="0"/>
      </w:tblPr>
      <w:tblGrid>
        <w:gridCol w:w="3543"/>
        <w:gridCol w:w="3543"/>
      </w:tblGrid>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ad = added or inserted</w:t>
            </w:r>
          </w:p>
        </w:tc>
        <w:tc>
          <w:tcPr>
            <w:tcW w:w="3543" w:type="dxa"/>
            <w:shd w:val="clear" w:color="auto" w:fill="auto"/>
          </w:tcPr>
          <w:p w:rsidR="00713991" w:rsidRPr="00E50560" w:rsidRDefault="00713991" w:rsidP="00713991">
            <w:pPr>
              <w:pStyle w:val="ENoteTableText"/>
              <w:rPr>
                <w:sz w:val="20"/>
              </w:rPr>
            </w:pPr>
            <w:r w:rsidRPr="00E50560">
              <w:rPr>
                <w:sz w:val="20"/>
              </w:rPr>
              <w:t>pres = present</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am = amended</w:t>
            </w:r>
          </w:p>
        </w:tc>
        <w:tc>
          <w:tcPr>
            <w:tcW w:w="3543" w:type="dxa"/>
            <w:shd w:val="clear" w:color="auto" w:fill="auto"/>
          </w:tcPr>
          <w:p w:rsidR="00713991" w:rsidRPr="00E50560" w:rsidRDefault="00713991" w:rsidP="00713991">
            <w:pPr>
              <w:pStyle w:val="ENoteTableText"/>
              <w:rPr>
                <w:sz w:val="20"/>
              </w:rPr>
            </w:pPr>
            <w:r w:rsidRPr="00E50560">
              <w:rPr>
                <w:sz w:val="20"/>
              </w:rPr>
              <w:t>prev = previous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c = clause(s)</w:t>
            </w:r>
          </w:p>
        </w:tc>
        <w:tc>
          <w:tcPr>
            <w:tcW w:w="3543" w:type="dxa"/>
            <w:shd w:val="clear" w:color="auto" w:fill="auto"/>
          </w:tcPr>
          <w:p w:rsidR="00713991" w:rsidRPr="00E50560" w:rsidRDefault="00713991" w:rsidP="00713991">
            <w:pPr>
              <w:pStyle w:val="ENoteTableText"/>
              <w:rPr>
                <w:sz w:val="20"/>
              </w:rPr>
            </w:pPr>
            <w:r w:rsidRPr="00E50560">
              <w:rPr>
                <w:sz w:val="20"/>
              </w:rPr>
              <w:t>(prev) = previously</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Ch = Chapter(s)</w:t>
            </w:r>
          </w:p>
        </w:tc>
        <w:tc>
          <w:tcPr>
            <w:tcW w:w="3543" w:type="dxa"/>
            <w:shd w:val="clear" w:color="auto" w:fill="auto"/>
          </w:tcPr>
          <w:p w:rsidR="00713991" w:rsidRPr="00E50560" w:rsidRDefault="00713991" w:rsidP="00713991">
            <w:pPr>
              <w:pStyle w:val="ENoteTableText"/>
              <w:rPr>
                <w:sz w:val="20"/>
              </w:rPr>
            </w:pPr>
            <w:r w:rsidRPr="00E50560">
              <w:rPr>
                <w:sz w:val="20"/>
              </w:rPr>
              <w:t>Pt = Part(s)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def = definition(s)</w:t>
            </w:r>
          </w:p>
        </w:tc>
        <w:tc>
          <w:tcPr>
            <w:tcW w:w="3543" w:type="dxa"/>
            <w:shd w:val="clear" w:color="auto" w:fill="auto"/>
          </w:tcPr>
          <w:p w:rsidR="00713991" w:rsidRPr="00E50560" w:rsidRDefault="00713991" w:rsidP="00713991">
            <w:pPr>
              <w:pStyle w:val="ENoteTableText"/>
              <w:rPr>
                <w:sz w:val="20"/>
              </w:rPr>
            </w:pPr>
            <w:r w:rsidRPr="00E50560">
              <w:rPr>
                <w:sz w:val="20"/>
              </w:rPr>
              <w:t>r = regulation(s)/rule(s)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Dict = Dictionary</w:t>
            </w:r>
          </w:p>
        </w:tc>
        <w:tc>
          <w:tcPr>
            <w:tcW w:w="3543" w:type="dxa"/>
            <w:shd w:val="clear" w:color="auto" w:fill="auto"/>
          </w:tcPr>
          <w:p w:rsidR="00713991" w:rsidRPr="00E50560" w:rsidRDefault="00713991" w:rsidP="00713991">
            <w:pPr>
              <w:pStyle w:val="ENoteTableText"/>
              <w:rPr>
                <w:sz w:val="20"/>
              </w:rPr>
            </w:pPr>
            <w:r w:rsidRPr="00E50560">
              <w:rPr>
                <w:sz w:val="20"/>
              </w:rPr>
              <w:t>Reg = Regulation/Regulations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disallowed = disallowed by Parliament</w:t>
            </w:r>
          </w:p>
        </w:tc>
        <w:tc>
          <w:tcPr>
            <w:tcW w:w="3543" w:type="dxa"/>
            <w:shd w:val="clear" w:color="auto" w:fill="auto"/>
          </w:tcPr>
          <w:p w:rsidR="00713991" w:rsidRPr="00E50560" w:rsidRDefault="00713991" w:rsidP="00713991">
            <w:pPr>
              <w:pStyle w:val="ENoteTableText"/>
              <w:rPr>
                <w:sz w:val="20"/>
              </w:rPr>
            </w:pPr>
            <w:r w:rsidRPr="00E50560">
              <w:rPr>
                <w:sz w:val="20"/>
              </w:rPr>
              <w:t>reloc = relocated</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Div = Division(s)</w:t>
            </w:r>
          </w:p>
        </w:tc>
        <w:tc>
          <w:tcPr>
            <w:tcW w:w="3543" w:type="dxa"/>
            <w:shd w:val="clear" w:color="auto" w:fill="auto"/>
          </w:tcPr>
          <w:p w:rsidR="00713991" w:rsidRPr="00E50560" w:rsidRDefault="00713991" w:rsidP="00713991">
            <w:pPr>
              <w:pStyle w:val="ENoteTableText"/>
              <w:rPr>
                <w:sz w:val="20"/>
              </w:rPr>
            </w:pPr>
            <w:r w:rsidRPr="00E50560">
              <w:rPr>
                <w:sz w:val="20"/>
              </w:rPr>
              <w:t>renum = renumbered</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exp = expired or ceased to have effect</w:t>
            </w:r>
          </w:p>
        </w:tc>
        <w:tc>
          <w:tcPr>
            <w:tcW w:w="3543" w:type="dxa"/>
            <w:shd w:val="clear" w:color="auto" w:fill="auto"/>
          </w:tcPr>
          <w:p w:rsidR="00713991" w:rsidRPr="00E50560" w:rsidRDefault="00713991" w:rsidP="00713991">
            <w:pPr>
              <w:pStyle w:val="ENoteTableText"/>
              <w:rPr>
                <w:sz w:val="20"/>
              </w:rPr>
            </w:pPr>
            <w:r w:rsidRPr="00E50560">
              <w:rPr>
                <w:sz w:val="20"/>
              </w:rPr>
              <w:t>rep = repealed</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hdg = heading(s)</w:t>
            </w:r>
          </w:p>
        </w:tc>
        <w:tc>
          <w:tcPr>
            <w:tcW w:w="3543" w:type="dxa"/>
            <w:shd w:val="clear" w:color="auto" w:fill="auto"/>
          </w:tcPr>
          <w:p w:rsidR="00713991" w:rsidRPr="00E50560" w:rsidRDefault="00713991" w:rsidP="00713991">
            <w:pPr>
              <w:pStyle w:val="ENoteTableText"/>
              <w:rPr>
                <w:sz w:val="20"/>
              </w:rPr>
            </w:pPr>
            <w:r w:rsidRPr="00E50560">
              <w:rPr>
                <w:sz w:val="20"/>
              </w:rPr>
              <w:t>rs = repealed and substituted</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LI = Legislative Instrument</w:t>
            </w:r>
          </w:p>
        </w:tc>
        <w:tc>
          <w:tcPr>
            <w:tcW w:w="3543" w:type="dxa"/>
            <w:shd w:val="clear" w:color="auto" w:fill="auto"/>
          </w:tcPr>
          <w:p w:rsidR="00713991" w:rsidRPr="00E50560" w:rsidRDefault="00713991" w:rsidP="00713991">
            <w:pPr>
              <w:pStyle w:val="ENoteTableText"/>
              <w:rPr>
                <w:sz w:val="20"/>
              </w:rPr>
            </w:pPr>
            <w:r w:rsidRPr="00E50560">
              <w:rPr>
                <w:sz w:val="20"/>
              </w:rPr>
              <w:t>s = section(s)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 xml:space="preserve">LIA = </w:t>
            </w:r>
            <w:r w:rsidRPr="00E50560">
              <w:rPr>
                <w:i/>
                <w:sz w:val="20"/>
              </w:rPr>
              <w:t>Legislative Instruments Act 2003</w:t>
            </w:r>
          </w:p>
        </w:tc>
        <w:tc>
          <w:tcPr>
            <w:tcW w:w="3543" w:type="dxa"/>
            <w:shd w:val="clear" w:color="auto" w:fill="auto"/>
          </w:tcPr>
          <w:p w:rsidR="00713991" w:rsidRPr="00E50560" w:rsidRDefault="00713991" w:rsidP="00713991">
            <w:pPr>
              <w:pStyle w:val="ENoteTableText"/>
              <w:rPr>
                <w:sz w:val="20"/>
              </w:rPr>
            </w:pPr>
            <w:r w:rsidRPr="00E50560">
              <w:rPr>
                <w:sz w:val="20"/>
              </w:rPr>
              <w:t>Sch = Schedule(s)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mod = modified/modification</w:t>
            </w:r>
          </w:p>
        </w:tc>
        <w:tc>
          <w:tcPr>
            <w:tcW w:w="3543" w:type="dxa"/>
            <w:shd w:val="clear" w:color="auto" w:fill="auto"/>
          </w:tcPr>
          <w:p w:rsidR="00713991" w:rsidRPr="00E50560" w:rsidRDefault="00713991" w:rsidP="00713991">
            <w:pPr>
              <w:pStyle w:val="ENoteTableText"/>
              <w:rPr>
                <w:sz w:val="20"/>
              </w:rPr>
            </w:pPr>
            <w:r w:rsidRPr="00E50560">
              <w:rPr>
                <w:sz w:val="20"/>
              </w:rPr>
              <w:t>Sdiv = Subdivision(s)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No = Number(s)</w:t>
            </w:r>
          </w:p>
        </w:tc>
        <w:tc>
          <w:tcPr>
            <w:tcW w:w="3543" w:type="dxa"/>
            <w:shd w:val="clear" w:color="auto" w:fill="auto"/>
          </w:tcPr>
          <w:p w:rsidR="00713991" w:rsidRPr="00E50560" w:rsidRDefault="00713991" w:rsidP="00713991">
            <w:pPr>
              <w:pStyle w:val="ENoteTableText"/>
              <w:rPr>
                <w:sz w:val="20"/>
              </w:rPr>
            </w:pPr>
            <w:r w:rsidRPr="00E50560">
              <w:rPr>
                <w:sz w:val="20"/>
              </w:rPr>
              <w:t>SLI = Select Legislative Instrument</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o = order(s)</w:t>
            </w:r>
          </w:p>
        </w:tc>
        <w:tc>
          <w:tcPr>
            <w:tcW w:w="3543" w:type="dxa"/>
            <w:shd w:val="clear" w:color="auto" w:fill="auto"/>
          </w:tcPr>
          <w:p w:rsidR="00713991" w:rsidRPr="00E50560" w:rsidRDefault="00713991" w:rsidP="00713991">
            <w:pPr>
              <w:pStyle w:val="ENoteTableText"/>
              <w:rPr>
                <w:sz w:val="20"/>
              </w:rPr>
            </w:pPr>
            <w:r w:rsidRPr="00E50560">
              <w:rPr>
                <w:sz w:val="20"/>
              </w:rPr>
              <w:t>SR = Statutory Rules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Ord = Ordinance</w:t>
            </w:r>
          </w:p>
        </w:tc>
        <w:tc>
          <w:tcPr>
            <w:tcW w:w="3543" w:type="dxa"/>
            <w:shd w:val="clear" w:color="auto" w:fill="auto"/>
          </w:tcPr>
          <w:p w:rsidR="00713991" w:rsidRPr="00E50560" w:rsidRDefault="00713991" w:rsidP="00713991">
            <w:pPr>
              <w:pStyle w:val="ENoteTableText"/>
              <w:rPr>
                <w:sz w:val="20"/>
              </w:rPr>
            </w:pPr>
            <w:r w:rsidRPr="00E50560">
              <w:rPr>
                <w:sz w:val="20"/>
              </w:rPr>
              <w:t>Sub</w:t>
            </w:r>
            <w:r w:rsidR="00E50560">
              <w:rPr>
                <w:sz w:val="20"/>
              </w:rPr>
              <w:noBreakHyphen/>
            </w:r>
            <w:r w:rsidRPr="00E50560">
              <w:rPr>
                <w:sz w:val="20"/>
              </w:rPr>
              <w:t>Ch = Sub</w:t>
            </w:r>
            <w:r w:rsidR="00E50560">
              <w:rPr>
                <w:sz w:val="20"/>
              </w:rPr>
              <w:noBreakHyphen/>
            </w:r>
            <w:r w:rsidRPr="00E50560">
              <w:rPr>
                <w:sz w:val="20"/>
              </w:rPr>
              <w:t>Chapter(s)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orig = original</w:t>
            </w:r>
          </w:p>
        </w:tc>
        <w:tc>
          <w:tcPr>
            <w:tcW w:w="3543" w:type="dxa"/>
            <w:shd w:val="clear" w:color="auto" w:fill="auto"/>
          </w:tcPr>
          <w:p w:rsidR="00713991" w:rsidRPr="00E50560" w:rsidRDefault="00713991" w:rsidP="00713991">
            <w:pPr>
              <w:pStyle w:val="ENoteTableText"/>
              <w:rPr>
                <w:sz w:val="20"/>
              </w:rPr>
            </w:pPr>
            <w:r w:rsidRPr="00E50560">
              <w:rPr>
                <w:sz w:val="20"/>
              </w:rPr>
              <w:t>SubPt = Subpart(s)</w:t>
            </w:r>
          </w:p>
        </w:tc>
      </w:tr>
      <w:tr w:rsidR="00713991" w:rsidRPr="00E50560" w:rsidTr="00713991">
        <w:tc>
          <w:tcPr>
            <w:tcW w:w="3543" w:type="dxa"/>
            <w:shd w:val="clear" w:color="auto" w:fill="auto"/>
          </w:tcPr>
          <w:p w:rsidR="00713991" w:rsidRPr="00E50560" w:rsidRDefault="00713991" w:rsidP="00713991">
            <w:pPr>
              <w:pStyle w:val="ENoteTableText"/>
              <w:rPr>
                <w:sz w:val="20"/>
              </w:rPr>
            </w:pPr>
            <w:r w:rsidRPr="00E50560">
              <w:rPr>
                <w:sz w:val="20"/>
              </w:rPr>
              <w:t>par = paragraph(s)/subparagraph(s)</w:t>
            </w:r>
          </w:p>
          <w:p w:rsidR="00713991" w:rsidRPr="00E50560" w:rsidRDefault="00713991" w:rsidP="00713991">
            <w:pPr>
              <w:pStyle w:val="ENoteTableText"/>
              <w:ind w:left="397"/>
              <w:rPr>
                <w:sz w:val="20"/>
              </w:rPr>
            </w:pPr>
            <w:r w:rsidRPr="00E50560">
              <w:rPr>
                <w:sz w:val="20"/>
              </w:rPr>
              <w:t>/sub</w:t>
            </w:r>
            <w:r w:rsidR="00E50560">
              <w:rPr>
                <w:sz w:val="20"/>
              </w:rPr>
              <w:noBreakHyphen/>
            </w:r>
            <w:r w:rsidRPr="00E50560">
              <w:rPr>
                <w:sz w:val="20"/>
              </w:rPr>
              <w:t>subparagraph(s)</w:t>
            </w:r>
          </w:p>
        </w:tc>
        <w:tc>
          <w:tcPr>
            <w:tcW w:w="3543" w:type="dxa"/>
            <w:shd w:val="clear" w:color="auto" w:fill="auto"/>
          </w:tcPr>
          <w:p w:rsidR="00713991" w:rsidRPr="00E50560" w:rsidRDefault="00713991" w:rsidP="00713991">
            <w:pPr>
              <w:pStyle w:val="ENoteTableText"/>
              <w:rPr>
                <w:sz w:val="20"/>
              </w:rPr>
            </w:pPr>
          </w:p>
        </w:tc>
      </w:tr>
    </w:tbl>
    <w:p w:rsidR="00713991" w:rsidRPr="00E50560" w:rsidRDefault="00713991" w:rsidP="00713991">
      <w:pPr>
        <w:pStyle w:val="Tabletext"/>
      </w:pPr>
    </w:p>
    <w:p w:rsidR="00713991" w:rsidRPr="00E50560" w:rsidRDefault="00713991" w:rsidP="00713991">
      <w:pPr>
        <w:pStyle w:val="ENotesHeading2"/>
        <w:pageBreakBefore/>
        <w:outlineLvl w:val="9"/>
      </w:pPr>
      <w:bookmarkStart w:id="57" w:name="_Toc395530585"/>
      <w:r w:rsidRPr="00E50560">
        <w:lastRenderedPageBreak/>
        <w:t>Endnote 3—Legislation history</w:t>
      </w:r>
      <w:bookmarkEnd w:id="57"/>
    </w:p>
    <w:p w:rsidR="00664457" w:rsidRPr="00E50560" w:rsidRDefault="00664457" w:rsidP="0071399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664457" w:rsidRPr="00E50560" w:rsidTr="00713991">
        <w:trPr>
          <w:cantSplit/>
          <w:tblHeader/>
        </w:trPr>
        <w:tc>
          <w:tcPr>
            <w:tcW w:w="1838" w:type="dxa"/>
            <w:tcBorders>
              <w:top w:val="single" w:sz="12" w:space="0" w:color="auto"/>
              <w:bottom w:val="single" w:sz="12" w:space="0" w:color="auto"/>
            </w:tcBorders>
            <w:shd w:val="clear" w:color="auto" w:fill="auto"/>
          </w:tcPr>
          <w:p w:rsidR="00664457" w:rsidRPr="00E50560" w:rsidRDefault="00664457" w:rsidP="00713991">
            <w:pPr>
              <w:pStyle w:val="ENoteTableHeading"/>
            </w:pPr>
            <w:r w:rsidRPr="00E50560">
              <w:t>Act</w:t>
            </w:r>
          </w:p>
        </w:tc>
        <w:tc>
          <w:tcPr>
            <w:tcW w:w="992" w:type="dxa"/>
            <w:tcBorders>
              <w:top w:val="single" w:sz="12" w:space="0" w:color="auto"/>
              <w:bottom w:val="single" w:sz="12" w:space="0" w:color="auto"/>
            </w:tcBorders>
            <w:shd w:val="clear" w:color="auto" w:fill="auto"/>
          </w:tcPr>
          <w:p w:rsidR="00664457" w:rsidRPr="00E50560" w:rsidRDefault="00664457" w:rsidP="00713991">
            <w:pPr>
              <w:pStyle w:val="ENoteTableHeading"/>
            </w:pPr>
            <w:r w:rsidRPr="00E50560">
              <w:t>Number and year</w:t>
            </w:r>
          </w:p>
        </w:tc>
        <w:tc>
          <w:tcPr>
            <w:tcW w:w="993" w:type="dxa"/>
            <w:tcBorders>
              <w:top w:val="single" w:sz="12" w:space="0" w:color="auto"/>
              <w:bottom w:val="single" w:sz="12" w:space="0" w:color="auto"/>
            </w:tcBorders>
            <w:shd w:val="clear" w:color="auto" w:fill="auto"/>
          </w:tcPr>
          <w:p w:rsidR="00664457" w:rsidRPr="00E50560" w:rsidRDefault="00664457" w:rsidP="00713991">
            <w:pPr>
              <w:pStyle w:val="ENoteTableHeading"/>
            </w:pPr>
            <w:r w:rsidRPr="00E50560">
              <w:t xml:space="preserve">Assent </w:t>
            </w:r>
          </w:p>
        </w:tc>
        <w:tc>
          <w:tcPr>
            <w:tcW w:w="1845" w:type="dxa"/>
            <w:tcBorders>
              <w:top w:val="single" w:sz="12" w:space="0" w:color="auto"/>
              <w:bottom w:val="single" w:sz="12" w:space="0" w:color="auto"/>
            </w:tcBorders>
            <w:shd w:val="clear" w:color="auto" w:fill="auto"/>
          </w:tcPr>
          <w:p w:rsidR="00664457" w:rsidRPr="00E50560" w:rsidRDefault="00664457" w:rsidP="00713991">
            <w:pPr>
              <w:pStyle w:val="ENoteTableHeading"/>
            </w:pPr>
            <w:r w:rsidRPr="00E50560">
              <w:t>Commencement</w:t>
            </w:r>
          </w:p>
        </w:tc>
        <w:tc>
          <w:tcPr>
            <w:tcW w:w="1417" w:type="dxa"/>
            <w:tcBorders>
              <w:top w:val="single" w:sz="12" w:space="0" w:color="auto"/>
              <w:bottom w:val="single" w:sz="12" w:space="0" w:color="auto"/>
            </w:tcBorders>
            <w:shd w:val="clear" w:color="auto" w:fill="auto"/>
          </w:tcPr>
          <w:p w:rsidR="00664457" w:rsidRPr="00E50560" w:rsidRDefault="00664457" w:rsidP="00713991">
            <w:pPr>
              <w:pStyle w:val="ENoteTableHeading"/>
            </w:pPr>
            <w:r w:rsidRPr="00E50560">
              <w:t>Application, saving and transitional provisions</w:t>
            </w:r>
          </w:p>
        </w:tc>
      </w:tr>
      <w:tr w:rsidR="00664457" w:rsidRPr="00E50560" w:rsidTr="00713991">
        <w:trPr>
          <w:cantSplit/>
        </w:trPr>
        <w:tc>
          <w:tcPr>
            <w:tcW w:w="1838" w:type="dxa"/>
            <w:tcBorders>
              <w:top w:val="single" w:sz="12" w:space="0" w:color="auto"/>
              <w:bottom w:val="single" w:sz="4" w:space="0" w:color="auto"/>
            </w:tcBorders>
            <w:shd w:val="clear" w:color="auto" w:fill="auto"/>
          </w:tcPr>
          <w:p w:rsidR="00664457" w:rsidRPr="00E50560" w:rsidRDefault="00664457" w:rsidP="00664457">
            <w:pPr>
              <w:pStyle w:val="ENoteTableText"/>
            </w:pPr>
            <w:r w:rsidRPr="00E50560">
              <w:t>Governance of Australian Government Superannuation Schemes Act 2011</w:t>
            </w:r>
          </w:p>
        </w:tc>
        <w:tc>
          <w:tcPr>
            <w:tcW w:w="992" w:type="dxa"/>
            <w:tcBorders>
              <w:top w:val="single" w:sz="12" w:space="0" w:color="auto"/>
              <w:bottom w:val="single" w:sz="4" w:space="0" w:color="auto"/>
            </w:tcBorders>
            <w:shd w:val="clear" w:color="auto" w:fill="auto"/>
          </w:tcPr>
          <w:p w:rsidR="00664457" w:rsidRPr="00E50560" w:rsidRDefault="00664457" w:rsidP="00664457">
            <w:pPr>
              <w:pStyle w:val="ENoteTableText"/>
            </w:pPr>
            <w:r w:rsidRPr="00E50560">
              <w:t>59, 2011</w:t>
            </w:r>
          </w:p>
        </w:tc>
        <w:tc>
          <w:tcPr>
            <w:tcW w:w="993" w:type="dxa"/>
            <w:tcBorders>
              <w:top w:val="single" w:sz="12" w:space="0" w:color="auto"/>
              <w:bottom w:val="single" w:sz="4" w:space="0" w:color="auto"/>
            </w:tcBorders>
            <w:shd w:val="clear" w:color="auto" w:fill="auto"/>
          </w:tcPr>
          <w:p w:rsidR="00664457" w:rsidRPr="00E50560" w:rsidRDefault="00664457" w:rsidP="00664457">
            <w:pPr>
              <w:pStyle w:val="ENoteTableText"/>
            </w:pPr>
            <w:r w:rsidRPr="00E50560">
              <w:t>28</w:t>
            </w:r>
            <w:r w:rsidR="00E50560">
              <w:t> </w:t>
            </w:r>
            <w:r w:rsidRPr="00E50560">
              <w:t>June 2011</w:t>
            </w:r>
          </w:p>
        </w:tc>
        <w:tc>
          <w:tcPr>
            <w:tcW w:w="1845" w:type="dxa"/>
            <w:tcBorders>
              <w:top w:val="single" w:sz="12" w:space="0" w:color="auto"/>
              <w:bottom w:val="single" w:sz="4" w:space="0" w:color="auto"/>
            </w:tcBorders>
            <w:shd w:val="clear" w:color="auto" w:fill="auto"/>
          </w:tcPr>
          <w:p w:rsidR="00664457" w:rsidRPr="00E50560" w:rsidRDefault="00664457" w:rsidP="00664457">
            <w:pPr>
              <w:pStyle w:val="ENoteTableText"/>
            </w:pPr>
            <w:r w:rsidRPr="00E50560">
              <w:t>1</w:t>
            </w:r>
            <w:r w:rsidR="00E50560">
              <w:t> </w:t>
            </w:r>
            <w:r w:rsidRPr="00E50560">
              <w:t>July 2011</w:t>
            </w:r>
            <w:r w:rsidR="0048740C" w:rsidRPr="00E50560">
              <w:t xml:space="preserve"> (s 2)</w:t>
            </w:r>
          </w:p>
        </w:tc>
        <w:tc>
          <w:tcPr>
            <w:tcW w:w="1417" w:type="dxa"/>
            <w:tcBorders>
              <w:top w:val="single" w:sz="12" w:space="0" w:color="auto"/>
              <w:bottom w:val="single" w:sz="4" w:space="0" w:color="auto"/>
            </w:tcBorders>
            <w:shd w:val="clear" w:color="auto" w:fill="auto"/>
          </w:tcPr>
          <w:p w:rsidR="00664457" w:rsidRPr="00E50560" w:rsidRDefault="00664457" w:rsidP="00664457">
            <w:pPr>
              <w:pStyle w:val="ENoteTableText"/>
            </w:pPr>
          </w:p>
        </w:tc>
      </w:tr>
      <w:tr w:rsidR="00664457" w:rsidRPr="00E50560" w:rsidTr="00664457">
        <w:trPr>
          <w:cantSplit/>
        </w:trPr>
        <w:tc>
          <w:tcPr>
            <w:tcW w:w="1838" w:type="dxa"/>
            <w:shd w:val="clear" w:color="auto" w:fill="auto"/>
          </w:tcPr>
          <w:p w:rsidR="00664457" w:rsidRPr="00E50560" w:rsidRDefault="00664457" w:rsidP="00664457">
            <w:pPr>
              <w:pStyle w:val="ENoteTableText"/>
            </w:pPr>
            <w:r w:rsidRPr="00E50560">
              <w:t>Acts Interpretation Amendment Act 2011</w:t>
            </w:r>
          </w:p>
        </w:tc>
        <w:tc>
          <w:tcPr>
            <w:tcW w:w="992" w:type="dxa"/>
            <w:shd w:val="clear" w:color="auto" w:fill="auto"/>
          </w:tcPr>
          <w:p w:rsidR="00664457" w:rsidRPr="00E50560" w:rsidRDefault="00664457" w:rsidP="00664457">
            <w:pPr>
              <w:pStyle w:val="ENoteTableText"/>
            </w:pPr>
            <w:r w:rsidRPr="00E50560">
              <w:t>46, 2011</w:t>
            </w:r>
          </w:p>
        </w:tc>
        <w:tc>
          <w:tcPr>
            <w:tcW w:w="993" w:type="dxa"/>
            <w:shd w:val="clear" w:color="auto" w:fill="auto"/>
          </w:tcPr>
          <w:p w:rsidR="00664457" w:rsidRPr="00E50560" w:rsidRDefault="00664457" w:rsidP="00664457">
            <w:pPr>
              <w:pStyle w:val="ENoteTableText"/>
            </w:pPr>
            <w:r w:rsidRPr="00E50560">
              <w:t>27</w:t>
            </w:r>
            <w:r w:rsidR="00E50560">
              <w:t> </w:t>
            </w:r>
            <w:r w:rsidRPr="00E50560">
              <w:t>June 2011</w:t>
            </w:r>
          </w:p>
        </w:tc>
        <w:tc>
          <w:tcPr>
            <w:tcW w:w="1845" w:type="dxa"/>
            <w:shd w:val="clear" w:color="auto" w:fill="auto"/>
          </w:tcPr>
          <w:p w:rsidR="00664457" w:rsidRPr="00E50560" w:rsidRDefault="00664457" w:rsidP="000C199C">
            <w:pPr>
              <w:pStyle w:val="ENoteTableText"/>
            </w:pPr>
            <w:r w:rsidRPr="00E50560">
              <w:t>Sch</w:t>
            </w:r>
            <w:r w:rsidR="00A17BFE" w:rsidRPr="00E50560">
              <w:t> </w:t>
            </w:r>
            <w:r w:rsidRPr="00E50560">
              <w:t>2 (items</w:t>
            </w:r>
            <w:r w:rsidR="00E50560">
              <w:t> </w:t>
            </w:r>
            <w:r w:rsidRPr="00E50560">
              <w:t>653, 654)</w:t>
            </w:r>
            <w:r w:rsidR="000C199C" w:rsidRPr="00E50560">
              <w:t xml:space="preserve"> and </w:t>
            </w:r>
            <w:r w:rsidR="000C199C" w:rsidRPr="00E50560">
              <w:t>Sch 3 (items</w:t>
            </w:r>
            <w:r w:rsidR="00E50560">
              <w:t> </w:t>
            </w:r>
            <w:r w:rsidR="000C199C" w:rsidRPr="00E50560">
              <w:t>10, 11)</w:t>
            </w:r>
            <w:r w:rsidRPr="00E50560">
              <w:t xml:space="preserve">: </w:t>
            </w:r>
            <w:r w:rsidR="000C199C" w:rsidRPr="00E50560">
              <w:t>27 Dec 2011</w:t>
            </w:r>
            <w:r w:rsidR="000C199C" w:rsidRPr="00E50560">
              <w:t xml:space="preserve"> </w:t>
            </w:r>
            <w:r w:rsidR="0048740C" w:rsidRPr="00E50560">
              <w:t>(s 2(1) items</w:t>
            </w:r>
            <w:r w:rsidR="00E50560">
              <w:t> </w:t>
            </w:r>
            <w:r w:rsidR="0048740C" w:rsidRPr="00E50560">
              <w:t>2, 4</w:t>
            </w:r>
            <w:r w:rsidR="000C199C" w:rsidRPr="00E50560">
              <w:t>, 12</w:t>
            </w:r>
            <w:r w:rsidR="0048740C" w:rsidRPr="00E50560">
              <w:t>)</w:t>
            </w:r>
          </w:p>
        </w:tc>
        <w:tc>
          <w:tcPr>
            <w:tcW w:w="1417" w:type="dxa"/>
            <w:shd w:val="clear" w:color="auto" w:fill="auto"/>
          </w:tcPr>
          <w:p w:rsidR="00664457" w:rsidRPr="00E50560" w:rsidRDefault="00664457" w:rsidP="0048740C">
            <w:pPr>
              <w:pStyle w:val="ENoteTableText"/>
            </w:pPr>
            <w:r w:rsidRPr="00E50560">
              <w:t>Sch 3 (items</w:t>
            </w:r>
            <w:r w:rsidR="00E50560">
              <w:t> </w:t>
            </w:r>
            <w:r w:rsidRPr="00E50560">
              <w:t>10, 11)</w:t>
            </w:r>
          </w:p>
        </w:tc>
      </w:tr>
      <w:tr w:rsidR="00664457" w:rsidRPr="00E50560" w:rsidTr="006E42C2">
        <w:trPr>
          <w:cantSplit/>
        </w:trPr>
        <w:tc>
          <w:tcPr>
            <w:tcW w:w="1838" w:type="dxa"/>
            <w:shd w:val="clear" w:color="auto" w:fill="auto"/>
          </w:tcPr>
          <w:p w:rsidR="00664457" w:rsidRPr="00E50560" w:rsidRDefault="00664457" w:rsidP="00664457">
            <w:pPr>
              <w:pStyle w:val="ENoteTableText"/>
            </w:pPr>
            <w:r w:rsidRPr="00E50560">
              <w:t>Statute Law Revision Act 2012</w:t>
            </w:r>
          </w:p>
        </w:tc>
        <w:tc>
          <w:tcPr>
            <w:tcW w:w="992" w:type="dxa"/>
            <w:shd w:val="clear" w:color="auto" w:fill="auto"/>
          </w:tcPr>
          <w:p w:rsidR="00664457" w:rsidRPr="00E50560" w:rsidRDefault="00664457" w:rsidP="00664457">
            <w:pPr>
              <w:pStyle w:val="ENoteTableText"/>
            </w:pPr>
            <w:r w:rsidRPr="00E50560">
              <w:t>136, 2012</w:t>
            </w:r>
          </w:p>
        </w:tc>
        <w:tc>
          <w:tcPr>
            <w:tcW w:w="993" w:type="dxa"/>
            <w:shd w:val="clear" w:color="auto" w:fill="auto"/>
          </w:tcPr>
          <w:p w:rsidR="00664457" w:rsidRPr="00E50560" w:rsidRDefault="00664457" w:rsidP="00664457">
            <w:pPr>
              <w:pStyle w:val="ENoteTableText"/>
            </w:pPr>
            <w:r w:rsidRPr="00E50560">
              <w:t>22 Sept 2012</w:t>
            </w:r>
          </w:p>
        </w:tc>
        <w:tc>
          <w:tcPr>
            <w:tcW w:w="1845" w:type="dxa"/>
            <w:shd w:val="clear" w:color="auto" w:fill="auto"/>
          </w:tcPr>
          <w:p w:rsidR="00664457" w:rsidRPr="00E50560" w:rsidRDefault="00664457" w:rsidP="003511B8">
            <w:pPr>
              <w:pStyle w:val="ENoteTableText"/>
            </w:pPr>
            <w:r w:rsidRPr="00E50560">
              <w:t>Sch</w:t>
            </w:r>
            <w:r w:rsidR="00A17BFE" w:rsidRPr="00E50560">
              <w:t> </w:t>
            </w:r>
            <w:r w:rsidRPr="00E50560">
              <w:t>4 (items</w:t>
            </w:r>
            <w:r w:rsidR="00E50560">
              <w:t> </w:t>
            </w:r>
            <w:r w:rsidRPr="00E50560">
              <w:t xml:space="preserve">15, 16, 50): </w:t>
            </w:r>
            <w:r w:rsidR="00E723A8" w:rsidRPr="00E50560">
              <w:t>22 Sept 2012</w:t>
            </w:r>
            <w:r w:rsidR="007420A3" w:rsidRPr="00E50560">
              <w:t xml:space="preserve"> </w:t>
            </w:r>
            <w:r w:rsidR="003511B8" w:rsidRPr="00E50560">
              <w:t>(s 2(1) item</w:t>
            </w:r>
            <w:r w:rsidR="00E50560">
              <w:t> </w:t>
            </w:r>
            <w:r w:rsidR="003511B8" w:rsidRPr="00E50560">
              <w:t>35)</w:t>
            </w:r>
          </w:p>
        </w:tc>
        <w:tc>
          <w:tcPr>
            <w:tcW w:w="1417" w:type="dxa"/>
            <w:shd w:val="clear" w:color="auto" w:fill="auto"/>
          </w:tcPr>
          <w:p w:rsidR="00664457" w:rsidRPr="00E50560" w:rsidRDefault="00664457" w:rsidP="0048740C">
            <w:pPr>
              <w:pStyle w:val="ENoteTableText"/>
            </w:pPr>
            <w:r w:rsidRPr="00E50560">
              <w:t>Sch 4 (item</w:t>
            </w:r>
            <w:r w:rsidR="00E50560">
              <w:t> </w:t>
            </w:r>
            <w:r w:rsidRPr="00E50560">
              <w:t>50)</w:t>
            </w:r>
          </w:p>
        </w:tc>
      </w:tr>
      <w:tr w:rsidR="00A716DE" w:rsidRPr="00E50560" w:rsidTr="00713991">
        <w:trPr>
          <w:cantSplit/>
        </w:trPr>
        <w:tc>
          <w:tcPr>
            <w:tcW w:w="1838" w:type="dxa"/>
            <w:tcBorders>
              <w:bottom w:val="single" w:sz="12" w:space="0" w:color="auto"/>
            </w:tcBorders>
            <w:shd w:val="clear" w:color="auto" w:fill="auto"/>
          </w:tcPr>
          <w:p w:rsidR="00A716DE" w:rsidRPr="00E50560" w:rsidRDefault="00A716DE" w:rsidP="00664457">
            <w:pPr>
              <w:pStyle w:val="ENoteTableText"/>
            </w:pPr>
            <w:r w:rsidRPr="00E50560">
              <w:t>Public Governance, Performance and Accountability (Consequential and Transitional Provisions) Act 2014</w:t>
            </w:r>
          </w:p>
        </w:tc>
        <w:tc>
          <w:tcPr>
            <w:tcW w:w="992" w:type="dxa"/>
            <w:tcBorders>
              <w:bottom w:val="single" w:sz="12" w:space="0" w:color="auto"/>
            </w:tcBorders>
            <w:shd w:val="clear" w:color="auto" w:fill="auto"/>
          </w:tcPr>
          <w:p w:rsidR="00A716DE" w:rsidRPr="00E50560" w:rsidRDefault="00A716DE" w:rsidP="00664457">
            <w:pPr>
              <w:pStyle w:val="ENoteTableText"/>
            </w:pPr>
            <w:r w:rsidRPr="00E50560">
              <w:t>62, 2014</w:t>
            </w:r>
          </w:p>
        </w:tc>
        <w:tc>
          <w:tcPr>
            <w:tcW w:w="993" w:type="dxa"/>
            <w:tcBorders>
              <w:bottom w:val="single" w:sz="12" w:space="0" w:color="auto"/>
            </w:tcBorders>
            <w:shd w:val="clear" w:color="auto" w:fill="auto"/>
          </w:tcPr>
          <w:p w:rsidR="00A716DE" w:rsidRPr="00E50560" w:rsidRDefault="00A716DE" w:rsidP="00664457">
            <w:pPr>
              <w:pStyle w:val="ENoteTableText"/>
            </w:pPr>
            <w:r w:rsidRPr="00E50560">
              <w:t>30</w:t>
            </w:r>
            <w:r w:rsidR="00E50560">
              <w:t> </w:t>
            </w:r>
            <w:r w:rsidRPr="00E50560">
              <w:t>June 2014</w:t>
            </w:r>
          </w:p>
        </w:tc>
        <w:tc>
          <w:tcPr>
            <w:tcW w:w="1845" w:type="dxa"/>
            <w:tcBorders>
              <w:bottom w:val="single" w:sz="12" w:space="0" w:color="auto"/>
            </w:tcBorders>
            <w:shd w:val="clear" w:color="auto" w:fill="auto"/>
          </w:tcPr>
          <w:p w:rsidR="00A716DE" w:rsidRPr="00E50560" w:rsidRDefault="00A716DE" w:rsidP="00664457">
            <w:pPr>
              <w:pStyle w:val="ENoteTableText"/>
            </w:pPr>
            <w:r w:rsidRPr="00E50560">
              <w:t>Sch 9 (items</w:t>
            </w:r>
            <w:r w:rsidR="00E50560">
              <w:t> </w:t>
            </w:r>
            <w:r w:rsidRPr="00E50560">
              <w:t>123–134)</w:t>
            </w:r>
            <w:r w:rsidR="00456DB3" w:rsidRPr="00E50560">
              <w:t xml:space="preserve"> and Sch 14 (items</w:t>
            </w:r>
            <w:r w:rsidR="00E50560">
              <w:t> </w:t>
            </w:r>
            <w:r w:rsidR="00456DB3" w:rsidRPr="00E50560">
              <w:t>1–4)</w:t>
            </w:r>
            <w:r w:rsidRPr="00E50560">
              <w:t>: 1</w:t>
            </w:r>
            <w:r w:rsidR="00E50560">
              <w:t> </w:t>
            </w:r>
            <w:r w:rsidRPr="00E50560">
              <w:t>July 2014 (s 2(1) item</w:t>
            </w:r>
            <w:r w:rsidR="00E559EC" w:rsidRPr="00E50560">
              <w:t>s</w:t>
            </w:r>
            <w:r w:rsidR="00E50560">
              <w:t> </w:t>
            </w:r>
            <w:r w:rsidRPr="00E50560">
              <w:t>6</w:t>
            </w:r>
            <w:r w:rsidR="00456DB3" w:rsidRPr="00E50560">
              <w:t>, 14</w:t>
            </w:r>
            <w:r w:rsidRPr="00E50560">
              <w:t>)</w:t>
            </w:r>
          </w:p>
        </w:tc>
        <w:tc>
          <w:tcPr>
            <w:tcW w:w="1417" w:type="dxa"/>
            <w:tcBorders>
              <w:bottom w:val="single" w:sz="12" w:space="0" w:color="auto"/>
            </w:tcBorders>
            <w:shd w:val="clear" w:color="auto" w:fill="auto"/>
          </w:tcPr>
          <w:p w:rsidR="00A716DE" w:rsidRPr="00E50560" w:rsidRDefault="00A716DE" w:rsidP="00664457">
            <w:pPr>
              <w:pStyle w:val="ENoteTableText"/>
            </w:pPr>
            <w:r w:rsidRPr="00E50560">
              <w:t>Sch 14 (items1–4)</w:t>
            </w:r>
          </w:p>
        </w:tc>
      </w:tr>
    </w:tbl>
    <w:p w:rsidR="00664457" w:rsidRPr="00E50560" w:rsidRDefault="00664457" w:rsidP="00713991">
      <w:pPr>
        <w:pStyle w:val="Tabletext"/>
      </w:pPr>
    </w:p>
    <w:p w:rsidR="00713991" w:rsidRPr="00E50560" w:rsidRDefault="00713991" w:rsidP="00713991">
      <w:pPr>
        <w:pStyle w:val="ENotesHeading2"/>
        <w:pageBreakBefore/>
        <w:outlineLvl w:val="9"/>
      </w:pPr>
      <w:bookmarkStart w:id="58" w:name="_Toc395530586"/>
      <w:r w:rsidRPr="00E50560">
        <w:lastRenderedPageBreak/>
        <w:t>Endnote 4—Amendment history</w:t>
      </w:r>
      <w:bookmarkEnd w:id="58"/>
    </w:p>
    <w:p w:rsidR="00664457" w:rsidRPr="00E50560" w:rsidRDefault="00664457" w:rsidP="00713991">
      <w:pPr>
        <w:pStyle w:val="Tabletext"/>
      </w:pPr>
    </w:p>
    <w:tbl>
      <w:tblPr>
        <w:tblW w:w="7082" w:type="dxa"/>
        <w:tblLayout w:type="fixed"/>
        <w:tblLook w:val="0000" w:firstRow="0" w:lastRow="0" w:firstColumn="0" w:lastColumn="0" w:noHBand="0" w:noVBand="0"/>
      </w:tblPr>
      <w:tblGrid>
        <w:gridCol w:w="2139"/>
        <w:gridCol w:w="4943"/>
      </w:tblGrid>
      <w:tr w:rsidR="00664457" w:rsidRPr="00E50560" w:rsidTr="00570000">
        <w:trPr>
          <w:cantSplit/>
          <w:tblHeader/>
        </w:trPr>
        <w:tc>
          <w:tcPr>
            <w:tcW w:w="2139" w:type="dxa"/>
            <w:tcBorders>
              <w:top w:val="single" w:sz="12" w:space="0" w:color="auto"/>
              <w:bottom w:val="single" w:sz="12" w:space="0" w:color="auto"/>
            </w:tcBorders>
            <w:shd w:val="clear" w:color="auto" w:fill="auto"/>
          </w:tcPr>
          <w:p w:rsidR="00664457" w:rsidRPr="00E50560" w:rsidRDefault="00664457" w:rsidP="00713991">
            <w:pPr>
              <w:pStyle w:val="ENoteTableHeading"/>
              <w:tabs>
                <w:tab w:val="center" w:leader="dot" w:pos="2268"/>
              </w:tabs>
            </w:pPr>
            <w:r w:rsidRPr="00E50560">
              <w:t>Provision affected</w:t>
            </w:r>
          </w:p>
        </w:tc>
        <w:tc>
          <w:tcPr>
            <w:tcW w:w="4943" w:type="dxa"/>
            <w:tcBorders>
              <w:top w:val="single" w:sz="12" w:space="0" w:color="auto"/>
              <w:bottom w:val="single" w:sz="12" w:space="0" w:color="auto"/>
            </w:tcBorders>
            <w:shd w:val="clear" w:color="auto" w:fill="auto"/>
          </w:tcPr>
          <w:p w:rsidR="00664457" w:rsidRPr="00E50560" w:rsidRDefault="00664457" w:rsidP="00713991">
            <w:pPr>
              <w:pStyle w:val="ENoteTableHeading"/>
            </w:pPr>
            <w:r w:rsidRPr="00E50560">
              <w:t>How affected</w:t>
            </w:r>
          </w:p>
        </w:tc>
      </w:tr>
      <w:tr w:rsidR="006C11C3" w:rsidRPr="00E50560" w:rsidTr="00570000">
        <w:trPr>
          <w:cantSplit/>
          <w:tblHeader/>
        </w:trPr>
        <w:tc>
          <w:tcPr>
            <w:tcW w:w="2139" w:type="dxa"/>
            <w:tcBorders>
              <w:top w:val="single" w:sz="12" w:space="0" w:color="auto"/>
            </w:tcBorders>
            <w:shd w:val="clear" w:color="auto" w:fill="auto"/>
          </w:tcPr>
          <w:p w:rsidR="006C11C3" w:rsidRPr="00E50560" w:rsidRDefault="0062336C" w:rsidP="00570000">
            <w:pPr>
              <w:pStyle w:val="ENoteTableText"/>
              <w:rPr>
                <w:rFonts w:eastAsiaTheme="minorHAnsi" w:cstheme="minorBidi"/>
                <w:lang w:eastAsia="en-US"/>
              </w:rPr>
            </w:pPr>
            <w:r w:rsidRPr="00E50560">
              <w:rPr>
                <w:b/>
              </w:rPr>
              <w:t>Pt 1</w:t>
            </w:r>
          </w:p>
        </w:tc>
        <w:tc>
          <w:tcPr>
            <w:tcW w:w="4943" w:type="dxa"/>
            <w:tcBorders>
              <w:top w:val="single" w:sz="12" w:space="0" w:color="auto"/>
            </w:tcBorders>
            <w:shd w:val="clear" w:color="auto" w:fill="auto"/>
          </w:tcPr>
          <w:p w:rsidR="006C11C3" w:rsidRPr="00E50560" w:rsidRDefault="006C11C3" w:rsidP="00713991">
            <w:pPr>
              <w:pStyle w:val="ENoteTableHeading"/>
            </w:pPr>
          </w:p>
        </w:tc>
      </w:tr>
      <w:tr w:rsidR="0062336C" w:rsidRPr="00E50560" w:rsidTr="00570000">
        <w:trPr>
          <w:cantSplit/>
          <w:tblHeader/>
        </w:trPr>
        <w:tc>
          <w:tcPr>
            <w:tcW w:w="2139" w:type="dxa"/>
            <w:shd w:val="clear" w:color="auto" w:fill="auto"/>
          </w:tcPr>
          <w:p w:rsidR="0062336C" w:rsidRPr="00E50560" w:rsidRDefault="00D5427B" w:rsidP="00570000">
            <w:pPr>
              <w:pStyle w:val="ENoteTableText"/>
              <w:tabs>
                <w:tab w:val="center" w:leader="dot" w:pos="2268"/>
              </w:tabs>
            </w:pPr>
            <w:r w:rsidRPr="00E50560">
              <w:t>s 4</w:t>
            </w:r>
            <w:r w:rsidR="0062336C" w:rsidRPr="00E50560">
              <w:tab/>
            </w:r>
          </w:p>
        </w:tc>
        <w:tc>
          <w:tcPr>
            <w:tcW w:w="4943" w:type="dxa"/>
            <w:shd w:val="clear" w:color="auto" w:fill="auto"/>
          </w:tcPr>
          <w:p w:rsidR="0062336C" w:rsidRPr="00E50560" w:rsidRDefault="00D5427B" w:rsidP="00570000">
            <w:pPr>
              <w:pStyle w:val="ENoteTableText"/>
              <w:tabs>
                <w:tab w:val="center" w:leader="dot" w:pos="2268"/>
              </w:tabs>
            </w:pPr>
            <w:r w:rsidRPr="00E50560">
              <w:t>am No</w:t>
            </w:r>
            <w:r w:rsidR="0062336C" w:rsidRPr="00E50560">
              <w:t> 6</w:t>
            </w:r>
            <w:r w:rsidRPr="00E50560">
              <w:t>2, 2014</w:t>
            </w:r>
          </w:p>
        </w:tc>
      </w:tr>
      <w:tr w:rsidR="00664457" w:rsidRPr="00E50560" w:rsidTr="00570000">
        <w:trPr>
          <w:cantSplit/>
        </w:trPr>
        <w:tc>
          <w:tcPr>
            <w:tcW w:w="2139" w:type="dxa"/>
            <w:shd w:val="clear" w:color="auto" w:fill="auto"/>
          </w:tcPr>
          <w:p w:rsidR="00664457" w:rsidRPr="00E50560" w:rsidRDefault="00664457" w:rsidP="00664457">
            <w:pPr>
              <w:pStyle w:val="ENoteTableText"/>
            </w:pPr>
            <w:r w:rsidRPr="00E50560">
              <w:rPr>
                <w:b/>
              </w:rPr>
              <w:t>Pt</w:t>
            </w:r>
            <w:r w:rsidR="00A17BFE" w:rsidRPr="00E50560">
              <w:rPr>
                <w:b/>
              </w:rPr>
              <w:t> </w:t>
            </w:r>
            <w:r w:rsidRPr="00E50560">
              <w:rPr>
                <w:b/>
              </w:rPr>
              <w:t>2</w:t>
            </w:r>
          </w:p>
        </w:tc>
        <w:tc>
          <w:tcPr>
            <w:tcW w:w="4943" w:type="dxa"/>
            <w:shd w:val="clear" w:color="auto" w:fill="auto"/>
          </w:tcPr>
          <w:p w:rsidR="00664457" w:rsidRPr="00E50560" w:rsidRDefault="00664457" w:rsidP="00664457">
            <w:pPr>
              <w:pStyle w:val="ENoteTableText"/>
            </w:pPr>
          </w:p>
        </w:tc>
      </w:tr>
      <w:tr w:rsidR="006C11C3" w:rsidRPr="00E50560" w:rsidTr="00570000">
        <w:trPr>
          <w:cantSplit/>
        </w:trPr>
        <w:tc>
          <w:tcPr>
            <w:tcW w:w="2139" w:type="dxa"/>
            <w:shd w:val="clear" w:color="auto" w:fill="auto"/>
          </w:tcPr>
          <w:p w:rsidR="006C11C3" w:rsidRPr="00E50560" w:rsidRDefault="00D5427B" w:rsidP="00664457">
            <w:pPr>
              <w:pStyle w:val="ENoteTableText"/>
              <w:rPr>
                <w:b/>
              </w:rPr>
            </w:pPr>
            <w:r w:rsidRPr="00E50560">
              <w:rPr>
                <w:b/>
              </w:rPr>
              <w:t>Div</w:t>
            </w:r>
            <w:r w:rsidR="00D31CA2" w:rsidRPr="00E50560">
              <w:rPr>
                <w:b/>
              </w:rPr>
              <w:t xml:space="preserve"> </w:t>
            </w:r>
            <w:r w:rsidRPr="00E50560">
              <w:rPr>
                <w:b/>
              </w:rPr>
              <w:t>1</w:t>
            </w:r>
          </w:p>
        </w:tc>
        <w:tc>
          <w:tcPr>
            <w:tcW w:w="4943" w:type="dxa"/>
            <w:shd w:val="clear" w:color="auto" w:fill="auto"/>
          </w:tcPr>
          <w:p w:rsidR="006C11C3" w:rsidRPr="00E50560" w:rsidRDefault="006C11C3" w:rsidP="00664457">
            <w:pPr>
              <w:pStyle w:val="ENoteTableText"/>
            </w:pPr>
          </w:p>
        </w:tc>
      </w:tr>
      <w:tr w:rsidR="00D5427B" w:rsidRPr="00E50560" w:rsidTr="008813F0">
        <w:trPr>
          <w:cantSplit/>
        </w:trPr>
        <w:tc>
          <w:tcPr>
            <w:tcW w:w="2139" w:type="dxa"/>
            <w:shd w:val="clear" w:color="auto" w:fill="auto"/>
          </w:tcPr>
          <w:p w:rsidR="00D5427B" w:rsidRPr="00E50560" w:rsidRDefault="00D31CA2" w:rsidP="008813F0">
            <w:pPr>
              <w:pStyle w:val="ENoteTableText"/>
              <w:tabs>
                <w:tab w:val="center" w:leader="dot" w:pos="2268"/>
              </w:tabs>
            </w:pPr>
            <w:r w:rsidRPr="00E50560">
              <w:t>Note 2 to s 5</w:t>
            </w:r>
            <w:r w:rsidRPr="00E50560">
              <w:tab/>
            </w:r>
            <w:r w:rsidR="00D5427B" w:rsidRPr="00E50560">
              <w:t xml:space="preserve">                                                                   </w:t>
            </w:r>
          </w:p>
        </w:tc>
        <w:tc>
          <w:tcPr>
            <w:tcW w:w="4943" w:type="dxa"/>
            <w:shd w:val="clear" w:color="auto" w:fill="auto"/>
          </w:tcPr>
          <w:p w:rsidR="00D5427B" w:rsidRPr="00E50560" w:rsidRDefault="00D31CA2" w:rsidP="008813F0">
            <w:pPr>
              <w:pStyle w:val="ENoteTableText"/>
              <w:tabs>
                <w:tab w:val="center" w:leader="dot" w:pos="2268"/>
              </w:tabs>
            </w:pPr>
            <w:r w:rsidRPr="00E50560">
              <w:t>rs</w:t>
            </w:r>
            <w:r w:rsidR="00D5427B" w:rsidRPr="00E50560">
              <w:t xml:space="preserve"> No 62, 2014</w:t>
            </w:r>
          </w:p>
        </w:tc>
      </w:tr>
      <w:tr w:rsidR="00D31CA2" w:rsidRPr="00E50560" w:rsidTr="006C11C3">
        <w:trPr>
          <w:cantSplit/>
        </w:trPr>
        <w:tc>
          <w:tcPr>
            <w:tcW w:w="2139" w:type="dxa"/>
            <w:shd w:val="clear" w:color="auto" w:fill="auto"/>
          </w:tcPr>
          <w:p w:rsidR="00D31CA2" w:rsidRPr="00E50560" w:rsidRDefault="00D31CA2" w:rsidP="00D31CA2">
            <w:pPr>
              <w:pStyle w:val="ENoteTableText"/>
              <w:tabs>
                <w:tab w:val="center" w:leader="dot" w:pos="2268"/>
              </w:tabs>
            </w:pPr>
            <w:r w:rsidRPr="00E50560">
              <w:t>s 6</w:t>
            </w:r>
            <w:r w:rsidRPr="00E50560">
              <w:tab/>
            </w:r>
          </w:p>
        </w:tc>
        <w:tc>
          <w:tcPr>
            <w:tcW w:w="4943" w:type="dxa"/>
            <w:shd w:val="clear" w:color="auto" w:fill="auto"/>
          </w:tcPr>
          <w:p w:rsidR="00D31CA2" w:rsidRPr="00E50560" w:rsidRDefault="00D31CA2" w:rsidP="00D31CA2">
            <w:pPr>
              <w:pStyle w:val="ENoteTableText"/>
              <w:tabs>
                <w:tab w:val="center" w:leader="dot" w:pos="2268"/>
              </w:tabs>
            </w:pPr>
            <w:r w:rsidRPr="00E50560">
              <w:t>rs No 62, 2014</w:t>
            </w:r>
          </w:p>
        </w:tc>
      </w:tr>
      <w:tr w:rsidR="00D31CA2" w:rsidRPr="00E50560" w:rsidTr="00664457">
        <w:trPr>
          <w:cantSplit/>
        </w:trPr>
        <w:tc>
          <w:tcPr>
            <w:tcW w:w="2139" w:type="dxa"/>
            <w:shd w:val="clear" w:color="auto" w:fill="auto"/>
          </w:tcPr>
          <w:p w:rsidR="00D31CA2" w:rsidRPr="00E50560" w:rsidRDefault="00D31CA2" w:rsidP="004D2A4F">
            <w:pPr>
              <w:pStyle w:val="ENoteTableText"/>
            </w:pPr>
            <w:r w:rsidRPr="00E50560">
              <w:rPr>
                <w:b/>
              </w:rPr>
              <w:t>Div 2</w:t>
            </w:r>
          </w:p>
        </w:tc>
        <w:tc>
          <w:tcPr>
            <w:tcW w:w="4943" w:type="dxa"/>
            <w:shd w:val="clear" w:color="auto" w:fill="auto"/>
          </w:tcPr>
          <w:p w:rsidR="00D31CA2" w:rsidRPr="00E50560" w:rsidRDefault="00D31CA2" w:rsidP="00664457">
            <w:pPr>
              <w:pStyle w:val="ENoteTableText"/>
            </w:pPr>
          </w:p>
        </w:tc>
      </w:tr>
      <w:tr w:rsidR="00D31CA2" w:rsidRPr="00E50560" w:rsidTr="00664457">
        <w:trPr>
          <w:cantSplit/>
        </w:trPr>
        <w:tc>
          <w:tcPr>
            <w:tcW w:w="2139" w:type="dxa"/>
            <w:shd w:val="clear" w:color="auto" w:fill="auto"/>
          </w:tcPr>
          <w:p w:rsidR="00D31CA2" w:rsidRPr="00E50560" w:rsidRDefault="004D2A4F" w:rsidP="00664457">
            <w:pPr>
              <w:pStyle w:val="ENoteTableText"/>
            </w:pPr>
            <w:r w:rsidRPr="00E50560">
              <w:rPr>
                <w:b/>
              </w:rPr>
              <w:t>Sdiv</w:t>
            </w:r>
            <w:r w:rsidR="00D31CA2" w:rsidRPr="00E50560">
              <w:rPr>
                <w:b/>
              </w:rPr>
              <w:t xml:space="preserve"> B</w:t>
            </w:r>
          </w:p>
        </w:tc>
        <w:tc>
          <w:tcPr>
            <w:tcW w:w="4943" w:type="dxa"/>
            <w:shd w:val="clear" w:color="auto" w:fill="auto"/>
          </w:tcPr>
          <w:p w:rsidR="00D31CA2" w:rsidRPr="00E50560" w:rsidRDefault="00D31CA2" w:rsidP="00664457">
            <w:pPr>
              <w:pStyle w:val="ENoteTableText"/>
            </w:pPr>
          </w:p>
        </w:tc>
      </w:tr>
      <w:tr w:rsidR="004D2A4F" w:rsidRPr="00E50560" w:rsidTr="00664457">
        <w:trPr>
          <w:cantSplit/>
        </w:trPr>
        <w:tc>
          <w:tcPr>
            <w:tcW w:w="2139" w:type="dxa"/>
            <w:shd w:val="clear" w:color="auto" w:fill="auto"/>
          </w:tcPr>
          <w:p w:rsidR="004D2A4F" w:rsidRPr="00E50560" w:rsidRDefault="004D2A4F" w:rsidP="008813F0">
            <w:pPr>
              <w:pStyle w:val="ENoteTableText"/>
              <w:tabs>
                <w:tab w:val="center" w:leader="dot" w:pos="2268"/>
              </w:tabs>
            </w:pPr>
            <w:r w:rsidRPr="00E50560">
              <w:t>s 17</w:t>
            </w:r>
            <w:r w:rsidRPr="00E50560">
              <w:tab/>
            </w:r>
          </w:p>
        </w:tc>
        <w:tc>
          <w:tcPr>
            <w:tcW w:w="4943" w:type="dxa"/>
            <w:shd w:val="clear" w:color="auto" w:fill="auto"/>
          </w:tcPr>
          <w:p w:rsidR="004D2A4F" w:rsidRPr="00E50560" w:rsidRDefault="004D2A4F" w:rsidP="008813F0">
            <w:pPr>
              <w:pStyle w:val="ENoteTableText"/>
              <w:tabs>
                <w:tab w:val="center" w:leader="dot" w:pos="2268"/>
              </w:tabs>
              <w:rPr>
                <w:kern w:val="28"/>
              </w:rPr>
            </w:pPr>
            <w:r w:rsidRPr="00E50560">
              <w:t>am No 62, 2014</w:t>
            </w:r>
          </w:p>
        </w:tc>
      </w:tr>
      <w:tr w:rsidR="00D15C41" w:rsidRPr="00E50560" w:rsidTr="00664457">
        <w:trPr>
          <w:cantSplit/>
        </w:trPr>
        <w:tc>
          <w:tcPr>
            <w:tcW w:w="2139" w:type="dxa"/>
            <w:shd w:val="clear" w:color="auto" w:fill="auto"/>
          </w:tcPr>
          <w:p w:rsidR="00D15C41" w:rsidRPr="00E50560" w:rsidRDefault="00D15C41" w:rsidP="004D2A4F">
            <w:pPr>
              <w:pStyle w:val="ENoteTableText"/>
              <w:tabs>
                <w:tab w:val="center" w:leader="dot" w:pos="2268"/>
              </w:tabs>
            </w:pPr>
            <w:r w:rsidRPr="00E50560">
              <w:t>Note to s 17(4</w:t>
            </w:r>
            <w:r w:rsidR="001541ED" w:rsidRPr="00E50560">
              <w:t>)</w:t>
            </w:r>
            <w:r w:rsidRPr="00E50560">
              <w:tab/>
            </w:r>
          </w:p>
        </w:tc>
        <w:tc>
          <w:tcPr>
            <w:tcW w:w="4943" w:type="dxa"/>
            <w:shd w:val="clear" w:color="auto" w:fill="auto"/>
          </w:tcPr>
          <w:p w:rsidR="00D15C41" w:rsidRPr="00E50560" w:rsidRDefault="00D15C41" w:rsidP="004D2A4F">
            <w:pPr>
              <w:pStyle w:val="ENoteTableText"/>
              <w:tabs>
                <w:tab w:val="center" w:leader="dot" w:pos="2268"/>
              </w:tabs>
            </w:pPr>
            <w:r w:rsidRPr="00E50560">
              <w:t>ad No 62, 2014</w:t>
            </w:r>
          </w:p>
        </w:tc>
      </w:tr>
      <w:tr w:rsidR="00D31CA2" w:rsidRPr="00E50560" w:rsidTr="00664457">
        <w:trPr>
          <w:cantSplit/>
        </w:trPr>
        <w:tc>
          <w:tcPr>
            <w:tcW w:w="2139" w:type="dxa"/>
            <w:shd w:val="clear" w:color="auto" w:fill="auto"/>
          </w:tcPr>
          <w:p w:rsidR="00D31CA2" w:rsidRPr="00E50560" w:rsidRDefault="00D31CA2" w:rsidP="00A17BFE">
            <w:pPr>
              <w:pStyle w:val="ENoteTableText"/>
              <w:tabs>
                <w:tab w:val="center" w:leader="dot" w:pos="2268"/>
              </w:tabs>
            </w:pPr>
            <w:r w:rsidRPr="00E50560">
              <w:t>s 18</w:t>
            </w:r>
            <w:r w:rsidRPr="00E50560">
              <w:tab/>
            </w:r>
          </w:p>
        </w:tc>
        <w:tc>
          <w:tcPr>
            <w:tcW w:w="4943" w:type="dxa"/>
            <w:shd w:val="clear" w:color="auto" w:fill="auto"/>
          </w:tcPr>
          <w:p w:rsidR="00D31CA2" w:rsidRPr="00E50560" w:rsidRDefault="004D2A4F" w:rsidP="00664457">
            <w:pPr>
              <w:pStyle w:val="ENoteTableText"/>
            </w:pPr>
            <w:r w:rsidRPr="00E50560">
              <w:t>am No</w:t>
            </w:r>
            <w:r w:rsidR="00D31CA2" w:rsidRPr="00E50560">
              <w:t> 136, 2012</w:t>
            </w:r>
          </w:p>
        </w:tc>
      </w:tr>
      <w:tr w:rsidR="00D31CA2" w:rsidRPr="00E50560" w:rsidTr="00664457">
        <w:trPr>
          <w:cantSplit/>
        </w:trPr>
        <w:tc>
          <w:tcPr>
            <w:tcW w:w="2139" w:type="dxa"/>
            <w:shd w:val="clear" w:color="auto" w:fill="auto"/>
          </w:tcPr>
          <w:p w:rsidR="00D31CA2" w:rsidRPr="00E50560" w:rsidRDefault="00D15C41" w:rsidP="00A17BFE">
            <w:pPr>
              <w:pStyle w:val="ENoteTableText"/>
              <w:tabs>
                <w:tab w:val="center" w:leader="dot" w:pos="2268"/>
              </w:tabs>
            </w:pPr>
            <w:r w:rsidRPr="00E50560">
              <w:t>Note to s</w:t>
            </w:r>
            <w:r w:rsidR="00D31CA2" w:rsidRPr="00E50560">
              <w:t xml:space="preserve"> 18(1) </w:t>
            </w:r>
            <w:r w:rsidR="00D31CA2" w:rsidRPr="00E50560">
              <w:tab/>
            </w:r>
          </w:p>
        </w:tc>
        <w:tc>
          <w:tcPr>
            <w:tcW w:w="4943" w:type="dxa"/>
            <w:shd w:val="clear" w:color="auto" w:fill="auto"/>
          </w:tcPr>
          <w:p w:rsidR="00D31CA2" w:rsidRPr="00E50560" w:rsidRDefault="004D2A4F" w:rsidP="00664457">
            <w:pPr>
              <w:pStyle w:val="ENoteTableText"/>
            </w:pPr>
            <w:r w:rsidRPr="00E50560">
              <w:t>ad No</w:t>
            </w:r>
            <w:r w:rsidR="00D31CA2" w:rsidRPr="00E50560">
              <w:t> 136, 2012</w:t>
            </w:r>
          </w:p>
        </w:tc>
      </w:tr>
      <w:tr w:rsidR="001541ED" w:rsidRPr="00E50560" w:rsidTr="00664457">
        <w:trPr>
          <w:cantSplit/>
        </w:trPr>
        <w:tc>
          <w:tcPr>
            <w:tcW w:w="2139" w:type="dxa"/>
            <w:shd w:val="clear" w:color="auto" w:fill="auto"/>
          </w:tcPr>
          <w:p w:rsidR="001541ED" w:rsidRPr="00E50560" w:rsidRDefault="001541ED" w:rsidP="00A17BFE">
            <w:pPr>
              <w:pStyle w:val="ENoteTableText"/>
              <w:tabs>
                <w:tab w:val="center" w:leader="dot" w:pos="2268"/>
              </w:tabs>
            </w:pPr>
            <w:r w:rsidRPr="00E50560">
              <w:rPr>
                <w:b/>
              </w:rPr>
              <w:t>Sdiv C</w:t>
            </w:r>
          </w:p>
        </w:tc>
        <w:tc>
          <w:tcPr>
            <w:tcW w:w="4943" w:type="dxa"/>
            <w:shd w:val="clear" w:color="auto" w:fill="auto"/>
          </w:tcPr>
          <w:p w:rsidR="001541ED" w:rsidRPr="00E50560" w:rsidRDefault="001541ED" w:rsidP="00664457">
            <w:pPr>
              <w:pStyle w:val="ENoteTableText"/>
            </w:pPr>
          </w:p>
        </w:tc>
      </w:tr>
      <w:tr w:rsidR="001541ED" w:rsidRPr="00E50560" w:rsidTr="00664457">
        <w:trPr>
          <w:cantSplit/>
        </w:trPr>
        <w:tc>
          <w:tcPr>
            <w:tcW w:w="2139" w:type="dxa"/>
            <w:shd w:val="clear" w:color="auto" w:fill="auto"/>
          </w:tcPr>
          <w:p w:rsidR="001541ED" w:rsidRPr="00E50560" w:rsidRDefault="001541ED" w:rsidP="00A17BFE">
            <w:pPr>
              <w:pStyle w:val="ENoteTableText"/>
              <w:tabs>
                <w:tab w:val="center" w:leader="dot" w:pos="2268"/>
              </w:tabs>
            </w:pPr>
            <w:r w:rsidRPr="00E50560">
              <w:t>s 21</w:t>
            </w:r>
            <w:r w:rsidRPr="00E50560">
              <w:tab/>
            </w:r>
          </w:p>
        </w:tc>
        <w:tc>
          <w:tcPr>
            <w:tcW w:w="4943" w:type="dxa"/>
            <w:shd w:val="clear" w:color="auto" w:fill="auto"/>
          </w:tcPr>
          <w:p w:rsidR="001541ED" w:rsidRPr="00E50560" w:rsidRDefault="001541ED" w:rsidP="00664457">
            <w:pPr>
              <w:pStyle w:val="ENoteTableText"/>
            </w:pPr>
            <w:r w:rsidRPr="00E50560">
              <w:t>am No 62, 2014</w:t>
            </w:r>
          </w:p>
        </w:tc>
      </w:tr>
      <w:tr w:rsidR="001541ED" w:rsidRPr="00E50560" w:rsidTr="002A09BF">
        <w:trPr>
          <w:cantSplit/>
        </w:trPr>
        <w:tc>
          <w:tcPr>
            <w:tcW w:w="2139" w:type="dxa"/>
            <w:shd w:val="clear" w:color="auto" w:fill="auto"/>
          </w:tcPr>
          <w:p w:rsidR="001541ED" w:rsidRPr="00E50560" w:rsidRDefault="001541ED" w:rsidP="002A09BF">
            <w:pPr>
              <w:pStyle w:val="ENoteTableText"/>
              <w:tabs>
                <w:tab w:val="center" w:leader="dot" w:pos="2268"/>
              </w:tabs>
            </w:pPr>
            <w:r w:rsidRPr="00E50560">
              <w:t>s 22</w:t>
            </w:r>
            <w:r w:rsidRPr="00E50560">
              <w:tab/>
            </w:r>
          </w:p>
        </w:tc>
        <w:tc>
          <w:tcPr>
            <w:tcW w:w="4943" w:type="dxa"/>
            <w:shd w:val="clear" w:color="auto" w:fill="auto"/>
          </w:tcPr>
          <w:p w:rsidR="001541ED" w:rsidRPr="00E50560" w:rsidRDefault="001541ED" w:rsidP="002A09BF">
            <w:pPr>
              <w:pStyle w:val="ENoteTableText"/>
            </w:pPr>
            <w:r w:rsidRPr="00E50560">
              <w:t>am No 62, 2014</w:t>
            </w:r>
          </w:p>
        </w:tc>
      </w:tr>
      <w:tr w:rsidR="001541ED" w:rsidRPr="00E50560" w:rsidTr="00664457">
        <w:trPr>
          <w:cantSplit/>
        </w:trPr>
        <w:tc>
          <w:tcPr>
            <w:tcW w:w="2139" w:type="dxa"/>
            <w:shd w:val="clear" w:color="auto" w:fill="auto"/>
          </w:tcPr>
          <w:p w:rsidR="001541ED" w:rsidRPr="00E50560" w:rsidRDefault="001541ED" w:rsidP="00A17BFE">
            <w:pPr>
              <w:pStyle w:val="ENoteTableText"/>
              <w:tabs>
                <w:tab w:val="center" w:leader="dot" w:pos="2268"/>
              </w:tabs>
            </w:pPr>
            <w:r w:rsidRPr="00E50560">
              <w:t>s 24</w:t>
            </w:r>
            <w:r w:rsidRPr="00E50560">
              <w:tab/>
            </w:r>
          </w:p>
        </w:tc>
        <w:tc>
          <w:tcPr>
            <w:tcW w:w="4943" w:type="dxa"/>
            <w:shd w:val="clear" w:color="auto" w:fill="auto"/>
          </w:tcPr>
          <w:p w:rsidR="001541ED" w:rsidRPr="00E50560" w:rsidRDefault="001541ED" w:rsidP="00664457">
            <w:pPr>
              <w:pStyle w:val="ENoteTableText"/>
            </w:pPr>
            <w:r w:rsidRPr="00E50560">
              <w:t>am No 62, 2014</w:t>
            </w:r>
          </w:p>
        </w:tc>
      </w:tr>
      <w:tr w:rsidR="001541ED" w:rsidRPr="00E50560" w:rsidTr="00664457">
        <w:trPr>
          <w:cantSplit/>
        </w:trPr>
        <w:tc>
          <w:tcPr>
            <w:tcW w:w="2139" w:type="dxa"/>
            <w:shd w:val="clear" w:color="auto" w:fill="auto"/>
          </w:tcPr>
          <w:p w:rsidR="001541ED" w:rsidRPr="00E50560" w:rsidRDefault="001541ED" w:rsidP="00A17BFE">
            <w:pPr>
              <w:pStyle w:val="ENoteTableText"/>
              <w:tabs>
                <w:tab w:val="center" w:leader="dot" w:pos="2268"/>
              </w:tabs>
            </w:pPr>
            <w:r w:rsidRPr="00E50560">
              <w:rPr>
                <w:b/>
              </w:rPr>
              <w:t>Pt 3</w:t>
            </w:r>
          </w:p>
        </w:tc>
        <w:tc>
          <w:tcPr>
            <w:tcW w:w="4943" w:type="dxa"/>
            <w:shd w:val="clear" w:color="auto" w:fill="auto"/>
          </w:tcPr>
          <w:p w:rsidR="001541ED" w:rsidRPr="00E50560" w:rsidRDefault="001541ED" w:rsidP="00664457">
            <w:pPr>
              <w:pStyle w:val="ENoteTableText"/>
            </w:pPr>
          </w:p>
        </w:tc>
      </w:tr>
      <w:tr w:rsidR="001541ED" w:rsidRPr="00E50560" w:rsidTr="00664457">
        <w:trPr>
          <w:cantSplit/>
        </w:trPr>
        <w:tc>
          <w:tcPr>
            <w:tcW w:w="2139" w:type="dxa"/>
            <w:shd w:val="clear" w:color="auto" w:fill="auto"/>
          </w:tcPr>
          <w:p w:rsidR="001541ED" w:rsidRPr="00E50560" w:rsidRDefault="001541ED" w:rsidP="00A17BFE">
            <w:pPr>
              <w:pStyle w:val="ENoteTableText"/>
              <w:tabs>
                <w:tab w:val="center" w:leader="dot" w:pos="2268"/>
              </w:tabs>
            </w:pPr>
            <w:r w:rsidRPr="00E50560">
              <w:rPr>
                <w:b/>
              </w:rPr>
              <w:t>Div 2</w:t>
            </w:r>
          </w:p>
        </w:tc>
        <w:tc>
          <w:tcPr>
            <w:tcW w:w="4943" w:type="dxa"/>
            <w:shd w:val="clear" w:color="auto" w:fill="auto"/>
          </w:tcPr>
          <w:p w:rsidR="001541ED" w:rsidRPr="00E50560" w:rsidRDefault="001541ED" w:rsidP="00664457">
            <w:pPr>
              <w:pStyle w:val="ENoteTableText"/>
            </w:pPr>
          </w:p>
        </w:tc>
      </w:tr>
      <w:tr w:rsidR="001541ED" w:rsidRPr="00E50560" w:rsidTr="00664457">
        <w:trPr>
          <w:cantSplit/>
        </w:trPr>
        <w:tc>
          <w:tcPr>
            <w:tcW w:w="2139" w:type="dxa"/>
            <w:shd w:val="clear" w:color="auto" w:fill="auto"/>
          </w:tcPr>
          <w:p w:rsidR="001541ED" w:rsidRPr="00E50560" w:rsidRDefault="001541ED" w:rsidP="00A17BFE">
            <w:pPr>
              <w:pStyle w:val="ENoteTableText"/>
              <w:tabs>
                <w:tab w:val="center" w:leader="dot" w:pos="2268"/>
              </w:tabs>
              <w:rPr>
                <w:b/>
              </w:rPr>
            </w:pPr>
            <w:r w:rsidRPr="00E50560">
              <w:t>Note to s 30(1)</w:t>
            </w:r>
            <w:r w:rsidRPr="00E50560">
              <w:tab/>
            </w:r>
          </w:p>
        </w:tc>
        <w:tc>
          <w:tcPr>
            <w:tcW w:w="4943" w:type="dxa"/>
            <w:shd w:val="clear" w:color="auto" w:fill="auto"/>
          </w:tcPr>
          <w:p w:rsidR="001541ED" w:rsidRPr="00E50560" w:rsidRDefault="001541ED" w:rsidP="00664457">
            <w:pPr>
              <w:pStyle w:val="ENoteTableText"/>
            </w:pPr>
            <w:r w:rsidRPr="00E50560">
              <w:t>ad No 62, 2014</w:t>
            </w:r>
          </w:p>
        </w:tc>
      </w:tr>
      <w:tr w:rsidR="00D31CA2" w:rsidRPr="00E50560" w:rsidTr="00664457">
        <w:trPr>
          <w:cantSplit/>
        </w:trPr>
        <w:tc>
          <w:tcPr>
            <w:tcW w:w="2139" w:type="dxa"/>
            <w:shd w:val="clear" w:color="auto" w:fill="auto"/>
          </w:tcPr>
          <w:p w:rsidR="00D31CA2" w:rsidRPr="00E50560" w:rsidRDefault="00D31CA2" w:rsidP="004D2A4F">
            <w:pPr>
              <w:pStyle w:val="ENoteTableText"/>
            </w:pPr>
            <w:r w:rsidRPr="00E50560">
              <w:rPr>
                <w:b/>
              </w:rPr>
              <w:t>Pt 4</w:t>
            </w:r>
          </w:p>
        </w:tc>
        <w:tc>
          <w:tcPr>
            <w:tcW w:w="4943" w:type="dxa"/>
            <w:shd w:val="clear" w:color="auto" w:fill="auto"/>
          </w:tcPr>
          <w:p w:rsidR="00D31CA2" w:rsidRPr="00E50560" w:rsidRDefault="00D31CA2" w:rsidP="00664457">
            <w:pPr>
              <w:pStyle w:val="ENoteTableText"/>
            </w:pPr>
          </w:p>
        </w:tc>
      </w:tr>
      <w:tr w:rsidR="00D31CA2" w:rsidRPr="00E50560" w:rsidTr="00664457">
        <w:trPr>
          <w:cantSplit/>
        </w:trPr>
        <w:tc>
          <w:tcPr>
            <w:tcW w:w="2139" w:type="dxa"/>
            <w:shd w:val="clear" w:color="auto" w:fill="auto"/>
          </w:tcPr>
          <w:p w:rsidR="00D31CA2" w:rsidRPr="00E50560" w:rsidRDefault="00D31CA2" w:rsidP="004D2A4F">
            <w:pPr>
              <w:pStyle w:val="ENoteTableText"/>
            </w:pPr>
            <w:r w:rsidRPr="00E50560">
              <w:rPr>
                <w:b/>
              </w:rPr>
              <w:t>Div 3</w:t>
            </w:r>
          </w:p>
        </w:tc>
        <w:tc>
          <w:tcPr>
            <w:tcW w:w="4943" w:type="dxa"/>
            <w:shd w:val="clear" w:color="auto" w:fill="auto"/>
          </w:tcPr>
          <w:p w:rsidR="00D31CA2" w:rsidRPr="00E50560" w:rsidRDefault="00D31CA2" w:rsidP="00664457">
            <w:pPr>
              <w:pStyle w:val="ENoteTableText"/>
            </w:pPr>
          </w:p>
        </w:tc>
      </w:tr>
      <w:tr w:rsidR="00D31CA2" w:rsidRPr="00E50560" w:rsidTr="00664457">
        <w:trPr>
          <w:cantSplit/>
        </w:trPr>
        <w:tc>
          <w:tcPr>
            <w:tcW w:w="2139" w:type="dxa"/>
            <w:tcBorders>
              <w:bottom w:val="single" w:sz="12" w:space="0" w:color="auto"/>
            </w:tcBorders>
            <w:shd w:val="clear" w:color="auto" w:fill="auto"/>
          </w:tcPr>
          <w:p w:rsidR="00D31CA2" w:rsidRPr="00E50560" w:rsidRDefault="004D2A4F" w:rsidP="00A17BFE">
            <w:pPr>
              <w:pStyle w:val="ENoteTableText"/>
              <w:tabs>
                <w:tab w:val="center" w:leader="dot" w:pos="2268"/>
              </w:tabs>
            </w:pPr>
            <w:r w:rsidRPr="00E50560">
              <w:t>s</w:t>
            </w:r>
            <w:r w:rsidR="00D31CA2" w:rsidRPr="00E50560">
              <w:t xml:space="preserve"> 36</w:t>
            </w:r>
            <w:r w:rsidR="00D31CA2" w:rsidRPr="00E50560">
              <w:tab/>
            </w:r>
          </w:p>
        </w:tc>
        <w:tc>
          <w:tcPr>
            <w:tcW w:w="4943" w:type="dxa"/>
            <w:tcBorders>
              <w:bottom w:val="single" w:sz="12" w:space="0" w:color="auto"/>
            </w:tcBorders>
            <w:shd w:val="clear" w:color="auto" w:fill="auto"/>
          </w:tcPr>
          <w:p w:rsidR="00D31CA2" w:rsidRPr="00E50560" w:rsidRDefault="004D2A4F" w:rsidP="00664457">
            <w:pPr>
              <w:pStyle w:val="ENoteTableText"/>
            </w:pPr>
            <w:r w:rsidRPr="00E50560">
              <w:t>am No</w:t>
            </w:r>
            <w:r w:rsidR="00D31CA2" w:rsidRPr="00E50560">
              <w:t> 46, 2011</w:t>
            </w:r>
          </w:p>
        </w:tc>
      </w:tr>
    </w:tbl>
    <w:p w:rsidR="00664457" w:rsidRPr="00E50560" w:rsidRDefault="00664457" w:rsidP="00713991">
      <w:pPr>
        <w:pStyle w:val="Tabletext"/>
      </w:pPr>
    </w:p>
    <w:p w:rsidR="00713991" w:rsidRPr="00E50560" w:rsidRDefault="00713991" w:rsidP="00713991">
      <w:pPr>
        <w:pStyle w:val="ENotesHeading2"/>
        <w:keepNext/>
        <w:pageBreakBefore/>
        <w:outlineLvl w:val="9"/>
      </w:pPr>
      <w:bookmarkStart w:id="59" w:name="_Toc395530587"/>
      <w:r w:rsidRPr="00E50560">
        <w:lastRenderedPageBreak/>
        <w:t>Endnote 5—Uncommenced amendments [none]</w:t>
      </w:r>
      <w:bookmarkEnd w:id="59"/>
    </w:p>
    <w:p w:rsidR="00713991" w:rsidRPr="00E50560" w:rsidRDefault="00713991" w:rsidP="00713991">
      <w:pPr>
        <w:pStyle w:val="ENotesHeading2"/>
        <w:outlineLvl w:val="9"/>
      </w:pPr>
      <w:bookmarkStart w:id="60" w:name="_Toc395530588"/>
      <w:r w:rsidRPr="00E50560">
        <w:t>Endnote 6—Modifications [none]</w:t>
      </w:r>
      <w:bookmarkEnd w:id="60"/>
    </w:p>
    <w:p w:rsidR="00713991" w:rsidRPr="00E50560" w:rsidRDefault="00713991" w:rsidP="00713991">
      <w:pPr>
        <w:pStyle w:val="ENotesHeading2"/>
        <w:outlineLvl w:val="9"/>
      </w:pPr>
      <w:bookmarkStart w:id="61" w:name="_Toc395530589"/>
      <w:r w:rsidRPr="00E50560">
        <w:t>Endnote 7—Misdescribed amendments [none]</w:t>
      </w:r>
      <w:bookmarkEnd w:id="61"/>
    </w:p>
    <w:p w:rsidR="00713991" w:rsidRPr="00E50560" w:rsidRDefault="00713991" w:rsidP="00713991">
      <w:pPr>
        <w:pStyle w:val="ENotesHeading2"/>
        <w:outlineLvl w:val="9"/>
      </w:pPr>
      <w:bookmarkStart w:id="62" w:name="_Toc395530590"/>
      <w:r w:rsidRPr="00E50560">
        <w:t>Endnote 8—Miscellaneous [none]</w:t>
      </w:r>
      <w:bookmarkEnd w:id="62"/>
    </w:p>
    <w:p w:rsidR="00664457" w:rsidRPr="00E50560" w:rsidRDefault="00664457" w:rsidP="00713991">
      <w:pPr>
        <w:sectPr w:rsidR="00664457" w:rsidRPr="00E50560" w:rsidSect="00345515">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EE5D7A" w:rsidRPr="00E50560" w:rsidRDefault="00EE5D7A" w:rsidP="000C29F2"/>
    <w:sectPr w:rsidR="00EE5D7A" w:rsidRPr="00E50560" w:rsidSect="00345515">
      <w:type w:val="continuous"/>
      <w:pgSz w:w="11907" w:h="16839" w:code="9"/>
      <w:pgMar w:top="2268" w:right="2410" w:bottom="3827" w:left="2410" w:header="567" w:footer="3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A2" w:rsidRDefault="00D31CA2" w:rsidP="00DF7059">
      <w:pPr>
        <w:spacing w:line="240" w:lineRule="auto"/>
      </w:pPr>
      <w:r>
        <w:separator/>
      </w:r>
    </w:p>
  </w:endnote>
  <w:endnote w:type="continuationSeparator" w:id="0">
    <w:p w:rsidR="00D31CA2" w:rsidRDefault="00D31CA2" w:rsidP="00DF7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8D2CA8">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8D2C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31CA2" w:rsidTr="00345515">
      <w:tc>
        <w:tcPr>
          <w:tcW w:w="1247" w:type="dxa"/>
        </w:tcPr>
        <w:p w:rsidR="00D31CA2" w:rsidRDefault="00D31CA2" w:rsidP="00713991">
          <w:pPr>
            <w:rPr>
              <w:sz w:val="18"/>
            </w:rPr>
          </w:pPr>
        </w:p>
      </w:tc>
      <w:tc>
        <w:tcPr>
          <w:tcW w:w="5387" w:type="dxa"/>
        </w:tcPr>
        <w:p w:rsidR="00D31CA2" w:rsidRDefault="00D31CA2" w:rsidP="0071399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0560">
            <w:rPr>
              <w:i/>
              <w:sz w:val="18"/>
            </w:rPr>
            <w:t>Governance of Australian Government Superannuation Schemes Act 2011</w:t>
          </w:r>
          <w:r w:rsidRPr="007A1328">
            <w:rPr>
              <w:i/>
              <w:sz w:val="18"/>
            </w:rPr>
            <w:fldChar w:fldCharType="end"/>
          </w:r>
        </w:p>
      </w:tc>
      <w:tc>
        <w:tcPr>
          <w:tcW w:w="669" w:type="dxa"/>
        </w:tcPr>
        <w:p w:rsidR="00D31CA2" w:rsidRDefault="00D31CA2" w:rsidP="0071399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45515">
            <w:rPr>
              <w:i/>
              <w:noProof/>
              <w:sz w:val="18"/>
            </w:rPr>
            <w:t>37</w:t>
          </w:r>
          <w:r w:rsidRPr="007A1328">
            <w:rPr>
              <w:i/>
              <w:sz w:val="18"/>
            </w:rPr>
            <w:fldChar w:fldCharType="end"/>
          </w:r>
        </w:p>
      </w:tc>
    </w:tr>
  </w:tbl>
  <w:p w:rsidR="00D31CA2" w:rsidRPr="0078369C" w:rsidRDefault="00D31CA2" w:rsidP="008D2CA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7A1328" w:rsidRDefault="00D31CA2" w:rsidP="008D2CA8">
    <w:pPr>
      <w:pBdr>
        <w:top w:val="single" w:sz="6" w:space="1" w:color="auto"/>
      </w:pBdr>
      <w:spacing w:before="120"/>
      <w:rPr>
        <w:sz w:val="18"/>
      </w:rPr>
    </w:pPr>
  </w:p>
  <w:p w:rsidR="00D31CA2" w:rsidRPr="007A1328" w:rsidRDefault="00D31CA2" w:rsidP="008D2CA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50560">
      <w:rPr>
        <w:i/>
        <w:noProof/>
        <w:sz w:val="18"/>
      </w:rPr>
      <w:t>Governance of Australian Government Superannuation Schemes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5056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24386">
      <w:rPr>
        <w:i/>
        <w:noProof/>
        <w:sz w:val="18"/>
      </w:rPr>
      <w:t>37</w:t>
    </w:r>
    <w:r w:rsidRPr="007A1328">
      <w:rPr>
        <w:i/>
        <w:sz w:val="18"/>
      </w:rPr>
      <w:fldChar w:fldCharType="end"/>
    </w:r>
  </w:p>
  <w:p w:rsidR="00D31CA2" w:rsidRPr="007A1328" w:rsidRDefault="00D31CA2" w:rsidP="008D2CA8">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8D2CA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ED79B6" w:rsidRDefault="00D31CA2" w:rsidP="008D2CA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8D2C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31CA2" w:rsidTr="00713991">
      <w:tc>
        <w:tcPr>
          <w:tcW w:w="646" w:type="dxa"/>
        </w:tcPr>
        <w:p w:rsidR="00D31CA2" w:rsidRDefault="00D31CA2" w:rsidP="0071399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45515">
            <w:rPr>
              <w:i/>
              <w:noProof/>
              <w:sz w:val="18"/>
            </w:rPr>
            <w:t>ii</w:t>
          </w:r>
          <w:r w:rsidRPr="00ED79B6">
            <w:rPr>
              <w:i/>
              <w:sz w:val="18"/>
            </w:rPr>
            <w:fldChar w:fldCharType="end"/>
          </w:r>
        </w:p>
      </w:tc>
      <w:tc>
        <w:tcPr>
          <w:tcW w:w="5387" w:type="dxa"/>
        </w:tcPr>
        <w:p w:rsidR="00D31CA2" w:rsidRDefault="00D31CA2" w:rsidP="0071399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0560">
            <w:rPr>
              <w:i/>
              <w:sz w:val="18"/>
            </w:rPr>
            <w:t>Governance of Australian Government Superannuation Schemes Act 2011</w:t>
          </w:r>
          <w:r w:rsidRPr="00ED79B6">
            <w:rPr>
              <w:i/>
              <w:sz w:val="18"/>
            </w:rPr>
            <w:fldChar w:fldCharType="end"/>
          </w:r>
        </w:p>
      </w:tc>
      <w:tc>
        <w:tcPr>
          <w:tcW w:w="1270" w:type="dxa"/>
        </w:tcPr>
        <w:p w:rsidR="00D31CA2" w:rsidRDefault="00D31CA2" w:rsidP="00713991">
          <w:pPr>
            <w:jc w:val="right"/>
            <w:rPr>
              <w:sz w:val="18"/>
            </w:rPr>
          </w:pPr>
        </w:p>
      </w:tc>
    </w:tr>
  </w:tbl>
  <w:p w:rsidR="00D31CA2" w:rsidRPr="0078369C" w:rsidRDefault="00D31CA2" w:rsidP="008D2C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ED79B6" w:rsidRDefault="00D31CA2" w:rsidP="008D2C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31CA2" w:rsidTr="00713991">
      <w:tc>
        <w:tcPr>
          <w:tcW w:w="1247" w:type="dxa"/>
        </w:tcPr>
        <w:p w:rsidR="00D31CA2" w:rsidRDefault="00D31CA2" w:rsidP="00713991">
          <w:pPr>
            <w:rPr>
              <w:i/>
              <w:sz w:val="18"/>
            </w:rPr>
          </w:pPr>
        </w:p>
      </w:tc>
      <w:tc>
        <w:tcPr>
          <w:tcW w:w="5387" w:type="dxa"/>
        </w:tcPr>
        <w:p w:rsidR="00D31CA2" w:rsidRDefault="00D31CA2" w:rsidP="0071399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E50560">
            <w:rPr>
              <w:i/>
              <w:sz w:val="18"/>
            </w:rPr>
            <w:t>Governance of Australian Government Superannuation Schemes Act 2011</w:t>
          </w:r>
          <w:r w:rsidRPr="00ED79B6">
            <w:rPr>
              <w:i/>
              <w:sz w:val="18"/>
            </w:rPr>
            <w:fldChar w:fldCharType="end"/>
          </w:r>
        </w:p>
      </w:tc>
      <w:tc>
        <w:tcPr>
          <w:tcW w:w="669" w:type="dxa"/>
        </w:tcPr>
        <w:p w:rsidR="00D31CA2" w:rsidRDefault="00D31CA2" w:rsidP="0071399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45515">
            <w:rPr>
              <w:i/>
              <w:noProof/>
              <w:sz w:val="18"/>
            </w:rPr>
            <w:t>i</w:t>
          </w:r>
          <w:r w:rsidRPr="00ED79B6">
            <w:rPr>
              <w:i/>
              <w:sz w:val="18"/>
            </w:rPr>
            <w:fldChar w:fldCharType="end"/>
          </w:r>
        </w:p>
      </w:tc>
    </w:tr>
  </w:tbl>
  <w:p w:rsidR="00D31CA2" w:rsidRPr="0078369C" w:rsidRDefault="00D31CA2" w:rsidP="008D2C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8D2C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31CA2" w:rsidTr="00345515">
      <w:tc>
        <w:tcPr>
          <w:tcW w:w="646" w:type="dxa"/>
        </w:tcPr>
        <w:p w:rsidR="00D31CA2" w:rsidRDefault="00D31CA2" w:rsidP="0071399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45515">
            <w:rPr>
              <w:i/>
              <w:noProof/>
              <w:sz w:val="18"/>
            </w:rPr>
            <w:t>2</w:t>
          </w:r>
          <w:r w:rsidRPr="007A1328">
            <w:rPr>
              <w:i/>
              <w:sz w:val="18"/>
            </w:rPr>
            <w:fldChar w:fldCharType="end"/>
          </w:r>
        </w:p>
      </w:tc>
      <w:tc>
        <w:tcPr>
          <w:tcW w:w="5387" w:type="dxa"/>
        </w:tcPr>
        <w:p w:rsidR="00D31CA2" w:rsidRDefault="00D31CA2" w:rsidP="0071399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0560">
            <w:rPr>
              <w:i/>
              <w:sz w:val="18"/>
            </w:rPr>
            <w:t>Governance of Australian Government Superannuation Schemes Act 2011</w:t>
          </w:r>
          <w:r w:rsidRPr="007A1328">
            <w:rPr>
              <w:i/>
              <w:sz w:val="18"/>
            </w:rPr>
            <w:fldChar w:fldCharType="end"/>
          </w:r>
        </w:p>
      </w:tc>
      <w:tc>
        <w:tcPr>
          <w:tcW w:w="1270" w:type="dxa"/>
        </w:tcPr>
        <w:p w:rsidR="00D31CA2" w:rsidRDefault="00D31CA2" w:rsidP="00713991">
          <w:pPr>
            <w:jc w:val="right"/>
            <w:rPr>
              <w:sz w:val="18"/>
            </w:rPr>
          </w:pPr>
        </w:p>
      </w:tc>
    </w:tr>
  </w:tbl>
  <w:p w:rsidR="00D31CA2" w:rsidRPr="0078369C" w:rsidRDefault="00D31CA2" w:rsidP="008D2C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8D2C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31CA2" w:rsidTr="00345515">
      <w:tc>
        <w:tcPr>
          <w:tcW w:w="1247" w:type="dxa"/>
        </w:tcPr>
        <w:p w:rsidR="00D31CA2" w:rsidRDefault="00D31CA2" w:rsidP="00713991">
          <w:pPr>
            <w:rPr>
              <w:sz w:val="18"/>
            </w:rPr>
          </w:pPr>
        </w:p>
      </w:tc>
      <w:tc>
        <w:tcPr>
          <w:tcW w:w="5387" w:type="dxa"/>
        </w:tcPr>
        <w:p w:rsidR="00D31CA2" w:rsidRDefault="00D31CA2" w:rsidP="0071399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0560">
            <w:rPr>
              <w:i/>
              <w:sz w:val="18"/>
            </w:rPr>
            <w:t>Governance of Australian Government Superannuation Schemes Act 2011</w:t>
          </w:r>
          <w:r w:rsidRPr="007A1328">
            <w:rPr>
              <w:i/>
              <w:sz w:val="18"/>
            </w:rPr>
            <w:fldChar w:fldCharType="end"/>
          </w:r>
        </w:p>
      </w:tc>
      <w:tc>
        <w:tcPr>
          <w:tcW w:w="669" w:type="dxa"/>
        </w:tcPr>
        <w:p w:rsidR="00D31CA2" w:rsidRDefault="00D31CA2" w:rsidP="0071399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45515">
            <w:rPr>
              <w:i/>
              <w:noProof/>
              <w:sz w:val="18"/>
            </w:rPr>
            <w:t>1</w:t>
          </w:r>
          <w:r w:rsidRPr="007A1328">
            <w:rPr>
              <w:i/>
              <w:sz w:val="18"/>
            </w:rPr>
            <w:fldChar w:fldCharType="end"/>
          </w:r>
        </w:p>
      </w:tc>
    </w:tr>
  </w:tbl>
  <w:p w:rsidR="00D31CA2" w:rsidRPr="0078369C" w:rsidRDefault="00D31CA2" w:rsidP="008D2C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7A1328" w:rsidRDefault="00D31CA2" w:rsidP="008D2CA8">
    <w:pPr>
      <w:pBdr>
        <w:top w:val="single" w:sz="6" w:space="1" w:color="auto"/>
      </w:pBdr>
      <w:spacing w:before="120"/>
      <w:rPr>
        <w:sz w:val="18"/>
      </w:rPr>
    </w:pPr>
  </w:p>
  <w:p w:rsidR="00D31CA2" w:rsidRPr="007A1328" w:rsidRDefault="00D31CA2" w:rsidP="008D2CA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50560">
      <w:rPr>
        <w:i/>
        <w:noProof/>
        <w:sz w:val="18"/>
      </w:rPr>
      <w:t>Governance of Australian Government Superannuation Schemes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5056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C24386">
      <w:rPr>
        <w:i/>
        <w:noProof/>
        <w:sz w:val="18"/>
      </w:rPr>
      <w:t>37</w:t>
    </w:r>
    <w:r w:rsidRPr="007A1328">
      <w:rPr>
        <w:i/>
        <w:sz w:val="18"/>
      </w:rPr>
      <w:fldChar w:fldCharType="end"/>
    </w:r>
  </w:p>
  <w:p w:rsidR="00D31CA2" w:rsidRPr="007A1328" w:rsidRDefault="00D31CA2" w:rsidP="008D2CA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8D2C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31CA2" w:rsidTr="00345515">
      <w:tc>
        <w:tcPr>
          <w:tcW w:w="646" w:type="dxa"/>
        </w:tcPr>
        <w:p w:rsidR="00D31CA2" w:rsidRDefault="00D31CA2" w:rsidP="0071399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45515">
            <w:rPr>
              <w:i/>
              <w:noProof/>
              <w:sz w:val="18"/>
            </w:rPr>
            <w:t>38</w:t>
          </w:r>
          <w:r w:rsidRPr="007A1328">
            <w:rPr>
              <w:i/>
              <w:sz w:val="18"/>
            </w:rPr>
            <w:fldChar w:fldCharType="end"/>
          </w:r>
        </w:p>
      </w:tc>
      <w:tc>
        <w:tcPr>
          <w:tcW w:w="5387" w:type="dxa"/>
        </w:tcPr>
        <w:p w:rsidR="00D31CA2" w:rsidRDefault="00D31CA2" w:rsidP="0071399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E50560">
            <w:rPr>
              <w:i/>
              <w:sz w:val="18"/>
            </w:rPr>
            <w:t>Governance of Australian Government Superannuation Schemes Act 2011</w:t>
          </w:r>
          <w:r w:rsidRPr="007A1328">
            <w:rPr>
              <w:i/>
              <w:sz w:val="18"/>
            </w:rPr>
            <w:fldChar w:fldCharType="end"/>
          </w:r>
        </w:p>
      </w:tc>
      <w:tc>
        <w:tcPr>
          <w:tcW w:w="1270" w:type="dxa"/>
        </w:tcPr>
        <w:p w:rsidR="00D31CA2" w:rsidRDefault="00D31CA2" w:rsidP="00713991">
          <w:pPr>
            <w:jc w:val="right"/>
            <w:rPr>
              <w:sz w:val="18"/>
            </w:rPr>
          </w:pPr>
        </w:p>
      </w:tc>
    </w:tr>
  </w:tbl>
  <w:p w:rsidR="00D31CA2" w:rsidRPr="0078369C" w:rsidRDefault="00D31CA2" w:rsidP="008D2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A2" w:rsidRDefault="00D31CA2" w:rsidP="00DF7059">
      <w:pPr>
        <w:spacing w:line="240" w:lineRule="auto"/>
      </w:pPr>
      <w:r>
        <w:separator/>
      </w:r>
    </w:p>
  </w:footnote>
  <w:footnote w:type="continuationSeparator" w:id="0">
    <w:p w:rsidR="00D31CA2" w:rsidRDefault="00D31CA2" w:rsidP="00DF7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713991">
    <w:pPr>
      <w:pStyle w:val="Header"/>
      <w:pBdr>
        <w:bottom w:val="single" w:sz="6" w:space="1" w:color="auto"/>
      </w:pBdr>
    </w:pPr>
  </w:p>
  <w:p w:rsidR="00D31CA2" w:rsidRDefault="00D31CA2" w:rsidP="00713991">
    <w:pPr>
      <w:pStyle w:val="Header"/>
      <w:pBdr>
        <w:bottom w:val="single" w:sz="6" w:space="1" w:color="auto"/>
      </w:pBdr>
    </w:pPr>
  </w:p>
  <w:p w:rsidR="00D31CA2" w:rsidRPr="001E77D2" w:rsidRDefault="00D31CA2" w:rsidP="00713991">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7E528B" w:rsidRDefault="00D31CA2" w:rsidP="00713991">
    <w:pPr>
      <w:rPr>
        <w:sz w:val="26"/>
        <w:szCs w:val="26"/>
      </w:rPr>
    </w:pPr>
  </w:p>
  <w:p w:rsidR="00D31CA2" w:rsidRPr="00750516" w:rsidRDefault="00D31CA2" w:rsidP="00713991">
    <w:pPr>
      <w:rPr>
        <w:b/>
        <w:sz w:val="20"/>
      </w:rPr>
    </w:pPr>
    <w:r w:rsidRPr="00750516">
      <w:rPr>
        <w:b/>
        <w:sz w:val="20"/>
      </w:rPr>
      <w:t>Endnotes</w:t>
    </w:r>
  </w:p>
  <w:p w:rsidR="00D31CA2" w:rsidRPr="007A1328" w:rsidRDefault="00D31CA2" w:rsidP="00713991">
    <w:pPr>
      <w:rPr>
        <w:sz w:val="20"/>
      </w:rPr>
    </w:pPr>
  </w:p>
  <w:p w:rsidR="00D31CA2" w:rsidRPr="007A1328" w:rsidRDefault="00D31CA2" w:rsidP="00713991">
    <w:pPr>
      <w:rPr>
        <w:b/>
        <w:sz w:val="24"/>
      </w:rPr>
    </w:pPr>
  </w:p>
  <w:p w:rsidR="00D31CA2" w:rsidRPr="007E528B" w:rsidRDefault="00D31CA2" w:rsidP="0071399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45515">
      <w:rPr>
        <w:noProof/>
        <w:szCs w:val="22"/>
      </w:rPr>
      <w:t>Endnote 5—Uncommenced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7E528B" w:rsidRDefault="00D31CA2" w:rsidP="00713991">
    <w:pPr>
      <w:jc w:val="right"/>
      <w:rPr>
        <w:sz w:val="26"/>
        <w:szCs w:val="26"/>
      </w:rPr>
    </w:pPr>
  </w:p>
  <w:p w:rsidR="00D31CA2" w:rsidRPr="00750516" w:rsidRDefault="00D31CA2" w:rsidP="00713991">
    <w:pPr>
      <w:jc w:val="right"/>
      <w:rPr>
        <w:b/>
        <w:sz w:val="20"/>
      </w:rPr>
    </w:pPr>
    <w:r w:rsidRPr="00750516">
      <w:rPr>
        <w:b/>
        <w:sz w:val="20"/>
      </w:rPr>
      <w:t>Endnotes</w:t>
    </w:r>
  </w:p>
  <w:p w:rsidR="00D31CA2" w:rsidRPr="007A1328" w:rsidRDefault="00D31CA2" w:rsidP="00713991">
    <w:pPr>
      <w:jc w:val="right"/>
      <w:rPr>
        <w:sz w:val="20"/>
      </w:rPr>
    </w:pPr>
  </w:p>
  <w:p w:rsidR="00D31CA2" w:rsidRPr="007A1328" w:rsidRDefault="00D31CA2" w:rsidP="00713991">
    <w:pPr>
      <w:jc w:val="right"/>
      <w:rPr>
        <w:b/>
        <w:sz w:val="24"/>
      </w:rPr>
    </w:pPr>
  </w:p>
  <w:p w:rsidR="00D31CA2" w:rsidRPr="007E528B" w:rsidRDefault="00D31CA2" w:rsidP="0071399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45515">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Default="00D31CA2" w:rsidP="00713991">
    <w:pPr>
      <w:pStyle w:val="Header"/>
      <w:pBdr>
        <w:bottom w:val="single" w:sz="4" w:space="1" w:color="auto"/>
      </w:pBdr>
    </w:pPr>
  </w:p>
  <w:p w:rsidR="00D31CA2" w:rsidRDefault="00D31CA2" w:rsidP="00713991">
    <w:pPr>
      <w:pStyle w:val="Header"/>
      <w:pBdr>
        <w:bottom w:val="single" w:sz="4" w:space="1" w:color="auto"/>
      </w:pBdr>
    </w:pPr>
  </w:p>
  <w:p w:rsidR="00D31CA2" w:rsidRPr="001E77D2" w:rsidRDefault="00D31CA2" w:rsidP="0071399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5F1388" w:rsidRDefault="00D31CA2" w:rsidP="00713991">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ED79B6" w:rsidRDefault="00D31CA2" w:rsidP="00713991">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ED79B6" w:rsidRDefault="00D31CA2" w:rsidP="00713991">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ED79B6" w:rsidRDefault="00D31CA2" w:rsidP="0071399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FF4C0F" w:rsidRDefault="00D31CA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D31CA2" w:rsidRPr="00FF4C0F" w:rsidRDefault="00D31CA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E50560">
      <w:rPr>
        <w:sz w:val="20"/>
      </w:rPr>
      <w:fldChar w:fldCharType="separate"/>
    </w:r>
    <w:r w:rsidR="00345515">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E50560">
      <w:rPr>
        <w:sz w:val="20"/>
      </w:rPr>
      <w:fldChar w:fldCharType="separate"/>
    </w:r>
    <w:r w:rsidR="00345515">
      <w:rPr>
        <w:noProof/>
        <w:sz w:val="20"/>
      </w:rPr>
      <w:t>Preliminary</w:t>
    </w:r>
    <w:r w:rsidRPr="00FF4C0F">
      <w:rPr>
        <w:sz w:val="20"/>
      </w:rPr>
      <w:fldChar w:fldCharType="end"/>
    </w:r>
  </w:p>
  <w:p w:rsidR="00D31CA2" w:rsidRPr="00FF4C0F" w:rsidRDefault="00D31CA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D31CA2" w:rsidRPr="00E140E4" w:rsidRDefault="00D31CA2">
    <w:pPr>
      <w:keepNext/>
    </w:pPr>
  </w:p>
  <w:p w:rsidR="00D31CA2" w:rsidRPr="00E140E4" w:rsidRDefault="00D31CA2">
    <w:pPr>
      <w:keepNext/>
      <w:rPr>
        <w:b/>
      </w:rPr>
    </w:pPr>
    <w:r w:rsidRPr="00E140E4">
      <w:t>Section</w:t>
    </w:r>
    <w:r w:rsidRPr="00FF4C0F">
      <w:t xml:space="preserve"> </w:t>
    </w:r>
    <w:r w:rsidR="00345515">
      <w:fldChar w:fldCharType="begin"/>
    </w:r>
    <w:r w:rsidR="00345515">
      <w:instrText xml:space="preserve"> STYLEREF  CharSectno  \* CHARFORMAT </w:instrText>
    </w:r>
    <w:r w:rsidR="00345515">
      <w:fldChar w:fldCharType="separate"/>
    </w:r>
    <w:r w:rsidR="00345515">
      <w:rPr>
        <w:noProof/>
      </w:rPr>
      <w:t>4</w:t>
    </w:r>
    <w:r w:rsidR="00345515">
      <w:rPr>
        <w:noProof/>
      </w:rPr>
      <w:fldChar w:fldCharType="end"/>
    </w:r>
  </w:p>
  <w:p w:rsidR="00D31CA2" w:rsidRPr="00E140E4" w:rsidRDefault="00D31CA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FF4C0F" w:rsidRDefault="00D31CA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D31CA2" w:rsidRPr="00FF4C0F" w:rsidRDefault="00D31CA2">
    <w:pPr>
      <w:keepNext/>
      <w:jc w:val="right"/>
      <w:rPr>
        <w:sz w:val="20"/>
      </w:rPr>
    </w:pPr>
    <w:r w:rsidRPr="00FF4C0F">
      <w:rPr>
        <w:sz w:val="20"/>
      </w:rPr>
      <w:fldChar w:fldCharType="begin"/>
    </w:r>
    <w:r w:rsidRPr="00FF4C0F">
      <w:rPr>
        <w:sz w:val="20"/>
      </w:rPr>
      <w:instrText xml:space="preserve"> STYLEREF  CharPartText  \* CHARFORMAT </w:instrText>
    </w:r>
    <w:r w:rsidR="00E50560">
      <w:rPr>
        <w:sz w:val="20"/>
      </w:rPr>
      <w:fldChar w:fldCharType="separate"/>
    </w:r>
    <w:r w:rsidR="00345515">
      <w:rPr>
        <w:noProof/>
        <w:sz w:val="20"/>
      </w:rPr>
      <w:t>Preliminary</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E50560">
      <w:rPr>
        <w:sz w:val="20"/>
      </w:rPr>
      <w:fldChar w:fldCharType="separate"/>
    </w:r>
    <w:r w:rsidR="00345515">
      <w:rPr>
        <w:b/>
        <w:noProof/>
        <w:sz w:val="20"/>
      </w:rPr>
      <w:t>Part 1</w:t>
    </w:r>
    <w:r w:rsidRPr="00FF4C0F">
      <w:rPr>
        <w:sz w:val="20"/>
      </w:rPr>
      <w:fldChar w:fldCharType="end"/>
    </w:r>
  </w:p>
  <w:p w:rsidR="00D31CA2" w:rsidRPr="00FF4C0F" w:rsidRDefault="00D31CA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D31CA2" w:rsidRPr="00E140E4" w:rsidRDefault="00D31CA2">
    <w:pPr>
      <w:keepNext/>
      <w:jc w:val="right"/>
    </w:pPr>
  </w:p>
  <w:p w:rsidR="00D31CA2" w:rsidRPr="0037294E" w:rsidRDefault="00D31CA2">
    <w:pPr>
      <w:keepNext/>
      <w:jc w:val="right"/>
    </w:pPr>
    <w:r>
      <w:t>Sectio</w:t>
    </w:r>
    <w:r w:rsidRPr="0037294E">
      <w:t xml:space="preserve">n </w:t>
    </w:r>
    <w:r w:rsidR="00345515">
      <w:fldChar w:fldCharType="begin"/>
    </w:r>
    <w:r w:rsidR="00345515">
      <w:instrText xml:space="preserve"> STYLEREF  CharSectno  \* CHARFORMAT </w:instrText>
    </w:r>
    <w:r w:rsidR="00345515">
      <w:fldChar w:fldCharType="separate"/>
    </w:r>
    <w:r w:rsidR="00345515">
      <w:rPr>
        <w:noProof/>
      </w:rPr>
      <w:t>1</w:t>
    </w:r>
    <w:r w:rsidR="00345515">
      <w:rPr>
        <w:noProof/>
      </w:rPr>
      <w:fldChar w:fldCharType="end"/>
    </w:r>
  </w:p>
  <w:p w:rsidR="00D31CA2" w:rsidRPr="008C6D62" w:rsidRDefault="00D31CA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A2" w:rsidRPr="008C6D62" w:rsidRDefault="00D31CA2">
    <w:pPr>
      <w:keepNext/>
      <w:jc w:val="right"/>
      <w:rPr>
        <w:sz w:val="20"/>
      </w:rPr>
    </w:pPr>
  </w:p>
  <w:p w:rsidR="00D31CA2" w:rsidRPr="008C6D62" w:rsidRDefault="00D31CA2">
    <w:pPr>
      <w:keepNext/>
      <w:jc w:val="right"/>
      <w:rPr>
        <w:sz w:val="20"/>
      </w:rPr>
    </w:pPr>
  </w:p>
  <w:p w:rsidR="00D31CA2" w:rsidRPr="008C6D62" w:rsidRDefault="00D31CA2">
    <w:pPr>
      <w:keepNext/>
      <w:jc w:val="right"/>
      <w:rPr>
        <w:sz w:val="20"/>
      </w:rPr>
    </w:pPr>
  </w:p>
  <w:p w:rsidR="00D31CA2" w:rsidRPr="00E140E4" w:rsidRDefault="00D31CA2">
    <w:pPr>
      <w:keepNext/>
      <w:jc w:val="right"/>
    </w:pPr>
  </w:p>
  <w:p w:rsidR="00D31CA2" w:rsidRPr="00E140E4" w:rsidRDefault="00D31CA2">
    <w:pPr>
      <w:keepNext/>
      <w:jc w:val="right"/>
    </w:pPr>
  </w:p>
  <w:p w:rsidR="00D31CA2" w:rsidRPr="008C6D62" w:rsidRDefault="00D31CA2">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7A2B29"/>
    <w:multiLevelType w:val="multilevel"/>
    <w:tmpl w:val="0C090023"/>
    <w:numStyleLink w:val="ArticleSection"/>
  </w:abstractNum>
  <w:abstractNum w:abstractNumId="19">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3A82E0B"/>
    <w:multiLevelType w:val="multilevel"/>
    <w:tmpl w:val="0C090023"/>
    <w:numStyleLink w:val="ArticleSection"/>
  </w:abstractNum>
  <w:abstractNum w:abstractNumId="21">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04757A2"/>
    <w:multiLevelType w:val="multilevel"/>
    <w:tmpl w:val="0C09001D"/>
    <w:numStyleLink w:val="1ai"/>
  </w:abstractNum>
  <w:abstractNum w:abstractNumId="31">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E5455E3"/>
    <w:multiLevelType w:val="multilevel"/>
    <w:tmpl w:val="0C09001D"/>
    <w:numStyleLink w:val="1ai"/>
  </w:abstractNum>
  <w:abstractNum w:abstractNumId="37">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21"/>
  </w:num>
  <w:num w:numId="14">
    <w:abstractNumId w:val="13"/>
  </w:num>
  <w:num w:numId="15">
    <w:abstractNumId w:val="34"/>
  </w:num>
  <w:num w:numId="16">
    <w:abstractNumId w:val="37"/>
  </w:num>
  <w:num w:numId="17">
    <w:abstractNumId w:val="32"/>
  </w:num>
  <w:num w:numId="18">
    <w:abstractNumId w:val="17"/>
  </w:num>
  <w:num w:numId="19">
    <w:abstractNumId w:val="31"/>
  </w:num>
  <w:num w:numId="20">
    <w:abstractNumId w:val="11"/>
  </w:num>
  <w:num w:numId="21">
    <w:abstractNumId w:val="25"/>
  </w:num>
  <w:num w:numId="22">
    <w:abstractNumId w:val="35"/>
  </w:num>
  <w:num w:numId="23">
    <w:abstractNumId w:val="27"/>
  </w:num>
  <w:num w:numId="24">
    <w:abstractNumId w:val="23"/>
  </w:num>
  <w:num w:numId="25">
    <w:abstractNumId w:val="10"/>
  </w:num>
  <w:num w:numId="26">
    <w:abstractNumId w:val="26"/>
  </w:num>
  <w:num w:numId="27">
    <w:abstractNumId w:val="33"/>
  </w:num>
  <w:num w:numId="28">
    <w:abstractNumId w:val="15"/>
  </w:num>
  <w:num w:numId="29">
    <w:abstractNumId w:val="24"/>
  </w:num>
  <w:num w:numId="30">
    <w:abstractNumId w:val="28"/>
  </w:num>
  <w:num w:numId="31">
    <w:abstractNumId w:val="14"/>
  </w:num>
  <w:num w:numId="32">
    <w:abstractNumId w:val="36"/>
  </w:num>
  <w:num w:numId="33">
    <w:abstractNumId w:val="18"/>
  </w:num>
  <w:num w:numId="34">
    <w:abstractNumId w:val="30"/>
  </w:num>
  <w:num w:numId="35">
    <w:abstractNumId w:val="20"/>
  </w:num>
  <w:num w:numId="36">
    <w:abstractNumId w:val="29"/>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7"/>
    <w:rsid w:val="00004786"/>
    <w:rsid w:val="00014B3F"/>
    <w:rsid w:val="00024108"/>
    <w:rsid w:val="00026631"/>
    <w:rsid w:val="00052C0A"/>
    <w:rsid w:val="00056619"/>
    <w:rsid w:val="00066630"/>
    <w:rsid w:val="0007641F"/>
    <w:rsid w:val="00092655"/>
    <w:rsid w:val="000A36DA"/>
    <w:rsid w:val="000A3DF3"/>
    <w:rsid w:val="000A7E68"/>
    <w:rsid w:val="000C199C"/>
    <w:rsid w:val="000C1F30"/>
    <w:rsid w:val="000C29F2"/>
    <w:rsid w:val="000C2B08"/>
    <w:rsid w:val="000D16F5"/>
    <w:rsid w:val="000E5D73"/>
    <w:rsid w:val="000E60D4"/>
    <w:rsid w:val="000F3013"/>
    <w:rsid w:val="001110AB"/>
    <w:rsid w:val="00111631"/>
    <w:rsid w:val="00143E86"/>
    <w:rsid w:val="001463AE"/>
    <w:rsid w:val="00152AA4"/>
    <w:rsid w:val="001541ED"/>
    <w:rsid w:val="00166B2B"/>
    <w:rsid w:val="001758D5"/>
    <w:rsid w:val="00180DD2"/>
    <w:rsid w:val="001900C4"/>
    <w:rsid w:val="001A15B3"/>
    <w:rsid w:val="001C4FA6"/>
    <w:rsid w:val="001D09ED"/>
    <w:rsid w:val="002025EC"/>
    <w:rsid w:val="00245238"/>
    <w:rsid w:val="00252270"/>
    <w:rsid w:val="00284BB9"/>
    <w:rsid w:val="002A25A6"/>
    <w:rsid w:val="002D111D"/>
    <w:rsid w:val="002D3A40"/>
    <w:rsid w:val="002F3DD0"/>
    <w:rsid w:val="002F71F6"/>
    <w:rsid w:val="00305A2B"/>
    <w:rsid w:val="00345515"/>
    <w:rsid w:val="0034767B"/>
    <w:rsid w:val="003511B8"/>
    <w:rsid w:val="00351EA5"/>
    <w:rsid w:val="00357003"/>
    <w:rsid w:val="00373C91"/>
    <w:rsid w:val="003933E6"/>
    <w:rsid w:val="003B0486"/>
    <w:rsid w:val="003D25DE"/>
    <w:rsid w:val="00427CE0"/>
    <w:rsid w:val="00436A6E"/>
    <w:rsid w:val="00440E87"/>
    <w:rsid w:val="00452481"/>
    <w:rsid w:val="00456DB3"/>
    <w:rsid w:val="00457370"/>
    <w:rsid w:val="004644F5"/>
    <w:rsid w:val="00466DB5"/>
    <w:rsid w:val="00467B14"/>
    <w:rsid w:val="00474AAA"/>
    <w:rsid w:val="00477139"/>
    <w:rsid w:val="004779F3"/>
    <w:rsid w:val="00480288"/>
    <w:rsid w:val="00482E7B"/>
    <w:rsid w:val="00484907"/>
    <w:rsid w:val="0048740C"/>
    <w:rsid w:val="00492719"/>
    <w:rsid w:val="004B5BD8"/>
    <w:rsid w:val="004D2A4F"/>
    <w:rsid w:val="004E6ACB"/>
    <w:rsid w:val="004E7415"/>
    <w:rsid w:val="00504EEB"/>
    <w:rsid w:val="005167A8"/>
    <w:rsid w:val="00523CD4"/>
    <w:rsid w:val="0054196B"/>
    <w:rsid w:val="005542BF"/>
    <w:rsid w:val="0055764B"/>
    <w:rsid w:val="00564D6F"/>
    <w:rsid w:val="00570000"/>
    <w:rsid w:val="00593748"/>
    <w:rsid w:val="005B52E7"/>
    <w:rsid w:val="005C6D4C"/>
    <w:rsid w:val="005E6F7C"/>
    <w:rsid w:val="005F0DB5"/>
    <w:rsid w:val="005F1B53"/>
    <w:rsid w:val="005F362C"/>
    <w:rsid w:val="005F3E15"/>
    <w:rsid w:val="0062336C"/>
    <w:rsid w:val="00643978"/>
    <w:rsid w:val="00656410"/>
    <w:rsid w:val="00661351"/>
    <w:rsid w:val="00664457"/>
    <w:rsid w:val="00674E99"/>
    <w:rsid w:val="006773C3"/>
    <w:rsid w:val="00680F6B"/>
    <w:rsid w:val="006830C0"/>
    <w:rsid w:val="006B71AE"/>
    <w:rsid w:val="006B737A"/>
    <w:rsid w:val="006C11C3"/>
    <w:rsid w:val="006E42C2"/>
    <w:rsid w:val="006E5DA3"/>
    <w:rsid w:val="006F7E33"/>
    <w:rsid w:val="00700DA1"/>
    <w:rsid w:val="00705FFF"/>
    <w:rsid w:val="0071320F"/>
    <w:rsid w:val="00713991"/>
    <w:rsid w:val="00716E41"/>
    <w:rsid w:val="007420A3"/>
    <w:rsid w:val="0074321E"/>
    <w:rsid w:val="00743D36"/>
    <w:rsid w:val="007450E3"/>
    <w:rsid w:val="00750E13"/>
    <w:rsid w:val="00774208"/>
    <w:rsid w:val="007829D8"/>
    <w:rsid w:val="00796684"/>
    <w:rsid w:val="007A0EAF"/>
    <w:rsid w:val="007B5072"/>
    <w:rsid w:val="007C3F17"/>
    <w:rsid w:val="007C4ECD"/>
    <w:rsid w:val="007F2027"/>
    <w:rsid w:val="00806A8E"/>
    <w:rsid w:val="008234F6"/>
    <w:rsid w:val="00823756"/>
    <w:rsid w:val="00827AF1"/>
    <w:rsid w:val="008813F0"/>
    <w:rsid w:val="008B145C"/>
    <w:rsid w:val="008D2CA8"/>
    <w:rsid w:val="00900D41"/>
    <w:rsid w:val="00907B94"/>
    <w:rsid w:val="0092796B"/>
    <w:rsid w:val="00932ACB"/>
    <w:rsid w:val="009527F6"/>
    <w:rsid w:val="00954757"/>
    <w:rsid w:val="00980812"/>
    <w:rsid w:val="00990444"/>
    <w:rsid w:val="009C036E"/>
    <w:rsid w:val="009D75A4"/>
    <w:rsid w:val="009F7EC8"/>
    <w:rsid w:val="00A03C66"/>
    <w:rsid w:val="00A17BFE"/>
    <w:rsid w:val="00A256EE"/>
    <w:rsid w:val="00A30D53"/>
    <w:rsid w:val="00A34073"/>
    <w:rsid w:val="00A40C33"/>
    <w:rsid w:val="00A53330"/>
    <w:rsid w:val="00A635B2"/>
    <w:rsid w:val="00A716DE"/>
    <w:rsid w:val="00A81123"/>
    <w:rsid w:val="00AF6991"/>
    <w:rsid w:val="00B0412E"/>
    <w:rsid w:val="00B05A95"/>
    <w:rsid w:val="00B71EF6"/>
    <w:rsid w:val="00B76A6A"/>
    <w:rsid w:val="00B8288C"/>
    <w:rsid w:val="00B8733A"/>
    <w:rsid w:val="00BA6C19"/>
    <w:rsid w:val="00BB27DA"/>
    <w:rsid w:val="00BC60F7"/>
    <w:rsid w:val="00BC6E41"/>
    <w:rsid w:val="00BD30F8"/>
    <w:rsid w:val="00BF6C84"/>
    <w:rsid w:val="00C24386"/>
    <w:rsid w:val="00C25426"/>
    <w:rsid w:val="00C45A91"/>
    <w:rsid w:val="00C54A7C"/>
    <w:rsid w:val="00C67484"/>
    <w:rsid w:val="00C939E5"/>
    <w:rsid w:val="00C9754D"/>
    <w:rsid w:val="00CA0847"/>
    <w:rsid w:val="00CA64DC"/>
    <w:rsid w:val="00CB3E90"/>
    <w:rsid w:val="00CF6CCB"/>
    <w:rsid w:val="00CF7E36"/>
    <w:rsid w:val="00D0285C"/>
    <w:rsid w:val="00D04473"/>
    <w:rsid w:val="00D15C41"/>
    <w:rsid w:val="00D234C4"/>
    <w:rsid w:val="00D2737C"/>
    <w:rsid w:val="00D31CA2"/>
    <w:rsid w:val="00D369CA"/>
    <w:rsid w:val="00D52AE2"/>
    <w:rsid w:val="00D5427B"/>
    <w:rsid w:val="00D61B30"/>
    <w:rsid w:val="00D64372"/>
    <w:rsid w:val="00D80926"/>
    <w:rsid w:val="00DC5901"/>
    <w:rsid w:val="00DD5039"/>
    <w:rsid w:val="00DE1FB9"/>
    <w:rsid w:val="00DF0DF1"/>
    <w:rsid w:val="00DF7059"/>
    <w:rsid w:val="00E0459D"/>
    <w:rsid w:val="00E05BD0"/>
    <w:rsid w:val="00E072C6"/>
    <w:rsid w:val="00E40A40"/>
    <w:rsid w:val="00E4701B"/>
    <w:rsid w:val="00E50560"/>
    <w:rsid w:val="00E559EC"/>
    <w:rsid w:val="00E640C5"/>
    <w:rsid w:val="00E723A8"/>
    <w:rsid w:val="00E75197"/>
    <w:rsid w:val="00E804CA"/>
    <w:rsid w:val="00E84F3B"/>
    <w:rsid w:val="00E87F4F"/>
    <w:rsid w:val="00E94A9E"/>
    <w:rsid w:val="00EA74D4"/>
    <w:rsid w:val="00EB5E67"/>
    <w:rsid w:val="00EE5D7A"/>
    <w:rsid w:val="00EF29FA"/>
    <w:rsid w:val="00EF2B5F"/>
    <w:rsid w:val="00F00F1A"/>
    <w:rsid w:val="00F214DF"/>
    <w:rsid w:val="00F25714"/>
    <w:rsid w:val="00F303BD"/>
    <w:rsid w:val="00F31A93"/>
    <w:rsid w:val="00F377F8"/>
    <w:rsid w:val="00F84EB3"/>
    <w:rsid w:val="00F90D7C"/>
    <w:rsid w:val="00FA6649"/>
    <w:rsid w:val="00FD50BD"/>
    <w:rsid w:val="00FD59B7"/>
    <w:rsid w:val="00FD6C36"/>
    <w:rsid w:val="00FE7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056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43D36"/>
    <w:pPr>
      <w:keepNext/>
      <w:keepLines/>
      <w:ind w:left="1134" w:hanging="1134"/>
      <w:outlineLvl w:val="0"/>
    </w:pPr>
    <w:rPr>
      <w:b/>
      <w:bCs/>
      <w:kern w:val="28"/>
      <w:sz w:val="36"/>
      <w:szCs w:val="32"/>
    </w:rPr>
  </w:style>
  <w:style w:type="paragraph" w:styleId="Heading2">
    <w:name w:val="heading 2"/>
    <w:basedOn w:val="Heading1"/>
    <w:next w:val="Heading3"/>
    <w:autoRedefine/>
    <w:qFormat/>
    <w:rsid w:val="00743D36"/>
    <w:pPr>
      <w:spacing w:before="280"/>
      <w:outlineLvl w:val="1"/>
    </w:pPr>
    <w:rPr>
      <w:bCs w:val="0"/>
      <w:iCs/>
      <w:sz w:val="32"/>
      <w:szCs w:val="28"/>
    </w:rPr>
  </w:style>
  <w:style w:type="paragraph" w:styleId="Heading3">
    <w:name w:val="heading 3"/>
    <w:basedOn w:val="Heading1"/>
    <w:next w:val="Heading4"/>
    <w:autoRedefine/>
    <w:qFormat/>
    <w:rsid w:val="00743D36"/>
    <w:pPr>
      <w:spacing w:before="240"/>
      <w:outlineLvl w:val="2"/>
    </w:pPr>
    <w:rPr>
      <w:bCs w:val="0"/>
      <w:sz w:val="28"/>
      <w:szCs w:val="26"/>
    </w:rPr>
  </w:style>
  <w:style w:type="paragraph" w:styleId="Heading4">
    <w:name w:val="heading 4"/>
    <w:basedOn w:val="Heading1"/>
    <w:next w:val="Heading5"/>
    <w:autoRedefine/>
    <w:qFormat/>
    <w:rsid w:val="00743D36"/>
    <w:pPr>
      <w:spacing w:before="220"/>
      <w:outlineLvl w:val="3"/>
    </w:pPr>
    <w:rPr>
      <w:bCs w:val="0"/>
      <w:sz w:val="26"/>
      <w:szCs w:val="28"/>
    </w:rPr>
  </w:style>
  <w:style w:type="paragraph" w:styleId="Heading5">
    <w:name w:val="heading 5"/>
    <w:basedOn w:val="Heading1"/>
    <w:next w:val="subsection"/>
    <w:autoRedefine/>
    <w:qFormat/>
    <w:rsid w:val="00743D36"/>
    <w:pPr>
      <w:spacing w:before="280"/>
      <w:outlineLvl w:val="4"/>
    </w:pPr>
    <w:rPr>
      <w:bCs w:val="0"/>
      <w:iCs/>
      <w:sz w:val="24"/>
      <w:szCs w:val="26"/>
    </w:rPr>
  </w:style>
  <w:style w:type="paragraph" w:styleId="Heading6">
    <w:name w:val="heading 6"/>
    <w:basedOn w:val="Heading1"/>
    <w:next w:val="Heading7"/>
    <w:autoRedefine/>
    <w:qFormat/>
    <w:rsid w:val="00743D36"/>
    <w:pPr>
      <w:outlineLvl w:val="5"/>
    </w:pPr>
    <w:rPr>
      <w:rFonts w:ascii="Arial" w:hAnsi="Arial" w:cs="Arial"/>
      <w:bCs w:val="0"/>
      <w:sz w:val="32"/>
      <w:szCs w:val="22"/>
    </w:rPr>
  </w:style>
  <w:style w:type="paragraph" w:styleId="Heading7">
    <w:name w:val="heading 7"/>
    <w:basedOn w:val="Heading6"/>
    <w:next w:val="Normal"/>
    <w:autoRedefine/>
    <w:qFormat/>
    <w:rsid w:val="00743D36"/>
    <w:pPr>
      <w:spacing w:before="280"/>
      <w:outlineLvl w:val="6"/>
    </w:pPr>
    <w:rPr>
      <w:sz w:val="28"/>
    </w:rPr>
  </w:style>
  <w:style w:type="paragraph" w:styleId="Heading8">
    <w:name w:val="heading 8"/>
    <w:basedOn w:val="Heading6"/>
    <w:next w:val="Normal"/>
    <w:autoRedefine/>
    <w:qFormat/>
    <w:rsid w:val="00743D36"/>
    <w:pPr>
      <w:spacing w:before="240"/>
      <w:outlineLvl w:val="7"/>
    </w:pPr>
    <w:rPr>
      <w:iCs/>
      <w:sz w:val="26"/>
    </w:rPr>
  </w:style>
  <w:style w:type="paragraph" w:styleId="Heading9">
    <w:name w:val="heading 9"/>
    <w:basedOn w:val="Heading1"/>
    <w:next w:val="Normal"/>
    <w:autoRedefine/>
    <w:qFormat/>
    <w:rsid w:val="00743D36"/>
    <w:pPr>
      <w:keepNext w:val="0"/>
      <w:spacing w:before="280"/>
      <w:outlineLvl w:val="8"/>
    </w:pPr>
    <w:rPr>
      <w:i/>
      <w:sz w:val="28"/>
      <w:szCs w:val="22"/>
    </w:rPr>
  </w:style>
  <w:style w:type="character" w:default="1" w:styleId="DefaultParagraphFont">
    <w:name w:val="Default Paragraph Font"/>
    <w:uiPriority w:val="1"/>
    <w:unhideWhenUsed/>
    <w:rsid w:val="00E505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0560"/>
  </w:style>
  <w:style w:type="paragraph" w:customStyle="1" w:styleId="Actno">
    <w:name w:val="Actno"/>
    <w:basedOn w:val="ShortT"/>
    <w:next w:val="Normal"/>
    <w:qFormat/>
    <w:rsid w:val="00E50560"/>
  </w:style>
  <w:style w:type="paragraph" w:customStyle="1" w:styleId="BoxHeadBold">
    <w:name w:val="BoxHeadBold"/>
    <w:aliases w:val="bhb"/>
    <w:basedOn w:val="BoxText"/>
    <w:next w:val="BoxText"/>
    <w:qFormat/>
    <w:rsid w:val="00E50560"/>
    <w:rPr>
      <w:b/>
    </w:rPr>
  </w:style>
  <w:style w:type="paragraph" w:customStyle="1" w:styleId="BoxList">
    <w:name w:val="BoxList"/>
    <w:aliases w:val="bl"/>
    <w:basedOn w:val="BoxText"/>
    <w:qFormat/>
    <w:rsid w:val="00E50560"/>
    <w:pPr>
      <w:ind w:left="1559" w:hanging="425"/>
    </w:pPr>
  </w:style>
  <w:style w:type="paragraph" w:customStyle="1" w:styleId="BoxPara">
    <w:name w:val="BoxPara"/>
    <w:aliases w:val="bp"/>
    <w:basedOn w:val="BoxText"/>
    <w:qFormat/>
    <w:rsid w:val="00E50560"/>
    <w:pPr>
      <w:tabs>
        <w:tab w:val="right" w:pos="2268"/>
      </w:tabs>
      <w:ind w:left="2552" w:hanging="1418"/>
    </w:pPr>
  </w:style>
  <w:style w:type="paragraph" w:customStyle="1" w:styleId="BoxText">
    <w:name w:val="BoxText"/>
    <w:aliases w:val="bt"/>
    <w:basedOn w:val="OPCParaBase"/>
    <w:qFormat/>
    <w:rsid w:val="00E50560"/>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E50560"/>
  </w:style>
  <w:style w:type="character" w:customStyle="1" w:styleId="CharAmPartText">
    <w:name w:val="CharAmPartText"/>
    <w:basedOn w:val="OPCCharBase"/>
    <w:uiPriority w:val="1"/>
    <w:qFormat/>
    <w:rsid w:val="00E50560"/>
  </w:style>
  <w:style w:type="character" w:customStyle="1" w:styleId="CharAmSchNo">
    <w:name w:val="CharAmSchNo"/>
    <w:basedOn w:val="OPCCharBase"/>
    <w:uiPriority w:val="1"/>
    <w:qFormat/>
    <w:rsid w:val="00E50560"/>
  </w:style>
  <w:style w:type="character" w:customStyle="1" w:styleId="CharAmSchText">
    <w:name w:val="CharAmSchText"/>
    <w:basedOn w:val="OPCCharBase"/>
    <w:uiPriority w:val="1"/>
    <w:qFormat/>
    <w:rsid w:val="00E50560"/>
  </w:style>
  <w:style w:type="character" w:customStyle="1" w:styleId="CharBoldItalic">
    <w:name w:val="CharBoldItalic"/>
    <w:basedOn w:val="OPCCharBase"/>
    <w:uiPriority w:val="1"/>
    <w:qFormat/>
    <w:rsid w:val="00E50560"/>
    <w:rPr>
      <w:b/>
      <w:i/>
    </w:rPr>
  </w:style>
  <w:style w:type="character" w:customStyle="1" w:styleId="CharChapNo">
    <w:name w:val="CharChapNo"/>
    <w:basedOn w:val="OPCCharBase"/>
    <w:qFormat/>
    <w:rsid w:val="00E50560"/>
  </w:style>
  <w:style w:type="character" w:customStyle="1" w:styleId="CharChapText">
    <w:name w:val="CharChapText"/>
    <w:basedOn w:val="OPCCharBase"/>
    <w:qFormat/>
    <w:rsid w:val="00E50560"/>
  </w:style>
  <w:style w:type="character" w:customStyle="1" w:styleId="CharDivNo">
    <w:name w:val="CharDivNo"/>
    <w:basedOn w:val="OPCCharBase"/>
    <w:qFormat/>
    <w:rsid w:val="00E50560"/>
  </w:style>
  <w:style w:type="character" w:customStyle="1" w:styleId="CharDivText">
    <w:name w:val="CharDivText"/>
    <w:basedOn w:val="OPCCharBase"/>
    <w:qFormat/>
    <w:rsid w:val="00E50560"/>
  </w:style>
  <w:style w:type="character" w:customStyle="1" w:styleId="CharItalic">
    <w:name w:val="CharItalic"/>
    <w:basedOn w:val="OPCCharBase"/>
    <w:uiPriority w:val="1"/>
    <w:qFormat/>
    <w:rsid w:val="00E50560"/>
    <w:rPr>
      <w:i/>
    </w:rPr>
  </w:style>
  <w:style w:type="character" w:customStyle="1" w:styleId="CharPartNo">
    <w:name w:val="CharPartNo"/>
    <w:basedOn w:val="OPCCharBase"/>
    <w:qFormat/>
    <w:rsid w:val="00E50560"/>
  </w:style>
  <w:style w:type="character" w:customStyle="1" w:styleId="CharPartText">
    <w:name w:val="CharPartText"/>
    <w:basedOn w:val="OPCCharBase"/>
    <w:qFormat/>
    <w:rsid w:val="00E50560"/>
  </w:style>
  <w:style w:type="character" w:customStyle="1" w:styleId="CharSectno">
    <w:name w:val="CharSectno"/>
    <w:basedOn w:val="OPCCharBase"/>
    <w:qFormat/>
    <w:rsid w:val="00E50560"/>
  </w:style>
  <w:style w:type="character" w:customStyle="1" w:styleId="CharSubdNo">
    <w:name w:val="CharSubdNo"/>
    <w:basedOn w:val="OPCCharBase"/>
    <w:uiPriority w:val="1"/>
    <w:qFormat/>
    <w:rsid w:val="00E50560"/>
  </w:style>
  <w:style w:type="character" w:customStyle="1" w:styleId="CharSubdText">
    <w:name w:val="CharSubdText"/>
    <w:basedOn w:val="OPCCharBase"/>
    <w:uiPriority w:val="1"/>
    <w:qFormat/>
    <w:rsid w:val="00E50560"/>
  </w:style>
  <w:style w:type="paragraph" w:customStyle="1" w:styleId="Blocks">
    <w:name w:val="Blocks"/>
    <w:aliases w:val="bb"/>
    <w:basedOn w:val="OPCParaBase"/>
    <w:qFormat/>
    <w:rsid w:val="00E50560"/>
    <w:pPr>
      <w:spacing w:line="240" w:lineRule="auto"/>
    </w:pPr>
    <w:rPr>
      <w:sz w:val="24"/>
    </w:rPr>
  </w:style>
  <w:style w:type="paragraph" w:customStyle="1" w:styleId="BoxHeadItalic">
    <w:name w:val="BoxHeadItalic"/>
    <w:aliases w:val="bhi"/>
    <w:basedOn w:val="BoxText"/>
    <w:next w:val="BoxStep"/>
    <w:qFormat/>
    <w:rsid w:val="00E50560"/>
    <w:rPr>
      <w:i/>
    </w:rPr>
  </w:style>
  <w:style w:type="paragraph" w:customStyle="1" w:styleId="BoxNote">
    <w:name w:val="BoxNote"/>
    <w:aliases w:val="bn"/>
    <w:basedOn w:val="BoxText"/>
    <w:qFormat/>
    <w:rsid w:val="00E50560"/>
    <w:pPr>
      <w:tabs>
        <w:tab w:val="left" w:pos="1985"/>
      </w:tabs>
      <w:spacing w:before="122" w:line="198" w:lineRule="exact"/>
      <w:ind w:left="2948" w:hanging="1814"/>
    </w:pPr>
    <w:rPr>
      <w:sz w:val="18"/>
    </w:rPr>
  </w:style>
  <w:style w:type="paragraph" w:customStyle="1" w:styleId="BoxStep">
    <w:name w:val="BoxStep"/>
    <w:aliases w:val="bs"/>
    <w:basedOn w:val="BoxText"/>
    <w:qFormat/>
    <w:rsid w:val="00E50560"/>
    <w:pPr>
      <w:ind w:left="1985" w:hanging="851"/>
    </w:pPr>
  </w:style>
  <w:style w:type="paragraph" w:customStyle="1" w:styleId="Definition">
    <w:name w:val="Definition"/>
    <w:aliases w:val="dd"/>
    <w:basedOn w:val="OPCParaBase"/>
    <w:rsid w:val="00E50560"/>
    <w:pPr>
      <w:spacing w:before="180" w:line="240" w:lineRule="auto"/>
      <w:ind w:left="1134"/>
    </w:pPr>
  </w:style>
  <w:style w:type="paragraph" w:customStyle="1" w:styleId="House">
    <w:name w:val="House"/>
    <w:basedOn w:val="OPCParaBase"/>
    <w:rsid w:val="00E50560"/>
    <w:pPr>
      <w:spacing w:line="240" w:lineRule="auto"/>
    </w:pPr>
    <w:rPr>
      <w:sz w:val="28"/>
    </w:rPr>
  </w:style>
  <w:style w:type="paragraph" w:customStyle="1" w:styleId="paragraph">
    <w:name w:val="paragraph"/>
    <w:aliases w:val="a"/>
    <w:basedOn w:val="OPCParaBase"/>
    <w:link w:val="paragraphChar"/>
    <w:rsid w:val="00E50560"/>
    <w:pPr>
      <w:tabs>
        <w:tab w:val="right" w:pos="1531"/>
      </w:tabs>
      <w:spacing w:before="40" w:line="240" w:lineRule="auto"/>
      <w:ind w:left="1644" w:hanging="1644"/>
    </w:pPr>
  </w:style>
  <w:style w:type="paragraph" w:customStyle="1" w:styleId="paragraphsub">
    <w:name w:val="paragraph(sub)"/>
    <w:aliases w:val="aa"/>
    <w:basedOn w:val="OPCParaBase"/>
    <w:rsid w:val="00E50560"/>
    <w:pPr>
      <w:tabs>
        <w:tab w:val="right" w:pos="1985"/>
      </w:tabs>
      <w:spacing w:before="40" w:line="240" w:lineRule="auto"/>
      <w:ind w:left="2098" w:hanging="2098"/>
    </w:pPr>
  </w:style>
  <w:style w:type="paragraph" w:customStyle="1" w:styleId="Formula">
    <w:name w:val="Formula"/>
    <w:basedOn w:val="OPCParaBase"/>
    <w:rsid w:val="00E50560"/>
    <w:pPr>
      <w:spacing w:line="240" w:lineRule="auto"/>
      <w:ind w:left="1134"/>
    </w:pPr>
    <w:rPr>
      <w:sz w:val="20"/>
    </w:rPr>
  </w:style>
  <w:style w:type="paragraph" w:customStyle="1" w:styleId="paragraphsub-sub">
    <w:name w:val="paragraph(sub-sub)"/>
    <w:aliases w:val="aaa"/>
    <w:basedOn w:val="OPCParaBase"/>
    <w:rsid w:val="00E50560"/>
    <w:pPr>
      <w:tabs>
        <w:tab w:val="right" w:pos="2722"/>
      </w:tabs>
      <w:spacing w:before="40" w:line="240" w:lineRule="auto"/>
      <w:ind w:left="2835" w:hanging="2835"/>
    </w:pPr>
  </w:style>
  <w:style w:type="paragraph" w:customStyle="1" w:styleId="Item">
    <w:name w:val="Item"/>
    <w:aliases w:val="i"/>
    <w:basedOn w:val="OPCParaBase"/>
    <w:next w:val="ItemHead"/>
    <w:rsid w:val="00E50560"/>
    <w:pPr>
      <w:keepLines/>
      <w:spacing w:before="80" w:line="240" w:lineRule="auto"/>
      <w:ind w:left="709"/>
    </w:pPr>
  </w:style>
  <w:style w:type="paragraph" w:customStyle="1" w:styleId="ItemHead">
    <w:name w:val="ItemHead"/>
    <w:aliases w:val="ih"/>
    <w:basedOn w:val="OPCParaBase"/>
    <w:next w:val="Item"/>
    <w:link w:val="ItemHeadChar"/>
    <w:rsid w:val="00E50560"/>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E50560"/>
    <w:pPr>
      <w:spacing w:before="240" w:line="240" w:lineRule="auto"/>
      <w:ind w:left="284" w:hanging="284"/>
    </w:pPr>
    <w:rPr>
      <w:i/>
      <w:sz w:val="24"/>
    </w:rPr>
  </w:style>
  <w:style w:type="paragraph" w:customStyle="1" w:styleId="notepara">
    <w:name w:val="note(para)"/>
    <w:aliases w:val="na"/>
    <w:basedOn w:val="OPCParaBase"/>
    <w:rsid w:val="00E50560"/>
    <w:pPr>
      <w:spacing w:before="40" w:line="198" w:lineRule="exact"/>
      <w:ind w:left="2354" w:hanging="369"/>
    </w:pPr>
    <w:rPr>
      <w:sz w:val="18"/>
    </w:rPr>
  </w:style>
  <w:style w:type="paragraph" w:customStyle="1" w:styleId="LongT">
    <w:name w:val="LongT"/>
    <w:basedOn w:val="OPCParaBase"/>
    <w:rsid w:val="00E50560"/>
    <w:pPr>
      <w:spacing w:line="240" w:lineRule="auto"/>
    </w:pPr>
    <w:rPr>
      <w:b/>
      <w:sz w:val="32"/>
    </w:rPr>
  </w:style>
  <w:style w:type="paragraph" w:customStyle="1" w:styleId="notemargin">
    <w:name w:val="note(margin)"/>
    <w:aliases w:val="nm"/>
    <w:basedOn w:val="OPCParaBase"/>
    <w:rsid w:val="00E5056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50560"/>
    <w:pPr>
      <w:spacing w:line="240" w:lineRule="auto"/>
      <w:jc w:val="right"/>
    </w:pPr>
    <w:rPr>
      <w:rFonts w:ascii="Arial" w:hAnsi="Arial"/>
      <w:b/>
      <w:i/>
    </w:rPr>
  </w:style>
  <w:style w:type="paragraph" w:customStyle="1" w:styleId="Page1">
    <w:name w:val="Page1"/>
    <w:basedOn w:val="OPCParaBase"/>
    <w:rsid w:val="00E50560"/>
    <w:pPr>
      <w:spacing w:before="5600" w:line="240" w:lineRule="auto"/>
    </w:pPr>
    <w:rPr>
      <w:b/>
      <w:sz w:val="32"/>
    </w:rPr>
  </w:style>
  <w:style w:type="paragraph" w:customStyle="1" w:styleId="ActHead5">
    <w:name w:val="ActHead 5"/>
    <w:aliases w:val="s"/>
    <w:basedOn w:val="OPCParaBase"/>
    <w:next w:val="subsection"/>
    <w:link w:val="ActHead5Char"/>
    <w:qFormat/>
    <w:rsid w:val="00E50560"/>
    <w:pPr>
      <w:keepNext/>
      <w:keepLines/>
      <w:spacing w:before="280" w:line="240" w:lineRule="auto"/>
      <w:ind w:left="1134" w:hanging="1134"/>
      <w:outlineLvl w:val="4"/>
    </w:pPr>
    <w:rPr>
      <w:b/>
      <w:kern w:val="28"/>
      <w:sz w:val="24"/>
    </w:rPr>
  </w:style>
  <w:style w:type="paragraph" w:customStyle="1" w:styleId="Penalty">
    <w:name w:val="Penalty"/>
    <w:basedOn w:val="OPCParaBase"/>
    <w:rsid w:val="00E50560"/>
    <w:pPr>
      <w:tabs>
        <w:tab w:val="left" w:pos="2977"/>
      </w:tabs>
      <w:spacing w:before="180" w:line="240" w:lineRule="auto"/>
      <w:ind w:left="1985" w:hanging="851"/>
    </w:pPr>
  </w:style>
  <w:style w:type="paragraph" w:customStyle="1" w:styleId="Portfolio">
    <w:name w:val="Portfolio"/>
    <w:basedOn w:val="OPCParaBase"/>
    <w:rsid w:val="00E50560"/>
    <w:pPr>
      <w:spacing w:line="240" w:lineRule="auto"/>
    </w:pPr>
    <w:rPr>
      <w:i/>
      <w:sz w:val="20"/>
    </w:rPr>
  </w:style>
  <w:style w:type="paragraph" w:customStyle="1" w:styleId="Reading">
    <w:name w:val="Reading"/>
    <w:basedOn w:val="OPCParaBase"/>
    <w:rsid w:val="00E50560"/>
    <w:pPr>
      <w:spacing w:line="240" w:lineRule="auto"/>
    </w:pPr>
    <w:rPr>
      <w:i/>
      <w:sz w:val="20"/>
    </w:rPr>
  </w:style>
  <w:style w:type="paragraph" w:customStyle="1" w:styleId="ShortT">
    <w:name w:val="ShortT"/>
    <w:basedOn w:val="OPCParaBase"/>
    <w:next w:val="Normal"/>
    <w:qFormat/>
    <w:rsid w:val="00E50560"/>
    <w:pPr>
      <w:spacing w:line="240" w:lineRule="auto"/>
    </w:pPr>
    <w:rPr>
      <w:b/>
      <w:sz w:val="40"/>
    </w:rPr>
  </w:style>
  <w:style w:type="paragraph" w:customStyle="1" w:styleId="Sponsor">
    <w:name w:val="Sponsor"/>
    <w:basedOn w:val="OPCParaBase"/>
    <w:rsid w:val="00E50560"/>
    <w:pPr>
      <w:spacing w:line="240" w:lineRule="auto"/>
    </w:pPr>
    <w:rPr>
      <w:i/>
    </w:rPr>
  </w:style>
  <w:style w:type="paragraph" w:customStyle="1" w:styleId="Subitem">
    <w:name w:val="Subitem"/>
    <w:aliases w:val="iss"/>
    <w:basedOn w:val="OPCParaBase"/>
    <w:rsid w:val="00E50560"/>
    <w:pPr>
      <w:spacing w:before="180" w:line="240" w:lineRule="auto"/>
      <w:ind w:left="709" w:hanging="709"/>
    </w:pPr>
  </w:style>
  <w:style w:type="paragraph" w:customStyle="1" w:styleId="subsection">
    <w:name w:val="subsection"/>
    <w:aliases w:val="ss"/>
    <w:basedOn w:val="OPCParaBase"/>
    <w:link w:val="subsectionChar"/>
    <w:rsid w:val="00E50560"/>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E50560"/>
    <w:pPr>
      <w:keepNext/>
      <w:keepLines/>
      <w:spacing w:before="240" w:line="240" w:lineRule="auto"/>
      <w:ind w:left="1134"/>
    </w:pPr>
    <w:rPr>
      <w:i/>
    </w:rPr>
  </w:style>
  <w:style w:type="paragraph" w:customStyle="1" w:styleId="Tablea">
    <w:name w:val="Table(a)"/>
    <w:aliases w:val="ta"/>
    <w:basedOn w:val="OPCParaBase"/>
    <w:rsid w:val="00E50560"/>
    <w:pPr>
      <w:spacing w:before="60" w:line="240" w:lineRule="auto"/>
      <w:ind w:left="284" w:hanging="284"/>
    </w:pPr>
    <w:rPr>
      <w:sz w:val="20"/>
    </w:rPr>
  </w:style>
  <w:style w:type="paragraph" w:customStyle="1" w:styleId="Tablei">
    <w:name w:val="Table(i)"/>
    <w:aliases w:val="taa"/>
    <w:basedOn w:val="OPCParaBase"/>
    <w:rsid w:val="00E50560"/>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E50560"/>
    <w:pPr>
      <w:spacing w:before="122" w:line="198" w:lineRule="exact"/>
      <w:ind w:left="1985" w:hanging="851"/>
      <w:jc w:val="right"/>
    </w:pPr>
    <w:rPr>
      <w:sz w:val="18"/>
    </w:rPr>
  </w:style>
  <w:style w:type="paragraph" w:customStyle="1" w:styleId="notetext">
    <w:name w:val="note(text)"/>
    <w:aliases w:val="n"/>
    <w:basedOn w:val="OPCParaBase"/>
    <w:rsid w:val="00E50560"/>
    <w:pPr>
      <w:spacing w:before="122" w:line="240" w:lineRule="auto"/>
      <w:ind w:left="1985" w:hanging="851"/>
    </w:pPr>
    <w:rPr>
      <w:sz w:val="18"/>
    </w:rPr>
  </w:style>
  <w:style w:type="paragraph" w:customStyle="1" w:styleId="PageBreak">
    <w:name w:val="PageBreak"/>
    <w:aliases w:val="pb"/>
    <w:basedOn w:val="OPCParaBase"/>
    <w:rsid w:val="00E50560"/>
    <w:pPr>
      <w:spacing w:line="240" w:lineRule="auto"/>
    </w:pPr>
    <w:rPr>
      <w:sz w:val="20"/>
    </w:rPr>
  </w:style>
  <w:style w:type="paragraph" w:customStyle="1" w:styleId="ParlAmend">
    <w:name w:val="ParlAmend"/>
    <w:aliases w:val="pp"/>
    <w:basedOn w:val="OPCParaBase"/>
    <w:rsid w:val="00E50560"/>
    <w:pPr>
      <w:spacing w:before="240" w:line="240" w:lineRule="atLeast"/>
      <w:ind w:hanging="567"/>
    </w:pPr>
    <w:rPr>
      <w:sz w:val="24"/>
    </w:rPr>
  </w:style>
  <w:style w:type="paragraph" w:customStyle="1" w:styleId="Preamble">
    <w:name w:val="Preamble"/>
    <w:basedOn w:val="OPCParaBase"/>
    <w:next w:val="Normal"/>
    <w:rsid w:val="00E50560"/>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E50560"/>
    <w:pPr>
      <w:spacing w:line="240" w:lineRule="auto"/>
    </w:pPr>
    <w:rPr>
      <w:sz w:val="28"/>
    </w:rPr>
  </w:style>
  <w:style w:type="paragraph" w:customStyle="1" w:styleId="SubitemHead">
    <w:name w:val="SubitemHead"/>
    <w:aliases w:val="issh"/>
    <w:basedOn w:val="OPCParaBase"/>
    <w:rsid w:val="00E505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50560"/>
    <w:pPr>
      <w:spacing w:before="40" w:line="240" w:lineRule="auto"/>
      <w:ind w:left="1134"/>
    </w:pPr>
  </w:style>
  <w:style w:type="paragraph" w:customStyle="1" w:styleId="TableAA">
    <w:name w:val="Table(AA)"/>
    <w:aliases w:val="taaa"/>
    <w:basedOn w:val="OPCParaBase"/>
    <w:rsid w:val="00E5056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50560"/>
    <w:pPr>
      <w:spacing w:before="60" w:line="240" w:lineRule="atLeast"/>
    </w:pPr>
    <w:rPr>
      <w:sz w:val="20"/>
    </w:rPr>
  </w:style>
  <w:style w:type="paragraph" w:customStyle="1" w:styleId="TLPBoxTextnote">
    <w:name w:val="TLPBoxText(note"/>
    <w:aliases w:val="right)"/>
    <w:basedOn w:val="OPCParaBase"/>
    <w:rsid w:val="00E505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50560"/>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E50560"/>
    <w:pPr>
      <w:spacing w:line="240" w:lineRule="exact"/>
      <w:ind w:left="284" w:hanging="284"/>
    </w:pPr>
    <w:rPr>
      <w:sz w:val="20"/>
    </w:rPr>
  </w:style>
  <w:style w:type="paragraph" w:customStyle="1" w:styleId="TofSectsHeading">
    <w:name w:val="TofSects(Heading)"/>
    <w:basedOn w:val="OPCParaBase"/>
    <w:rsid w:val="00E50560"/>
    <w:pPr>
      <w:spacing w:before="240" w:after="120" w:line="240" w:lineRule="auto"/>
    </w:pPr>
    <w:rPr>
      <w:b/>
      <w:sz w:val="24"/>
    </w:rPr>
  </w:style>
  <w:style w:type="paragraph" w:customStyle="1" w:styleId="TofSectsSubdiv">
    <w:name w:val="TofSects(Subdiv)"/>
    <w:basedOn w:val="OPCParaBase"/>
    <w:rsid w:val="00E50560"/>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E50560"/>
    <w:pPr>
      <w:keepLines/>
      <w:spacing w:before="240" w:after="120" w:line="240" w:lineRule="auto"/>
      <w:ind w:left="794"/>
    </w:pPr>
    <w:rPr>
      <w:b/>
      <w:kern w:val="28"/>
      <w:sz w:val="20"/>
    </w:rPr>
  </w:style>
  <w:style w:type="paragraph" w:customStyle="1" w:styleId="TofSectsSection">
    <w:name w:val="TofSects(Section)"/>
    <w:basedOn w:val="OPCParaBase"/>
    <w:rsid w:val="00E50560"/>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E50560"/>
    <w:pPr>
      <w:spacing w:line="240" w:lineRule="auto"/>
    </w:pPr>
    <w:rPr>
      <w:rFonts w:ascii="Tahoma" w:hAnsi="Tahoma" w:cs="Tahoma"/>
      <w:sz w:val="16"/>
      <w:szCs w:val="16"/>
    </w:rPr>
  </w:style>
  <w:style w:type="paragraph" w:styleId="BlockText">
    <w:name w:val="Block Text"/>
    <w:rsid w:val="00743D36"/>
    <w:pPr>
      <w:spacing w:after="120"/>
      <w:ind w:left="1440" w:right="1440"/>
    </w:pPr>
    <w:rPr>
      <w:sz w:val="22"/>
      <w:szCs w:val="24"/>
    </w:rPr>
  </w:style>
  <w:style w:type="paragraph" w:styleId="BodyText">
    <w:name w:val="Body Text"/>
    <w:rsid w:val="00743D36"/>
    <w:pPr>
      <w:spacing w:after="120"/>
    </w:pPr>
    <w:rPr>
      <w:sz w:val="22"/>
      <w:szCs w:val="24"/>
    </w:rPr>
  </w:style>
  <w:style w:type="paragraph" w:styleId="BodyText2">
    <w:name w:val="Body Text 2"/>
    <w:rsid w:val="00743D36"/>
    <w:pPr>
      <w:spacing w:after="120" w:line="480" w:lineRule="auto"/>
    </w:pPr>
    <w:rPr>
      <w:sz w:val="22"/>
      <w:szCs w:val="24"/>
    </w:rPr>
  </w:style>
  <w:style w:type="paragraph" w:styleId="BodyText3">
    <w:name w:val="Body Text 3"/>
    <w:rsid w:val="00743D36"/>
    <w:pPr>
      <w:spacing w:after="120"/>
    </w:pPr>
    <w:rPr>
      <w:sz w:val="16"/>
      <w:szCs w:val="16"/>
    </w:rPr>
  </w:style>
  <w:style w:type="paragraph" w:styleId="BodyTextIndent">
    <w:name w:val="Body Text Indent"/>
    <w:rsid w:val="00743D36"/>
    <w:pPr>
      <w:spacing w:after="120"/>
      <w:ind w:left="283"/>
    </w:pPr>
    <w:rPr>
      <w:sz w:val="22"/>
      <w:szCs w:val="24"/>
    </w:rPr>
  </w:style>
  <w:style w:type="paragraph" w:styleId="BodyTextIndent2">
    <w:name w:val="Body Text Indent 2"/>
    <w:rsid w:val="00743D36"/>
    <w:pPr>
      <w:spacing w:after="120" w:line="480" w:lineRule="auto"/>
      <w:ind w:left="283"/>
    </w:pPr>
    <w:rPr>
      <w:sz w:val="22"/>
      <w:szCs w:val="24"/>
    </w:rPr>
  </w:style>
  <w:style w:type="paragraph" w:styleId="BodyTextIndent3">
    <w:name w:val="Body Text Indent 3"/>
    <w:rsid w:val="00743D36"/>
    <w:pPr>
      <w:spacing w:after="120"/>
      <w:ind w:left="283"/>
    </w:pPr>
    <w:rPr>
      <w:sz w:val="16"/>
      <w:szCs w:val="16"/>
    </w:rPr>
  </w:style>
  <w:style w:type="paragraph" w:styleId="Caption">
    <w:name w:val="caption"/>
    <w:next w:val="Normal"/>
    <w:qFormat/>
    <w:rsid w:val="00743D36"/>
    <w:pPr>
      <w:spacing w:before="120" w:after="120"/>
    </w:pPr>
    <w:rPr>
      <w:b/>
      <w:bCs/>
    </w:rPr>
  </w:style>
  <w:style w:type="paragraph" w:styleId="Closing">
    <w:name w:val="Closing"/>
    <w:rsid w:val="00743D36"/>
    <w:pPr>
      <w:ind w:left="4252"/>
    </w:pPr>
    <w:rPr>
      <w:sz w:val="22"/>
      <w:szCs w:val="24"/>
    </w:rPr>
  </w:style>
  <w:style w:type="paragraph" w:styleId="CommentText">
    <w:name w:val="annotation text"/>
    <w:rsid w:val="00743D36"/>
  </w:style>
  <w:style w:type="paragraph" w:styleId="CommentSubject">
    <w:name w:val="annotation subject"/>
    <w:next w:val="CommentText"/>
    <w:rsid w:val="00743D36"/>
    <w:rPr>
      <w:b/>
      <w:bCs/>
      <w:szCs w:val="24"/>
    </w:rPr>
  </w:style>
  <w:style w:type="paragraph" w:styleId="Date">
    <w:name w:val="Date"/>
    <w:next w:val="Normal"/>
    <w:rsid w:val="00743D36"/>
    <w:rPr>
      <w:sz w:val="22"/>
      <w:szCs w:val="24"/>
    </w:rPr>
  </w:style>
  <w:style w:type="paragraph" w:styleId="DocumentMap">
    <w:name w:val="Document Map"/>
    <w:rsid w:val="00743D36"/>
    <w:pPr>
      <w:shd w:val="clear" w:color="auto" w:fill="000080"/>
    </w:pPr>
    <w:rPr>
      <w:rFonts w:ascii="Tahoma" w:hAnsi="Tahoma" w:cs="Tahoma"/>
      <w:sz w:val="22"/>
      <w:szCs w:val="24"/>
    </w:rPr>
  </w:style>
  <w:style w:type="paragraph" w:styleId="E-mailSignature">
    <w:name w:val="E-mail Signature"/>
    <w:rsid w:val="00743D36"/>
    <w:rPr>
      <w:sz w:val="22"/>
      <w:szCs w:val="24"/>
    </w:rPr>
  </w:style>
  <w:style w:type="paragraph" w:styleId="EndnoteText">
    <w:name w:val="endnote text"/>
    <w:rsid w:val="00743D36"/>
  </w:style>
  <w:style w:type="paragraph" w:styleId="EnvelopeAddress">
    <w:name w:val="envelope address"/>
    <w:rsid w:val="00743D3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43D36"/>
    <w:rPr>
      <w:rFonts w:ascii="Arial" w:hAnsi="Arial" w:cs="Arial"/>
    </w:rPr>
  </w:style>
  <w:style w:type="paragraph" w:styleId="Footer">
    <w:name w:val="footer"/>
    <w:link w:val="FooterChar"/>
    <w:rsid w:val="00E50560"/>
    <w:pPr>
      <w:tabs>
        <w:tab w:val="center" w:pos="4153"/>
        <w:tab w:val="right" w:pos="8306"/>
      </w:tabs>
    </w:pPr>
    <w:rPr>
      <w:sz w:val="22"/>
      <w:szCs w:val="24"/>
    </w:rPr>
  </w:style>
  <w:style w:type="paragraph" w:styleId="FootnoteText">
    <w:name w:val="footnote text"/>
    <w:rsid w:val="00743D36"/>
  </w:style>
  <w:style w:type="paragraph" w:styleId="Header">
    <w:name w:val="header"/>
    <w:basedOn w:val="OPCParaBase"/>
    <w:link w:val="HeaderChar"/>
    <w:unhideWhenUsed/>
    <w:rsid w:val="00E50560"/>
    <w:pPr>
      <w:keepNext/>
      <w:keepLines/>
      <w:tabs>
        <w:tab w:val="center" w:pos="4150"/>
        <w:tab w:val="right" w:pos="8307"/>
      </w:tabs>
      <w:spacing w:line="160" w:lineRule="exact"/>
    </w:pPr>
    <w:rPr>
      <w:sz w:val="16"/>
    </w:rPr>
  </w:style>
  <w:style w:type="paragraph" w:styleId="HTMLAddress">
    <w:name w:val="HTML Address"/>
    <w:rsid w:val="00743D36"/>
    <w:rPr>
      <w:i/>
      <w:iCs/>
      <w:sz w:val="22"/>
      <w:szCs w:val="24"/>
    </w:rPr>
  </w:style>
  <w:style w:type="paragraph" w:styleId="HTMLPreformatted">
    <w:name w:val="HTML Preformatted"/>
    <w:rsid w:val="00743D36"/>
    <w:rPr>
      <w:rFonts w:ascii="Courier New" w:hAnsi="Courier New" w:cs="Courier New"/>
    </w:rPr>
  </w:style>
  <w:style w:type="paragraph" w:styleId="Index1">
    <w:name w:val="index 1"/>
    <w:next w:val="Normal"/>
    <w:rsid w:val="00743D36"/>
    <w:pPr>
      <w:ind w:left="220" w:hanging="220"/>
    </w:pPr>
    <w:rPr>
      <w:sz w:val="22"/>
      <w:szCs w:val="24"/>
    </w:rPr>
  </w:style>
  <w:style w:type="paragraph" w:styleId="Index2">
    <w:name w:val="index 2"/>
    <w:next w:val="Normal"/>
    <w:rsid w:val="00743D36"/>
    <w:pPr>
      <w:ind w:left="440" w:hanging="220"/>
    </w:pPr>
    <w:rPr>
      <w:sz w:val="22"/>
      <w:szCs w:val="24"/>
    </w:rPr>
  </w:style>
  <w:style w:type="paragraph" w:styleId="Index3">
    <w:name w:val="index 3"/>
    <w:next w:val="Normal"/>
    <w:rsid w:val="00743D36"/>
    <w:pPr>
      <w:ind w:left="660" w:hanging="220"/>
    </w:pPr>
    <w:rPr>
      <w:sz w:val="22"/>
      <w:szCs w:val="24"/>
    </w:rPr>
  </w:style>
  <w:style w:type="paragraph" w:styleId="Index4">
    <w:name w:val="index 4"/>
    <w:next w:val="Normal"/>
    <w:rsid w:val="00743D36"/>
    <w:pPr>
      <w:ind w:left="880" w:hanging="220"/>
    </w:pPr>
    <w:rPr>
      <w:sz w:val="22"/>
      <w:szCs w:val="24"/>
    </w:rPr>
  </w:style>
  <w:style w:type="paragraph" w:styleId="Index5">
    <w:name w:val="index 5"/>
    <w:next w:val="Normal"/>
    <w:rsid w:val="00743D36"/>
    <w:pPr>
      <w:ind w:left="1100" w:hanging="220"/>
    </w:pPr>
    <w:rPr>
      <w:sz w:val="22"/>
      <w:szCs w:val="24"/>
    </w:rPr>
  </w:style>
  <w:style w:type="paragraph" w:styleId="Index6">
    <w:name w:val="index 6"/>
    <w:next w:val="Normal"/>
    <w:rsid w:val="00743D36"/>
    <w:pPr>
      <w:ind w:left="1320" w:hanging="220"/>
    </w:pPr>
    <w:rPr>
      <w:sz w:val="22"/>
      <w:szCs w:val="24"/>
    </w:rPr>
  </w:style>
  <w:style w:type="paragraph" w:styleId="Index7">
    <w:name w:val="index 7"/>
    <w:next w:val="Normal"/>
    <w:rsid w:val="00743D36"/>
    <w:pPr>
      <w:ind w:left="1540" w:hanging="220"/>
    </w:pPr>
    <w:rPr>
      <w:sz w:val="22"/>
      <w:szCs w:val="24"/>
    </w:rPr>
  </w:style>
  <w:style w:type="paragraph" w:styleId="Index8">
    <w:name w:val="index 8"/>
    <w:next w:val="Normal"/>
    <w:rsid w:val="00743D36"/>
    <w:pPr>
      <w:ind w:left="1760" w:hanging="220"/>
    </w:pPr>
    <w:rPr>
      <w:sz w:val="22"/>
      <w:szCs w:val="24"/>
    </w:rPr>
  </w:style>
  <w:style w:type="paragraph" w:styleId="Index9">
    <w:name w:val="index 9"/>
    <w:next w:val="Normal"/>
    <w:rsid w:val="00743D36"/>
    <w:pPr>
      <w:ind w:left="1980" w:hanging="220"/>
    </w:pPr>
    <w:rPr>
      <w:sz w:val="22"/>
      <w:szCs w:val="24"/>
    </w:rPr>
  </w:style>
  <w:style w:type="paragraph" w:styleId="IndexHeading">
    <w:name w:val="index heading"/>
    <w:next w:val="Index1"/>
    <w:rsid w:val="00743D36"/>
    <w:rPr>
      <w:rFonts w:ascii="Arial" w:hAnsi="Arial" w:cs="Arial"/>
      <w:b/>
      <w:bCs/>
      <w:sz w:val="22"/>
      <w:szCs w:val="24"/>
    </w:rPr>
  </w:style>
  <w:style w:type="paragraph" w:styleId="List">
    <w:name w:val="List"/>
    <w:rsid w:val="00743D36"/>
    <w:pPr>
      <w:ind w:left="283" w:hanging="283"/>
    </w:pPr>
    <w:rPr>
      <w:sz w:val="22"/>
      <w:szCs w:val="24"/>
    </w:rPr>
  </w:style>
  <w:style w:type="paragraph" w:styleId="List2">
    <w:name w:val="List 2"/>
    <w:rsid w:val="00743D36"/>
    <w:pPr>
      <w:ind w:left="566" w:hanging="283"/>
    </w:pPr>
    <w:rPr>
      <w:sz w:val="22"/>
      <w:szCs w:val="24"/>
    </w:rPr>
  </w:style>
  <w:style w:type="paragraph" w:styleId="List3">
    <w:name w:val="List 3"/>
    <w:rsid w:val="00743D36"/>
    <w:pPr>
      <w:ind w:left="849" w:hanging="283"/>
    </w:pPr>
    <w:rPr>
      <w:sz w:val="22"/>
      <w:szCs w:val="24"/>
    </w:rPr>
  </w:style>
  <w:style w:type="paragraph" w:styleId="List4">
    <w:name w:val="List 4"/>
    <w:rsid w:val="00743D36"/>
    <w:pPr>
      <w:ind w:left="1132" w:hanging="283"/>
    </w:pPr>
    <w:rPr>
      <w:sz w:val="22"/>
      <w:szCs w:val="24"/>
    </w:rPr>
  </w:style>
  <w:style w:type="paragraph" w:styleId="List5">
    <w:name w:val="List 5"/>
    <w:rsid w:val="00743D36"/>
    <w:pPr>
      <w:ind w:left="1415" w:hanging="283"/>
    </w:pPr>
    <w:rPr>
      <w:sz w:val="22"/>
      <w:szCs w:val="24"/>
    </w:rPr>
  </w:style>
  <w:style w:type="paragraph" w:styleId="ListBullet">
    <w:name w:val="List Bullet"/>
    <w:rsid w:val="00743D36"/>
    <w:pPr>
      <w:numPr>
        <w:numId w:val="1"/>
      </w:numPr>
      <w:tabs>
        <w:tab w:val="clear" w:pos="360"/>
        <w:tab w:val="num" w:pos="2989"/>
      </w:tabs>
      <w:ind w:left="1225" w:firstLine="1043"/>
    </w:pPr>
    <w:rPr>
      <w:sz w:val="22"/>
      <w:szCs w:val="24"/>
    </w:rPr>
  </w:style>
  <w:style w:type="paragraph" w:styleId="ListBullet2">
    <w:name w:val="List Bullet 2"/>
    <w:rsid w:val="00743D36"/>
    <w:pPr>
      <w:numPr>
        <w:numId w:val="2"/>
      </w:numPr>
      <w:tabs>
        <w:tab w:val="clear" w:pos="643"/>
        <w:tab w:val="num" w:pos="360"/>
      </w:tabs>
      <w:ind w:left="360"/>
    </w:pPr>
    <w:rPr>
      <w:sz w:val="22"/>
      <w:szCs w:val="24"/>
    </w:rPr>
  </w:style>
  <w:style w:type="paragraph" w:styleId="ListBullet3">
    <w:name w:val="List Bullet 3"/>
    <w:rsid w:val="00743D36"/>
    <w:pPr>
      <w:numPr>
        <w:numId w:val="3"/>
      </w:numPr>
      <w:tabs>
        <w:tab w:val="clear" w:pos="926"/>
        <w:tab w:val="num" w:pos="360"/>
      </w:tabs>
      <w:ind w:left="360"/>
    </w:pPr>
    <w:rPr>
      <w:sz w:val="22"/>
      <w:szCs w:val="24"/>
    </w:rPr>
  </w:style>
  <w:style w:type="paragraph" w:styleId="ListBullet4">
    <w:name w:val="List Bullet 4"/>
    <w:rsid w:val="00743D36"/>
    <w:pPr>
      <w:numPr>
        <w:numId w:val="4"/>
      </w:numPr>
      <w:tabs>
        <w:tab w:val="clear" w:pos="1209"/>
        <w:tab w:val="num" w:pos="926"/>
      </w:tabs>
      <w:ind w:left="926"/>
    </w:pPr>
    <w:rPr>
      <w:sz w:val="22"/>
      <w:szCs w:val="24"/>
    </w:rPr>
  </w:style>
  <w:style w:type="paragraph" w:styleId="ListBullet5">
    <w:name w:val="List Bullet 5"/>
    <w:rsid w:val="00743D36"/>
    <w:pPr>
      <w:numPr>
        <w:numId w:val="5"/>
      </w:numPr>
    </w:pPr>
    <w:rPr>
      <w:sz w:val="22"/>
      <w:szCs w:val="24"/>
    </w:rPr>
  </w:style>
  <w:style w:type="paragraph" w:styleId="ListContinue">
    <w:name w:val="List Continue"/>
    <w:rsid w:val="00743D36"/>
    <w:pPr>
      <w:spacing w:after="120"/>
      <w:ind w:left="283"/>
    </w:pPr>
    <w:rPr>
      <w:sz w:val="22"/>
      <w:szCs w:val="24"/>
    </w:rPr>
  </w:style>
  <w:style w:type="paragraph" w:styleId="ListContinue2">
    <w:name w:val="List Continue 2"/>
    <w:rsid w:val="00743D36"/>
    <w:pPr>
      <w:spacing w:after="120"/>
      <w:ind w:left="566"/>
    </w:pPr>
    <w:rPr>
      <w:sz w:val="22"/>
      <w:szCs w:val="24"/>
    </w:rPr>
  </w:style>
  <w:style w:type="paragraph" w:styleId="ListContinue3">
    <w:name w:val="List Continue 3"/>
    <w:rsid w:val="00743D36"/>
    <w:pPr>
      <w:spacing w:after="120"/>
      <w:ind w:left="849"/>
    </w:pPr>
    <w:rPr>
      <w:sz w:val="22"/>
      <w:szCs w:val="24"/>
    </w:rPr>
  </w:style>
  <w:style w:type="paragraph" w:styleId="ListContinue4">
    <w:name w:val="List Continue 4"/>
    <w:rsid w:val="00743D36"/>
    <w:pPr>
      <w:spacing w:after="120"/>
      <w:ind w:left="1132"/>
    </w:pPr>
    <w:rPr>
      <w:sz w:val="22"/>
      <w:szCs w:val="24"/>
    </w:rPr>
  </w:style>
  <w:style w:type="paragraph" w:styleId="ListContinue5">
    <w:name w:val="List Continue 5"/>
    <w:rsid w:val="00743D36"/>
    <w:pPr>
      <w:spacing w:after="120"/>
      <w:ind w:left="1415"/>
    </w:pPr>
    <w:rPr>
      <w:sz w:val="22"/>
      <w:szCs w:val="24"/>
    </w:rPr>
  </w:style>
  <w:style w:type="paragraph" w:styleId="ListNumber">
    <w:name w:val="List Number"/>
    <w:rsid w:val="00743D36"/>
    <w:pPr>
      <w:numPr>
        <w:numId w:val="6"/>
      </w:numPr>
      <w:tabs>
        <w:tab w:val="clear" w:pos="360"/>
        <w:tab w:val="num" w:pos="4242"/>
      </w:tabs>
      <w:ind w:left="3521" w:hanging="1043"/>
    </w:pPr>
    <w:rPr>
      <w:sz w:val="22"/>
      <w:szCs w:val="24"/>
    </w:rPr>
  </w:style>
  <w:style w:type="paragraph" w:styleId="ListNumber2">
    <w:name w:val="List Number 2"/>
    <w:rsid w:val="00743D36"/>
    <w:pPr>
      <w:numPr>
        <w:numId w:val="7"/>
      </w:numPr>
      <w:tabs>
        <w:tab w:val="clear" w:pos="643"/>
        <w:tab w:val="num" w:pos="360"/>
      </w:tabs>
      <w:ind w:left="360"/>
    </w:pPr>
    <w:rPr>
      <w:sz w:val="22"/>
      <w:szCs w:val="24"/>
    </w:rPr>
  </w:style>
  <w:style w:type="paragraph" w:styleId="ListNumber3">
    <w:name w:val="List Number 3"/>
    <w:rsid w:val="00743D36"/>
    <w:pPr>
      <w:numPr>
        <w:numId w:val="8"/>
      </w:numPr>
      <w:tabs>
        <w:tab w:val="clear" w:pos="926"/>
        <w:tab w:val="num" w:pos="360"/>
      </w:tabs>
      <w:ind w:left="360"/>
    </w:pPr>
    <w:rPr>
      <w:sz w:val="22"/>
      <w:szCs w:val="24"/>
    </w:rPr>
  </w:style>
  <w:style w:type="paragraph" w:styleId="ListNumber4">
    <w:name w:val="List Number 4"/>
    <w:rsid w:val="00743D36"/>
    <w:pPr>
      <w:numPr>
        <w:numId w:val="9"/>
      </w:numPr>
      <w:tabs>
        <w:tab w:val="clear" w:pos="1209"/>
        <w:tab w:val="num" w:pos="360"/>
      </w:tabs>
      <w:ind w:left="360"/>
    </w:pPr>
    <w:rPr>
      <w:sz w:val="22"/>
      <w:szCs w:val="24"/>
    </w:rPr>
  </w:style>
  <w:style w:type="paragraph" w:styleId="ListNumber5">
    <w:name w:val="List Number 5"/>
    <w:rsid w:val="00743D36"/>
    <w:pPr>
      <w:numPr>
        <w:numId w:val="10"/>
      </w:numPr>
      <w:tabs>
        <w:tab w:val="clear" w:pos="1492"/>
        <w:tab w:val="num" w:pos="1440"/>
      </w:tabs>
      <w:ind w:left="0" w:firstLine="0"/>
    </w:pPr>
    <w:rPr>
      <w:sz w:val="22"/>
      <w:szCs w:val="24"/>
    </w:rPr>
  </w:style>
  <w:style w:type="paragraph" w:styleId="MessageHeader">
    <w:name w:val="Message Header"/>
    <w:rsid w:val="00743D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43D36"/>
    <w:rPr>
      <w:sz w:val="24"/>
      <w:szCs w:val="24"/>
    </w:rPr>
  </w:style>
  <w:style w:type="paragraph" w:styleId="NormalIndent">
    <w:name w:val="Normal Indent"/>
    <w:rsid w:val="00743D36"/>
    <w:pPr>
      <w:ind w:left="720"/>
    </w:pPr>
    <w:rPr>
      <w:sz w:val="22"/>
      <w:szCs w:val="24"/>
    </w:rPr>
  </w:style>
  <w:style w:type="paragraph" w:styleId="NoteHeading">
    <w:name w:val="Note Heading"/>
    <w:next w:val="Normal"/>
    <w:rsid w:val="00743D36"/>
    <w:rPr>
      <w:sz w:val="22"/>
      <w:szCs w:val="24"/>
    </w:rPr>
  </w:style>
  <w:style w:type="paragraph" w:styleId="PlainText">
    <w:name w:val="Plain Text"/>
    <w:rsid w:val="00743D36"/>
    <w:rPr>
      <w:rFonts w:ascii="Courier New" w:hAnsi="Courier New" w:cs="Courier New"/>
      <w:sz w:val="22"/>
    </w:rPr>
  </w:style>
  <w:style w:type="paragraph" w:styleId="Salutation">
    <w:name w:val="Salutation"/>
    <w:next w:val="Normal"/>
    <w:rsid w:val="00743D36"/>
    <w:rPr>
      <w:sz w:val="22"/>
      <w:szCs w:val="24"/>
    </w:rPr>
  </w:style>
  <w:style w:type="paragraph" w:styleId="Signature">
    <w:name w:val="Signature"/>
    <w:rsid w:val="00743D36"/>
    <w:pPr>
      <w:ind w:left="4252"/>
    </w:pPr>
    <w:rPr>
      <w:sz w:val="22"/>
      <w:szCs w:val="24"/>
    </w:rPr>
  </w:style>
  <w:style w:type="paragraph" w:styleId="Subtitle">
    <w:name w:val="Subtitle"/>
    <w:qFormat/>
    <w:rsid w:val="00743D36"/>
    <w:pPr>
      <w:spacing w:after="60"/>
      <w:jc w:val="center"/>
    </w:pPr>
    <w:rPr>
      <w:rFonts w:ascii="Arial" w:hAnsi="Arial" w:cs="Arial"/>
      <w:sz w:val="24"/>
      <w:szCs w:val="24"/>
    </w:rPr>
  </w:style>
  <w:style w:type="paragraph" w:styleId="TableofAuthorities">
    <w:name w:val="table of authorities"/>
    <w:next w:val="Normal"/>
    <w:rsid w:val="00743D36"/>
    <w:pPr>
      <w:ind w:left="220" w:hanging="220"/>
    </w:pPr>
    <w:rPr>
      <w:sz w:val="22"/>
      <w:szCs w:val="24"/>
    </w:rPr>
  </w:style>
  <w:style w:type="paragraph" w:styleId="TableofFigures">
    <w:name w:val="table of figures"/>
    <w:next w:val="Normal"/>
    <w:rsid w:val="00743D36"/>
    <w:pPr>
      <w:ind w:left="440" w:hanging="440"/>
    </w:pPr>
    <w:rPr>
      <w:sz w:val="22"/>
      <w:szCs w:val="24"/>
    </w:rPr>
  </w:style>
  <w:style w:type="paragraph" w:styleId="Title">
    <w:name w:val="Title"/>
    <w:qFormat/>
    <w:rsid w:val="00743D36"/>
    <w:pPr>
      <w:spacing w:before="240" w:after="60"/>
      <w:jc w:val="center"/>
    </w:pPr>
    <w:rPr>
      <w:rFonts w:ascii="Arial" w:hAnsi="Arial" w:cs="Arial"/>
      <w:b/>
      <w:bCs/>
      <w:kern w:val="28"/>
      <w:sz w:val="32"/>
      <w:szCs w:val="32"/>
    </w:rPr>
  </w:style>
  <w:style w:type="paragraph" w:styleId="TOAHeading">
    <w:name w:val="toa heading"/>
    <w:next w:val="Normal"/>
    <w:rsid w:val="00743D36"/>
    <w:pPr>
      <w:spacing w:before="120"/>
    </w:pPr>
    <w:rPr>
      <w:rFonts w:ascii="Arial" w:hAnsi="Arial" w:cs="Arial"/>
      <w:b/>
      <w:bCs/>
      <w:sz w:val="24"/>
      <w:szCs w:val="24"/>
    </w:rPr>
  </w:style>
  <w:style w:type="paragraph" w:styleId="BodyTextFirstIndent">
    <w:name w:val="Body Text First Indent"/>
    <w:basedOn w:val="BodyText"/>
    <w:rsid w:val="00743D36"/>
    <w:pPr>
      <w:ind w:firstLine="210"/>
    </w:pPr>
  </w:style>
  <w:style w:type="paragraph" w:styleId="BodyTextFirstIndent2">
    <w:name w:val="Body Text First Indent 2"/>
    <w:basedOn w:val="BodyTextIndent"/>
    <w:rsid w:val="00743D36"/>
    <w:pPr>
      <w:ind w:firstLine="210"/>
    </w:pPr>
  </w:style>
  <w:style w:type="character" w:styleId="CommentReference">
    <w:name w:val="annotation reference"/>
    <w:basedOn w:val="DefaultParagraphFont"/>
    <w:rsid w:val="00743D36"/>
    <w:rPr>
      <w:sz w:val="16"/>
      <w:szCs w:val="16"/>
    </w:rPr>
  </w:style>
  <w:style w:type="character" w:styleId="Emphasis">
    <w:name w:val="Emphasis"/>
    <w:basedOn w:val="DefaultParagraphFont"/>
    <w:qFormat/>
    <w:rsid w:val="00743D36"/>
    <w:rPr>
      <w:i/>
      <w:iCs/>
    </w:rPr>
  </w:style>
  <w:style w:type="character" w:styleId="EndnoteReference">
    <w:name w:val="endnote reference"/>
    <w:basedOn w:val="DefaultParagraphFont"/>
    <w:rsid w:val="00743D36"/>
    <w:rPr>
      <w:vertAlign w:val="superscript"/>
    </w:rPr>
  </w:style>
  <w:style w:type="character" w:styleId="FollowedHyperlink">
    <w:name w:val="FollowedHyperlink"/>
    <w:basedOn w:val="DefaultParagraphFont"/>
    <w:rsid w:val="00743D36"/>
    <w:rPr>
      <w:color w:val="800080"/>
      <w:u w:val="single"/>
    </w:rPr>
  </w:style>
  <w:style w:type="character" w:styleId="FootnoteReference">
    <w:name w:val="footnote reference"/>
    <w:basedOn w:val="DefaultParagraphFont"/>
    <w:rsid w:val="00743D36"/>
    <w:rPr>
      <w:vertAlign w:val="superscript"/>
    </w:rPr>
  </w:style>
  <w:style w:type="character" w:styleId="HTMLAcronym">
    <w:name w:val="HTML Acronym"/>
    <w:basedOn w:val="DefaultParagraphFont"/>
    <w:rsid w:val="00743D36"/>
  </w:style>
  <w:style w:type="character" w:styleId="HTMLCite">
    <w:name w:val="HTML Cite"/>
    <w:basedOn w:val="DefaultParagraphFont"/>
    <w:rsid w:val="00743D36"/>
    <w:rPr>
      <w:i/>
      <w:iCs/>
    </w:rPr>
  </w:style>
  <w:style w:type="character" w:styleId="HTMLCode">
    <w:name w:val="HTML Code"/>
    <w:basedOn w:val="DefaultParagraphFont"/>
    <w:rsid w:val="00743D36"/>
    <w:rPr>
      <w:rFonts w:ascii="Courier New" w:hAnsi="Courier New" w:cs="Courier New"/>
      <w:sz w:val="20"/>
      <w:szCs w:val="20"/>
    </w:rPr>
  </w:style>
  <w:style w:type="character" w:styleId="HTMLDefinition">
    <w:name w:val="HTML Definition"/>
    <w:basedOn w:val="DefaultParagraphFont"/>
    <w:rsid w:val="00743D36"/>
    <w:rPr>
      <w:i/>
      <w:iCs/>
    </w:rPr>
  </w:style>
  <w:style w:type="character" w:styleId="HTMLKeyboard">
    <w:name w:val="HTML Keyboard"/>
    <w:basedOn w:val="DefaultParagraphFont"/>
    <w:rsid w:val="00743D36"/>
    <w:rPr>
      <w:rFonts w:ascii="Courier New" w:hAnsi="Courier New" w:cs="Courier New"/>
      <w:sz w:val="20"/>
      <w:szCs w:val="20"/>
    </w:rPr>
  </w:style>
  <w:style w:type="character" w:styleId="HTMLSample">
    <w:name w:val="HTML Sample"/>
    <w:basedOn w:val="DefaultParagraphFont"/>
    <w:rsid w:val="00743D36"/>
    <w:rPr>
      <w:rFonts w:ascii="Courier New" w:hAnsi="Courier New" w:cs="Courier New"/>
    </w:rPr>
  </w:style>
  <w:style w:type="character" w:styleId="HTMLTypewriter">
    <w:name w:val="HTML Typewriter"/>
    <w:basedOn w:val="DefaultParagraphFont"/>
    <w:rsid w:val="00743D36"/>
    <w:rPr>
      <w:rFonts w:ascii="Courier New" w:hAnsi="Courier New" w:cs="Courier New"/>
      <w:sz w:val="20"/>
      <w:szCs w:val="20"/>
    </w:rPr>
  </w:style>
  <w:style w:type="character" w:styleId="HTMLVariable">
    <w:name w:val="HTML Variable"/>
    <w:basedOn w:val="DefaultParagraphFont"/>
    <w:rsid w:val="00743D36"/>
    <w:rPr>
      <w:i/>
      <w:iCs/>
    </w:rPr>
  </w:style>
  <w:style w:type="character" w:styleId="Hyperlink">
    <w:name w:val="Hyperlink"/>
    <w:basedOn w:val="DefaultParagraphFont"/>
    <w:rsid w:val="00743D36"/>
    <w:rPr>
      <w:color w:val="0000FF"/>
      <w:u w:val="single"/>
    </w:rPr>
  </w:style>
  <w:style w:type="character" w:styleId="LineNumber">
    <w:name w:val="line number"/>
    <w:basedOn w:val="OPCCharBase"/>
    <w:uiPriority w:val="99"/>
    <w:unhideWhenUsed/>
    <w:rsid w:val="00E50560"/>
    <w:rPr>
      <w:sz w:val="16"/>
    </w:rPr>
  </w:style>
  <w:style w:type="paragraph" w:styleId="MacroText">
    <w:name w:val="macro"/>
    <w:rsid w:val="00743D3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43D36"/>
  </w:style>
  <w:style w:type="character" w:styleId="Strong">
    <w:name w:val="Strong"/>
    <w:basedOn w:val="DefaultParagraphFont"/>
    <w:qFormat/>
    <w:rsid w:val="00743D36"/>
    <w:rPr>
      <w:b/>
      <w:bCs/>
    </w:rPr>
  </w:style>
  <w:style w:type="paragraph" w:styleId="TOC1">
    <w:name w:val="toc 1"/>
    <w:basedOn w:val="OPCParaBase"/>
    <w:next w:val="Normal"/>
    <w:uiPriority w:val="39"/>
    <w:unhideWhenUsed/>
    <w:rsid w:val="00E505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505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505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505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5056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505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505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505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50560"/>
    <w:pPr>
      <w:keepLines/>
      <w:tabs>
        <w:tab w:val="right" w:pos="7088"/>
      </w:tabs>
      <w:spacing w:before="80" w:line="240" w:lineRule="auto"/>
      <w:ind w:left="851" w:right="567"/>
    </w:pPr>
    <w:rPr>
      <w:i/>
      <w:kern w:val="28"/>
      <w:sz w:val="20"/>
    </w:rPr>
  </w:style>
  <w:style w:type="paragraph" w:customStyle="1" w:styleId="ActHead2">
    <w:name w:val="ActHead 2"/>
    <w:aliases w:val="p"/>
    <w:basedOn w:val="OPCParaBase"/>
    <w:next w:val="ActHead3"/>
    <w:qFormat/>
    <w:rsid w:val="00E50560"/>
    <w:pPr>
      <w:keepNext/>
      <w:keepLines/>
      <w:spacing w:before="280" w:line="240" w:lineRule="auto"/>
      <w:ind w:left="1134" w:hanging="1134"/>
      <w:outlineLvl w:val="1"/>
    </w:pPr>
    <w:rPr>
      <w:b/>
      <w:kern w:val="28"/>
      <w:sz w:val="32"/>
    </w:rPr>
  </w:style>
  <w:style w:type="paragraph" w:customStyle="1" w:styleId="ActHead1">
    <w:name w:val="ActHead 1"/>
    <w:aliases w:val="c"/>
    <w:basedOn w:val="OPCParaBase"/>
    <w:next w:val="Normal"/>
    <w:qFormat/>
    <w:rsid w:val="00E50560"/>
    <w:pPr>
      <w:keepNext/>
      <w:keepLines/>
      <w:spacing w:line="240" w:lineRule="auto"/>
      <w:ind w:left="1134" w:hanging="1134"/>
      <w:outlineLvl w:val="0"/>
    </w:pPr>
    <w:rPr>
      <w:b/>
      <w:kern w:val="28"/>
      <w:sz w:val="36"/>
    </w:rPr>
  </w:style>
  <w:style w:type="paragraph" w:customStyle="1" w:styleId="ActHead3">
    <w:name w:val="ActHead 3"/>
    <w:aliases w:val="d"/>
    <w:basedOn w:val="OPCParaBase"/>
    <w:next w:val="ActHead4"/>
    <w:qFormat/>
    <w:rsid w:val="00E505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50560"/>
    <w:pPr>
      <w:keepNext/>
      <w:keepLines/>
      <w:spacing w:before="220" w:line="240" w:lineRule="auto"/>
      <w:ind w:left="1134" w:hanging="1134"/>
      <w:outlineLvl w:val="3"/>
    </w:pPr>
    <w:rPr>
      <w:b/>
      <w:kern w:val="28"/>
      <w:sz w:val="26"/>
    </w:rPr>
  </w:style>
  <w:style w:type="paragraph" w:customStyle="1" w:styleId="noteToPara">
    <w:name w:val="noteToPara"/>
    <w:aliases w:val="ntp"/>
    <w:basedOn w:val="OPCParaBase"/>
    <w:rsid w:val="00E50560"/>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661351"/>
    <w:rPr>
      <w:sz w:val="22"/>
    </w:rPr>
  </w:style>
  <w:style w:type="paragraph" w:customStyle="1" w:styleId="ActHead6">
    <w:name w:val="ActHead 6"/>
    <w:aliases w:val="as"/>
    <w:basedOn w:val="OPCParaBase"/>
    <w:next w:val="ActHead7"/>
    <w:qFormat/>
    <w:rsid w:val="00E505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505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505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50560"/>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7F2027"/>
    <w:rPr>
      <w:rFonts w:ascii="Arial" w:hAnsi="Arial"/>
      <w:b/>
      <w:kern w:val="28"/>
      <w:sz w:val="24"/>
    </w:rPr>
  </w:style>
  <w:style w:type="numbering" w:styleId="111111">
    <w:name w:val="Outline List 2"/>
    <w:basedOn w:val="NoList"/>
    <w:rsid w:val="00743D36"/>
    <w:pPr>
      <w:numPr>
        <w:numId w:val="36"/>
      </w:numPr>
    </w:pPr>
  </w:style>
  <w:style w:type="numbering" w:styleId="1ai">
    <w:name w:val="Outline List 1"/>
    <w:basedOn w:val="NoList"/>
    <w:rsid w:val="00743D36"/>
    <w:pPr>
      <w:numPr>
        <w:numId w:val="27"/>
      </w:numPr>
    </w:pPr>
  </w:style>
  <w:style w:type="numbering" w:styleId="ArticleSection">
    <w:name w:val="Outline List 3"/>
    <w:basedOn w:val="NoList"/>
    <w:rsid w:val="00743D36"/>
    <w:pPr>
      <w:numPr>
        <w:numId w:val="37"/>
      </w:numPr>
    </w:pPr>
  </w:style>
  <w:style w:type="table" w:styleId="Table3Deffects1">
    <w:name w:val="Table 3D effects 1"/>
    <w:basedOn w:val="TableNormal"/>
    <w:rsid w:val="00743D3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3D3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3D3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3D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3D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3D3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3D3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3D3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3D3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3D3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3D3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3D3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3D3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3D3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3D3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3D3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3D3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056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3D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43D3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43D3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43D3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3D3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3D3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3D3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3D3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3D3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3D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3D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3D3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3D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43D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3D3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3D3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3D3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3D3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3D3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43D3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3D3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3D3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E50560"/>
    <w:rPr>
      <w:sz w:val="16"/>
    </w:rPr>
  </w:style>
  <w:style w:type="character" w:customStyle="1" w:styleId="Heading1Char">
    <w:name w:val="Heading 1 Char"/>
    <w:basedOn w:val="DefaultParagraphFont"/>
    <w:link w:val="Heading1"/>
    <w:rsid w:val="00980812"/>
    <w:rPr>
      <w:b/>
      <w:bCs/>
      <w:kern w:val="28"/>
      <w:sz w:val="36"/>
      <w:szCs w:val="32"/>
      <w:lang w:val="en-AU" w:eastAsia="en-AU" w:bidi="ar-SA"/>
    </w:rPr>
  </w:style>
  <w:style w:type="paragraph" w:customStyle="1" w:styleId="CTA-">
    <w:name w:val="CTA -"/>
    <w:basedOn w:val="OPCParaBase"/>
    <w:rsid w:val="00E50560"/>
    <w:pPr>
      <w:spacing w:before="60" w:line="240" w:lineRule="atLeast"/>
      <w:ind w:left="85" w:hanging="85"/>
    </w:pPr>
    <w:rPr>
      <w:sz w:val="20"/>
    </w:rPr>
  </w:style>
  <w:style w:type="paragraph" w:customStyle="1" w:styleId="CTA--">
    <w:name w:val="CTA --"/>
    <w:basedOn w:val="OPCParaBase"/>
    <w:next w:val="Normal"/>
    <w:rsid w:val="00E50560"/>
    <w:pPr>
      <w:spacing w:before="60" w:line="240" w:lineRule="atLeast"/>
      <w:ind w:left="142" w:hanging="142"/>
    </w:pPr>
    <w:rPr>
      <w:sz w:val="20"/>
    </w:rPr>
  </w:style>
  <w:style w:type="paragraph" w:customStyle="1" w:styleId="CTA---">
    <w:name w:val="CTA ---"/>
    <w:basedOn w:val="OPCParaBase"/>
    <w:next w:val="Normal"/>
    <w:rsid w:val="00E50560"/>
    <w:pPr>
      <w:spacing w:before="60" w:line="240" w:lineRule="atLeast"/>
      <w:ind w:left="198" w:hanging="198"/>
    </w:pPr>
    <w:rPr>
      <w:sz w:val="20"/>
    </w:rPr>
  </w:style>
  <w:style w:type="paragraph" w:customStyle="1" w:styleId="CTA----">
    <w:name w:val="CTA ----"/>
    <w:basedOn w:val="OPCParaBase"/>
    <w:next w:val="Normal"/>
    <w:rsid w:val="00E50560"/>
    <w:pPr>
      <w:spacing w:before="60" w:line="240" w:lineRule="atLeast"/>
      <w:ind w:left="255" w:hanging="255"/>
    </w:pPr>
    <w:rPr>
      <w:sz w:val="20"/>
    </w:rPr>
  </w:style>
  <w:style w:type="paragraph" w:customStyle="1" w:styleId="CTA1a">
    <w:name w:val="CTA 1(a)"/>
    <w:basedOn w:val="OPCParaBase"/>
    <w:rsid w:val="00E50560"/>
    <w:pPr>
      <w:tabs>
        <w:tab w:val="right" w:pos="414"/>
      </w:tabs>
      <w:spacing w:before="40" w:line="240" w:lineRule="atLeast"/>
      <w:ind w:left="675" w:hanging="675"/>
    </w:pPr>
    <w:rPr>
      <w:sz w:val="20"/>
    </w:rPr>
  </w:style>
  <w:style w:type="paragraph" w:customStyle="1" w:styleId="CTA1ai">
    <w:name w:val="CTA 1(a)(i)"/>
    <w:basedOn w:val="OPCParaBase"/>
    <w:rsid w:val="00E50560"/>
    <w:pPr>
      <w:tabs>
        <w:tab w:val="right" w:pos="1004"/>
      </w:tabs>
      <w:spacing w:before="40" w:line="240" w:lineRule="atLeast"/>
      <w:ind w:left="1253" w:hanging="1253"/>
    </w:pPr>
    <w:rPr>
      <w:sz w:val="20"/>
    </w:rPr>
  </w:style>
  <w:style w:type="paragraph" w:customStyle="1" w:styleId="CTA2a">
    <w:name w:val="CTA 2(a)"/>
    <w:basedOn w:val="OPCParaBase"/>
    <w:rsid w:val="00E50560"/>
    <w:pPr>
      <w:tabs>
        <w:tab w:val="right" w:pos="482"/>
      </w:tabs>
      <w:spacing w:before="40" w:line="240" w:lineRule="atLeast"/>
      <w:ind w:left="748" w:hanging="748"/>
    </w:pPr>
    <w:rPr>
      <w:sz w:val="20"/>
    </w:rPr>
  </w:style>
  <w:style w:type="paragraph" w:customStyle="1" w:styleId="CTA2ai">
    <w:name w:val="CTA 2(a)(i)"/>
    <w:basedOn w:val="OPCParaBase"/>
    <w:rsid w:val="00E50560"/>
    <w:pPr>
      <w:tabs>
        <w:tab w:val="right" w:pos="1089"/>
      </w:tabs>
      <w:spacing w:before="40" w:line="240" w:lineRule="atLeast"/>
      <w:ind w:left="1327" w:hanging="1327"/>
    </w:pPr>
    <w:rPr>
      <w:sz w:val="20"/>
    </w:rPr>
  </w:style>
  <w:style w:type="paragraph" w:customStyle="1" w:styleId="CTA3a">
    <w:name w:val="CTA 3(a)"/>
    <w:basedOn w:val="OPCParaBase"/>
    <w:rsid w:val="00E50560"/>
    <w:pPr>
      <w:tabs>
        <w:tab w:val="right" w:pos="556"/>
      </w:tabs>
      <w:spacing w:before="40" w:line="240" w:lineRule="atLeast"/>
      <w:ind w:left="805" w:hanging="805"/>
    </w:pPr>
    <w:rPr>
      <w:sz w:val="20"/>
    </w:rPr>
  </w:style>
  <w:style w:type="paragraph" w:customStyle="1" w:styleId="CTA3ai">
    <w:name w:val="CTA 3(a)(i)"/>
    <w:basedOn w:val="OPCParaBase"/>
    <w:rsid w:val="00E50560"/>
    <w:pPr>
      <w:tabs>
        <w:tab w:val="right" w:pos="1140"/>
      </w:tabs>
      <w:spacing w:before="40" w:line="240" w:lineRule="atLeast"/>
      <w:ind w:left="1361" w:hanging="1361"/>
    </w:pPr>
    <w:rPr>
      <w:sz w:val="20"/>
    </w:rPr>
  </w:style>
  <w:style w:type="paragraph" w:customStyle="1" w:styleId="CTA4a">
    <w:name w:val="CTA 4(a)"/>
    <w:basedOn w:val="OPCParaBase"/>
    <w:rsid w:val="00E50560"/>
    <w:pPr>
      <w:tabs>
        <w:tab w:val="right" w:pos="624"/>
      </w:tabs>
      <w:spacing w:before="40" w:line="240" w:lineRule="atLeast"/>
      <w:ind w:left="873" w:hanging="873"/>
    </w:pPr>
    <w:rPr>
      <w:sz w:val="20"/>
    </w:rPr>
  </w:style>
  <w:style w:type="paragraph" w:customStyle="1" w:styleId="CTA4ai">
    <w:name w:val="CTA 4(a)(i)"/>
    <w:basedOn w:val="OPCParaBase"/>
    <w:rsid w:val="00E50560"/>
    <w:pPr>
      <w:tabs>
        <w:tab w:val="right" w:pos="1213"/>
      </w:tabs>
      <w:spacing w:before="40" w:line="240" w:lineRule="atLeast"/>
      <w:ind w:left="1452" w:hanging="1452"/>
    </w:pPr>
    <w:rPr>
      <w:sz w:val="20"/>
    </w:rPr>
  </w:style>
  <w:style w:type="paragraph" w:customStyle="1" w:styleId="CTACAPS">
    <w:name w:val="CTA CAPS"/>
    <w:basedOn w:val="OPCParaBase"/>
    <w:rsid w:val="00E50560"/>
    <w:pPr>
      <w:spacing w:before="60" w:line="240" w:lineRule="atLeast"/>
    </w:pPr>
    <w:rPr>
      <w:sz w:val="20"/>
    </w:rPr>
  </w:style>
  <w:style w:type="paragraph" w:customStyle="1" w:styleId="CTAright">
    <w:name w:val="CTA right"/>
    <w:basedOn w:val="OPCParaBase"/>
    <w:rsid w:val="00E50560"/>
    <w:pPr>
      <w:spacing w:before="60" w:line="240" w:lineRule="auto"/>
      <w:jc w:val="right"/>
    </w:pPr>
    <w:rPr>
      <w:sz w:val="20"/>
    </w:rPr>
  </w:style>
  <w:style w:type="character" w:customStyle="1" w:styleId="OPCCharBase">
    <w:name w:val="OPCCharBase"/>
    <w:uiPriority w:val="1"/>
    <w:qFormat/>
    <w:rsid w:val="00E50560"/>
  </w:style>
  <w:style w:type="paragraph" w:customStyle="1" w:styleId="OPCParaBase">
    <w:name w:val="OPCParaBase"/>
    <w:qFormat/>
    <w:rsid w:val="00E50560"/>
    <w:pPr>
      <w:spacing w:line="260" w:lineRule="atLeast"/>
    </w:pPr>
    <w:rPr>
      <w:sz w:val="22"/>
    </w:rPr>
  </w:style>
  <w:style w:type="paragraph" w:customStyle="1" w:styleId="WRStyle">
    <w:name w:val="WR Style"/>
    <w:aliases w:val="WR"/>
    <w:basedOn w:val="OPCParaBase"/>
    <w:rsid w:val="00E50560"/>
    <w:pPr>
      <w:spacing w:before="240" w:line="240" w:lineRule="auto"/>
      <w:ind w:left="284" w:hanging="284"/>
    </w:pPr>
    <w:rPr>
      <w:b/>
      <w:i/>
      <w:kern w:val="28"/>
      <w:sz w:val="24"/>
    </w:rPr>
  </w:style>
  <w:style w:type="character" w:customStyle="1" w:styleId="FooterChar">
    <w:name w:val="Footer Char"/>
    <w:basedOn w:val="DefaultParagraphFont"/>
    <w:link w:val="Footer"/>
    <w:rsid w:val="00E50560"/>
    <w:rPr>
      <w:sz w:val="22"/>
      <w:szCs w:val="24"/>
    </w:rPr>
  </w:style>
  <w:style w:type="table" w:customStyle="1" w:styleId="CFlag">
    <w:name w:val="CFlag"/>
    <w:basedOn w:val="TableNormal"/>
    <w:uiPriority w:val="99"/>
    <w:rsid w:val="00E5056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505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50560"/>
    <w:pPr>
      <w:pBdr>
        <w:top w:val="single" w:sz="4" w:space="1" w:color="auto"/>
      </w:pBdr>
      <w:spacing w:before="360"/>
      <w:ind w:right="397"/>
      <w:jc w:val="both"/>
    </w:pPr>
  </w:style>
  <w:style w:type="paragraph" w:customStyle="1" w:styleId="ENotesHeading1">
    <w:name w:val="ENotesHeading 1"/>
    <w:aliases w:val="Enh1"/>
    <w:basedOn w:val="OPCParaBase"/>
    <w:next w:val="Normal"/>
    <w:rsid w:val="00E50560"/>
    <w:pPr>
      <w:spacing w:before="120"/>
      <w:outlineLvl w:val="1"/>
    </w:pPr>
    <w:rPr>
      <w:b/>
      <w:sz w:val="28"/>
      <w:szCs w:val="28"/>
    </w:rPr>
  </w:style>
  <w:style w:type="paragraph" w:customStyle="1" w:styleId="ENotesHeading2">
    <w:name w:val="ENotesHeading 2"/>
    <w:aliases w:val="Enh2"/>
    <w:basedOn w:val="OPCParaBase"/>
    <w:next w:val="Normal"/>
    <w:rsid w:val="00E50560"/>
    <w:pPr>
      <w:spacing w:before="120" w:after="120"/>
      <w:outlineLvl w:val="2"/>
    </w:pPr>
    <w:rPr>
      <w:b/>
      <w:sz w:val="24"/>
      <w:szCs w:val="28"/>
    </w:rPr>
  </w:style>
  <w:style w:type="paragraph" w:customStyle="1" w:styleId="CompiledActNo">
    <w:name w:val="CompiledActNo"/>
    <w:basedOn w:val="OPCParaBase"/>
    <w:next w:val="Normal"/>
    <w:rsid w:val="00E50560"/>
    <w:rPr>
      <w:b/>
      <w:sz w:val="24"/>
      <w:szCs w:val="24"/>
    </w:rPr>
  </w:style>
  <w:style w:type="paragraph" w:customStyle="1" w:styleId="ENotesText">
    <w:name w:val="ENotesText"/>
    <w:aliases w:val="Ent,ENt"/>
    <w:basedOn w:val="OPCParaBase"/>
    <w:next w:val="Normal"/>
    <w:rsid w:val="00E50560"/>
    <w:pPr>
      <w:spacing w:before="120"/>
    </w:pPr>
  </w:style>
  <w:style w:type="paragraph" w:customStyle="1" w:styleId="CompiledMadeUnder">
    <w:name w:val="CompiledMadeUnder"/>
    <w:basedOn w:val="OPCParaBase"/>
    <w:next w:val="Normal"/>
    <w:rsid w:val="00E50560"/>
    <w:rPr>
      <w:i/>
      <w:sz w:val="24"/>
      <w:szCs w:val="24"/>
    </w:rPr>
  </w:style>
  <w:style w:type="paragraph" w:customStyle="1" w:styleId="Paragraphsub-sub-sub">
    <w:name w:val="Paragraph(sub-sub-sub)"/>
    <w:aliases w:val="aaaa"/>
    <w:basedOn w:val="OPCParaBase"/>
    <w:rsid w:val="00E505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505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505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505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505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50560"/>
    <w:pPr>
      <w:spacing w:before="60" w:line="240" w:lineRule="auto"/>
    </w:pPr>
    <w:rPr>
      <w:rFonts w:cs="Arial"/>
      <w:sz w:val="20"/>
      <w:szCs w:val="22"/>
    </w:rPr>
  </w:style>
  <w:style w:type="paragraph" w:customStyle="1" w:styleId="ActHead10">
    <w:name w:val="ActHead 10"/>
    <w:aliases w:val="sp"/>
    <w:basedOn w:val="OPCParaBase"/>
    <w:next w:val="ActHead3"/>
    <w:rsid w:val="00E5056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50560"/>
    <w:rPr>
      <w:rFonts w:ascii="Tahoma" w:eastAsiaTheme="minorHAnsi" w:hAnsi="Tahoma" w:cs="Tahoma"/>
      <w:sz w:val="16"/>
      <w:szCs w:val="16"/>
      <w:lang w:eastAsia="en-US"/>
    </w:rPr>
  </w:style>
  <w:style w:type="paragraph" w:customStyle="1" w:styleId="NoteToSubpara">
    <w:name w:val="NoteToSubpara"/>
    <w:aliases w:val="nts"/>
    <w:basedOn w:val="OPCParaBase"/>
    <w:rsid w:val="00E50560"/>
    <w:pPr>
      <w:spacing w:before="40" w:line="198" w:lineRule="exact"/>
      <w:ind w:left="2835" w:hanging="709"/>
    </w:pPr>
    <w:rPr>
      <w:sz w:val="18"/>
    </w:rPr>
  </w:style>
  <w:style w:type="paragraph" w:customStyle="1" w:styleId="ENoteTableHeading">
    <w:name w:val="ENoteTableHeading"/>
    <w:aliases w:val="enth"/>
    <w:basedOn w:val="OPCParaBase"/>
    <w:rsid w:val="00E50560"/>
    <w:pPr>
      <w:keepNext/>
      <w:spacing w:before="60" w:line="240" w:lineRule="atLeast"/>
    </w:pPr>
    <w:rPr>
      <w:rFonts w:ascii="Arial" w:hAnsi="Arial"/>
      <w:b/>
      <w:sz w:val="16"/>
    </w:rPr>
  </w:style>
  <w:style w:type="paragraph" w:customStyle="1" w:styleId="ENoteTTi">
    <w:name w:val="ENoteTTi"/>
    <w:aliases w:val="entti"/>
    <w:basedOn w:val="OPCParaBase"/>
    <w:rsid w:val="00E50560"/>
    <w:pPr>
      <w:keepNext/>
      <w:spacing w:before="60" w:line="240" w:lineRule="atLeast"/>
      <w:ind w:left="170"/>
    </w:pPr>
    <w:rPr>
      <w:sz w:val="16"/>
    </w:rPr>
  </w:style>
  <w:style w:type="paragraph" w:customStyle="1" w:styleId="ENoteTTIndentHeading">
    <w:name w:val="ENoteTTIndentHeading"/>
    <w:aliases w:val="enTTHi"/>
    <w:basedOn w:val="OPCParaBase"/>
    <w:rsid w:val="00E505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50560"/>
    <w:pPr>
      <w:spacing w:before="60" w:line="240" w:lineRule="atLeast"/>
    </w:pPr>
    <w:rPr>
      <w:sz w:val="16"/>
    </w:rPr>
  </w:style>
  <w:style w:type="paragraph" w:customStyle="1" w:styleId="MadeunderText">
    <w:name w:val="MadeunderText"/>
    <w:basedOn w:val="OPCParaBase"/>
    <w:next w:val="CompiledMadeUnder"/>
    <w:rsid w:val="00E50560"/>
    <w:pPr>
      <w:spacing w:before="240"/>
    </w:pPr>
    <w:rPr>
      <w:sz w:val="24"/>
      <w:szCs w:val="24"/>
    </w:rPr>
  </w:style>
  <w:style w:type="paragraph" w:customStyle="1" w:styleId="ENotesHeading3">
    <w:name w:val="ENotesHeading 3"/>
    <w:aliases w:val="Enh3"/>
    <w:basedOn w:val="OPCParaBase"/>
    <w:next w:val="Normal"/>
    <w:rsid w:val="00E50560"/>
    <w:pPr>
      <w:keepNext/>
      <w:spacing w:before="120" w:line="240" w:lineRule="auto"/>
      <w:outlineLvl w:val="4"/>
    </w:pPr>
    <w:rPr>
      <w:b/>
      <w:szCs w:val="24"/>
    </w:rPr>
  </w:style>
  <w:style w:type="paragraph" w:customStyle="1" w:styleId="SubPartCASA">
    <w:name w:val="SubPart(CASA)"/>
    <w:aliases w:val="csp"/>
    <w:basedOn w:val="OPCParaBase"/>
    <w:next w:val="ActHead3"/>
    <w:rsid w:val="00E50560"/>
    <w:pPr>
      <w:keepNext/>
      <w:keepLines/>
      <w:spacing w:before="280"/>
      <w:outlineLvl w:val="1"/>
    </w:pPr>
    <w:rPr>
      <w:b/>
      <w:kern w:val="28"/>
      <w:sz w:val="32"/>
    </w:rPr>
  </w:style>
  <w:style w:type="character" w:customStyle="1" w:styleId="CharSubPartTextCASA">
    <w:name w:val="CharSubPartText(CASA)"/>
    <w:basedOn w:val="OPCCharBase"/>
    <w:uiPriority w:val="1"/>
    <w:rsid w:val="00E50560"/>
  </w:style>
  <w:style w:type="character" w:customStyle="1" w:styleId="CharSubPartNoCASA">
    <w:name w:val="CharSubPartNo(CASA)"/>
    <w:basedOn w:val="OPCCharBase"/>
    <w:uiPriority w:val="1"/>
    <w:rsid w:val="00E50560"/>
  </w:style>
  <w:style w:type="paragraph" w:customStyle="1" w:styleId="ENoteTTIndentHeadingSub">
    <w:name w:val="ENoteTTIndentHeadingSub"/>
    <w:aliases w:val="enTTHis"/>
    <w:basedOn w:val="OPCParaBase"/>
    <w:rsid w:val="00E50560"/>
    <w:pPr>
      <w:keepNext/>
      <w:spacing w:before="60" w:line="240" w:lineRule="atLeast"/>
      <w:ind w:left="340"/>
    </w:pPr>
    <w:rPr>
      <w:b/>
      <w:sz w:val="16"/>
    </w:rPr>
  </w:style>
  <w:style w:type="paragraph" w:customStyle="1" w:styleId="ENoteTTiSub">
    <w:name w:val="ENoteTTiSub"/>
    <w:aliases w:val="enttis"/>
    <w:basedOn w:val="OPCParaBase"/>
    <w:rsid w:val="00E50560"/>
    <w:pPr>
      <w:keepNext/>
      <w:spacing w:before="60" w:line="240" w:lineRule="atLeast"/>
      <w:ind w:left="340"/>
    </w:pPr>
    <w:rPr>
      <w:sz w:val="16"/>
    </w:rPr>
  </w:style>
  <w:style w:type="paragraph" w:customStyle="1" w:styleId="SubDivisionMigration">
    <w:name w:val="SubDivisionMigration"/>
    <w:aliases w:val="sdm"/>
    <w:basedOn w:val="OPCParaBase"/>
    <w:rsid w:val="00E505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50560"/>
    <w:pPr>
      <w:keepNext/>
      <w:keepLines/>
      <w:spacing w:before="240" w:line="240" w:lineRule="auto"/>
      <w:ind w:left="1134" w:hanging="1134"/>
    </w:pPr>
    <w:rPr>
      <w:b/>
      <w:sz w:val="28"/>
    </w:rPr>
  </w:style>
  <w:style w:type="paragraph" w:customStyle="1" w:styleId="FreeForm">
    <w:name w:val="FreeForm"/>
    <w:rsid w:val="00664457"/>
    <w:rPr>
      <w:rFonts w:ascii="Arial" w:eastAsiaTheme="minorHAnsi" w:hAnsi="Arial" w:cstheme="minorBidi"/>
      <w:sz w:val="22"/>
      <w:lang w:eastAsia="en-US"/>
    </w:rPr>
  </w:style>
  <w:style w:type="paragraph" w:customStyle="1" w:styleId="SOText">
    <w:name w:val="SO Text"/>
    <w:aliases w:val="sot"/>
    <w:link w:val="SOTextChar"/>
    <w:rsid w:val="00E505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50560"/>
    <w:rPr>
      <w:rFonts w:eastAsiaTheme="minorHAnsi" w:cstheme="minorBidi"/>
      <w:sz w:val="22"/>
      <w:lang w:eastAsia="en-US"/>
    </w:rPr>
  </w:style>
  <w:style w:type="paragraph" w:customStyle="1" w:styleId="SOTextNote">
    <w:name w:val="SO TextNote"/>
    <w:aliases w:val="sont"/>
    <w:basedOn w:val="SOText"/>
    <w:qFormat/>
    <w:rsid w:val="00E50560"/>
    <w:pPr>
      <w:spacing w:before="122" w:line="198" w:lineRule="exact"/>
      <w:ind w:left="1843" w:hanging="709"/>
    </w:pPr>
    <w:rPr>
      <w:sz w:val="18"/>
    </w:rPr>
  </w:style>
  <w:style w:type="paragraph" w:customStyle="1" w:styleId="SOPara">
    <w:name w:val="SO Para"/>
    <w:aliases w:val="soa"/>
    <w:basedOn w:val="SOText"/>
    <w:link w:val="SOParaChar"/>
    <w:qFormat/>
    <w:rsid w:val="00E50560"/>
    <w:pPr>
      <w:tabs>
        <w:tab w:val="right" w:pos="1786"/>
      </w:tabs>
      <w:spacing w:before="40"/>
      <w:ind w:left="2070" w:hanging="936"/>
    </w:pPr>
  </w:style>
  <w:style w:type="character" w:customStyle="1" w:styleId="SOParaChar">
    <w:name w:val="SO Para Char"/>
    <w:aliases w:val="soa Char"/>
    <w:basedOn w:val="DefaultParagraphFont"/>
    <w:link w:val="SOPara"/>
    <w:rsid w:val="00E50560"/>
    <w:rPr>
      <w:rFonts w:eastAsiaTheme="minorHAnsi" w:cstheme="minorBidi"/>
      <w:sz w:val="22"/>
      <w:lang w:eastAsia="en-US"/>
    </w:rPr>
  </w:style>
  <w:style w:type="paragraph" w:customStyle="1" w:styleId="FileName">
    <w:name w:val="FileName"/>
    <w:basedOn w:val="Normal"/>
    <w:rsid w:val="00E50560"/>
  </w:style>
  <w:style w:type="paragraph" w:customStyle="1" w:styleId="TableHeading">
    <w:name w:val="TableHeading"/>
    <w:aliases w:val="th"/>
    <w:basedOn w:val="OPCParaBase"/>
    <w:next w:val="Tabletext"/>
    <w:rsid w:val="00E50560"/>
    <w:pPr>
      <w:keepNext/>
      <w:spacing w:before="60" w:line="240" w:lineRule="atLeast"/>
    </w:pPr>
    <w:rPr>
      <w:b/>
      <w:sz w:val="20"/>
    </w:rPr>
  </w:style>
  <w:style w:type="paragraph" w:customStyle="1" w:styleId="SOHeadBold">
    <w:name w:val="SO HeadBold"/>
    <w:aliases w:val="sohb"/>
    <w:basedOn w:val="SOText"/>
    <w:next w:val="SOText"/>
    <w:link w:val="SOHeadBoldChar"/>
    <w:qFormat/>
    <w:rsid w:val="00E50560"/>
    <w:rPr>
      <w:b/>
    </w:rPr>
  </w:style>
  <w:style w:type="character" w:customStyle="1" w:styleId="SOHeadBoldChar">
    <w:name w:val="SO HeadBold Char"/>
    <w:aliases w:val="sohb Char"/>
    <w:basedOn w:val="DefaultParagraphFont"/>
    <w:link w:val="SOHeadBold"/>
    <w:rsid w:val="00E5056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50560"/>
    <w:rPr>
      <w:i/>
    </w:rPr>
  </w:style>
  <w:style w:type="character" w:customStyle="1" w:styleId="SOHeadItalicChar">
    <w:name w:val="SO HeadItalic Char"/>
    <w:aliases w:val="sohi Char"/>
    <w:basedOn w:val="DefaultParagraphFont"/>
    <w:link w:val="SOHeadItalic"/>
    <w:rsid w:val="00E50560"/>
    <w:rPr>
      <w:rFonts w:eastAsiaTheme="minorHAnsi" w:cstheme="minorBidi"/>
      <w:i/>
      <w:sz w:val="22"/>
      <w:lang w:eastAsia="en-US"/>
    </w:rPr>
  </w:style>
  <w:style w:type="paragraph" w:customStyle="1" w:styleId="SOBullet">
    <w:name w:val="SO Bullet"/>
    <w:aliases w:val="sotb"/>
    <w:basedOn w:val="SOText"/>
    <w:link w:val="SOBulletChar"/>
    <w:qFormat/>
    <w:rsid w:val="00E50560"/>
    <w:pPr>
      <w:ind w:left="1559" w:hanging="425"/>
    </w:pPr>
  </w:style>
  <w:style w:type="character" w:customStyle="1" w:styleId="SOBulletChar">
    <w:name w:val="SO Bullet Char"/>
    <w:aliases w:val="sotb Char"/>
    <w:basedOn w:val="DefaultParagraphFont"/>
    <w:link w:val="SOBullet"/>
    <w:rsid w:val="00E50560"/>
    <w:rPr>
      <w:rFonts w:eastAsiaTheme="minorHAnsi" w:cstheme="minorBidi"/>
      <w:sz w:val="22"/>
      <w:lang w:eastAsia="en-US"/>
    </w:rPr>
  </w:style>
  <w:style w:type="paragraph" w:customStyle="1" w:styleId="SOBulletNote">
    <w:name w:val="SO BulletNote"/>
    <w:aliases w:val="sonb"/>
    <w:basedOn w:val="SOTextNote"/>
    <w:link w:val="SOBulletNoteChar"/>
    <w:qFormat/>
    <w:rsid w:val="00E50560"/>
    <w:pPr>
      <w:tabs>
        <w:tab w:val="left" w:pos="1560"/>
      </w:tabs>
      <w:ind w:left="2268" w:hanging="1134"/>
    </w:pPr>
  </w:style>
  <w:style w:type="character" w:customStyle="1" w:styleId="SOBulletNoteChar">
    <w:name w:val="SO BulletNote Char"/>
    <w:aliases w:val="sonb Char"/>
    <w:basedOn w:val="DefaultParagraphFont"/>
    <w:link w:val="SOBulletNote"/>
    <w:rsid w:val="00E50560"/>
    <w:rPr>
      <w:rFonts w:eastAsiaTheme="minorHAnsi" w:cstheme="minorBidi"/>
      <w:sz w:val="18"/>
      <w:lang w:eastAsia="en-US"/>
    </w:rPr>
  </w:style>
  <w:style w:type="character" w:customStyle="1" w:styleId="paragraphChar">
    <w:name w:val="paragraph Char"/>
    <w:aliases w:val="a Char"/>
    <w:link w:val="paragraph"/>
    <w:rsid w:val="001758D5"/>
    <w:rPr>
      <w:sz w:val="22"/>
    </w:rPr>
  </w:style>
  <w:style w:type="character" w:customStyle="1" w:styleId="ActHead5Char">
    <w:name w:val="ActHead 5 Char"/>
    <w:aliases w:val="s Char"/>
    <w:link w:val="ActHead5"/>
    <w:locked/>
    <w:rsid w:val="001758D5"/>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0560"/>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43D36"/>
    <w:pPr>
      <w:keepNext/>
      <w:keepLines/>
      <w:ind w:left="1134" w:hanging="1134"/>
      <w:outlineLvl w:val="0"/>
    </w:pPr>
    <w:rPr>
      <w:b/>
      <w:bCs/>
      <w:kern w:val="28"/>
      <w:sz w:val="36"/>
      <w:szCs w:val="32"/>
    </w:rPr>
  </w:style>
  <w:style w:type="paragraph" w:styleId="Heading2">
    <w:name w:val="heading 2"/>
    <w:basedOn w:val="Heading1"/>
    <w:next w:val="Heading3"/>
    <w:autoRedefine/>
    <w:qFormat/>
    <w:rsid w:val="00743D36"/>
    <w:pPr>
      <w:spacing w:before="280"/>
      <w:outlineLvl w:val="1"/>
    </w:pPr>
    <w:rPr>
      <w:bCs w:val="0"/>
      <w:iCs/>
      <w:sz w:val="32"/>
      <w:szCs w:val="28"/>
    </w:rPr>
  </w:style>
  <w:style w:type="paragraph" w:styleId="Heading3">
    <w:name w:val="heading 3"/>
    <w:basedOn w:val="Heading1"/>
    <w:next w:val="Heading4"/>
    <w:autoRedefine/>
    <w:qFormat/>
    <w:rsid w:val="00743D36"/>
    <w:pPr>
      <w:spacing w:before="240"/>
      <w:outlineLvl w:val="2"/>
    </w:pPr>
    <w:rPr>
      <w:bCs w:val="0"/>
      <w:sz w:val="28"/>
      <w:szCs w:val="26"/>
    </w:rPr>
  </w:style>
  <w:style w:type="paragraph" w:styleId="Heading4">
    <w:name w:val="heading 4"/>
    <w:basedOn w:val="Heading1"/>
    <w:next w:val="Heading5"/>
    <w:autoRedefine/>
    <w:qFormat/>
    <w:rsid w:val="00743D36"/>
    <w:pPr>
      <w:spacing w:before="220"/>
      <w:outlineLvl w:val="3"/>
    </w:pPr>
    <w:rPr>
      <w:bCs w:val="0"/>
      <w:sz w:val="26"/>
      <w:szCs w:val="28"/>
    </w:rPr>
  </w:style>
  <w:style w:type="paragraph" w:styleId="Heading5">
    <w:name w:val="heading 5"/>
    <w:basedOn w:val="Heading1"/>
    <w:next w:val="subsection"/>
    <w:autoRedefine/>
    <w:qFormat/>
    <w:rsid w:val="00743D36"/>
    <w:pPr>
      <w:spacing w:before="280"/>
      <w:outlineLvl w:val="4"/>
    </w:pPr>
    <w:rPr>
      <w:bCs w:val="0"/>
      <w:iCs/>
      <w:sz w:val="24"/>
      <w:szCs w:val="26"/>
    </w:rPr>
  </w:style>
  <w:style w:type="paragraph" w:styleId="Heading6">
    <w:name w:val="heading 6"/>
    <w:basedOn w:val="Heading1"/>
    <w:next w:val="Heading7"/>
    <w:autoRedefine/>
    <w:qFormat/>
    <w:rsid w:val="00743D36"/>
    <w:pPr>
      <w:outlineLvl w:val="5"/>
    </w:pPr>
    <w:rPr>
      <w:rFonts w:ascii="Arial" w:hAnsi="Arial" w:cs="Arial"/>
      <w:bCs w:val="0"/>
      <w:sz w:val="32"/>
      <w:szCs w:val="22"/>
    </w:rPr>
  </w:style>
  <w:style w:type="paragraph" w:styleId="Heading7">
    <w:name w:val="heading 7"/>
    <w:basedOn w:val="Heading6"/>
    <w:next w:val="Normal"/>
    <w:autoRedefine/>
    <w:qFormat/>
    <w:rsid w:val="00743D36"/>
    <w:pPr>
      <w:spacing w:before="280"/>
      <w:outlineLvl w:val="6"/>
    </w:pPr>
    <w:rPr>
      <w:sz w:val="28"/>
    </w:rPr>
  </w:style>
  <w:style w:type="paragraph" w:styleId="Heading8">
    <w:name w:val="heading 8"/>
    <w:basedOn w:val="Heading6"/>
    <w:next w:val="Normal"/>
    <w:autoRedefine/>
    <w:qFormat/>
    <w:rsid w:val="00743D36"/>
    <w:pPr>
      <w:spacing w:before="240"/>
      <w:outlineLvl w:val="7"/>
    </w:pPr>
    <w:rPr>
      <w:iCs/>
      <w:sz w:val="26"/>
    </w:rPr>
  </w:style>
  <w:style w:type="paragraph" w:styleId="Heading9">
    <w:name w:val="heading 9"/>
    <w:basedOn w:val="Heading1"/>
    <w:next w:val="Normal"/>
    <w:autoRedefine/>
    <w:qFormat/>
    <w:rsid w:val="00743D36"/>
    <w:pPr>
      <w:keepNext w:val="0"/>
      <w:spacing w:before="280"/>
      <w:outlineLvl w:val="8"/>
    </w:pPr>
    <w:rPr>
      <w:i/>
      <w:sz w:val="28"/>
      <w:szCs w:val="22"/>
    </w:rPr>
  </w:style>
  <w:style w:type="character" w:default="1" w:styleId="DefaultParagraphFont">
    <w:name w:val="Default Paragraph Font"/>
    <w:uiPriority w:val="1"/>
    <w:unhideWhenUsed/>
    <w:rsid w:val="00E505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0560"/>
  </w:style>
  <w:style w:type="paragraph" w:customStyle="1" w:styleId="Actno">
    <w:name w:val="Actno"/>
    <w:basedOn w:val="ShortT"/>
    <w:next w:val="Normal"/>
    <w:qFormat/>
    <w:rsid w:val="00E50560"/>
  </w:style>
  <w:style w:type="paragraph" w:customStyle="1" w:styleId="BoxHeadBold">
    <w:name w:val="BoxHeadBold"/>
    <w:aliases w:val="bhb"/>
    <w:basedOn w:val="BoxText"/>
    <w:next w:val="BoxText"/>
    <w:qFormat/>
    <w:rsid w:val="00E50560"/>
    <w:rPr>
      <w:b/>
    </w:rPr>
  </w:style>
  <w:style w:type="paragraph" w:customStyle="1" w:styleId="BoxList">
    <w:name w:val="BoxList"/>
    <w:aliases w:val="bl"/>
    <w:basedOn w:val="BoxText"/>
    <w:qFormat/>
    <w:rsid w:val="00E50560"/>
    <w:pPr>
      <w:ind w:left="1559" w:hanging="425"/>
    </w:pPr>
  </w:style>
  <w:style w:type="paragraph" w:customStyle="1" w:styleId="BoxPara">
    <w:name w:val="BoxPara"/>
    <w:aliases w:val="bp"/>
    <w:basedOn w:val="BoxText"/>
    <w:qFormat/>
    <w:rsid w:val="00E50560"/>
    <w:pPr>
      <w:tabs>
        <w:tab w:val="right" w:pos="2268"/>
      </w:tabs>
      <w:ind w:left="2552" w:hanging="1418"/>
    </w:pPr>
  </w:style>
  <w:style w:type="paragraph" w:customStyle="1" w:styleId="BoxText">
    <w:name w:val="BoxText"/>
    <w:aliases w:val="bt"/>
    <w:basedOn w:val="OPCParaBase"/>
    <w:qFormat/>
    <w:rsid w:val="00E50560"/>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CharAmPartNo">
    <w:name w:val="CharAmPartNo"/>
    <w:basedOn w:val="OPCCharBase"/>
    <w:uiPriority w:val="1"/>
    <w:qFormat/>
    <w:rsid w:val="00E50560"/>
  </w:style>
  <w:style w:type="character" w:customStyle="1" w:styleId="CharAmPartText">
    <w:name w:val="CharAmPartText"/>
    <w:basedOn w:val="OPCCharBase"/>
    <w:uiPriority w:val="1"/>
    <w:qFormat/>
    <w:rsid w:val="00E50560"/>
  </w:style>
  <w:style w:type="character" w:customStyle="1" w:styleId="CharAmSchNo">
    <w:name w:val="CharAmSchNo"/>
    <w:basedOn w:val="OPCCharBase"/>
    <w:uiPriority w:val="1"/>
    <w:qFormat/>
    <w:rsid w:val="00E50560"/>
  </w:style>
  <w:style w:type="character" w:customStyle="1" w:styleId="CharAmSchText">
    <w:name w:val="CharAmSchText"/>
    <w:basedOn w:val="OPCCharBase"/>
    <w:uiPriority w:val="1"/>
    <w:qFormat/>
    <w:rsid w:val="00E50560"/>
  </w:style>
  <w:style w:type="character" w:customStyle="1" w:styleId="CharBoldItalic">
    <w:name w:val="CharBoldItalic"/>
    <w:basedOn w:val="OPCCharBase"/>
    <w:uiPriority w:val="1"/>
    <w:qFormat/>
    <w:rsid w:val="00E50560"/>
    <w:rPr>
      <w:b/>
      <w:i/>
    </w:rPr>
  </w:style>
  <w:style w:type="character" w:customStyle="1" w:styleId="CharChapNo">
    <w:name w:val="CharChapNo"/>
    <w:basedOn w:val="OPCCharBase"/>
    <w:qFormat/>
    <w:rsid w:val="00E50560"/>
  </w:style>
  <w:style w:type="character" w:customStyle="1" w:styleId="CharChapText">
    <w:name w:val="CharChapText"/>
    <w:basedOn w:val="OPCCharBase"/>
    <w:qFormat/>
    <w:rsid w:val="00E50560"/>
  </w:style>
  <w:style w:type="character" w:customStyle="1" w:styleId="CharDivNo">
    <w:name w:val="CharDivNo"/>
    <w:basedOn w:val="OPCCharBase"/>
    <w:qFormat/>
    <w:rsid w:val="00E50560"/>
  </w:style>
  <w:style w:type="character" w:customStyle="1" w:styleId="CharDivText">
    <w:name w:val="CharDivText"/>
    <w:basedOn w:val="OPCCharBase"/>
    <w:qFormat/>
    <w:rsid w:val="00E50560"/>
  </w:style>
  <w:style w:type="character" w:customStyle="1" w:styleId="CharItalic">
    <w:name w:val="CharItalic"/>
    <w:basedOn w:val="OPCCharBase"/>
    <w:uiPriority w:val="1"/>
    <w:qFormat/>
    <w:rsid w:val="00E50560"/>
    <w:rPr>
      <w:i/>
    </w:rPr>
  </w:style>
  <w:style w:type="character" w:customStyle="1" w:styleId="CharPartNo">
    <w:name w:val="CharPartNo"/>
    <w:basedOn w:val="OPCCharBase"/>
    <w:qFormat/>
    <w:rsid w:val="00E50560"/>
  </w:style>
  <w:style w:type="character" w:customStyle="1" w:styleId="CharPartText">
    <w:name w:val="CharPartText"/>
    <w:basedOn w:val="OPCCharBase"/>
    <w:qFormat/>
    <w:rsid w:val="00E50560"/>
  </w:style>
  <w:style w:type="character" w:customStyle="1" w:styleId="CharSectno">
    <w:name w:val="CharSectno"/>
    <w:basedOn w:val="OPCCharBase"/>
    <w:qFormat/>
    <w:rsid w:val="00E50560"/>
  </w:style>
  <w:style w:type="character" w:customStyle="1" w:styleId="CharSubdNo">
    <w:name w:val="CharSubdNo"/>
    <w:basedOn w:val="OPCCharBase"/>
    <w:uiPriority w:val="1"/>
    <w:qFormat/>
    <w:rsid w:val="00E50560"/>
  </w:style>
  <w:style w:type="character" w:customStyle="1" w:styleId="CharSubdText">
    <w:name w:val="CharSubdText"/>
    <w:basedOn w:val="OPCCharBase"/>
    <w:uiPriority w:val="1"/>
    <w:qFormat/>
    <w:rsid w:val="00E50560"/>
  </w:style>
  <w:style w:type="paragraph" w:customStyle="1" w:styleId="Blocks">
    <w:name w:val="Blocks"/>
    <w:aliases w:val="bb"/>
    <w:basedOn w:val="OPCParaBase"/>
    <w:qFormat/>
    <w:rsid w:val="00E50560"/>
    <w:pPr>
      <w:spacing w:line="240" w:lineRule="auto"/>
    </w:pPr>
    <w:rPr>
      <w:sz w:val="24"/>
    </w:rPr>
  </w:style>
  <w:style w:type="paragraph" w:customStyle="1" w:styleId="BoxHeadItalic">
    <w:name w:val="BoxHeadItalic"/>
    <w:aliases w:val="bhi"/>
    <w:basedOn w:val="BoxText"/>
    <w:next w:val="BoxStep"/>
    <w:qFormat/>
    <w:rsid w:val="00E50560"/>
    <w:rPr>
      <w:i/>
    </w:rPr>
  </w:style>
  <w:style w:type="paragraph" w:customStyle="1" w:styleId="BoxNote">
    <w:name w:val="BoxNote"/>
    <w:aliases w:val="bn"/>
    <w:basedOn w:val="BoxText"/>
    <w:qFormat/>
    <w:rsid w:val="00E50560"/>
    <w:pPr>
      <w:tabs>
        <w:tab w:val="left" w:pos="1985"/>
      </w:tabs>
      <w:spacing w:before="122" w:line="198" w:lineRule="exact"/>
      <w:ind w:left="2948" w:hanging="1814"/>
    </w:pPr>
    <w:rPr>
      <w:sz w:val="18"/>
    </w:rPr>
  </w:style>
  <w:style w:type="paragraph" w:customStyle="1" w:styleId="BoxStep">
    <w:name w:val="BoxStep"/>
    <w:aliases w:val="bs"/>
    <w:basedOn w:val="BoxText"/>
    <w:qFormat/>
    <w:rsid w:val="00E50560"/>
    <w:pPr>
      <w:ind w:left="1985" w:hanging="851"/>
    </w:pPr>
  </w:style>
  <w:style w:type="paragraph" w:customStyle="1" w:styleId="Definition">
    <w:name w:val="Definition"/>
    <w:aliases w:val="dd"/>
    <w:basedOn w:val="OPCParaBase"/>
    <w:rsid w:val="00E50560"/>
    <w:pPr>
      <w:spacing w:before="180" w:line="240" w:lineRule="auto"/>
      <w:ind w:left="1134"/>
    </w:pPr>
  </w:style>
  <w:style w:type="paragraph" w:customStyle="1" w:styleId="House">
    <w:name w:val="House"/>
    <w:basedOn w:val="OPCParaBase"/>
    <w:rsid w:val="00E50560"/>
    <w:pPr>
      <w:spacing w:line="240" w:lineRule="auto"/>
    </w:pPr>
    <w:rPr>
      <w:sz w:val="28"/>
    </w:rPr>
  </w:style>
  <w:style w:type="paragraph" w:customStyle="1" w:styleId="paragraph">
    <w:name w:val="paragraph"/>
    <w:aliases w:val="a"/>
    <w:basedOn w:val="OPCParaBase"/>
    <w:link w:val="paragraphChar"/>
    <w:rsid w:val="00E50560"/>
    <w:pPr>
      <w:tabs>
        <w:tab w:val="right" w:pos="1531"/>
      </w:tabs>
      <w:spacing w:before="40" w:line="240" w:lineRule="auto"/>
      <w:ind w:left="1644" w:hanging="1644"/>
    </w:pPr>
  </w:style>
  <w:style w:type="paragraph" w:customStyle="1" w:styleId="paragraphsub">
    <w:name w:val="paragraph(sub)"/>
    <w:aliases w:val="aa"/>
    <w:basedOn w:val="OPCParaBase"/>
    <w:rsid w:val="00E50560"/>
    <w:pPr>
      <w:tabs>
        <w:tab w:val="right" w:pos="1985"/>
      </w:tabs>
      <w:spacing w:before="40" w:line="240" w:lineRule="auto"/>
      <w:ind w:left="2098" w:hanging="2098"/>
    </w:pPr>
  </w:style>
  <w:style w:type="paragraph" w:customStyle="1" w:styleId="Formula">
    <w:name w:val="Formula"/>
    <w:basedOn w:val="OPCParaBase"/>
    <w:rsid w:val="00E50560"/>
    <w:pPr>
      <w:spacing w:line="240" w:lineRule="auto"/>
      <w:ind w:left="1134"/>
    </w:pPr>
    <w:rPr>
      <w:sz w:val="20"/>
    </w:rPr>
  </w:style>
  <w:style w:type="paragraph" w:customStyle="1" w:styleId="paragraphsub-sub">
    <w:name w:val="paragraph(sub-sub)"/>
    <w:aliases w:val="aaa"/>
    <w:basedOn w:val="OPCParaBase"/>
    <w:rsid w:val="00E50560"/>
    <w:pPr>
      <w:tabs>
        <w:tab w:val="right" w:pos="2722"/>
      </w:tabs>
      <w:spacing w:before="40" w:line="240" w:lineRule="auto"/>
      <w:ind w:left="2835" w:hanging="2835"/>
    </w:pPr>
  </w:style>
  <w:style w:type="paragraph" w:customStyle="1" w:styleId="Item">
    <w:name w:val="Item"/>
    <w:aliases w:val="i"/>
    <w:basedOn w:val="OPCParaBase"/>
    <w:next w:val="ItemHead"/>
    <w:rsid w:val="00E50560"/>
    <w:pPr>
      <w:keepLines/>
      <w:spacing w:before="80" w:line="240" w:lineRule="auto"/>
      <w:ind w:left="709"/>
    </w:pPr>
  </w:style>
  <w:style w:type="paragraph" w:customStyle="1" w:styleId="ItemHead">
    <w:name w:val="ItemHead"/>
    <w:aliases w:val="ih"/>
    <w:basedOn w:val="OPCParaBase"/>
    <w:next w:val="Item"/>
    <w:link w:val="ItemHeadChar"/>
    <w:rsid w:val="00E50560"/>
    <w:pPr>
      <w:keepNext/>
      <w:keepLines/>
      <w:spacing w:before="220" w:line="240" w:lineRule="auto"/>
      <w:ind w:left="709" w:hanging="709"/>
    </w:pPr>
    <w:rPr>
      <w:rFonts w:ascii="Arial" w:hAnsi="Arial"/>
      <w:b/>
      <w:kern w:val="28"/>
      <w:sz w:val="24"/>
    </w:rPr>
  </w:style>
  <w:style w:type="paragraph" w:customStyle="1" w:styleId="notedraft">
    <w:name w:val="note(draft)"/>
    <w:aliases w:val="nd"/>
    <w:basedOn w:val="OPCParaBase"/>
    <w:rsid w:val="00E50560"/>
    <w:pPr>
      <w:spacing w:before="240" w:line="240" w:lineRule="auto"/>
      <w:ind w:left="284" w:hanging="284"/>
    </w:pPr>
    <w:rPr>
      <w:i/>
      <w:sz w:val="24"/>
    </w:rPr>
  </w:style>
  <w:style w:type="paragraph" w:customStyle="1" w:styleId="notepara">
    <w:name w:val="note(para)"/>
    <w:aliases w:val="na"/>
    <w:basedOn w:val="OPCParaBase"/>
    <w:rsid w:val="00E50560"/>
    <w:pPr>
      <w:spacing w:before="40" w:line="198" w:lineRule="exact"/>
      <w:ind w:left="2354" w:hanging="369"/>
    </w:pPr>
    <w:rPr>
      <w:sz w:val="18"/>
    </w:rPr>
  </w:style>
  <w:style w:type="paragraph" w:customStyle="1" w:styleId="LongT">
    <w:name w:val="LongT"/>
    <w:basedOn w:val="OPCParaBase"/>
    <w:rsid w:val="00E50560"/>
    <w:pPr>
      <w:spacing w:line="240" w:lineRule="auto"/>
    </w:pPr>
    <w:rPr>
      <w:b/>
      <w:sz w:val="32"/>
    </w:rPr>
  </w:style>
  <w:style w:type="paragraph" w:customStyle="1" w:styleId="notemargin">
    <w:name w:val="note(margin)"/>
    <w:aliases w:val="nm"/>
    <w:basedOn w:val="OPCParaBase"/>
    <w:rsid w:val="00E50560"/>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E50560"/>
    <w:pPr>
      <w:spacing w:line="240" w:lineRule="auto"/>
      <w:jc w:val="right"/>
    </w:pPr>
    <w:rPr>
      <w:rFonts w:ascii="Arial" w:hAnsi="Arial"/>
      <w:b/>
      <w:i/>
    </w:rPr>
  </w:style>
  <w:style w:type="paragraph" w:customStyle="1" w:styleId="Page1">
    <w:name w:val="Page1"/>
    <w:basedOn w:val="OPCParaBase"/>
    <w:rsid w:val="00E50560"/>
    <w:pPr>
      <w:spacing w:before="5600" w:line="240" w:lineRule="auto"/>
    </w:pPr>
    <w:rPr>
      <w:b/>
      <w:sz w:val="32"/>
    </w:rPr>
  </w:style>
  <w:style w:type="paragraph" w:customStyle="1" w:styleId="ActHead5">
    <w:name w:val="ActHead 5"/>
    <w:aliases w:val="s"/>
    <w:basedOn w:val="OPCParaBase"/>
    <w:next w:val="subsection"/>
    <w:link w:val="ActHead5Char"/>
    <w:qFormat/>
    <w:rsid w:val="00E50560"/>
    <w:pPr>
      <w:keepNext/>
      <w:keepLines/>
      <w:spacing w:before="280" w:line="240" w:lineRule="auto"/>
      <w:ind w:left="1134" w:hanging="1134"/>
      <w:outlineLvl w:val="4"/>
    </w:pPr>
    <w:rPr>
      <w:b/>
      <w:kern w:val="28"/>
      <w:sz w:val="24"/>
    </w:rPr>
  </w:style>
  <w:style w:type="paragraph" w:customStyle="1" w:styleId="Penalty">
    <w:name w:val="Penalty"/>
    <w:basedOn w:val="OPCParaBase"/>
    <w:rsid w:val="00E50560"/>
    <w:pPr>
      <w:tabs>
        <w:tab w:val="left" w:pos="2977"/>
      </w:tabs>
      <w:spacing w:before="180" w:line="240" w:lineRule="auto"/>
      <w:ind w:left="1985" w:hanging="851"/>
    </w:pPr>
  </w:style>
  <w:style w:type="paragraph" w:customStyle="1" w:styleId="Portfolio">
    <w:name w:val="Portfolio"/>
    <w:basedOn w:val="OPCParaBase"/>
    <w:rsid w:val="00E50560"/>
    <w:pPr>
      <w:spacing w:line="240" w:lineRule="auto"/>
    </w:pPr>
    <w:rPr>
      <w:i/>
      <w:sz w:val="20"/>
    </w:rPr>
  </w:style>
  <w:style w:type="paragraph" w:customStyle="1" w:styleId="Reading">
    <w:name w:val="Reading"/>
    <w:basedOn w:val="OPCParaBase"/>
    <w:rsid w:val="00E50560"/>
    <w:pPr>
      <w:spacing w:line="240" w:lineRule="auto"/>
    </w:pPr>
    <w:rPr>
      <w:i/>
      <w:sz w:val="20"/>
    </w:rPr>
  </w:style>
  <w:style w:type="paragraph" w:customStyle="1" w:styleId="ShortT">
    <w:name w:val="ShortT"/>
    <w:basedOn w:val="OPCParaBase"/>
    <w:next w:val="Normal"/>
    <w:qFormat/>
    <w:rsid w:val="00E50560"/>
    <w:pPr>
      <w:spacing w:line="240" w:lineRule="auto"/>
    </w:pPr>
    <w:rPr>
      <w:b/>
      <w:sz w:val="40"/>
    </w:rPr>
  </w:style>
  <w:style w:type="paragraph" w:customStyle="1" w:styleId="Sponsor">
    <w:name w:val="Sponsor"/>
    <w:basedOn w:val="OPCParaBase"/>
    <w:rsid w:val="00E50560"/>
    <w:pPr>
      <w:spacing w:line="240" w:lineRule="auto"/>
    </w:pPr>
    <w:rPr>
      <w:i/>
    </w:rPr>
  </w:style>
  <w:style w:type="paragraph" w:customStyle="1" w:styleId="Subitem">
    <w:name w:val="Subitem"/>
    <w:aliases w:val="iss"/>
    <w:basedOn w:val="OPCParaBase"/>
    <w:rsid w:val="00E50560"/>
    <w:pPr>
      <w:spacing w:before="180" w:line="240" w:lineRule="auto"/>
      <w:ind w:left="709" w:hanging="709"/>
    </w:pPr>
  </w:style>
  <w:style w:type="paragraph" w:customStyle="1" w:styleId="subsection">
    <w:name w:val="subsection"/>
    <w:aliases w:val="ss"/>
    <w:basedOn w:val="OPCParaBase"/>
    <w:link w:val="subsectionChar"/>
    <w:rsid w:val="00E50560"/>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E50560"/>
    <w:pPr>
      <w:keepNext/>
      <w:keepLines/>
      <w:spacing w:before="240" w:line="240" w:lineRule="auto"/>
      <w:ind w:left="1134"/>
    </w:pPr>
    <w:rPr>
      <w:i/>
    </w:rPr>
  </w:style>
  <w:style w:type="paragraph" w:customStyle="1" w:styleId="Tablea">
    <w:name w:val="Table(a)"/>
    <w:aliases w:val="ta"/>
    <w:basedOn w:val="OPCParaBase"/>
    <w:rsid w:val="00E50560"/>
    <w:pPr>
      <w:spacing w:before="60" w:line="240" w:lineRule="auto"/>
      <w:ind w:left="284" w:hanging="284"/>
    </w:pPr>
    <w:rPr>
      <w:sz w:val="20"/>
    </w:rPr>
  </w:style>
  <w:style w:type="paragraph" w:customStyle="1" w:styleId="Tablei">
    <w:name w:val="Table(i)"/>
    <w:aliases w:val="taa"/>
    <w:basedOn w:val="OPCParaBase"/>
    <w:rsid w:val="00E50560"/>
    <w:pPr>
      <w:tabs>
        <w:tab w:val="left" w:pos="-6543"/>
        <w:tab w:val="left" w:pos="-6260"/>
        <w:tab w:val="right" w:pos="970"/>
      </w:tabs>
      <w:spacing w:line="240" w:lineRule="exact"/>
      <w:ind w:left="828" w:hanging="284"/>
    </w:pPr>
    <w:rPr>
      <w:sz w:val="20"/>
    </w:rPr>
  </w:style>
  <w:style w:type="paragraph" w:customStyle="1" w:styleId="TLPnoteright">
    <w:name w:val="TLPnote(right)"/>
    <w:aliases w:val="nr"/>
    <w:basedOn w:val="OPCParaBase"/>
    <w:rsid w:val="00E50560"/>
    <w:pPr>
      <w:spacing w:before="122" w:line="198" w:lineRule="exact"/>
      <w:ind w:left="1985" w:hanging="851"/>
      <w:jc w:val="right"/>
    </w:pPr>
    <w:rPr>
      <w:sz w:val="18"/>
    </w:rPr>
  </w:style>
  <w:style w:type="paragraph" w:customStyle="1" w:styleId="notetext">
    <w:name w:val="note(text)"/>
    <w:aliases w:val="n"/>
    <w:basedOn w:val="OPCParaBase"/>
    <w:rsid w:val="00E50560"/>
    <w:pPr>
      <w:spacing w:before="122" w:line="240" w:lineRule="auto"/>
      <w:ind w:left="1985" w:hanging="851"/>
    </w:pPr>
    <w:rPr>
      <w:sz w:val="18"/>
    </w:rPr>
  </w:style>
  <w:style w:type="paragraph" w:customStyle="1" w:styleId="PageBreak">
    <w:name w:val="PageBreak"/>
    <w:aliases w:val="pb"/>
    <w:basedOn w:val="OPCParaBase"/>
    <w:rsid w:val="00E50560"/>
    <w:pPr>
      <w:spacing w:line="240" w:lineRule="auto"/>
    </w:pPr>
    <w:rPr>
      <w:sz w:val="20"/>
    </w:rPr>
  </w:style>
  <w:style w:type="paragraph" w:customStyle="1" w:styleId="ParlAmend">
    <w:name w:val="ParlAmend"/>
    <w:aliases w:val="pp"/>
    <w:basedOn w:val="OPCParaBase"/>
    <w:rsid w:val="00E50560"/>
    <w:pPr>
      <w:spacing w:before="240" w:line="240" w:lineRule="atLeast"/>
      <w:ind w:hanging="567"/>
    </w:pPr>
    <w:rPr>
      <w:sz w:val="24"/>
    </w:rPr>
  </w:style>
  <w:style w:type="paragraph" w:customStyle="1" w:styleId="Preamble">
    <w:name w:val="Preamble"/>
    <w:basedOn w:val="OPCParaBase"/>
    <w:next w:val="Normal"/>
    <w:rsid w:val="00E50560"/>
    <w:pPr>
      <w:keepNext/>
      <w:keepLines/>
      <w:tabs>
        <w:tab w:val="center" w:pos="4513"/>
      </w:tabs>
      <w:spacing w:before="280" w:line="240" w:lineRule="auto"/>
      <w:ind w:left="1134" w:hanging="1134"/>
    </w:pPr>
    <w:rPr>
      <w:b/>
      <w:kern w:val="28"/>
      <w:sz w:val="28"/>
    </w:rPr>
  </w:style>
  <w:style w:type="paragraph" w:customStyle="1" w:styleId="Session">
    <w:name w:val="Session"/>
    <w:basedOn w:val="OPCParaBase"/>
    <w:rsid w:val="00E50560"/>
    <w:pPr>
      <w:spacing w:line="240" w:lineRule="auto"/>
    </w:pPr>
    <w:rPr>
      <w:sz w:val="28"/>
    </w:rPr>
  </w:style>
  <w:style w:type="paragraph" w:customStyle="1" w:styleId="SubitemHead">
    <w:name w:val="SubitemHead"/>
    <w:aliases w:val="issh"/>
    <w:basedOn w:val="OPCParaBase"/>
    <w:rsid w:val="00E505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50560"/>
    <w:pPr>
      <w:spacing w:before="40" w:line="240" w:lineRule="auto"/>
      <w:ind w:left="1134"/>
    </w:pPr>
  </w:style>
  <w:style w:type="paragraph" w:customStyle="1" w:styleId="TableAA">
    <w:name w:val="Table(AA)"/>
    <w:aliases w:val="taaa"/>
    <w:basedOn w:val="OPCParaBase"/>
    <w:rsid w:val="00E5056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50560"/>
    <w:pPr>
      <w:spacing w:before="60" w:line="240" w:lineRule="atLeast"/>
    </w:pPr>
    <w:rPr>
      <w:sz w:val="20"/>
    </w:rPr>
  </w:style>
  <w:style w:type="paragraph" w:customStyle="1" w:styleId="TLPBoxTextnote">
    <w:name w:val="TLPBoxText(note"/>
    <w:aliases w:val="right)"/>
    <w:basedOn w:val="OPCParaBase"/>
    <w:rsid w:val="00E505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50560"/>
    <w:pPr>
      <w:numPr>
        <w:numId w:val="38"/>
      </w:numPr>
      <w:tabs>
        <w:tab w:val="clear" w:pos="2517"/>
        <w:tab w:val="left" w:pos="357"/>
      </w:tabs>
      <w:spacing w:before="60" w:line="198" w:lineRule="exact"/>
      <w:ind w:left="0" w:firstLine="0"/>
    </w:pPr>
    <w:rPr>
      <w:sz w:val="18"/>
    </w:rPr>
  </w:style>
  <w:style w:type="paragraph" w:customStyle="1" w:styleId="TLPTableBullet">
    <w:name w:val="TLPTableBullet"/>
    <w:aliases w:val="ttb"/>
    <w:basedOn w:val="OPCParaBase"/>
    <w:rsid w:val="00E50560"/>
    <w:pPr>
      <w:spacing w:line="240" w:lineRule="exact"/>
      <w:ind w:left="284" w:hanging="284"/>
    </w:pPr>
    <w:rPr>
      <w:sz w:val="20"/>
    </w:rPr>
  </w:style>
  <w:style w:type="paragraph" w:customStyle="1" w:styleId="TofSectsHeading">
    <w:name w:val="TofSects(Heading)"/>
    <w:basedOn w:val="OPCParaBase"/>
    <w:rsid w:val="00E50560"/>
    <w:pPr>
      <w:spacing w:before="240" w:after="120" w:line="240" w:lineRule="auto"/>
    </w:pPr>
    <w:rPr>
      <w:b/>
      <w:sz w:val="24"/>
    </w:rPr>
  </w:style>
  <w:style w:type="paragraph" w:customStyle="1" w:styleId="TofSectsSubdiv">
    <w:name w:val="TofSects(Subdiv)"/>
    <w:basedOn w:val="OPCParaBase"/>
    <w:rsid w:val="00E50560"/>
    <w:pPr>
      <w:keepLines/>
      <w:spacing w:before="80" w:line="240" w:lineRule="auto"/>
      <w:ind w:left="1588" w:hanging="794"/>
    </w:pPr>
    <w:rPr>
      <w:kern w:val="28"/>
    </w:rPr>
  </w:style>
  <w:style w:type="paragraph" w:customStyle="1" w:styleId="TofSectsGroupHeading">
    <w:name w:val="TofSects(GroupHeading)"/>
    <w:basedOn w:val="OPCParaBase"/>
    <w:next w:val="TofSectsSection"/>
    <w:rsid w:val="00E50560"/>
    <w:pPr>
      <w:keepLines/>
      <w:spacing w:before="240" w:after="120" w:line="240" w:lineRule="auto"/>
      <w:ind w:left="794"/>
    </w:pPr>
    <w:rPr>
      <w:b/>
      <w:kern w:val="28"/>
      <w:sz w:val="20"/>
    </w:rPr>
  </w:style>
  <w:style w:type="paragraph" w:customStyle="1" w:styleId="TofSectsSection">
    <w:name w:val="TofSects(Section)"/>
    <w:basedOn w:val="OPCParaBase"/>
    <w:rsid w:val="00E50560"/>
    <w:pPr>
      <w:keepLines/>
      <w:spacing w:before="40" w:line="240" w:lineRule="auto"/>
      <w:ind w:left="1588" w:hanging="794"/>
    </w:pPr>
    <w:rPr>
      <w:kern w:val="28"/>
      <w:sz w:val="18"/>
    </w:rPr>
  </w:style>
  <w:style w:type="paragraph" w:styleId="BalloonText">
    <w:name w:val="Balloon Text"/>
    <w:basedOn w:val="Normal"/>
    <w:link w:val="BalloonTextChar"/>
    <w:uiPriority w:val="99"/>
    <w:unhideWhenUsed/>
    <w:rsid w:val="00E50560"/>
    <w:pPr>
      <w:spacing w:line="240" w:lineRule="auto"/>
    </w:pPr>
    <w:rPr>
      <w:rFonts w:ascii="Tahoma" w:hAnsi="Tahoma" w:cs="Tahoma"/>
      <w:sz w:val="16"/>
      <w:szCs w:val="16"/>
    </w:rPr>
  </w:style>
  <w:style w:type="paragraph" w:styleId="BlockText">
    <w:name w:val="Block Text"/>
    <w:rsid w:val="00743D36"/>
    <w:pPr>
      <w:spacing w:after="120"/>
      <w:ind w:left="1440" w:right="1440"/>
    </w:pPr>
    <w:rPr>
      <w:sz w:val="22"/>
      <w:szCs w:val="24"/>
    </w:rPr>
  </w:style>
  <w:style w:type="paragraph" w:styleId="BodyText">
    <w:name w:val="Body Text"/>
    <w:rsid w:val="00743D36"/>
    <w:pPr>
      <w:spacing w:after="120"/>
    </w:pPr>
    <w:rPr>
      <w:sz w:val="22"/>
      <w:szCs w:val="24"/>
    </w:rPr>
  </w:style>
  <w:style w:type="paragraph" w:styleId="BodyText2">
    <w:name w:val="Body Text 2"/>
    <w:rsid w:val="00743D36"/>
    <w:pPr>
      <w:spacing w:after="120" w:line="480" w:lineRule="auto"/>
    </w:pPr>
    <w:rPr>
      <w:sz w:val="22"/>
      <w:szCs w:val="24"/>
    </w:rPr>
  </w:style>
  <w:style w:type="paragraph" w:styleId="BodyText3">
    <w:name w:val="Body Text 3"/>
    <w:rsid w:val="00743D36"/>
    <w:pPr>
      <w:spacing w:after="120"/>
    </w:pPr>
    <w:rPr>
      <w:sz w:val="16"/>
      <w:szCs w:val="16"/>
    </w:rPr>
  </w:style>
  <w:style w:type="paragraph" w:styleId="BodyTextIndent">
    <w:name w:val="Body Text Indent"/>
    <w:rsid w:val="00743D36"/>
    <w:pPr>
      <w:spacing w:after="120"/>
      <w:ind w:left="283"/>
    </w:pPr>
    <w:rPr>
      <w:sz w:val="22"/>
      <w:szCs w:val="24"/>
    </w:rPr>
  </w:style>
  <w:style w:type="paragraph" w:styleId="BodyTextIndent2">
    <w:name w:val="Body Text Indent 2"/>
    <w:rsid w:val="00743D36"/>
    <w:pPr>
      <w:spacing w:after="120" w:line="480" w:lineRule="auto"/>
      <w:ind w:left="283"/>
    </w:pPr>
    <w:rPr>
      <w:sz w:val="22"/>
      <w:szCs w:val="24"/>
    </w:rPr>
  </w:style>
  <w:style w:type="paragraph" w:styleId="BodyTextIndent3">
    <w:name w:val="Body Text Indent 3"/>
    <w:rsid w:val="00743D36"/>
    <w:pPr>
      <w:spacing w:after="120"/>
      <w:ind w:left="283"/>
    </w:pPr>
    <w:rPr>
      <w:sz w:val="16"/>
      <w:szCs w:val="16"/>
    </w:rPr>
  </w:style>
  <w:style w:type="paragraph" w:styleId="Caption">
    <w:name w:val="caption"/>
    <w:next w:val="Normal"/>
    <w:qFormat/>
    <w:rsid w:val="00743D36"/>
    <w:pPr>
      <w:spacing w:before="120" w:after="120"/>
    </w:pPr>
    <w:rPr>
      <w:b/>
      <w:bCs/>
    </w:rPr>
  </w:style>
  <w:style w:type="paragraph" w:styleId="Closing">
    <w:name w:val="Closing"/>
    <w:rsid w:val="00743D36"/>
    <w:pPr>
      <w:ind w:left="4252"/>
    </w:pPr>
    <w:rPr>
      <w:sz w:val="22"/>
      <w:szCs w:val="24"/>
    </w:rPr>
  </w:style>
  <w:style w:type="paragraph" w:styleId="CommentText">
    <w:name w:val="annotation text"/>
    <w:rsid w:val="00743D36"/>
  </w:style>
  <w:style w:type="paragraph" w:styleId="CommentSubject">
    <w:name w:val="annotation subject"/>
    <w:next w:val="CommentText"/>
    <w:rsid w:val="00743D36"/>
    <w:rPr>
      <w:b/>
      <w:bCs/>
      <w:szCs w:val="24"/>
    </w:rPr>
  </w:style>
  <w:style w:type="paragraph" w:styleId="Date">
    <w:name w:val="Date"/>
    <w:next w:val="Normal"/>
    <w:rsid w:val="00743D36"/>
    <w:rPr>
      <w:sz w:val="22"/>
      <w:szCs w:val="24"/>
    </w:rPr>
  </w:style>
  <w:style w:type="paragraph" w:styleId="DocumentMap">
    <w:name w:val="Document Map"/>
    <w:rsid w:val="00743D36"/>
    <w:pPr>
      <w:shd w:val="clear" w:color="auto" w:fill="000080"/>
    </w:pPr>
    <w:rPr>
      <w:rFonts w:ascii="Tahoma" w:hAnsi="Tahoma" w:cs="Tahoma"/>
      <w:sz w:val="22"/>
      <w:szCs w:val="24"/>
    </w:rPr>
  </w:style>
  <w:style w:type="paragraph" w:styleId="E-mailSignature">
    <w:name w:val="E-mail Signature"/>
    <w:rsid w:val="00743D36"/>
    <w:rPr>
      <w:sz w:val="22"/>
      <w:szCs w:val="24"/>
    </w:rPr>
  </w:style>
  <w:style w:type="paragraph" w:styleId="EndnoteText">
    <w:name w:val="endnote text"/>
    <w:rsid w:val="00743D36"/>
  </w:style>
  <w:style w:type="paragraph" w:styleId="EnvelopeAddress">
    <w:name w:val="envelope address"/>
    <w:rsid w:val="00743D3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43D36"/>
    <w:rPr>
      <w:rFonts w:ascii="Arial" w:hAnsi="Arial" w:cs="Arial"/>
    </w:rPr>
  </w:style>
  <w:style w:type="paragraph" w:styleId="Footer">
    <w:name w:val="footer"/>
    <w:link w:val="FooterChar"/>
    <w:rsid w:val="00E50560"/>
    <w:pPr>
      <w:tabs>
        <w:tab w:val="center" w:pos="4153"/>
        <w:tab w:val="right" w:pos="8306"/>
      </w:tabs>
    </w:pPr>
    <w:rPr>
      <w:sz w:val="22"/>
      <w:szCs w:val="24"/>
    </w:rPr>
  </w:style>
  <w:style w:type="paragraph" w:styleId="FootnoteText">
    <w:name w:val="footnote text"/>
    <w:rsid w:val="00743D36"/>
  </w:style>
  <w:style w:type="paragraph" w:styleId="Header">
    <w:name w:val="header"/>
    <w:basedOn w:val="OPCParaBase"/>
    <w:link w:val="HeaderChar"/>
    <w:unhideWhenUsed/>
    <w:rsid w:val="00E50560"/>
    <w:pPr>
      <w:keepNext/>
      <w:keepLines/>
      <w:tabs>
        <w:tab w:val="center" w:pos="4150"/>
        <w:tab w:val="right" w:pos="8307"/>
      </w:tabs>
      <w:spacing w:line="160" w:lineRule="exact"/>
    </w:pPr>
    <w:rPr>
      <w:sz w:val="16"/>
    </w:rPr>
  </w:style>
  <w:style w:type="paragraph" w:styleId="HTMLAddress">
    <w:name w:val="HTML Address"/>
    <w:rsid w:val="00743D36"/>
    <w:rPr>
      <w:i/>
      <w:iCs/>
      <w:sz w:val="22"/>
      <w:szCs w:val="24"/>
    </w:rPr>
  </w:style>
  <w:style w:type="paragraph" w:styleId="HTMLPreformatted">
    <w:name w:val="HTML Preformatted"/>
    <w:rsid w:val="00743D36"/>
    <w:rPr>
      <w:rFonts w:ascii="Courier New" w:hAnsi="Courier New" w:cs="Courier New"/>
    </w:rPr>
  </w:style>
  <w:style w:type="paragraph" w:styleId="Index1">
    <w:name w:val="index 1"/>
    <w:next w:val="Normal"/>
    <w:rsid w:val="00743D36"/>
    <w:pPr>
      <w:ind w:left="220" w:hanging="220"/>
    </w:pPr>
    <w:rPr>
      <w:sz w:val="22"/>
      <w:szCs w:val="24"/>
    </w:rPr>
  </w:style>
  <w:style w:type="paragraph" w:styleId="Index2">
    <w:name w:val="index 2"/>
    <w:next w:val="Normal"/>
    <w:rsid w:val="00743D36"/>
    <w:pPr>
      <w:ind w:left="440" w:hanging="220"/>
    </w:pPr>
    <w:rPr>
      <w:sz w:val="22"/>
      <w:szCs w:val="24"/>
    </w:rPr>
  </w:style>
  <w:style w:type="paragraph" w:styleId="Index3">
    <w:name w:val="index 3"/>
    <w:next w:val="Normal"/>
    <w:rsid w:val="00743D36"/>
    <w:pPr>
      <w:ind w:left="660" w:hanging="220"/>
    </w:pPr>
    <w:rPr>
      <w:sz w:val="22"/>
      <w:szCs w:val="24"/>
    </w:rPr>
  </w:style>
  <w:style w:type="paragraph" w:styleId="Index4">
    <w:name w:val="index 4"/>
    <w:next w:val="Normal"/>
    <w:rsid w:val="00743D36"/>
    <w:pPr>
      <w:ind w:left="880" w:hanging="220"/>
    </w:pPr>
    <w:rPr>
      <w:sz w:val="22"/>
      <w:szCs w:val="24"/>
    </w:rPr>
  </w:style>
  <w:style w:type="paragraph" w:styleId="Index5">
    <w:name w:val="index 5"/>
    <w:next w:val="Normal"/>
    <w:rsid w:val="00743D36"/>
    <w:pPr>
      <w:ind w:left="1100" w:hanging="220"/>
    </w:pPr>
    <w:rPr>
      <w:sz w:val="22"/>
      <w:szCs w:val="24"/>
    </w:rPr>
  </w:style>
  <w:style w:type="paragraph" w:styleId="Index6">
    <w:name w:val="index 6"/>
    <w:next w:val="Normal"/>
    <w:rsid w:val="00743D36"/>
    <w:pPr>
      <w:ind w:left="1320" w:hanging="220"/>
    </w:pPr>
    <w:rPr>
      <w:sz w:val="22"/>
      <w:szCs w:val="24"/>
    </w:rPr>
  </w:style>
  <w:style w:type="paragraph" w:styleId="Index7">
    <w:name w:val="index 7"/>
    <w:next w:val="Normal"/>
    <w:rsid w:val="00743D36"/>
    <w:pPr>
      <w:ind w:left="1540" w:hanging="220"/>
    </w:pPr>
    <w:rPr>
      <w:sz w:val="22"/>
      <w:szCs w:val="24"/>
    </w:rPr>
  </w:style>
  <w:style w:type="paragraph" w:styleId="Index8">
    <w:name w:val="index 8"/>
    <w:next w:val="Normal"/>
    <w:rsid w:val="00743D36"/>
    <w:pPr>
      <w:ind w:left="1760" w:hanging="220"/>
    </w:pPr>
    <w:rPr>
      <w:sz w:val="22"/>
      <w:szCs w:val="24"/>
    </w:rPr>
  </w:style>
  <w:style w:type="paragraph" w:styleId="Index9">
    <w:name w:val="index 9"/>
    <w:next w:val="Normal"/>
    <w:rsid w:val="00743D36"/>
    <w:pPr>
      <w:ind w:left="1980" w:hanging="220"/>
    </w:pPr>
    <w:rPr>
      <w:sz w:val="22"/>
      <w:szCs w:val="24"/>
    </w:rPr>
  </w:style>
  <w:style w:type="paragraph" w:styleId="IndexHeading">
    <w:name w:val="index heading"/>
    <w:next w:val="Index1"/>
    <w:rsid w:val="00743D36"/>
    <w:rPr>
      <w:rFonts w:ascii="Arial" w:hAnsi="Arial" w:cs="Arial"/>
      <w:b/>
      <w:bCs/>
      <w:sz w:val="22"/>
      <w:szCs w:val="24"/>
    </w:rPr>
  </w:style>
  <w:style w:type="paragraph" w:styleId="List">
    <w:name w:val="List"/>
    <w:rsid w:val="00743D36"/>
    <w:pPr>
      <w:ind w:left="283" w:hanging="283"/>
    </w:pPr>
    <w:rPr>
      <w:sz w:val="22"/>
      <w:szCs w:val="24"/>
    </w:rPr>
  </w:style>
  <w:style w:type="paragraph" w:styleId="List2">
    <w:name w:val="List 2"/>
    <w:rsid w:val="00743D36"/>
    <w:pPr>
      <w:ind w:left="566" w:hanging="283"/>
    </w:pPr>
    <w:rPr>
      <w:sz w:val="22"/>
      <w:szCs w:val="24"/>
    </w:rPr>
  </w:style>
  <w:style w:type="paragraph" w:styleId="List3">
    <w:name w:val="List 3"/>
    <w:rsid w:val="00743D36"/>
    <w:pPr>
      <w:ind w:left="849" w:hanging="283"/>
    </w:pPr>
    <w:rPr>
      <w:sz w:val="22"/>
      <w:szCs w:val="24"/>
    </w:rPr>
  </w:style>
  <w:style w:type="paragraph" w:styleId="List4">
    <w:name w:val="List 4"/>
    <w:rsid w:val="00743D36"/>
    <w:pPr>
      <w:ind w:left="1132" w:hanging="283"/>
    </w:pPr>
    <w:rPr>
      <w:sz w:val="22"/>
      <w:szCs w:val="24"/>
    </w:rPr>
  </w:style>
  <w:style w:type="paragraph" w:styleId="List5">
    <w:name w:val="List 5"/>
    <w:rsid w:val="00743D36"/>
    <w:pPr>
      <w:ind w:left="1415" w:hanging="283"/>
    </w:pPr>
    <w:rPr>
      <w:sz w:val="22"/>
      <w:szCs w:val="24"/>
    </w:rPr>
  </w:style>
  <w:style w:type="paragraph" w:styleId="ListBullet">
    <w:name w:val="List Bullet"/>
    <w:rsid w:val="00743D36"/>
    <w:pPr>
      <w:numPr>
        <w:numId w:val="1"/>
      </w:numPr>
      <w:tabs>
        <w:tab w:val="clear" w:pos="360"/>
        <w:tab w:val="num" w:pos="2989"/>
      </w:tabs>
      <w:ind w:left="1225" w:firstLine="1043"/>
    </w:pPr>
    <w:rPr>
      <w:sz w:val="22"/>
      <w:szCs w:val="24"/>
    </w:rPr>
  </w:style>
  <w:style w:type="paragraph" w:styleId="ListBullet2">
    <w:name w:val="List Bullet 2"/>
    <w:rsid w:val="00743D36"/>
    <w:pPr>
      <w:numPr>
        <w:numId w:val="2"/>
      </w:numPr>
      <w:tabs>
        <w:tab w:val="clear" w:pos="643"/>
        <w:tab w:val="num" w:pos="360"/>
      </w:tabs>
      <w:ind w:left="360"/>
    </w:pPr>
    <w:rPr>
      <w:sz w:val="22"/>
      <w:szCs w:val="24"/>
    </w:rPr>
  </w:style>
  <w:style w:type="paragraph" w:styleId="ListBullet3">
    <w:name w:val="List Bullet 3"/>
    <w:rsid w:val="00743D36"/>
    <w:pPr>
      <w:numPr>
        <w:numId w:val="3"/>
      </w:numPr>
      <w:tabs>
        <w:tab w:val="clear" w:pos="926"/>
        <w:tab w:val="num" w:pos="360"/>
      </w:tabs>
      <w:ind w:left="360"/>
    </w:pPr>
    <w:rPr>
      <w:sz w:val="22"/>
      <w:szCs w:val="24"/>
    </w:rPr>
  </w:style>
  <w:style w:type="paragraph" w:styleId="ListBullet4">
    <w:name w:val="List Bullet 4"/>
    <w:rsid w:val="00743D36"/>
    <w:pPr>
      <w:numPr>
        <w:numId w:val="4"/>
      </w:numPr>
      <w:tabs>
        <w:tab w:val="clear" w:pos="1209"/>
        <w:tab w:val="num" w:pos="926"/>
      </w:tabs>
      <w:ind w:left="926"/>
    </w:pPr>
    <w:rPr>
      <w:sz w:val="22"/>
      <w:szCs w:val="24"/>
    </w:rPr>
  </w:style>
  <w:style w:type="paragraph" w:styleId="ListBullet5">
    <w:name w:val="List Bullet 5"/>
    <w:rsid w:val="00743D36"/>
    <w:pPr>
      <w:numPr>
        <w:numId w:val="5"/>
      </w:numPr>
    </w:pPr>
    <w:rPr>
      <w:sz w:val="22"/>
      <w:szCs w:val="24"/>
    </w:rPr>
  </w:style>
  <w:style w:type="paragraph" w:styleId="ListContinue">
    <w:name w:val="List Continue"/>
    <w:rsid w:val="00743D36"/>
    <w:pPr>
      <w:spacing w:after="120"/>
      <w:ind w:left="283"/>
    </w:pPr>
    <w:rPr>
      <w:sz w:val="22"/>
      <w:szCs w:val="24"/>
    </w:rPr>
  </w:style>
  <w:style w:type="paragraph" w:styleId="ListContinue2">
    <w:name w:val="List Continue 2"/>
    <w:rsid w:val="00743D36"/>
    <w:pPr>
      <w:spacing w:after="120"/>
      <w:ind w:left="566"/>
    </w:pPr>
    <w:rPr>
      <w:sz w:val="22"/>
      <w:szCs w:val="24"/>
    </w:rPr>
  </w:style>
  <w:style w:type="paragraph" w:styleId="ListContinue3">
    <w:name w:val="List Continue 3"/>
    <w:rsid w:val="00743D36"/>
    <w:pPr>
      <w:spacing w:after="120"/>
      <w:ind w:left="849"/>
    </w:pPr>
    <w:rPr>
      <w:sz w:val="22"/>
      <w:szCs w:val="24"/>
    </w:rPr>
  </w:style>
  <w:style w:type="paragraph" w:styleId="ListContinue4">
    <w:name w:val="List Continue 4"/>
    <w:rsid w:val="00743D36"/>
    <w:pPr>
      <w:spacing w:after="120"/>
      <w:ind w:left="1132"/>
    </w:pPr>
    <w:rPr>
      <w:sz w:val="22"/>
      <w:szCs w:val="24"/>
    </w:rPr>
  </w:style>
  <w:style w:type="paragraph" w:styleId="ListContinue5">
    <w:name w:val="List Continue 5"/>
    <w:rsid w:val="00743D36"/>
    <w:pPr>
      <w:spacing w:after="120"/>
      <w:ind w:left="1415"/>
    </w:pPr>
    <w:rPr>
      <w:sz w:val="22"/>
      <w:szCs w:val="24"/>
    </w:rPr>
  </w:style>
  <w:style w:type="paragraph" w:styleId="ListNumber">
    <w:name w:val="List Number"/>
    <w:rsid w:val="00743D36"/>
    <w:pPr>
      <w:numPr>
        <w:numId w:val="6"/>
      </w:numPr>
      <w:tabs>
        <w:tab w:val="clear" w:pos="360"/>
        <w:tab w:val="num" w:pos="4242"/>
      </w:tabs>
      <w:ind w:left="3521" w:hanging="1043"/>
    </w:pPr>
    <w:rPr>
      <w:sz w:val="22"/>
      <w:szCs w:val="24"/>
    </w:rPr>
  </w:style>
  <w:style w:type="paragraph" w:styleId="ListNumber2">
    <w:name w:val="List Number 2"/>
    <w:rsid w:val="00743D36"/>
    <w:pPr>
      <w:numPr>
        <w:numId w:val="7"/>
      </w:numPr>
      <w:tabs>
        <w:tab w:val="clear" w:pos="643"/>
        <w:tab w:val="num" w:pos="360"/>
      </w:tabs>
      <w:ind w:left="360"/>
    </w:pPr>
    <w:rPr>
      <w:sz w:val="22"/>
      <w:szCs w:val="24"/>
    </w:rPr>
  </w:style>
  <w:style w:type="paragraph" w:styleId="ListNumber3">
    <w:name w:val="List Number 3"/>
    <w:rsid w:val="00743D36"/>
    <w:pPr>
      <w:numPr>
        <w:numId w:val="8"/>
      </w:numPr>
      <w:tabs>
        <w:tab w:val="clear" w:pos="926"/>
        <w:tab w:val="num" w:pos="360"/>
      </w:tabs>
      <w:ind w:left="360"/>
    </w:pPr>
    <w:rPr>
      <w:sz w:val="22"/>
      <w:szCs w:val="24"/>
    </w:rPr>
  </w:style>
  <w:style w:type="paragraph" w:styleId="ListNumber4">
    <w:name w:val="List Number 4"/>
    <w:rsid w:val="00743D36"/>
    <w:pPr>
      <w:numPr>
        <w:numId w:val="9"/>
      </w:numPr>
      <w:tabs>
        <w:tab w:val="clear" w:pos="1209"/>
        <w:tab w:val="num" w:pos="360"/>
      </w:tabs>
      <w:ind w:left="360"/>
    </w:pPr>
    <w:rPr>
      <w:sz w:val="22"/>
      <w:szCs w:val="24"/>
    </w:rPr>
  </w:style>
  <w:style w:type="paragraph" w:styleId="ListNumber5">
    <w:name w:val="List Number 5"/>
    <w:rsid w:val="00743D36"/>
    <w:pPr>
      <w:numPr>
        <w:numId w:val="10"/>
      </w:numPr>
      <w:tabs>
        <w:tab w:val="clear" w:pos="1492"/>
        <w:tab w:val="num" w:pos="1440"/>
      </w:tabs>
      <w:ind w:left="0" w:firstLine="0"/>
    </w:pPr>
    <w:rPr>
      <w:sz w:val="22"/>
      <w:szCs w:val="24"/>
    </w:rPr>
  </w:style>
  <w:style w:type="paragraph" w:styleId="MessageHeader">
    <w:name w:val="Message Header"/>
    <w:rsid w:val="00743D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43D36"/>
    <w:rPr>
      <w:sz w:val="24"/>
      <w:szCs w:val="24"/>
    </w:rPr>
  </w:style>
  <w:style w:type="paragraph" w:styleId="NormalIndent">
    <w:name w:val="Normal Indent"/>
    <w:rsid w:val="00743D36"/>
    <w:pPr>
      <w:ind w:left="720"/>
    </w:pPr>
    <w:rPr>
      <w:sz w:val="22"/>
      <w:szCs w:val="24"/>
    </w:rPr>
  </w:style>
  <w:style w:type="paragraph" w:styleId="NoteHeading">
    <w:name w:val="Note Heading"/>
    <w:next w:val="Normal"/>
    <w:rsid w:val="00743D36"/>
    <w:rPr>
      <w:sz w:val="22"/>
      <w:szCs w:val="24"/>
    </w:rPr>
  </w:style>
  <w:style w:type="paragraph" w:styleId="PlainText">
    <w:name w:val="Plain Text"/>
    <w:rsid w:val="00743D36"/>
    <w:rPr>
      <w:rFonts w:ascii="Courier New" w:hAnsi="Courier New" w:cs="Courier New"/>
      <w:sz w:val="22"/>
    </w:rPr>
  </w:style>
  <w:style w:type="paragraph" w:styleId="Salutation">
    <w:name w:val="Salutation"/>
    <w:next w:val="Normal"/>
    <w:rsid w:val="00743D36"/>
    <w:rPr>
      <w:sz w:val="22"/>
      <w:szCs w:val="24"/>
    </w:rPr>
  </w:style>
  <w:style w:type="paragraph" w:styleId="Signature">
    <w:name w:val="Signature"/>
    <w:rsid w:val="00743D36"/>
    <w:pPr>
      <w:ind w:left="4252"/>
    </w:pPr>
    <w:rPr>
      <w:sz w:val="22"/>
      <w:szCs w:val="24"/>
    </w:rPr>
  </w:style>
  <w:style w:type="paragraph" w:styleId="Subtitle">
    <w:name w:val="Subtitle"/>
    <w:qFormat/>
    <w:rsid w:val="00743D36"/>
    <w:pPr>
      <w:spacing w:after="60"/>
      <w:jc w:val="center"/>
    </w:pPr>
    <w:rPr>
      <w:rFonts w:ascii="Arial" w:hAnsi="Arial" w:cs="Arial"/>
      <w:sz w:val="24"/>
      <w:szCs w:val="24"/>
    </w:rPr>
  </w:style>
  <w:style w:type="paragraph" w:styleId="TableofAuthorities">
    <w:name w:val="table of authorities"/>
    <w:next w:val="Normal"/>
    <w:rsid w:val="00743D36"/>
    <w:pPr>
      <w:ind w:left="220" w:hanging="220"/>
    </w:pPr>
    <w:rPr>
      <w:sz w:val="22"/>
      <w:szCs w:val="24"/>
    </w:rPr>
  </w:style>
  <w:style w:type="paragraph" w:styleId="TableofFigures">
    <w:name w:val="table of figures"/>
    <w:next w:val="Normal"/>
    <w:rsid w:val="00743D36"/>
    <w:pPr>
      <w:ind w:left="440" w:hanging="440"/>
    </w:pPr>
    <w:rPr>
      <w:sz w:val="22"/>
      <w:szCs w:val="24"/>
    </w:rPr>
  </w:style>
  <w:style w:type="paragraph" w:styleId="Title">
    <w:name w:val="Title"/>
    <w:qFormat/>
    <w:rsid w:val="00743D36"/>
    <w:pPr>
      <w:spacing w:before="240" w:after="60"/>
      <w:jc w:val="center"/>
    </w:pPr>
    <w:rPr>
      <w:rFonts w:ascii="Arial" w:hAnsi="Arial" w:cs="Arial"/>
      <w:b/>
      <w:bCs/>
      <w:kern w:val="28"/>
      <w:sz w:val="32"/>
      <w:szCs w:val="32"/>
    </w:rPr>
  </w:style>
  <w:style w:type="paragraph" w:styleId="TOAHeading">
    <w:name w:val="toa heading"/>
    <w:next w:val="Normal"/>
    <w:rsid w:val="00743D36"/>
    <w:pPr>
      <w:spacing w:before="120"/>
    </w:pPr>
    <w:rPr>
      <w:rFonts w:ascii="Arial" w:hAnsi="Arial" w:cs="Arial"/>
      <w:b/>
      <w:bCs/>
      <w:sz w:val="24"/>
      <w:szCs w:val="24"/>
    </w:rPr>
  </w:style>
  <w:style w:type="paragraph" w:styleId="BodyTextFirstIndent">
    <w:name w:val="Body Text First Indent"/>
    <w:basedOn w:val="BodyText"/>
    <w:rsid w:val="00743D36"/>
    <w:pPr>
      <w:ind w:firstLine="210"/>
    </w:pPr>
  </w:style>
  <w:style w:type="paragraph" w:styleId="BodyTextFirstIndent2">
    <w:name w:val="Body Text First Indent 2"/>
    <w:basedOn w:val="BodyTextIndent"/>
    <w:rsid w:val="00743D36"/>
    <w:pPr>
      <w:ind w:firstLine="210"/>
    </w:pPr>
  </w:style>
  <w:style w:type="character" w:styleId="CommentReference">
    <w:name w:val="annotation reference"/>
    <w:basedOn w:val="DefaultParagraphFont"/>
    <w:rsid w:val="00743D36"/>
    <w:rPr>
      <w:sz w:val="16"/>
      <w:szCs w:val="16"/>
    </w:rPr>
  </w:style>
  <w:style w:type="character" w:styleId="Emphasis">
    <w:name w:val="Emphasis"/>
    <w:basedOn w:val="DefaultParagraphFont"/>
    <w:qFormat/>
    <w:rsid w:val="00743D36"/>
    <w:rPr>
      <w:i/>
      <w:iCs/>
    </w:rPr>
  </w:style>
  <w:style w:type="character" w:styleId="EndnoteReference">
    <w:name w:val="endnote reference"/>
    <w:basedOn w:val="DefaultParagraphFont"/>
    <w:rsid w:val="00743D36"/>
    <w:rPr>
      <w:vertAlign w:val="superscript"/>
    </w:rPr>
  </w:style>
  <w:style w:type="character" w:styleId="FollowedHyperlink">
    <w:name w:val="FollowedHyperlink"/>
    <w:basedOn w:val="DefaultParagraphFont"/>
    <w:rsid w:val="00743D36"/>
    <w:rPr>
      <w:color w:val="800080"/>
      <w:u w:val="single"/>
    </w:rPr>
  </w:style>
  <w:style w:type="character" w:styleId="FootnoteReference">
    <w:name w:val="footnote reference"/>
    <w:basedOn w:val="DefaultParagraphFont"/>
    <w:rsid w:val="00743D36"/>
    <w:rPr>
      <w:vertAlign w:val="superscript"/>
    </w:rPr>
  </w:style>
  <w:style w:type="character" w:styleId="HTMLAcronym">
    <w:name w:val="HTML Acronym"/>
    <w:basedOn w:val="DefaultParagraphFont"/>
    <w:rsid w:val="00743D36"/>
  </w:style>
  <w:style w:type="character" w:styleId="HTMLCite">
    <w:name w:val="HTML Cite"/>
    <w:basedOn w:val="DefaultParagraphFont"/>
    <w:rsid w:val="00743D36"/>
    <w:rPr>
      <w:i/>
      <w:iCs/>
    </w:rPr>
  </w:style>
  <w:style w:type="character" w:styleId="HTMLCode">
    <w:name w:val="HTML Code"/>
    <w:basedOn w:val="DefaultParagraphFont"/>
    <w:rsid w:val="00743D36"/>
    <w:rPr>
      <w:rFonts w:ascii="Courier New" w:hAnsi="Courier New" w:cs="Courier New"/>
      <w:sz w:val="20"/>
      <w:szCs w:val="20"/>
    </w:rPr>
  </w:style>
  <w:style w:type="character" w:styleId="HTMLDefinition">
    <w:name w:val="HTML Definition"/>
    <w:basedOn w:val="DefaultParagraphFont"/>
    <w:rsid w:val="00743D36"/>
    <w:rPr>
      <w:i/>
      <w:iCs/>
    </w:rPr>
  </w:style>
  <w:style w:type="character" w:styleId="HTMLKeyboard">
    <w:name w:val="HTML Keyboard"/>
    <w:basedOn w:val="DefaultParagraphFont"/>
    <w:rsid w:val="00743D36"/>
    <w:rPr>
      <w:rFonts w:ascii="Courier New" w:hAnsi="Courier New" w:cs="Courier New"/>
      <w:sz w:val="20"/>
      <w:szCs w:val="20"/>
    </w:rPr>
  </w:style>
  <w:style w:type="character" w:styleId="HTMLSample">
    <w:name w:val="HTML Sample"/>
    <w:basedOn w:val="DefaultParagraphFont"/>
    <w:rsid w:val="00743D36"/>
    <w:rPr>
      <w:rFonts w:ascii="Courier New" w:hAnsi="Courier New" w:cs="Courier New"/>
    </w:rPr>
  </w:style>
  <w:style w:type="character" w:styleId="HTMLTypewriter">
    <w:name w:val="HTML Typewriter"/>
    <w:basedOn w:val="DefaultParagraphFont"/>
    <w:rsid w:val="00743D36"/>
    <w:rPr>
      <w:rFonts w:ascii="Courier New" w:hAnsi="Courier New" w:cs="Courier New"/>
      <w:sz w:val="20"/>
      <w:szCs w:val="20"/>
    </w:rPr>
  </w:style>
  <w:style w:type="character" w:styleId="HTMLVariable">
    <w:name w:val="HTML Variable"/>
    <w:basedOn w:val="DefaultParagraphFont"/>
    <w:rsid w:val="00743D36"/>
    <w:rPr>
      <w:i/>
      <w:iCs/>
    </w:rPr>
  </w:style>
  <w:style w:type="character" w:styleId="Hyperlink">
    <w:name w:val="Hyperlink"/>
    <w:basedOn w:val="DefaultParagraphFont"/>
    <w:rsid w:val="00743D36"/>
    <w:rPr>
      <w:color w:val="0000FF"/>
      <w:u w:val="single"/>
    </w:rPr>
  </w:style>
  <w:style w:type="character" w:styleId="LineNumber">
    <w:name w:val="line number"/>
    <w:basedOn w:val="OPCCharBase"/>
    <w:uiPriority w:val="99"/>
    <w:unhideWhenUsed/>
    <w:rsid w:val="00E50560"/>
    <w:rPr>
      <w:sz w:val="16"/>
    </w:rPr>
  </w:style>
  <w:style w:type="paragraph" w:styleId="MacroText">
    <w:name w:val="macro"/>
    <w:rsid w:val="00743D3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character" w:styleId="PageNumber">
    <w:name w:val="page number"/>
    <w:basedOn w:val="DefaultParagraphFont"/>
    <w:rsid w:val="00743D36"/>
  </w:style>
  <w:style w:type="character" w:styleId="Strong">
    <w:name w:val="Strong"/>
    <w:basedOn w:val="DefaultParagraphFont"/>
    <w:qFormat/>
    <w:rsid w:val="00743D36"/>
    <w:rPr>
      <w:b/>
      <w:bCs/>
    </w:rPr>
  </w:style>
  <w:style w:type="paragraph" w:styleId="TOC1">
    <w:name w:val="toc 1"/>
    <w:basedOn w:val="OPCParaBase"/>
    <w:next w:val="Normal"/>
    <w:uiPriority w:val="39"/>
    <w:unhideWhenUsed/>
    <w:rsid w:val="00E505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505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505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505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5056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505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505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505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50560"/>
    <w:pPr>
      <w:keepLines/>
      <w:tabs>
        <w:tab w:val="right" w:pos="7088"/>
      </w:tabs>
      <w:spacing w:before="80" w:line="240" w:lineRule="auto"/>
      <w:ind w:left="851" w:right="567"/>
    </w:pPr>
    <w:rPr>
      <w:i/>
      <w:kern w:val="28"/>
      <w:sz w:val="20"/>
    </w:rPr>
  </w:style>
  <w:style w:type="paragraph" w:customStyle="1" w:styleId="ActHead2">
    <w:name w:val="ActHead 2"/>
    <w:aliases w:val="p"/>
    <w:basedOn w:val="OPCParaBase"/>
    <w:next w:val="ActHead3"/>
    <w:qFormat/>
    <w:rsid w:val="00E50560"/>
    <w:pPr>
      <w:keepNext/>
      <w:keepLines/>
      <w:spacing w:before="280" w:line="240" w:lineRule="auto"/>
      <w:ind w:left="1134" w:hanging="1134"/>
      <w:outlineLvl w:val="1"/>
    </w:pPr>
    <w:rPr>
      <w:b/>
      <w:kern w:val="28"/>
      <w:sz w:val="32"/>
    </w:rPr>
  </w:style>
  <w:style w:type="paragraph" w:customStyle="1" w:styleId="ActHead1">
    <w:name w:val="ActHead 1"/>
    <w:aliases w:val="c"/>
    <w:basedOn w:val="OPCParaBase"/>
    <w:next w:val="Normal"/>
    <w:qFormat/>
    <w:rsid w:val="00E50560"/>
    <w:pPr>
      <w:keepNext/>
      <w:keepLines/>
      <w:spacing w:line="240" w:lineRule="auto"/>
      <w:ind w:left="1134" w:hanging="1134"/>
      <w:outlineLvl w:val="0"/>
    </w:pPr>
    <w:rPr>
      <w:b/>
      <w:kern w:val="28"/>
      <w:sz w:val="36"/>
    </w:rPr>
  </w:style>
  <w:style w:type="paragraph" w:customStyle="1" w:styleId="ActHead3">
    <w:name w:val="ActHead 3"/>
    <w:aliases w:val="d"/>
    <w:basedOn w:val="OPCParaBase"/>
    <w:next w:val="ActHead4"/>
    <w:qFormat/>
    <w:rsid w:val="00E505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50560"/>
    <w:pPr>
      <w:keepNext/>
      <w:keepLines/>
      <w:spacing w:before="220" w:line="240" w:lineRule="auto"/>
      <w:ind w:left="1134" w:hanging="1134"/>
      <w:outlineLvl w:val="3"/>
    </w:pPr>
    <w:rPr>
      <w:b/>
      <w:kern w:val="28"/>
      <w:sz w:val="26"/>
    </w:rPr>
  </w:style>
  <w:style w:type="paragraph" w:customStyle="1" w:styleId="noteToPara">
    <w:name w:val="noteToPara"/>
    <w:aliases w:val="ntp"/>
    <w:basedOn w:val="OPCParaBase"/>
    <w:rsid w:val="00E50560"/>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661351"/>
    <w:rPr>
      <w:sz w:val="22"/>
    </w:rPr>
  </w:style>
  <w:style w:type="paragraph" w:customStyle="1" w:styleId="ActHead6">
    <w:name w:val="ActHead 6"/>
    <w:aliases w:val="as"/>
    <w:basedOn w:val="OPCParaBase"/>
    <w:next w:val="ActHead7"/>
    <w:qFormat/>
    <w:rsid w:val="00E505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505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505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50560"/>
    <w:pPr>
      <w:keepNext/>
      <w:keepLines/>
      <w:spacing w:before="280" w:line="240" w:lineRule="auto"/>
      <w:ind w:left="1134" w:hanging="1134"/>
      <w:outlineLvl w:val="8"/>
    </w:pPr>
    <w:rPr>
      <w:b/>
      <w:i/>
      <w:kern w:val="28"/>
      <w:sz w:val="28"/>
    </w:rPr>
  </w:style>
  <w:style w:type="character" w:customStyle="1" w:styleId="ItemHeadChar">
    <w:name w:val="ItemHead Char"/>
    <w:aliases w:val="ih Char"/>
    <w:basedOn w:val="DefaultParagraphFont"/>
    <w:link w:val="ItemHead"/>
    <w:rsid w:val="007F2027"/>
    <w:rPr>
      <w:rFonts w:ascii="Arial" w:hAnsi="Arial"/>
      <w:b/>
      <w:kern w:val="28"/>
      <w:sz w:val="24"/>
    </w:rPr>
  </w:style>
  <w:style w:type="numbering" w:styleId="111111">
    <w:name w:val="Outline List 2"/>
    <w:basedOn w:val="NoList"/>
    <w:rsid w:val="00743D36"/>
    <w:pPr>
      <w:numPr>
        <w:numId w:val="36"/>
      </w:numPr>
    </w:pPr>
  </w:style>
  <w:style w:type="numbering" w:styleId="1ai">
    <w:name w:val="Outline List 1"/>
    <w:basedOn w:val="NoList"/>
    <w:rsid w:val="00743D36"/>
    <w:pPr>
      <w:numPr>
        <w:numId w:val="27"/>
      </w:numPr>
    </w:pPr>
  </w:style>
  <w:style w:type="numbering" w:styleId="ArticleSection">
    <w:name w:val="Outline List 3"/>
    <w:basedOn w:val="NoList"/>
    <w:rsid w:val="00743D36"/>
    <w:pPr>
      <w:numPr>
        <w:numId w:val="37"/>
      </w:numPr>
    </w:pPr>
  </w:style>
  <w:style w:type="table" w:styleId="Table3Deffects1">
    <w:name w:val="Table 3D effects 1"/>
    <w:basedOn w:val="TableNormal"/>
    <w:rsid w:val="00743D3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43D3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43D3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43D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43D3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43D3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43D3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43D3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43D3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43D3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43D3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43D3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43D3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43D3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43D3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43D3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43D3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056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43D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43D3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43D3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43D3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43D3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43D3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43D3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3D3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43D3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43D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43D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43D3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43D3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43D3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43D3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43D3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43D3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43D3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43D3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43D3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43D3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43D3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43D3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E50560"/>
    <w:rPr>
      <w:sz w:val="16"/>
    </w:rPr>
  </w:style>
  <w:style w:type="character" w:customStyle="1" w:styleId="Heading1Char">
    <w:name w:val="Heading 1 Char"/>
    <w:basedOn w:val="DefaultParagraphFont"/>
    <w:link w:val="Heading1"/>
    <w:rsid w:val="00980812"/>
    <w:rPr>
      <w:b/>
      <w:bCs/>
      <w:kern w:val="28"/>
      <w:sz w:val="36"/>
      <w:szCs w:val="32"/>
      <w:lang w:val="en-AU" w:eastAsia="en-AU" w:bidi="ar-SA"/>
    </w:rPr>
  </w:style>
  <w:style w:type="paragraph" w:customStyle="1" w:styleId="CTA-">
    <w:name w:val="CTA -"/>
    <w:basedOn w:val="OPCParaBase"/>
    <w:rsid w:val="00E50560"/>
    <w:pPr>
      <w:spacing w:before="60" w:line="240" w:lineRule="atLeast"/>
      <w:ind w:left="85" w:hanging="85"/>
    </w:pPr>
    <w:rPr>
      <w:sz w:val="20"/>
    </w:rPr>
  </w:style>
  <w:style w:type="paragraph" w:customStyle="1" w:styleId="CTA--">
    <w:name w:val="CTA --"/>
    <w:basedOn w:val="OPCParaBase"/>
    <w:next w:val="Normal"/>
    <w:rsid w:val="00E50560"/>
    <w:pPr>
      <w:spacing w:before="60" w:line="240" w:lineRule="atLeast"/>
      <w:ind w:left="142" w:hanging="142"/>
    </w:pPr>
    <w:rPr>
      <w:sz w:val="20"/>
    </w:rPr>
  </w:style>
  <w:style w:type="paragraph" w:customStyle="1" w:styleId="CTA---">
    <w:name w:val="CTA ---"/>
    <w:basedOn w:val="OPCParaBase"/>
    <w:next w:val="Normal"/>
    <w:rsid w:val="00E50560"/>
    <w:pPr>
      <w:spacing w:before="60" w:line="240" w:lineRule="atLeast"/>
      <w:ind w:left="198" w:hanging="198"/>
    </w:pPr>
    <w:rPr>
      <w:sz w:val="20"/>
    </w:rPr>
  </w:style>
  <w:style w:type="paragraph" w:customStyle="1" w:styleId="CTA----">
    <w:name w:val="CTA ----"/>
    <w:basedOn w:val="OPCParaBase"/>
    <w:next w:val="Normal"/>
    <w:rsid w:val="00E50560"/>
    <w:pPr>
      <w:spacing w:before="60" w:line="240" w:lineRule="atLeast"/>
      <w:ind w:left="255" w:hanging="255"/>
    </w:pPr>
    <w:rPr>
      <w:sz w:val="20"/>
    </w:rPr>
  </w:style>
  <w:style w:type="paragraph" w:customStyle="1" w:styleId="CTA1a">
    <w:name w:val="CTA 1(a)"/>
    <w:basedOn w:val="OPCParaBase"/>
    <w:rsid w:val="00E50560"/>
    <w:pPr>
      <w:tabs>
        <w:tab w:val="right" w:pos="414"/>
      </w:tabs>
      <w:spacing w:before="40" w:line="240" w:lineRule="atLeast"/>
      <w:ind w:left="675" w:hanging="675"/>
    </w:pPr>
    <w:rPr>
      <w:sz w:val="20"/>
    </w:rPr>
  </w:style>
  <w:style w:type="paragraph" w:customStyle="1" w:styleId="CTA1ai">
    <w:name w:val="CTA 1(a)(i)"/>
    <w:basedOn w:val="OPCParaBase"/>
    <w:rsid w:val="00E50560"/>
    <w:pPr>
      <w:tabs>
        <w:tab w:val="right" w:pos="1004"/>
      </w:tabs>
      <w:spacing w:before="40" w:line="240" w:lineRule="atLeast"/>
      <w:ind w:left="1253" w:hanging="1253"/>
    </w:pPr>
    <w:rPr>
      <w:sz w:val="20"/>
    </w:rPr>
  </w:style>
  <w:style w:type="paragraph" w:customStyle="1" w:styleId="CTA2a">
    <w:name w:val="CTA 2(a)"/>
    <w:basedOn w:val="OPCParaBase"/>
    <w:rsid w:val="00E50560"/>
    <w:pPr>
      <w:tabs>
        <w:tab w:val="right" w:pos="482"/>
      </w:tabs>
      <w:spacing w:before="40" w:line="240" w:lineRule="atLeast"/>
      <w:ind w:left="748" w:hanging="748"/>
    </w:pPr>
    <w:rPr>
      <w:sz w:val="20"/>
    </w:rPr>
  </w:style>
  <w:style w:type="paragraph" w:customStyle="1" w:styleId="CTA2ai">
    <w:name w:val="CTA 2(a)(i)"/>
    <w:basedOn w:val="OPCParaBase"/>
    <w:rsid w:val="00E50560"/>
    <w:pPr>
      <w:tabs>
        <w:tab w:val="right" w:pos="1089"/>
      </w:tabs>
      <w:spacing w:before="40" w:line="240" w:lineRule="atLeast"/>
      <w:ind w:left="1327" w:hanging="1327"/>
    </w:pPr>
    <w:rPr>
      <w:sz w:val="20"/>
    </w:rPr>
  </w:style>
  <w:style w:type="paragraph" w:customStyle="1" w:styleId="CTA3a">
    <w:name w:val="CTA 3(a)"/>
    <w:basedOn w:val="OPCParaBase"/>
    <w:rsid w:val="00E50560"/>
    <w:pPr>
      <w:tabs>
        <w:tab w:val="right" w:pos="556"/>
      </w:tabs>
      <w:spacing w:before="40" w:line="240" w:lineRule="atLeast"/>
      <w:ind w:left="805" w:hanging="805"/>
    </w:pPr>
    <w:rPr>
      <w:sz w:val="20"/>
    </w:rPr>
  </w:style>
  <w:style w:type="paragraph" w:customStyle="1" w:styleId="CTA3ai">
    <w:name w:val="CTA 3(a)(i)"/>
    <w:basedOn w:val="OPCParaBase"/>
    <w:rsid w:val="00E50560"/>
    <w:pPr>
      <w:tabs>
        <w:tab w:val="right" w:pos="1140"/>
      </w:tabs>
      <w:spacing w:before="40" w:line="240" w:lineRule="atLeast"/>
      <w:ind w:left="1361" w:hanging="1361"/>
    </w:pPr>
    <w:rPr>
      <w:sz w:val="20"/>
    </w:rPr>
  </w:style>
  <w:style w:type="paragraph" w:customStyle="1" w:styleId="CTA4a">
    <w:name w:val="CTA 4(a)"/>
    <w:basedOn w:val="OPCParaBase"/>
    <w:rsid w:val="00E50560"/>
    <w:pPr>
      <w:tabs>
        <w:tab w:val="right" w:pos="624"/>
      </w:tabs>
      <w:spacing w:before="40" w:line="240" w:lineRule="atLeast"/>
      <w:ind w:left="873" w:hanging="873"/>
    </w:pPr>
    <w:rPr>
      <w:sz w:val="20"/>
    </w:rPr>
  </w:style>
  <w:style w:type="paragraph" w:customStyle="1" w:styleId="CTA4ai">
    <w:name w:val="CTA 4(a)(i)"/>
    <w:basedOn w:val="OPCParaBase"/>
    <w:rsid w:val="00E50560"/>
    <w:pPr>
      <w:tabs>
        <w:tab w:val="right" w:pos="1213"/>
      </w:tabs>
      <w:spacing w:before="40" w:line="240" w:lineRule="atLeast"/>
      <w:ind w:left="1452" w:hanging="1452"/>
    </w:pPr>
    <w:rPr>
      <w:sz w:val="20"/>
    </w:rPr>
  </w:style>
  <w:style w:type="paragraph" w:customStyle="1" w:styleId="CTACAPS">
    <w:name w:val="CTA CAPS"/>
    <w:basedOn w:val="OPCParaBase"/>
    <w:rsid w:val="00E50560"/>
    <w:pPr>
      <w:spacing w:before="60" w:line="240" w:lineRule="atLeast"/>
    </w:pPr>
    <w:rPr>
      <w:sz w:val="20"/>
    </w:rPr>
  </w:style>
  <w:style w:type="paragraph" w:customStyle="1" w:styleId="CTAright">
    <w:name w:val="CTA right"/>
    <w:basedOn w:val="OPCParaBase"/>
    <w:rsid w:val="00E50560"/>
    <w:pPr>
      <w:spacing w:before="60" w:line="240" w:lineRule="auto"/>
      <w:jc w:val="right"/>
    </w:pPr>
    <w:rPr>
      <w:sz w:val="20"/>
    </w:rPr>
  </w:style>
  <w:style w:type="character" w:customStyle="1" w:styleId="OPCCharBase">
    <w:name w:val="OPCCharBase"/>
    <w:uiPriority w:val="1"/>
    <w:qFormat/>
    <w:rsid w:val="00E50560"/>
  </w:style>
  <w:style w:type="paragraph" w:customStyle="1" w:styleId="OPCParaBase">
    <w:name w:val="OPCParaBase"/>
    <w:qFormat/>
    <w:rsid w:val="00E50560"/>
    <w:pPr>
      <w:spacing w:line="260" w:lineRule="atLeast"/>
    </w:pPr>
    <w:rPr>
      <w:sz w:val="22"/>
    </w:rPr>
  </w:style>
  <w:style w:type="paragraph" w:customStyle="1" w:styleId="WRStyle">
    <w:name w:val="WR Style"/>
    <w:aliases w:val="WR"/>
    <w:basedOn w:val="OPCParaBase"/>
    <w:rsid w:val="00E50560"/>
    <w:pPr>
      <w:spacing w:before="240" w:line="240" w:lineRule="auto"/>
      <w:ind w:left="284" w:hanging="284"/>
    </w:pPr>
    <w:rPr>
      <w:b/>
      <w:i/>
      <w:kern w:val="28"/>
      <w:sz w:val="24"/>
    </w:rPr>
  </w:style>
  <w:style w:type="character" w:customStyle="1" w:styleId="FooterChar">
    <w:name w:val="Footer Char"/>
    <w:basedOn w:val="DefaultParagraphFont"/>
    <w:link w:val="Footer"/>
    <w:rsid w:val="00E50560"/>
    <w:rPr>
      <w:sz w:val="22"/>
      <w:szCs w:val="24"/>
    </w:rPr>
  </w:style>
  <w:style w:type="table" w:customStyle="1" w:styleId="CFlag">
    <w:name w:val="CFlag"/>
    <w:basedOn w:val="TableNormal"/>
    <w:uiPriority w:val="99"/>
    <w:rsid w:val="00E5056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E5056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50560"/>
    <w:pPr>
      <w:pBdr>
        <w:top w:val="single" w:sz="4" w:space="1" w:color="auto"/>
      </w:pBdr>
      <w:spacing w:before="360"/>
      <w:ind w:right="397"/>
      <w:jc w:val="both"/>
    </w:pPr>
  </w:style>
  <w:style w:type="paragraph" w:customStyle="1" w:styleId="ENotesHeading1">
    <w:name w:val="ENotesHeading 1"/>
    <w:aliases w:val="Enh1"/>
    <w:basedOn w:val="OPCParaBase"/>
    <w:next w:val="Normal"/>
    <w:rsid w:val="00E50560"/>
    <w:pPr>
      <w:spacing w:before="120"/>
      <w:outlineLvl w:val="1"/>
    </w:pPr>
    <w:rPr>
      <w:b/>
      <w:sz w:val="28"/>
      <w:szCs w:val="28"/>
    </w:rPr>
  </w:style>
  <w:style w:type="paragraph" w:customStyle="1" w:styleId="ENotesHeading2">
    <w:name w:val="ENotesHeading 2"/>
    <w:aliases w:val="Enh2"/>
    <w:basedOn w:val="OPCParaBase"/>
    <w:next w:val="Normal"/>
    <w:rsid w:val="00E50560"/>
    <w:pPr>
      <w:spacing w:before="120" w:after="120"/>
      <w:outlineLvl w:val="2"/>
    </w:pPr>
    <w:rPr>
      <w:b/>
      <w:sz w:val="24"/>
      <w:szCs w:val="28"/>
    </w:rPr>
  </w:style>
  <w:style w:type="paragraph" w:customStyle="1" w:styleId="CompiledActNo">
    <w:name w:val="CompiledActNo"/>
    <w:basedOn w:val="OPCParaBase"/>
    <w:next w:val="Normal"/>
    <w:rsid w:val="00E50560"/>
    <w:rPr>
      <w:b/>
      <w:sz w:val="24"/>
      <w:szCs w:val="24"/>
    </w:rPr>
  </w:style>
  <w:style w:type="paragraph" w:customStyle="1" w:styleId="ENotesText">
    <w:name w:val="ENotesText"/>
    <w:aliases w:val="Ent,ENt"/>
    <w:basedOn w:val="OPCParaBase"/>
    <w:next w:val="Normal"/>
    <w:rsid w:val="00E50560"/>
    <w:pPr>
      <w:spacing w:before="120"/>
    </w:pPr>
  </w:style>
  <w:style w:type="paragraph" w:customStyle="1" w:styleId="CompiledMadeUnder">
    <w:name w:val="CompiledMadeUnder"/>
    <w:basedOn w:val="OPCParaBase"/>
    <w:next w:val="Normal"/>
    <w:rsid w:val="00E50560"/>
    <w:rPr>
      <w:i/>
      <w:sz w:val="24"/>
      <w:szCs w:val="24"/>
    </w:rPr>
  </w:style>
  <w:style w:type="paragraph" w:customStyle="1" w:styleId="Paragraphsub-sub-sub">
    <w:name w:val="Paragraph(sub-sub-sub)"/>
    <w:aliases w:val="aaaa"/>
    <w:basedOn w:val="OPCParaBase"/>
    <w:rsid w:val="00E505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505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505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505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505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50560"/>
    <w:pPr>
      <w:spacing w:before="60" w:line="240" w:lineRule="auto"/>
    </w:pPr>
    <w:rPr>
      <w:rFonts w:cs="Arial"/>
      <w:sz w:val="20"/>
      <w:szCs w:val="22"/>
    </w:rPr>
  </w:style>
  <w:style w:type="paragraph" w:customStyle="1" w:styleId="ActHead10">
    <w:name w:val="ActHead 10"/>
    <w:aliases w:val="sp"/>
    <w:basedOn w:val="OPCParaBase"/>
    <w:next w:val="ActHead3"/>
    <w:rsid w:val="00E5056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50560"/>
    <w:rPr>
      <w:rFonts w:ascii="Tahoma" w:eastAsiaTheme="minorHAnsi" w:hAnsi="Tahoma" w:cs="Tahoma"/>
      <w:sz w:val="16"/>
      <w:szCs w:val="16"/>
      <w:lang w:eastAsia="en-US"/>
    </w:rPr>
  </w:style>
  <w:style w:type="paragraph" w:customStyle="1" w:styleId="NoteToSubpara">
    <w:name w:val="NoteToSubpara"/>
    <w:aliases w:val="nts"/>
    <w:basedOn w:val="OPCParaBase"/>
    <w:rsid w:val="00E50560"/>
    <w:pPr>
      <w:spacing w:before="40" w:line="198" w:lineRule="exact"/>
      <w:ind w:left="2835" w:hanging="709"/>
    </w:pPr>
    <w:rPr>
      <w:sz w:val="18"/>
    </w:rPr>
  </w:style>
  <w:style w:type="paragraph" w:customStyle="1" w:styleId="ENoteTableHeading">
    <w:name w:val="ENoteTableHeading"/>
    <w:aliases w:val="enth"/>
    <w:basedOn w:val="OPCParaBase"/>
    <w:rsid w:val="00E50560"/>
    <w:pPr>
      <w:keepNext/>
      <w:spacing w:before="60" w:line="240" w:lineRule="atLeast"/>
    </w:pPr>
    <w:rPr>
      <w:rFonts w:ascii="Arial" w:hAnsi="Arial"/>
      <w:b/>
      <w:sz w:val="16"/>
    </w:rPr>
  </w:style>
  <w:style w:type="paragraph" w:customStyle="1" w:styleId="ENoteTTi">
    <w:name w:val="ENoteTTi"/>
    <w:aliases w:val="entti"/>
    <w:basedOn w:val="OPCParaBase"/>
    <w:rsid w:val="00E50560"/>
    <w:pPr>
      <w:keepNext/>
      <w:spacing w:before="60" w:line="240" w:lineRule="atLeast"/>
      <w:ind w:left="170"/>
    </w:pPr>
    <w:rPr>
      <w:sz w:val="16"/>
    </w:rPr>
  </w:style>
  <w:style w:type="paragraph" w:customStyle="1" w:styleId="ENoteTTIndentHeading">
    <w:name w:val="ENoteTTIndentHeading"/>
    <w:aliases w:val="enTTHi"/>
    <w:basedOn w:val="OPCParaBase"/>
    <w:rsid w:val="00E505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50560"/>
    <w:pPr>
      <w:spacing w:before="60" w:line="240" w:lineRule="atLeast"/>
    </w:pPr>
    <w:rPr>
      <w:sz w:val="16"/>
    </w:rPr>
  </w:style>
  <w:style w:type="paragraph" w:customStyle="1" w:styleId="MadeunderText">
    <w:name w:val="MadeunderText"/>
    <w:basedOn w:val="OPCParaBase"/>
    <w:next w:val="CompiledMadeUnder"/>
    <w:rsid w:val="00E50560"/>
    <w:pPr>
      <w:spacing w:before="240"/>
    </w:pPr>
    <w:rPr>
      <w:sz w:val="24"/>
      <w:szCs w:val="24"/>
    </w:rPr>
  </w:style>
  <w:style w:type="paragraph" w:customStyle="1" w:styleId="ENotesHeading3">
    <w:name w:val="ENotesHeading 3"/>
    <w:aliases w:val="Enh3"/>
    <w:basedOn w:val="OPCParaBase"/>
    <w:next w:val="Normal"/>
    <w:rsid w:val="00E50560"/>
    <w:pPr>
      <w:keepNext/>
      <w:spacing w:before="120" w:line="240" w:lineRule="auto"/>
      <w:outlineLvl w:val="4"/>
    </w:pPr>
    <w:rPr>
      <w:b/>
      <w:szCs w:val="24"/>
    </w:rPr>
  </w:style>
  <w:style w:type="paragraph" w:customStyle="1" w:styleId="SubPartCASA">
    <w:name w:val="SubPart(CASA)"/>
    <w:aliases w:val="csp"/>
    <w:basedOn w:val="OPCParaBase"/>
    <w:next w:val="ActHead3"/>
    <w:rsid w:val="00E50560"/>
    <w:pPr>
      <w:keepNext/>
      <w:keepLines/>
      <w:spacing w:before="280"/>
      <w:outlineLvl w:val="1"/>
    </w:pPr>
    <w:rPr>
      <w:b/>
      <w:kern w:val="28"/>
      <w:sz w:val="32"/>
    </w:rPr>
  </w:style>
  <w:style w:type="character" w:customStyle="1" w:styleId="CharSubPartTextCASA">
    <w:name w:val="CharSubPartText(CASA)"/>
    <w:basedOn w:val="OPCCharBase"/>
    <w:uiPriority w:val="1"/>
    <w:rsid w:val="00E50560"/>
  </w:style>
  <w:style w:type="character" w:customStyle="1" w:styleId="CharSubPartNoCASA">
    <w:name w:val="CharSubPartNo(CASA)"/>
    <w:basedOn w:val="OPCCharBase"/>
    <w:uiPriority w:val="1"/>
    <w:rsid w:val="00E50560"/>
  </w:style>
  <w:style w:type="paragraph" w:customStyle="1" w:styleId="ENoteTTIndentHeadingSub">
    <w:name w:val="ENoteTTIndentHeadingSub"/>
    <w:aliases w:val="enTTHis"/>
    <w:basedOn w:val="OPCParaBase"/>
    <w:rsid w:val="00E50560"/>
    <w:pPr>
      <w:keepNext/>
      <w:spacing w:before="60" w:line="240" w:lineRule="atLeast"/>
      <w:ind w:left="340"/>
    </w:pPr>
    <w:rPr>
      <w:b/>
      <w:sz w:val="16"/>
    </w:rPr>
  </w:style>
  <w:style w:type="paragraph" w:customStyle="1" w:styleId="ENoteTTiSub">
    <w:name w:val="ENoteTTiSub"/>
    <w:aliases w:val="enttis"/>
    <w:basedOn w:val="OPCParaBase"/>
    <w:rsid w:val="00E50560"/>
    <w:pPr>
      <w:keepNext/>
      <w:spacing w:before="60" w:line="240" w:lineRule="atLeast"/>
      <w:ind w:left="340"/>
    </w:pPr>
    <w:rPr>
      <w:sz w:val="16"/>
    </w:rPr>
  </w:style>
  <w:style w:type="paragraph" w:customStyle="1" w:styleId="SubDivisionMigration">
    <w:name w:val="SubDivisionMigration"/>
    <w:aliases w:val="sdm"/>
    <w:basedOn w:val="OPCParaBase"/>
    <w:rsid w:val="00E5056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50560"/>
    <w:pPr>
      <w:keepNext/>
      <w:keepLines/>
      <w:spacing w:before="240" w:line="240" w:lineRule="auto"/>
      <w:ind w:left="1134" w:hanging="1134"/>
    </w:pPr>
    <w:rPr>
      <w:b/>
      <w:sz w:val="28"/>
    </w:rPr>
  </w:style>
  <w:style w:type="paragraph" w:customStyle="1" w:styleId="FreeForm">
    <w:name w:val="FreeForm"/>
    <w:rsid w:val="00664457"/>
    <w:rPr>
      <w:rFonts w:ascii="Arial" w:eastAsiaTheme="minorHAnsi" w:hAnsi="Arial" w:cstheme="minorBidi"/>
      <w:sz w:val="22"/>
      <w:lang w:eastAsia="en-US"/>
    </w:rPr>
  </w:style>
  <w:style w:type="paragraph" w:customStyle="1" w:styleId="SOText">
    <w:name w:val="SO Text"/>
    <w:aliases w:val="sot"/>
    <w:link w:val="SOTextChar"/>
    <w:rsid w:val="00E5056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50560"/>
    <w:rPr>
      <w:rFonts w:eastAsiaTheme="minorHAnsi" w:cstheme="minorBidi"/>
      <w:sz w:val="22"/>
      <w:lang w:eastAsia="en-US"/>
    </w:rPr>
  </w:style>
  <w:style w:type="paragraph" w:customStyle="1" w:styleId="SOTextNote">
    <w:name w:val="SO TextNote"/>
    <w:aliases w:val="sont"/>
    <w:basedOn w:val="SOText"/>
    <w:qFormat/>
    <w:rsid w:val="00E50560"/>
    <w:pPr>
      <w:spacing w:before="122" w:line="198" w:lineRule="exact"/>
      <w:ind w:left="1843" w:hanging="709"/>
    </w:pPr>
    <w:rPr>
      <w:sz w:val="18"/>
    </w:rPr>
  </w:style>
  <w:style w:type="paragraph" w:customStyle="1" w:styleId="SOPara">
    <w:name w:val="SO Para"/>
    <w:aliases w:val="soa"/>
    <w:basedOn w:val="SOText"/>
    <w:link w:val="SOParaChar"/>
    <w:qFormat/>
    <w:rsid w:val="00E50560"/>
    <w:pPr>
      <w:tabs>
        <w:tab w:val="right" w:pos="1786"/>
      </w:tabs>
      <w:spacing w:before="40"/>
      <w:ind w:left="2070" w:hanging="936"/>
    </w:pPr>
  </w:style>
  <w:style w:type="character" w:customStyle="1" w:styleId="SOParaChar">
    <w:name w:val="SO Para Char"/>
    <w:aliases w:val="soa Char"/>
    <w:basedOn w:val="DefaultParagraphFont"/>
    <w:link w:val="SOPara"/>
    <w:rsid w:val="00E50560"/>
    <w:rPr>
      <w:rFonts w:eastAsiaTheme="minorHAnsi" w:cstheme="minorBidi"/>
      <w:sz w:val="22"/>
      <w:lang w:eastAsia="en-US"/>
    </w:rPr>
  </w:style>
  <w:style w:type="paragraph" w:customStyle="1" w:styleId="FileName">
    <w:name w:val="FileName"/>
    <w:basedOn w:val="Normal"/>
    <w:rsid w:val="00E50560"/>
  </w:style>
  <w:style w:type="paragraph" w:customStyle="1" w:styleId="TableHeading">
    <w:name w:val="TableHeading"/>
    <w:aliases w:val="th"/>
    <w:basedOn w:val="OPCParaBase"/>
    <w:next w:val="Tabletext"/>
    <w:rsid w:val="00E50560"/>
    <w:pPr>
      <w:keepNext/>
      <w:spacing w:before="60" w:line="240" w:lineRule="atLeast"/>
    </w:pPr>
    <w:rPr>
      <w:b/>
      <w:sz w:val="20"/>
    </w:rPr>
  </w:style>
  <w:style w:type="paragraph" w:customStyle="1" w:styleId="SOHeadBold">
    <w:name w:val="SO HeadBold"/>
    <w:aliases w:val="sohb"/>
    <w:basedOn w:val="SOText"/>
    <w:next w:val="SOText"/>
    <w:link w:val="SOHeadBoldChar"/>
    <w:qFormat/>
    <w:rsid w:val="00E50560"/>
    <w:rPr>
      <w:b/>
    </w:rPr>
  </w:style>
  <w:style w:type="character" w:customStyle="1" w:styleId="SOHeadBoldChar">
    <w:name w:val="SO HeadBold Char"/>
    <w:aliases w:val="sohb Char"/>
    <w:basedOn w:val="DefaultParagraphFont"/>
    <w:link w:val="SOHeadBold"/>
    <w:rsid w:val="00E5056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50560"/>
    <w:rPr>
      <w:i/>
    </w:rPr>
  </w:style>
  <w:style w:type="character" w:customStyle="1" w:styleId="SOHeadItalicChar">
    <w:name w:val="SO HeadItalic Char"/>
    <w:aliases w:val="sohi Char"/>
    <w:basedOn w:val="DefaultParagraphFont"/>
    <w:link w:val="SOHeadItalic"/>
    <w:rsid w:val="00E50560"/>
    <w:rPr>
      <w:rFonts w:eastAsiaTheme="minorHAnsi" w:cstheme="minorBidi"/>
      <w:i/>
      <w:sz w:val="22"/>
      <w:lang w:eastAsia="en-US"/>
    </w:rPr>
  </w:style>
  <w:style w:type="paragraph" w:customStyle="1" w:styleId="SOBullet">
    <w:name w:val="SO Bullet"/>
    <w:aliases w:val="sotb"/>
    <w:basedOn w:val="SOText"/>
    <w:link w:val="SOBulletChar"/>
    <w:qFormat/>
    <w:rsid w:val="00E50560"/>
    <w:pPr>
      <w:ind w:left="1559" w:hanging="425"/>
    </w:pPr>
  </w:style>
  <w:style w:type="character" w:customStyle="1" w:styleId="SOBulletChar">
    <w:name w:val="SO Bullet Char"/>
    <w:aliases w:val="sotb Char"/>
    <w:basedOn w:val="DefaultParagraphFont"/>
    <w:link w:val="SOBullet"/>
    <w:rsid w:val="00E50560"/>
    <w:rPr>
      <w:rFonts w:eastAsiaTheme="minorHAnsi" w:cstheme="minorBidi"/>
      <w:sz w:val="22"/>
      <w:lang w:eastAsia="en-US"/>
    </w:rPr>
  </w:style>
  <w:style w:type="paragraph" w:customStyle="1" w:styleId="SOBulletNote">
    <w:name w:val="SO BulletNote"/>
    <w:aliases w:val="sonb"/>
    <w:basedOn w:val="SOTextNote"/>
    <w:link w:val="SOBulletNoteChar"/>
    <w:qFormat/>
    <w:rsid w:val="00E50560"/>
    <w:pPr>
      <w:tabs>
        <w:tab w:val="left" w:pos="1560"/>
      </w:tabs>
      <w:ind w:left="2268" w:hanging="1134"/>
    </w:pPr>
  </w:style>
  <w:style w:type="character" w:customStyle="1" w:styleId="SOBulletNoteChar">
    <w:name w:val="SO BulletNote Char"/>
    <w:aliases w:val="sonb Char"/>
    <w:basedOn w:val="DefaultParagraphFont"/>
    <w:link w:val="SOBulletNote"/>
    <w:rsid w:val="00E50560"/>
    <w:rPr>
      <w:rFonts w:eastAsiaTheme="minorHAnsi" w:cstheme="minorBidi"/>
      <w:sz w:val="18"/>
      <w:lang w:eastAsia="en-US"/>
    </w:rPr>
  </w:style>
  <w:style w:type="character" w:customStyle="1" w:styleId="paragraphChar">
    <w:name w:val="paragraph Char"/>
    <w:aliases w:val="a Char"/>
    <w:link w:val="paragraph"/>
    <w:rsid w:val="001758D5"/>
    <w:rPr>
      <w:sz w:val="22"/>
    </w:rPr>
  </w:style>
  <w:style w:type="character" w:customStyle="1" w:styleId="ActHead5Char">
    <w:name w:val="ActHead 5 Char"/>
    <w:aliases w:val="s Char"/>
    <w:link w:val="ActHead5"/>
    <w:locked/>
    <w:rsid w:val="001758D5"/>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B6200-B833-4A2F-9D3A-EB808346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42</Pages>
  <Words>7532</Words>
  <Characters>37294</Characters>
  <Application>Microsoft Office Word</Application>
  <DocSecurity>0</DocSecurity>
  <PresentationFormat/>
  <Lines>1104</Lines>
  <Paragraphs>641</Paragraphs>
  <ScaleCrop>false</ScaleCrop>
  <HeadingPairs>
    <vt:vector size="2" baseType="variant">
      <vt:variant>
        <vt:lpstr>Title</vt:lpstr>
      </vt:variant>
      <vt:variant>
        <vt:i4>1</vt:i4>
      </vt:variant>
    </vt:vector>
  </HeadingPairs>
  <TitlesOfParts>
    <vt:vector size="1" baseType="lpstr">
      <vt:lpstr>Governance of Australian Government Superannuation Schemes Act 2011</vt:lpstr>
    </vt:vector>
  </TitlesOfParts>
  <Manager/>
  <Company/>
  <LinksUpToDate>false</LinksUpToDate>
  <CharactersWithSpaces>44551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of Australian Government Superannuation Schemes Act 2011</dc:title>
  <dc:subject/>
  <dc:creator/>
  <cp:keywords/>
  <dc:description/>
  <cp:lastModifiedBy/>
  <cp:revision>1</cp:revision>
  <cp:lastPrinted>2014-08-06T00:09:00Z</cp:lastPrinted>
  <dcterms:created xsi:type="dcterms:W3CDTF">2014-08-11T04:27:00Z</dcterms:created>
  <dcterms:modified xsi:type="dcterms:W3CDTF">2014-08-11T04:27:00Z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Governance of Australian Government Superannuation Schemes Act 2011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ies>
</file>