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01" w:rsidRPr="00B62A5B" w:rsidRDefault="001A5001" w:rsidP="008A649D">
      <w:r w:rsidRPr="00B62A5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24831256" r:id="rId9"/>
        </w:object>
      </w:r>
    </w:p>
    <w:p w:rsidR="001A5001" w:rsidRPr="00B62A5B" w:rsidRDefault="001A5001" w:rsidP="008A649D">
      <w:pPr>
        <w:pStyle w:val="ShortT"/>
        <w:spacing w:before="240"/>
      </w:pPr>
      <w:r w:rsidRPr="00B62A5B">
        <w:t>Building Energy Efficiency Disclosure Act 2010</w:t>
      </w:r>
    </w:p>
    <w:p w:rsidR="001A5001" w:rsidRPr="00B62A5B" w:rsidRDefault="001A5001" w:rsidP="008A649D">
      <w:pPr>
        <w:pStyle w:val="CompiledActNo"/>
        <w:spacing w:before="240"/>
      </w:pPr>
      <w:r w:rsidRPr="00B62A5B">
        <w:t>No. 67, 2010</w:t>
      </w:r>
    </w:p>
    <w:p w:rsidR="001A5001" w:rsidRPr="00B62A5B" w:rsidRDefault="001A5001" w:rsidP="008A649D">
      <w:pPr>
        <w:spacing w:before="1000"/>
        <w:rPr>
          <w:rFonts w:cs="Arial"/>
          <w:b/>
          <w:sz w:val="32"/>
          <w:szCs w:val="32"/>
        </w:rPr>
      </w:pPr>
      <w:r w:rsidRPr="00B62A5B">
        <w:rPr>
          <w:rFonts w:cs="Arial"/>
          <w:b/>
          <w:sz w:val="32"/>
          <w:szCs w:val="32"/>
        </w:rPr>
        <w:t xml:space="preserve">Compilation No. </w:t>
      </w:r>
      <w:r w:rsidRPr="00B62A5B">
        <w:rPr>
          <w:rFonts w:cs="Arial"/>
          <w:b/>
          <w:sz w:val="32"/>
          <w:szCs w:val="32"/>
        </w:rPr>
        <w:fldChar w:fldCharType="begin"/>
      </w:r>
      <w:r w:rsidRPr="00B62A5B">
        <w:rPr>
          <w:rFonts w:cs="Arial"/>
          <w:b/>
          <w:sz w:val="32"/>
          <w:szCs w:val="32"/>
        </w:rPr>
        <w:instrText xml:space="preserve"> DOCPROPERTY  CompilationNumber </w:instrText>
      </w:r>
      <w:r w:rsidRPr="00B62A5B">
        <w:rPr>
          <w:rFonts w:cs="Arial"/>
          <w:b/>
          <w:sz w:val="32"/>
          <w:szCs w:val="32"/>
        </w:rPr>
        <w:fldChar w:fldCharType="separate"/>
      </w:r>
      <w:r w:rsidR="0098249F">
        <w:rPr>
          <w:rFonts w:cs="Arial"/>
          <w:b/>
          <w:sz w:val="32"/>
          <w:szCs w:val="32"/>
        </w:rPr>
        <w:t>6</w:t>
      </w:r>
      <w:r w:rsidRPr="00B62A5B">
        <w:rPr>
          <w:rFonts w:cs="Arial"/>
          <w:b/>
          <w:sz w:val="32"/>
          <w:szCs w:val="32"/>
        </w:rPr>
        <w:fldChar w:fldCharType="end"/>
      </w:r>
    </w:p>
    <w:p w:rsidR="001A5001" w:rsidRPr="00B62A5B" w:rsidRDefault="001A5001" w:rsidP="008A649D">
      <w:pPr>
        <w:tabs>
          <w:tab w:val="left" w:pos="3600"/>
        </w:tabs>
        <w:spacing w:before="480"/>
        <w:rPr>
          <w:rFonts w:cs="Arial"/>
          <w:sz w:val="24"/>
        </w:rPr>
      </w:pPr>
      <w:r w:rsidRPr="00B62A5B">
        <w:rPr>
          <w:rFonts w:cs="Arial"/>
          <w:b/>
          <w:sz w:val="24"/>
        </w:rPr>
        <w:t>Compilation date:</w:t>
      </w:r>
      <w:r w:rsidRPr="00B62A5B">
        <w:rPr>
          <w:rFonts w:cs="Arial"/>
          <w:b/>
          <w:sz w:val="24"/>
        </w:rPr>
        <w:tab/>
      </w:r>
      <w:r w:rsidRPr="0098249F">
        <w:rPr>
          <w:rFonts w:cs="Arial"/>
          <w:sz w:val="24"/>
        </w:rPr>
        <w:fldChar w:fldCharType="begin"/>
      </w:r>
      <w:r w:rsidR="00F45907" w:rsidRPr="0098249F">
        <w:rPr>
          <w:rFonts w:cs="Arial"/>
          <w:sz w:val="24"/>
        </w:rPr>
        <w:instrText>DOCPROPERTY StartDate \@ "d MMMM yyyy" \* MERGEFORMAT</w:instrText>
      </w:r>
      <w:r w:rsidRPr="0098249F">
        <w:rPr>
          <w:rFonts w:cs="Arial"/>
          <w:sz w:val="24"/>
        </w:rPr>
        <w:fldChar w:fldCharType="separate"/>
      </w:r>
      <w:r w:rsidR="0098249F" w:rsidRPr="0098249F">
        <w:rPr>
          <w:rFonts w:cs="Arial"/>
          <w:bCs/>
          <w:sz w:val="24"/>
        </w:rPr>
        <w:t>14</w:t>
      </w:r>
      <w:r w:rsidR="0098249F" w:rsidRPr="0098249F">
        <w:rPr>
          <w:rFonts w:cs="Arial"/>
          <w:sz w:val="24"/>
        </w:rPr>
        <w:t xml:space="preserve"> September 2022</w:t>
      </w:r>
      <w:r w:rsidRPr="0098249F">
        <w:rPr>
          <w:rFonts w:cs="Arial"/>
          <w:sz w:val="24"/>
        </w:rPr>
        <w:fldChar w:fldCharType="end"/>
      </w:r>
    </w:p>
    <w:p w:rsidR="001A5001" w:rsidRPr="00B62A5B" w:rsidRDefault="001A5001" w:rsidP="008A649D">
      <w:pPr>
        <w:spacing w:before="240"/>
        <w:rPr>
          <w:rFonts w:cs="Arial"/>
          <w:sz w:val="24"/>
        </w:rPr>
      </w:pPr>
      <w:r w:rsidRPr="00B62A5B">
        <w:rPr>
          <w:rFonts w:cs="Arial"/>
          <w:b/>
          <w:sz w:val="24"/>
        </w:rPr>
        <w:t>Includes amendments up to:</w:t>
      </w:r>
      <w:r w:rsidRPr="00B62A5B">
        <w:rPr>
          <w:rFonts w:cs="Arial"/>
          <w:b/>
          <w:sz w:val="24"/>
        </w:rPr>
        <w:tab/>
      </w:r>
      <w:r w:rsidRPr="0098249F">
        <w:rPr>
          <w:rFonts w:cs="Arial"/>
          <w:sz w:val="24"/>
        </w:rPr>
        <w:fldChar w:fldCharType="begin"/>
      </w:r>
      <w:r w:rsidRPr="0098249F">
        <w:rPr>
          <w:rFonts w:cs="Arial"/>
          <w:sz w:val="24"/>
        </w:rPr>
        <w:instrText xml:space="preserve"> DOCPROPERTY IncludesUpTo </w:instrText>
      </w:r>
      <w:r w:rsidRPr="0098249F">
        <w:rPr>
          <w:rFonts w:cs="Arial"/>
          <w:sz w:val="24"/>
        </w:rPr>
        <w:fldChar w:fldCharType="separate"/>
      </w:r>
      <w:r w:rsidR="0098249F" w:rsidRPr="0098249F">
        <w:rPr>
          <w:rFonts w:cs="Arial"/>
          <w:sz w:val="24"/>
        </w:rPr>
        <w:t>Act No. 38, 2022</w:t>
      </w:r>
      <w:r w:rsidRPr="0098249F">
        <w:rPr>
          <w:rFonts w:cs="Arial"/>
          <w:sz w:val="24"/>
        </w:rPr>
        <w:fldChar w:fldCharType="end"/>
      </w:r>
    </w:p>
    <w:p w:rsidR="001A5001" w:rsidRPr="00B62A5B" w:rsidRDefault="001A5001" w:rsidP="008A649D">
      <w:pPr>
        <w:tabs>
          <w:tab w:val="left" w:pos="3600"/>
        </w:tabs>
        <w:spacing w:before="240" w:after="240"/>
        <w:rPr>
          <w:rFonts w:cs="Arial"/>
          <w:sz w:val="28"/>
          <w:szCs w:val="28"/>
        </w:rPr>
      </w:pPr>
      <w:r w:rsidRPr="00B62A5B">
        <w:rPr>
          <w:rFonts w:cs="Arial"/>
          <w:b/>
          <w:sz w:val="24"/>
        </w:rPr>
        <w:t>Registered:</w:t>
      </w:r>
      <w:r w:rsidRPr="00B62A5B">
        <w:rPr>
          <w:rFonts w:cs="Arial"/>
          <w:b/>
          <w:sz w:val="24"/>
        </w:rPr>
        <w:tab/>
      </w:r>
      <w:r w:rsidRPr="0098249F">
        <w:rPr>
          <w:rFonts w:cs="Arial"/>
          <w:sz w:val="24"/>
        </w:rPr>
        <w:fldChar w:fldCharType="begin"/>
      </w:r>
      <w:r w:rsidRPr="0098249F">
        <w:rPr>
          <w:rFonts w:cs="Arial"/>
          <w:sz w:val="24"/>
        </w:rPr>
        <w:instrText xml:space="preserve"> IF </w:instrText>
      </w:r>
      <w:r w:rsidRPr="0098249F">
        <w:rPr>
          <w:rFonts w:cs="Arial"/>
          <w:sz w:val="24"/>
        </w:rPr>
        <w:fldChar w:fldCharType="begin"/>
      </w:r>
      <w:r w:rsidRPr="0098249F">
        <w:rPr>
          <w:rFonts w:cs="Arial"/>
          <w:sz w:val="24"/>
        </w:rPr>
        <w:instrText xml:space="preserve"> DOCPROPERTY RegisteredDate </w:instrText>
      </w:r>
      <w:r w:rsidRPr="0098249F">
        <w:rPr>
          <w:rFonts w:cs="Arial"/>
          <w:sz w:val="24"/>
        </w:rPr>
        <w:fldChar w:fldCharType="separate"/>
      </w:r>
      <w:r w:rsidR="0098249F" w:rsidRPr="0098249F">
        <w:rPr>
          <w:rFonts w:cs="Arial"/>
          <w:sz w:val="24"/>
        </w:rPr>
        <w:instrText>16 September 2022</w:instrText>
      </w:r>
      <w:r w:rsidRPr="0098249F">
        <w:rPr>
          <w:rFonts w:cs="Arial"/>
          <w:sz w:val="24"/>
        </w:rPr>
        <w:fldChar w:fldCharType="end"/>
      </w:r>
      <w:r w:rsidRPr="0098249F">
        <w:rPr>
          <w:rFonts w:cs="Arial"/>
          <w:sz w:val="24"/>
        </w:rPr>
        <w:instrText xml:space="preserve"> = #1/1/1901# "Unknown" </w:instrText>
      </w:r>
      <w:r w:rsidRPr="0098249F">
        <w:rPr>
          <w:rFonts w:cs="Arial"/>
          <w:sz w:val="24"/>
        </w:rPr>
        <w:fldChar w:fldCharType="begin"/>
      </w:r>
      <w:r w:rsidRPr="0098249F">
        <w:rPr>
          <w:rFonts w:cs="Arial"/>
          <w:sz w:val="24"/>
        </w:rPr>
        <w:instrText xml:space="preserve"> DOCPROPERTY RegisteredDate \@ "d MMMM yyyy" </w:instrText>
      </w:r>
      <w:r w:rsidRPr="0098249F">
        <w:rPr>
          <w:rFonts w:cs="Arial"/>
          <w:sz w:val="24"/>
        </w:rPr>
        <w:fldChar w:fldCharType="separate"/>
      </w:r>
      <w:r w:rsidR="0098249F" w:rsidRPr="0098249F">
        <w:rPr>
          <w:rFonts w:cs="Arial"/>
          <w:sz w:val="24"/>
        </w:rPr>
        <w:instrText>16 September 2022</w:instrText>
      </w:r>
      <w:r w:rsidRPr="0098249F">
        <w:rPr>
          <w:rFonts w:cs="Arial"/>
          <w:sz w:val="24"/>
        </w:rPr>
        <w:fldChar w:fldCharType="end"/>
      </w:r>
      <w:r w:rsidRPr="0098249F">
        <w:rPr>
          <w:rFonts w:cs="Arial"/>
          <w:sz w:val="24"/>
        </w:rPr>
        <w:instrText xml:space="preserve"> \*MERGEFORMAT </w:instrText>
      </w:r>
      <w:r w:rsidRPr="0098249F">
        <w:rPr>
          <w:rFonts w:cs="Arial"/>
          <w:sz w:val="24"/>
        </w:rPr>
        <w:fldChar w:fldCharType="separate"/>
      </w:r>
      <w:r w:rsidR="0098249F" w:rsidRPr="0098249F">
        <w:rPr>
          <w:rFonts w:cs="Arial"/>
          <w:noProof/>
          <w:sz w:val="24"/>
        </w:rPr>
        <w:t>16 September 2022</w:t>
      </w:r>
      <w:r w:rsidRPr="0098249F">
        <w:rPr>
          <w:rFonts w:cs="Arial"/>
          <w:sz w:val="24"/>
        </w:rPr>
        <w:fldChar w:fldCharType="end"/>
      </w:r>
    </w:p>
    <w:p w:rsidR="001A5001" w:rsidRPr="00B62A5B" w:rsidRDefault="001A5001" w:rsidP="008A649D">
      <w:pPr>
        <w:pageBreakBefore/>
        <w:rPr>
          <w:rFonts w:cs="Arial"/>
          <w:b/>
          <w:sz w:val="32"/>
          <w:szCs w:val="32"/>
        </w:rPr>
      </w:pPr>
      <w:r w:rsidRPr="00B62A5B">
        <w:rPr>
          <w:rFonts w:cs="Arial"/>
          <w:b/>
          <w:sz w:val="32"/>
          <w:szCs w:val="32"/>
        </w:rPr>
        <w:lastRenderedPageBreak/>
        <w:t>About this compilation</w:t>
      </w:r>
    </w:p>
    <w:p w:rsidR="001A5001" w:rsidRPr="00B62A5B" w:rsidRDefault="001A5001" w:rsidP="008A649D">
      <w:pPr>
        <w:spacing w:before="240"/>
        <w:rPr>
          <w:rFonts w:cs="Arial"/>
        </w:rPr>
      </w:pPr>
      <w:r w:rsidRPr="00B62A5B">
        <w:rPr>
          <w:rFonts w:cs="Arial"/>
          <w:b/>
          <w:szCs w:val="22"/>
        </w:rPr>
        <w:t>This compilation</w:t>
      </w:r>
    </w:p>
    <w:p w:rsidR="001A5001" w:rsidRPr="00B62A5B" w:rsidRDefault="001A5001" w:rsidP="008A649D">
      <w:pPr>
        <w:spacing w:before="120" w:after="120"/>
        <w:rPr>
          <w:rFonts w:cs="Arial"/>
          <w:szCs w:val="22"/>
        </w:rPr>
      </w:pPr>
      <w:r w:rsidRPr="00B62A5B">
        <w:rPr>
          <w:rFonts w:cs="Arial"/>
          <w:szCs w:val="22"/>
        </w:rPr>
        <w:t xml:space="preserve">This is a compilation of the </w:t>
      </w:r>
      <w:r w:rsidRPr="00B62A5B">
        <w:rPr>
          <w:rFonts w:cs="Arial"/>
          <w:i/>
          <w:szCs w:val="22"/>
        </w:rPr>
        <w:fldChar w:fldCharType="begin"/>
      </w:r>
      <w:r w:rsidRPr="00B62A5B">
        <w:rPr>
          <w:rFonts w:cs="Arial"/>
          <w:i/>
          <w:szCs w:val="22"/>
        </w:rPr>
        <w:instrText xml:space="preserve"> STYLEREF  ShortT </w:instrText>
      </w:r>
      <w:r w:rsidRPr="00B62A5B">
        <w:rPr>
          <w:rFonts w:cs="Arial"/>
          <w:i/>
          <w:szCs w:val="22"/>
        </w:rPr>
        <w:fldChar w:fldCharType="separate"/>
      </w:r>
      <w:r w:rsidR="0098249F">
        <w:rPr>
          <w:rFonts w:cs="Arial"/>
          <w:i/>
          <w:noProof/>
          <w:szCs w:val="22"/>
        </w:rPr>
        <w:t>Building Energy Efficiency Disclosure Act 2010</w:t>
      </w:r>
      <w:r w:rsidRPr="00B62A5B">
        <w:rPr>
          <w:rFonts w:cs="Arial"/>
          <w:i/>
          <w:szCs w:val="22"/>
        </w:rPr>
        <w:fldChar w:fldCharType="end"/>
      </w:r>
      <w:r w:rsidRPr="00B62A5B">
        <w:rPr>
          <w:rFonts w:cs="Arial"/>
          <w:szCs w:val="22"/>
        </w:rPr>
        <w:t xml:space="preserve"> that shows the text of the law as amended and in force on </w:t>
      </w:r>
      <w:r w:rsidRPr="0098249F">
        <w:rPr>
          <w:rFonts w:cs="Arial"/>
          <w:szCs w:val="22"/>
        </w:rPr>
        <w:fldChar w:fldCharType="begin"/>
      </w:r>
      <w:r w:rsidR="00F45907" w:rsidRPr="0098249F">
        <w:rPr>
          <w:rFonts w:cs="Arial"/>
          <w:szCs w:val="22"/>
        </w:rPr>
        <w:instrText>DOCPROPERTY StartDate \@ "d MMMM yyyy" \* MERGEFORMAT</w:instrText>
      </w:r>
      <w:r w:rsidRPr="0098249F">
        <w:rPr>
          <w:rFonts w:cs="Arial"/>
          <w:szCs w:val="3276"/>
        </w:rPr>
        <w:fldChar w:fldCharType="separate"/>
      </w:r>
      <w:r w:rsidR="0098249F" w:rsidRPr="0098249F">
        <w:rPr>
          <w:rFonts w:cs="Arial"/>
          <w:szCs w:val="22"/>
        </w:rPr>
        <w:t>14 September 2022</w:t>
      </w:r>
      <w:r w:rsidRPr="0098249F">
        <w:rPr>
          <w:rFonts w:cs="Arial"/>
          <w:szCs w:val="22"/>
        </w:rPr>
        <w:fldChar w:fldCharType="end"/>
      </w:r>
      <w:r w:rsidRPr="00B62A5B">
        <w:rPr>
          <w:rFonts w:cs="Arial"/>
          <w:szCs w:val="22"/>
        </w:rPr>
        <w:t xml:space="preserve"> (the </w:t>
      </w:r>
      <w:r w:rsidRPr="00B62A5B">
        <w:rPr>
          <w:rFonts w:cs="Arial"/>
          <w:b/>
          <w:i/>
          <w:szCs w:val="22"/>
        </w:rPr>
        <w:t>compilation date</w:t>
      </w:r>
      <w:r w:rsidRPr="00B62A5B">
        <w:rPr>
          <w:rFonts w:cs="Arial"/>
          <w:szCs w:val="22"/>
        </w:rPr>
        <w:t>).</w:t>
      </w:r>
    </w:p>
    <w:p w:rsidR="001A5001" w:rsidRPr="00B62A5B" w:rsidRDefault="001A5001" w:rsidP="008A649D">
      <w:pPr>
        <w:spacing w:after="120"/>
        <w:rPr>
          <w:rFonts w:cs="Arial"/>
          <w:szCs w:val="22"/>
        </w:rPr>
      </w:pPr>
      <w:r w:rsidRPr="00B62A5B">
        <w:rPr>
          <w:rFonts w:cs="Arial"/>
          <w:szCs w:val="22"/>
        </w:rPr>
        <w:t xml:space="preserve">The notes at the end of this compilation (the </w:t>
      </w:r>
      <w:r w:rsidRPr="00B62A5B">
        <w:rPr>
          <w:rFonts w:cs="Arial"/>
          <w:b/>
          <w:i/>
          <w:szCs w:val="22"/>
        </w:rPr>
        <w:t>endnotes</w:t>
      </w:r>
      <w:r w:rsidRPr="00B62A5B">
        <w:rPr>
          <w:rFonts w:cs="Arial"/>
          <w:szCs w:val="22"/>
        </w:rPr>
        <w:t>) include information about amending laws and the amendment history of provisions of the compiled law.</w:t>
      </w:r>
    </w:p>
    <w:p w:rsidR="001A5001" w:rsidRPr="00B62A5B" w:rsidRDefault="001A5001" w:rsidP="008A649D">
      <w:pPr>
        <w:tabs>
          <w:tab w:val="left" w:pos="5640"/>
        </w:tabs>
        <w:spacing w:before="120" w:after="120"/>
        <w:rPr>
          <w:rFonts w:cs="Arial"/>
          <w:b/>
          <w:szCs w:val="22"/>
        </w:rPr>
      </w:pPr>
      <w:r w:rsidRPr="00B62A5B">
        <w:rPr>
          <w:rFonts w:cs="Arial"/>
          <w:b/>
          <w:szCs w:val="22"/>
        </w:rPr>
        <w:t>Uncommenced amendments</w:t>
      </w:r>
    </w:p>
    <w:p w:rsidR="001A5001" w:rsidRPr="00B62A5B" w:rsidRDefault="001A5001" w:rsidP="008A649D">
      <w:pPr>
        <w:spacing w:after="120"/>
        <w:rPr>
          <w:rFonts w:cs="Arial"/>
          <w:szCs w:val="22"/>
        </w:rPr>
      </w:pPr>
      <w:r w:rsidRPr="00B62A5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A5001" w:rsidRPr="00B62A5B" w:rsidRDefault="001A5001" w:rsidP="008A649D">
      <w:pPr>
        <w:spacing w:before="120" w:after="120"/>
        <w:rPr>
          <w:rFonts w:cs="Arial"/>
          <w:b/>
          <w:szCs w:val="22"/>
        </w:rPr>
      </w:pPr>
      <w:r w:rsidRPr="00B62A5B">
        <w:rPr>
          <w:rFonts w:cs="Arial"/>
          <w:b/>
          <w:szCs w:val="22"/>
        </w:rPr>
        <w:t>Application, saving and transitional provisions for provisions and amendments</w:t>
      </w:r>
    </w:p>
    <w:p w:rsidR="001A5001" w:rsidRPr="00B62A5B" w:rsidRDefault="001A5001" w:rsidP="008A649D">
      <w:pPr>
        <w:spacing w:after="120"/>
        <w:rPr>
          <w:rFonts w:cs="Arial"/>
          <w:szCs w:val="22"/>
        </w:rPr>
      </w:pPr>
      <w:r w:rsidRPr="00B62A5B">
        <w:rPr>
          <w:rFonts w:cs="Arial"/>
          <w:szCs w:val="22"/>
        </w:rPr>
        <w:t>If the operation of a provision or amendment of the compiled law is affected by an application, saving or transitional provision that is not included in this compilation, details are included in the endnotes.</w:t>
      </w:r>
    </w:p>
    <w:p w:rsidR="001A5001" w:rsidRPr="00B62A5B" w:rsidRDefault="001A5001" w:rsidP="008A649D">
      <w:pPr>
        <w:spacing w:after="120"/>
        <w:rPr>
          <w:rFonts w:cs="Arial"/>
          <w:b/>
          <w:szCs w:val="22"/>
        </w:rPr>
      </w:pPr>
      <w:r w:rsidRPr="00B62A5B">
        <w:rPr>
          <w:rFonts w:cs="Arial"/>
          <w:b/>
          <w:szCs w:val="22"/>
        </w:rPr>
        <w:t>Editorial changes</w:t>
      </w:r>
    </w:p>
    <w:p w:rsidR="001A5001" w:rsidRPr="00B62A5B" w:rsidRDefault="001A5001" w:rsidP="008A649D">
      <w:pPr>
        <w:spacing w:after="120"/>
        <w:rPr>
          <w:rFonts w:cs="Arial"/>
          <w:szCs w:val="22"/>
        </w:rPr>
      </w:pPr>
      <w:r w:rsidRPr="00B62A5B">
        <w:rPr>
          <w:rFonts w:cs="Arial"/>
          <w:szCs w:val="22"/>
        </w:rPr>
        <w:t>For more information about any editorial changes made in this compilation, see the endnotes.</w:t>
      </w:r>
    </w:p>
    <w:p w:rsidR="001A5001" w:rsidRPr="00B62A5B" w:rsidRDefault="001A5001" w:rsidP="008A649D">
      <w:pPr>
        <w:spacing w:before="120" w:after="120"/>
        <w:rPr>
          <w:rFonts w:cs="Arial"/>
          <w:b/>
          <w:szCs w:val="22"/>
        </w:rPr>
      </w:pPr>
      <w:r w:rsidRPr="00B62A5B">
        <w:rPr>
          <w:rFonts w:cs="Arial"/>
          <w:b/>
          <w:szCs w:val="22"/>
        </w:rPr>
        <w:t>Modifications</w:t>
      </w:r>
    </w:p>
    <w:p w:rsidR="001A5001" w:rsidRPr="00B62A5B" w:rsidRDefault="001A5001" w:rsidP="008A649D">
      <w:pPr>
        <w:spacing w:after="120"/>
        <w:rPr>
          <w:rFonts w:cs="Arial"/>
          <w:szCs w:val="22"/>
        </w:rPr>
      </w:pPr>
      <w:r w:rsidRPr="00B62A5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A5001" w:rsidRPr="00B62A5B" w:rsidRDefault="001A5001" w:rsidP="008A649D">
      <w:pPr>
        <w:spacing w:before="80" w:after="120"/>
        <w:rPr>
          <w:rFonts w:cs="Arial"/>
          <w:b/>
          <w:szCs w:val="22"/>
        </w:rPr>
      </w:pPr>
      <w:r w:rsidRPr="00B62A5B">
        <w:rPr>
          <w:rFonts w:cs="Arial"/>
          <w:b/>
          <w:szCs w:val="22"/>
        </w:rPr>
        <w:t>Self</w:t>
      </w:r>
      <w:r w:rsidR="00EA3457">
        <w:rPr>
          <w:rFonts w:cs="Arial"/>
          <w:b/>
          <w:szCs w:val="22"/>
        </w:rPr>
        <w:noBreakHyphen/>
      </w:r>
      <w:r w:rsidRPr="00B62A5B">
        <w:rPr>
          <w:rFonts w:cs="Arial"/>
          <w:b/>
          <w:szCs w:val="22"/>
        </w:rPr>
        <w:t>repealing provisions</w:t>
      </w:r>
    </w:p>
    <w:p w:rsidR="001A5001" w:rsidRPr="00B62A5B" w:rsidRDefault="001A5001" w:rsidP="008A649D">
      <w:pPr>
        <w:spacing w:after="120"/>
        <w:rPr>
          <w:rFonts w:cs="Arial"/>
          <w:szCs w:val="22"/>
        </w:rPr>
      </w:pPr>
      <w:r w:rsidRPr="00B62A5B">
        <w:rPr>
          <w:rFonts w:cs="Arial"/>
          <w:szCs w:val="22"/>
        </w:rPr>
        <w:t>If a provision of the compiled law has been repealed in accordance with a provision of the law, details are included in the endnotes.</w:t>
      </w:r>
    </w:p>
    <w:p w:rsidR="001A5001" w:rsidRPr="00B62A5B" w:rsidRDefault="001A5001" w:rsidP="008A649D">
      <w:pPr>
        <w:pStyle w:val="Header"/>
        <w:tabs>
          <w:tab w:val="clear" w:pos="4150"/>
          <w:tab w:val="clear" w:pos="8307"/>
        </w:tabs>
      </w:pPr>
      <w:r w:rsidRPr="00EA3457">
        <w:rPr>
          <w:rStyle w:val="CharChapNo"/>
        </w:rPr>
        <w:t xml:space="preserve"> </w:t>
      </w:r>
      <w:r w:rsidRPr="00EA3457">
        <w:rPr>
          <w:rStyle w:val="CharChapText"/>
        </w:rPr>
        <w:t xml:space="preserve"> </w:t>
      </w:r>
    </w:p>
    <w:p w:rsidR="001A5001" w:rsidRPr="00B62A5B" w:rsidRDefault="001A5001" w:rsidP="008A649D">
      <w:pPr>
        <w:pStyle w:val="Header"/>
        <w:tabs>
          <w:tab w:val="clear" w:pos="4150"/>
          <w:tab w:val="clear" w:pos="8307"/>
        </w:tabs>
      </w:pPr>
      <w:r w:rsidRPr="00EA3457">
        <w:rPr>
          <w:rStyle w:val="CharPartNo"/>
        </w:rPr>
        <w:t xml:space="preserve"> </w:t>
      </w:r>
      <w:r w:rsidRPr="00EA3457">
        <w:rPr>
          <w:rStyle w:val="CharPartText"/>
        </w:rPr>
        <w:t xml:space="preserve"> </w:t>
      </w:r>
    </w:p>
    <w:p w:rsidR="001A5001" w:rsidRPr="00B62A5B" w:rsidRDefault="001A5001" w:rsidP="008A649D">
      <w:pPr>
        <w:pStyle w:val="Header"/>
        <w:tabs>
          <w:tab w:val="clear" w:pos="4150"/>
          <w:tab w:val="clear" w:pos="8307"/>
        </w:tabs>
      </w:pPr>
      <w:r w:rsidRPr="00EA3457">
        <w:rPr>
          <w:rStyle w:val="CharDivNo"/>
        </w:rPr>
        <w:t xml:space="preserve"> </w:t>
      </w:r>
      <w:r w:rsidRPr="00EA3457">
        <w:rPr>
          <w:rStyle w:val="CharDivText"/>
        </w:rPr>
        <w:t xml:space="preserve"> </w:t>
      </w:r>
    </w:p>
    <w:p w:rsidR="001A5001" w:rsidRPr="00B62A5B" w:rsidRDefault="001A5001" w:rsidP="008A649D">
      <w:pPr>
        <w:sectPr w:rsidR="001A5001" w:rsidRPr="00B62A5B" w:rsidSect="007923B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B62A5B" w:rsidRDefault="00715914" w:rsidP="00DC50D5">
      <w:pPr>
        <w:rPr>
          <w:sz w:val="36"/>
        </w:rPr>
      </w:pPr>
      <w:r w:rsidRPr="00B62A5B">
        <w:rPr>
          <w:sz w:val="36"/>
        </w:rPr>
        <w:lastRenderedPageBreak/>
        <w:t>Contents</w:t>
      </w:r>
    </w:p>
    <w:p w:rsidR="0098249F" w:rsidRDefault="0044781C">
      <w:pPr>
        <w:pStyle w:val="TOC2"/>
        <w:rPr>
          <w:rFonts w:asciiTheme="minorHAnsi" w:eastAsiaTheme="minorEastAsia" w:hAnsiTheme="minorHAnsi" w:cstheme="minorBidi"/>
          <w:b w:val="0"/>
          <w:noProof/>
          <w:kern w:val="0"/>
          <w:sz w:val="22"/>
          <w:szCs w:val="22"/>
        </w:rPr>
      </w:pPr>
      <w:r w:rsidRPr="00B62A5B">
        <w:fldChar w:fldCharType="begin"/>
      </w:r>
      <w:r w:rsidRPr="00B62A5B">
        <w:instrText xml:space="preserve"> TOC \o "1-9" </w:instrText>
      </w:r>
      <w:r w:rsidRPr="00B62A5B">
        <w:fldChar w:fldCharType="separate"/>
      </w:r>
      <w:r w:rsidR="0098249F">
        <w:rPr>
          <w:noProof/>
        </w:rPr>
        <w:t>Part 1—Preliminary</w:t>
      </w:r>
      <w:r w:rsidR="0098249F" w:rsidRPr="0098249F">
        <w:rPr>
          <w:b w:val="0"/>
          <w:noProof/>
          <w:sz w:val="18"/>
        </w:rPr>
        <w:tab/>
      </w:r>
      <w:r w:rsidR="0098249F" w:rsidRPr="0098249F">
        <w:rPr>
          <w:b w:val="0"/>
          <w:noProof/>
          <w:sz w:val="18"/>
        </w:rPr>
        <w:fldChar w:fldCharType="begin"/>
      </w:r>
      <w:r w:rsidR="0098249F" w:rsidRPr="0098249F">
        <w:rPr>
          <w:b w:val="0"/>
          <w:noProof/>
          <w:sz w:val="18"/>
        </w:rPr>
        <w:instrText xml:space="preserve"> PAGEREF _Toc114217317 \h </w:instrText>
      </w:r>
      <w:r w:rsidR="0098249F" w:rsidRPr="0098249F">
        <w:rPr>
          <w:b w:val="0"/>
          <w:noProof/>
          <w:sz w:val="18"/>
        </w:rPr>
      </w:r>
      <w:r w:rsidR="0098249F" w:rsidRPr="0098249F">
        <w:rPr>
          <w:b w:val="0"/>
          <w:noProof/>
          <w:sz w:val="18"/>
        </w:rPr>
        <w:fldChar w:fldCharType="separate"/>
      </w:r>
      <w:r w:rsidR="0098249F">
        <w:rPr>
          <w:b w:val="0"/>
          <w:noProof/>
          <w:sz w:val="18"/>
        </w:rPr>
        <w:t>1</w:t>
      </w:r>
      <w:r w:rsidR="0098249F"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w:t>
      </w:r>
      <w:r>
        <w:rPr>
          <w:noProof/>
        </w:rPr>
        <w:tab/>
        <w:t>Short title</w:t>
      </w:r>
      <w:r w:rsidRPr="0098249F">
        <w:rPr>
          <w:noProof/>
        </w:rPr>
        <w:tab/>
      </w:r>
      <w:r w:rsidRPr="0098249F">
        <w:rPr>
          <w:noProof/>
        </w:rPr>
        <w:fldChar w:fldCharType="begin"/>
      </w:r>
      <w:r w:rsidRPr="0098249F">
        <w:rPr>
          <w:noProof/>
        </w:rPr>
        <w:instrText xml:space="preserve"> PAGEREF _Toc114217318 \h </w:instrText>
      </w:r>
      <w:r w:rsidRPr="0098249F">
        <w:rPr>
          <w:noProof/>
        </w:rPr>
      </w:r>
      <w:r w:rsidRPr="0098249F">
        <w:rPr>
          <w:noProof/>
        </w:rPr>
        <w:fldChar w:fldCharType="separate"/>
      </w:r>
      <w:r>
        <w:rPr>
          <w:noProof/>
        </w:rPr>
        <w:t>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w:t>
      </w:r>
      <w:r>
        <w:rPr>
          <w:noProof/>
        </w:rPr>
        <w:tab/>
        <w:t>Commencement</w:t>
      </w:r>
      <w:r w:rsidRPr="0098249F">
        <w:rPr>
          <w:noProof/>
        </w:rPr>
        <w:tab/>
      </w:r>
      <w:r w:rsidRPr="0098249F">
        <w:rPr>
          <w:noProof/>
        </w:rPr>
        <w:fldChar w:fldCharType="begin"/>
      </w:r>
      <w:r w:rsidRPr="0098249F">
        <w:rPr>
          <w:noProof/>
        </w:rPr>
        <w:instrText xml:space="preserve"> PAGEREF _Toc114217319 \h </w:instrText>
      </w:r>
      <w:r w:rsidRPr="0098249F">
        <w:rPr>
          <w:noProof/>
        </w:rPr>
      </w:r>
      <w:r w:rsidRPr="0098249F">
        <w:rPr>
          <w:noProof/>
        </w:rPr>
        <w:fldChar w:fldCharType="separate"/>
      </w:r>
      <w:r>
        <w:rPr>
          <w:noProof/>
        </w:rPr>
        <w:t>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2A</w:t>
      </w:r>
      <w:r>
        <w:rPr>
          <w:noProof/>
        </w:rPr>
        <w:tab/>
        <w:t>Object</w:t>
      </w:r>
      <w:r w:rsidRPr="0098249F">
        <w:rPr>
          <w:noProof/>
        </w:rPr>
        <w:tab/>
      </w:r>
      <w:r w:rsidRPr="0098249F">
        <w:rPr>
          <w:noProof/>
        </w:rPr>
        <w:fldChar w:fldCharType="begin"/>
      </w:r>
      <w:r w:rsidRPr="0098249F">
        <w:rPr>
          <w:noProof/>
        </w:rPr>
        <w:instrText xml:space="preserve"> PAGEREF _Toc114217320 \h </w:instrText>
      </w:r>
      <w:r w:rsidRPr="0098249F">
        <w:rPr>
          <w:noProof/>
        </w:rPr>
      </w:r>
      <w:r w:rsidRPr="0098249F">
        <w:rPr>
          <w:noProof/>
        </w:rPr>
        <w:fldChar w:fldCharType="separate"/>
      </w:r>
      <w:r>
        <w:rPr>
          <w:noProof/>
        </w:rPr>
        <w:t>2</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w:t>
      </w:r>
      <w:r>
        <w:rPr>
          <w:noProof/>
        </w:rPr>
        <w:tab/>
        <w:t>Definitions</w:t>
      </w:r>
      <w:r w:rsidRPr="0098249F">
        <w:rPr>
          <w:noProof/>
        </w:rPr>
        <w:tab/>
      </w:r>
      <w:r w:rsidRPr="0098249F">
        <w:rPr>
          <w:noProof/>
        </w:rPr>
        <w:fldChar w:fldCharType="begin"/>
      </w:r>
      <w:r w:rsidRPr="0098249F">
        <w:rPr>
          <w:noProof/>
        </w:rPr>
        <w:instrText xml:space="preserve"> PAGEREF _Toc114217321 \h </w:instrText>
      </w:r>
      <w:r w:rsidRPr="0098249F">
        <w:rPr>
          <w:noProof/>
        </w:rPr>
      </w:r>
      <w:r w:rsidRPr="0098249F">
        <w:rPr>
          <w:noProof/>
        </w:rPr>
        <w:fldChar w:fldCharType="separate"/>
      </w:r>
      <w:r>
        <w:rPr>
          <w:noProof/>
        </w:rPr>
        <w:t>2</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w:t>
      </w:r>
      <w:r>
        <w:rPr>
          <w:noProof/>
        </w:rPr>
        <w:tab/>
        <w:t>Offering to sell and inviting offers to purchase a building</w:t>
      </w:r>
      <w:r w:rsidRPr="0098249F">
        <w:rPr>
          <w:noProof/>
        </w:rPr>
        <w:tab/>
      </w:r>
      <w:r w:rsidRPr="0098249F">
        <w:rPr>
          <w:noProof/>
        </w:rPr>
        <w:fldChar w:fldCharType="begin"/>
      </w:r>
      <w:r w:rsidRPr="0098249F">
        <w:rPr>
          <w:noProof/>
        </w:rPr>
        <w:instrText xml:space="preserve"> PAGEREF _Toc114217322 \h </w:instrText>
      </w:r>
      <w:r w:rsidRPr="0098249F">
        <w:rPr>
          <w:noProof/>
        </w:rPr>
      </w:r>
      <w:r w:rsidRPr="0098249F">
        <w:rPr>
          <w:noProof/>
        </w:rPr>
        <w:fldChar w:fldCharType="separate"/>
      </w:r>
      <w:r>
        <w:rPr>
          <w:noProof/>
        </w:rPr>
        <w:t>6</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5</w:t>
      </w:r>
      <w:r>
        <w:rPr>
          <w:noProof/>
        </w:rPr>
        <w:tab/>
        <w:t>Offering to let or sublet and inviting offers to lease or sublease a building or an area of a building</w:t>
      </w:r>
      <w:r w:rsidRPr="0098249F">
        <w:rPr>
          <w:noProof/>
        </w:rPr>
        <w:tab/>
      </w:r>
      <w:r w:rsidRPr="0098249F">
        <w:rPr>
          <w:noProof/>
        </w:rPr>
        <w:fldChar w:fldCharType="begin"/>
      </w:r>
      <w:r w:rsidRPr="0098249F">
        <w:rPr>
          <w:noProof/>
        </w:rPr>
        <w:instrText xml:space="preserve"> PAGEREF _Toc114217323 \h </w:instrText>
      </w:r>
      <w:r w:rsidRPr="0098249F">
        <w:rPr>
          <w:noProof/>
        </w:rPr>
      </w:r>
      <w:r w:rsidRPr="0098249F">
        <w:rPr>
          <w:noProof/>
        </w:rPr>
        <w:fldChar w:fldCharType="separate"/>
      </w:r>
      <w:r>
        <w:rPr>
          <w:noProof/>
        </w:rPr>
        <w:t>6</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5A</w:t>
      </w:r>
      <w:r>
        <w:rPr>
          <w:noProof/>
        </w:rPr>
        <w:tab/>
        <w:t>Application to wholly</w:t>
      </w:r>
      <w:r>
        <w:rPr>
          <w:noProof/>
        </w:rPr>
        <w:noBreakHyphen/>
        <w:t>owned subsidiaries</w:t>
      </w:r>
      <w:r w:rsidRPr="0098249F">
        <w:rPr>
          <w:noProof/>
        </w:rPr>
        <w:tab/>
      </w:r>
      <w:r w:rsidRPr="0098249F">
        <w:rPr>
          <w:noProof/>
        </w:rPr>
        <w:fldChar w:fldCharType="begin"/>
      </w:r>
      <w:r w:rsidRPr="0098249F">
        <w:rPr>
          <w:noProof/>
        </w:rPr>
        <w:instrText xml:space="preserve"> PAGEREF _Toc114217324 \h </w:instrText>
      </w:r>
      <w:r w:rsidRPr="0098249F">
        <w:rPr>
          <w:noProof/>
        </w:rPr>
      </w:r>
      <w:r w:rsidRPr="0098249F">
        <w:rPr>
          <w:noProof/>
        </w:rPr>
        <w:fldChar w:fldCharType="separate"/>
      </w:r>
      <w:r>
        <w:rPr>
          <w:noProof/>
        </w:rPr>
        <w:t>7</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6</w:t>
      </w:r>
      <w:r>
        <w:rPr>
          <w:noProof/>
        </w:rPr>
        <w:tab/>
        <w:t>Further subleases</w:t>
      </w:r>
      <w:r w:rsidRPr="0098249F">
        <w:rPr>
          <w:noProof/>
        </w:rPr>
        <w:tab/>
      </w:r>
      <w:r w:rsidRPr="0098249F">
        <w:rPr>
          <w:noProof/>
        </w:rPr>
        <w:fldChar w:fldCharType="begin"/>
      </w:r>
      <w:r w:rsidRPr="0098249F">
        <w:rPr>
          <w:noProof/>
        </w:rPr>
        <w:instrText xml:space="preserve"> PAGEREF _Toc114217325 \h </w:instrText>
      </w:r>
      <w:r w:rsidRPr="0098249F">
        <w:rPr>
          <w:noProof/>
        </w:rPr>
      </w:r>
      <w:r w:rsidRPr="0098249F">
        <w:rPr>
          <w:noProof/>
        </w:rPr>
        <w:fldChar w:fldCharType="separate"/>
      </w:r>
      <w:r>
        <w:rPr>
          <w:noProof/>
        </w:rPr>
        <w:t>7</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7</w:t>
      </w:r>
      <w:r>
        <w:rPr>
          <w:noProof/>
        </w:rPr>
        <w:tab/>
        <w:t>Relationship with State and Territory law</w:t>
      </w:r>
      <w:r w:rsidRPr="0098249F">
        <w:rPr>
          <w:noProof/>
        </w:rPr>
        <w:tab/>
      </w:r>
      <w:r w:rsidRPr="0098249F">
        <w:rPr>
          <w:noProof/>
        </w:rPr>
        <w:fldChar w:fldCharType="begin"/>
      </w:r>
      <w:r w:rsidRPr="0098249F">
        <w:rPr>
          <w:noProof/>
        </w:rPr>
        <w:instrText xml:space="preserve"> PAGEREF _Toc114217326 \h </w:instrText>
      </w:r>
      <w:r w:rsidRPr="0098249F">
        <w:rPr>
          <w:noProof/>
        </w:rPr>
      </w:r>
      <w:r w:rsidRPr="0098249F">
        <w:rPr>
          <w:noProof/>
        </w:rPr>
        <w:fldChar w:fldCharType="separate"/>
      </w:r>
      <w:r>
        <w:rPr>
          <w:noProof/>
        </w:rPr>
        <w:t>8</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8</w:t>
      </w:r>
      <w:r>
        <w:rPr>
          <w:noProof/>
        </w:rPr>
        <w:tab/>
        <w:t>Act binds the Crown</w:t>
      </w:r>
      <w:r w:rsidRPr="0098249F">
        <w:rPr>
          <w:noProof/>
        </w:rPr>
        <w:tab/>
      </w:r>
      <w:r w:rsidRPr="0098249F">
        <w:rPr>
          <w:noProof/>
        </w:rPr>
        <w:fldChar w:fldCharType="begin"/>
      </w:r>
      <w:r w:rsidRPr="0098249F">
        <w:rPr>
          <w:noProof/>
        </w:rPr>
        <w:instrText xml:space="preserve"> PAGEREF _Toc114217327 \h </w:instrText>
      </w:r>
      <w:r w:rsidRPr="0098249F">
        <w:rPr>
          <w:noProof/>
        </w:rPr>
      </w:r>
      <w:r w:rsidRPr="0098249F">
        <w:rPr>
          <w:noProof/>
        </w:rPr>
        <w:fldChar w:fldCharType="separate"/>
      </w:r>
      <w:r>
        <w:rPr>
          <w:noProof/>
        </w:rPr>
        <w:t>8</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9</w:t>
      </w:r>
      <w:r>
        <w:rPr>
          <w:noProof/>
        </w:rPr>
        <w:tab/>
        <w:t>External Territories</w:t>
      </w:r>
      <w:r w:rsidRPr="0098249F">
        <w:rPr>
          <w:noProof/>
        </w:rPr>
        <w:tab/>
      </w:r>
      <w:r w:rsidRPr="0098249F">
        <w:rPr>
          <w:noProof/>
        </w:rPr>
        <w:fldChar w:fldCharType="begin"/>
      </w:r>
      <w:r w:rsidRPr="0098249F">
        <w:rPr>
          <w:noProof/>
        </w:rPr>
        <w:instrText xml:space="preserve"> PAGEREF _Toc114217328 \h </w:instrText>
      </w:r>
      <w:r w:rsidRPr="0098249F">
        <w:rPr>
          <w:noProof/>
        </w:rPr>
      </w:r>
      <w:r w:rsidRPr="0098249F">
        <w:rPr>
          <w:noProof/>
        </w:rPr>
        <w:fldChar w:fldCharType="separate"/>
      </w:r>
      <w:r>
        <w:rPr>
          <w:noProof/>
        </w:rPr>
        <w:t>8</w:t>
      </w:r>
      <w:r w:rsidRPr="0098249F">
        <w:rPr>
          <w:noProof/>
        </w:rPr>
        <w:fldChar w:fldCharType="end"/>
      </w:r>
    </w:p>
    <w:p w:rsidR="0098249F" w:rsidRDefault="0098249F">
      <w:pPr>
        <w:pStyle w:val="TOC2"/>
        <w:rPr>
          <w:rFonts w:asciiTheme="minorHAnsi" w:eastAsiaTheme="minorEastAsia" w:hAnsiTheme="minorHAnsi" w:cstheme="minorBidi"/>
          <w:b w:val="0"/>
          <w:noProof/>
          <w:kern w:val="0"/>
          <w:sz w:val="22"/>
          <w:szCs w:val="22"/>
        </w:rPr>
      </w:pPr>
      <w:r>
        <w:rPr>
          <w:noProof/>
        </w:rPr>
        <w:t>Part 2—Obligations to disclose energy efficiency information</w:t>
      </w:r>
      <w:r w:rsidRPr="0098249F">
        <w:rPr>
          <w:b w:val="0"/>
          <w:noProof/>
          <w:sz w:val="18"/>
        </w:rPr>
        <w:tab/>
      </w:r>
      <w:r w:rsidRPr="0098249F">
        <w:rPr>
          <w:b w:val="0"/>
          <w:noProof/>
          <w:sz w:val="18"/>
        </w:rPr>
        <w:fldChar w:fldCharType="begin"/>
      </w:r>
      <w:r w:rsidRPr="0098249F">
        <w:rPr>
          <w:b w:val="0"/>
          <w:noProof/>
          <w:sz w:val="18"/>
        </w:rPr>
        <w:instrText xml:space="preserve"> PAGEREF _Toc114217329 \h </w:instrText>
      </w:r>
      <w:r w:rsidRPr="0098249F">
        <w:rPr>
          <w:b w:val="0"/>
          <w:noProof/>
          <w:sz w:val="18"/>
        </w:rPr>
      </w:r>
      <w:r w:rsidRPr="0098249F">
        <w:rPr>
          <w:b w:val="0"/>
          <w:noProof/>
          <w:sz w:val="18"/>
        </w:rPr>
        <w:fldChar w:fldCharType="separate"/>
      </w:r>
      <w:r>
        <w:rPr>
          <w:b w:val="0"/>
          <w:noProof/>
          <w:sz w:val="18"/>
        </w:rPr>
        <w:t>9</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10</w:t>
      </w:r>
      <w:r>
        <w:rPr>
          <w:noProof/>
        </w:rPr>
        <w:tab/>
        <w:t>Buildings and areas of buildings affected by energy efficiency disclosure obligations</w:t>
      </w:r>
      <w:r w:rsidRPr="0098249F">
        <w:rPr>
          <w:noProof/>
        </w:rPr>
        <w:tab/>
      </w:r>
      <w:r w:rsidRPr="0098249F">
        <w:rPr>
          <w:noProof/>
        </w:rPr>
        <w:fldChar w:fldCharType="begin"/>
      </w:r>
      <w:r w:rsidRPr="0098249F">
        <w:rPr>
          <w:noProof/>
        </w:rPr>
        <w:instrText xml:space="preserve"> PAGEREF _Toc114217330 \h </w:instrText>
      </w:r>
      <w:r w:rsidRPr="0098249F">
        <w:rPr>
          <w:noProof/>
        </w:rPr>
      </w:r>
      <w:r w:rsidRPr="0098249F">
        <w:rPr>
          <w:noProof/>
        </w:rPr>
        <w:fldChar w:fldCharType="separate"/>
      </w:r>
      <w:r>
        <w:rPr>
          <w:noProof/>
        </w:rPr>
        <w:t>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11</w:t>
      </w:r>
      <w:r>
        <w:rPr>
          <w:noProof/>
        </w:rPr>
        <w:tab/>
        <w:t>No sale, lease or sublease without a building energy efficiency certificate</w:t>
      </w:r>
      <w:r w:rsidRPr="0098249F">
        <w:rPr>
          <w:noProof/>
        </w:rPr>
        <w:tab/>
      </w:r>
      <w:r w:rsidRPr="0098249F">
        <w:rPr>
          <w:noProof/>
        </w:rPr>
        <w:fldChar w:fldCharType="begin"/>
      </w:r>
      <w:r w:rsidRPr="0098249F">
        <w:rPr>
          <w:noProof/>
        </w:rPr>
        <w:instrText xml:space="preserve"> PAGEREF _Toc114217331 \h </w:instrText>
      </w:r>
      <w:r w:rsidRPr="0098249F">
        <w:rPr>
          <w:noProof/>
        </w:rPr>
      </w:r>
      <w:r w:rsidRPr="0098249F">
        <w:rPr>
          <w:noProof/>
        </w:rPr>
        <w:fldChar w:fldCharType="separate"/>
      </w:r>
      <w:r>
        <w:rPr>
          <w:noProof/>
        </w:rPr>
        <w:t>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12</w:t>
      </w:r>
      <w:r>
        <w:rPr>
          <w:noProof/>
        </w:rPr>
        <w:tab/>
        <w:t>Rights of a prospective purchaser, lessee or sublessee</w:t>
      </w:r>
      <w:r w:rsidRPr="0098249F">
        <w:rPr>
          <w:noProof/>
        </w:rPr>
        <w:tab/>
      </w:r>
      <w:r w:rsidRPr="0098249F">
        <w:rPr>
          <w:noProof/>
        </w:rPr>
        <w:fldChar w:fldCharType="begin"/>
      </w:r>
      <w:r w:rsidRPr="0098249F">
        <w:rPr>
          <w:noProof/>
        </w:rPr>
        <w:instrText xml:space="preserve"> PAGEREF _Toc114217332 \h </w:instrText>
      </w:r>
      <w:r w:rsidRPr="0098249F">
        <w:rPr>
          <w:noProof/>
        </w:rPr>
      </w:r>
      <w:r w:rsidRPr="0098249F">
        <w:rPr>
          <w:noProof/>
        </w:rPr>
        <w:fldChar w:fldCharType="separate"/>
      </w:r>
      <w:r>
        <w:rPr>
          <w:noProof/>
        </w:rPr>
        <w:t>11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13</w:t>
      </w:r>
      <w:r>
        <w:rPr>
          <w:noProof/>
        </w:rPr>
        <w:tab/>
        <w:t>Building energy efficiency certificates—applications</w:t>
      </w:r>
      <w:r w:rsidRPr="0098249F">
        <w:rPr>
          <w:noProof/>
        </w:rPr>
        <w:tab/>
      </w:r>
      <w:r w:rsidRPr="0098249F">
        <w:rPr>
          <w:noProof/>
        </w:rPr>
        <w:fldChar w:fldCharType="begin"/>
      </w:r>
      <w:r w:rsidRPr="0098249F">
        <w:rPr>
          <w:noProof/>
        </w:rPr>
        <w:instrText xml:space="preserve"> PAGEREF _Toc114217333 \h </w:instrText>
      </w:r>
      <w:r w:rsidRPr="0098249F">
        <w:rPr>
          <w:noProof/>
        </w:rPr>
      </w:r>
      <w:r w:rsidRPr="0098249F">
        <w:rPr>
          <w:noProof/>
        </w:rPr>
        <w:fldChar w:fldCharType="separate"/>
      </w:r>
      <w:r>
        <w:rPr>
          <w:noProof/>
        </w:rPr>
        <w:t>13</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13A</w:t>
      </w:r>
      <w:r>
        <w:rPr>
          <w:noProof/>
        </w:rPr>
        <w:tab/>
        <w:t>Building energy efficiency certificates—issue</w:t>
      </w:r>
      <w:r w:rsidRPr="0098249F">
        <w:rPr>
          <w:noProof/>
        </w:rPr>
        <w:tab/>
      </w:r>
      <w:r w:rsidRPr="0098249F">
        <w:rPr>
          <w:noProof/>
        </w:rPr>
        <w:fldChar w:fldCharType="begin"/>
      </w:r>
      <w:r w:rsidRPr="0098249F">
        <w:rPr>
          <w:noProof/>
        </w:rPr>
        <w:instrText xml:space="preserve"> PAGEREF _Toc114217334 \h </w:instrText>
      </w:r>
      <w:r w:rsidRPr="0098249F">
        <w:rPr>
          <w:noProof/>
        </w:rPr>
      </w:r>
      <w:r w:rsidRPr="0098249F">
        <w:rPr>
          <w:noProof/>
        </w:rPr>
        <w:fldChar w:fldCharType="separate"/>
      </w:r>
      <w:r>
        <w:rPr>
          <w:noProof/>
        </w:rPr>
        <w:t>15</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14</w:t>
      </w:r>
      <w:r>
        <w:rPr>
          <w:noProof/>
        </w:rPr>
        <w:tab/>
        <w:t>Building Energy Efficiency Register</w:t>
      </w:r>
      <w:r w:rsidRPr="0098249F">
        <w:rPr>
          <w:noProof/>
        </w:rPr>
        <w:tab/>
      </w:r>
      <w:r w:rsidRPr="0098249F">
        <w:rPr>
          <w:noProof/>
        </w:rPr>
        <w:fldChar w:fldCharType="begin"/>
      </w:r>
      <w:r w:rsidRPr="0098249F">
        <w:rPr>
          <w:noProof/>
        </w:rPr>
        <w:instrText xml:space="preserve"> PAGEREF _Toc114217335 \h </w:instrText>
      </w:r>
      <w:r w:rsidRPr="0098249F">
        <w:rPr>
          <w:noProof/>
        </w:rPr>
      </w:r>
      <w:r w:rsidRPr="0098249F">
        <w:rPr>
          <w:noProof/>
        </w:rPr>
        <w:fldChar w:fldCharType="separate"/>
      </w:r>
      <w:r>
        <w:rPr>
          <w:noProof/>
        </w:rPr>
        <w:t>15</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15</w:t>
      </w:r>
      <w:r>
        <w:rPr>
          <w:noProof/>
        </w:rPr>
        <w:tab/>
        <w:t>Advertisements to include energy efficiency ratings</w:t>
      </w:r>
      <w:r w:rsidRPr="0098249F">
        <w:rPr>
          <w:noProof/>
        </w:rPr>
        <w:tab/>
      </w:r>
      <w:r w:rsidRPr="0098249F">
        <w:rPr>
          <w:noProof/>
        </w:rPr>
        <w:fldChar w:fldCharType="begin"/>
      </w:r>
      <w:r w:rsidRPr="0098249F">
        <w:rPr>
          <w:noProof/>
        </w:rPr>
        <w:instrText xml:space="preserve"> PAGEREF _Toc114217336 \h </w:instrText>
      </w:r>
      <w:r w:rsidRPr="0098249F">
        <w:rPr>
          <w:noProof/>
        </w:rPr>
      </w:r>
      <w:r w:rsidRPr="0098249F">
        <w:rPr>
          <w:noProof/>
        </w:rPr>
        <w:fldChar w:fldCharType="separate"/>
      </w:r>
      <w:r>
        <w:rPr>
          <w:noProof/>
        </w:rPr>
        <w:t>17</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17</w:t>
      </w:r>
      <w:r>
        <w:rPr>
          <w:noProof/>
        </w:rPr>
        <w:tab/>
        <w:t>Exemptions on application</w:t>
      </w:r>
      <w:r w:rsidRPr="0098249F">
        <w:rPr>
          <w:noProof/>
        </w:rPr>
        <w:tab/>
      </w:r>
      <w:r w:rsidRPr="0098249F">
        <w:rPr>
          <w:noProof/>
        </w:rPr>
        <w:fldChar w:fldCharType="begin"/>
      </w:r>
      <w:r w:rsidRPr="0098249F">
        <w:rPr>
          <w:noProof/>
        </w:rPr>
        <w:instrText xml:space="preserve"> PAGEREF _Toc114217337 \h </w:instrText>
      </w:r>
      <w:r w:rsidRPr="0098249F">
        <w:rPr>
          <w:noProof/>
        </w:rPr>
      </w:r>
      <w:r w:rsidRPr="0098249F">
        <w:rPr>
          <w:noProof/>
        </w:rPr>
        <w:fldChar w:fldCharType="separate"/>
      </w:r>
      <w:r>
        <w:rPr>
          <w:noProof/>
        </w:rPr>
        <w:t>19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17A</w:t>
      </w:r>
      <w:r>
        <w:rPr>
          <w:noProof/>
        </w:rPr>
        <w:tab/>
        <w:t>Automatic exemptions</w:t>
      </w:r>
      <w:r w:rsidRPr="0098249F">
        <w:rPr>
          <w:noProof/>
        </w:rPr>
        <w:tab/>
      </w:r>
      <w:r w:rsidRPr="0098249F">
        <w:rPr>
          <w:noProof/>
        </w:rPr>
        <w:fldChar w:fldCharType="begin"/>
      </w:r>
      <w:r w:rsidRPr="0098249F">
        <w:rPr>
          <w:noProof/>
        </w:rPr>
        <w:instrText xml:space="preserve"> PAGEREF _Toc114217338 \h </w:instrText>
      </w:r>
      <w:r w:rsidRPr="0098249F">
        <w:rPr>
          <w:noProof/>
        </w:rPr>
      </w:r>
      <w:r w:rsidRPr="0098249F">
        <w:rPr>
          <w:noProof/>
        </w:rPr>
        <w:fldChar w:fldCharType="separate"/>
      </w:r>
      <w:r>
        <w:rPr>
          <w:noProof/>
        </w:rPr>
        <w:t>20</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18</w:t>
      </w:r>
      <w:r>
        <w:rPr>
          <w:noProof/>
        </w:rPr>
        <w:tab/>
        <w:t>Information gathering</w:t>
      </w:r>
      <w:r w:rsidRPr="0098249F">
        <w:rPr>
          <w:noProof/>
        </w:rPr>
        <w:tab/>
      </w:r>
      <w:r w:rsidRPr="0098249F">
        <w:rPr>
          <w:noProof/>
        </w:rPr>
        <w:fldChar w:fldCharType="begin"/>
      </w:r>
      <w:r w:rsidRPr="0098249F">
        <w:rPr>
          <w:noProof/>
        </w:rPr>
        <w:instrText xml:space="preserve"> PAGEREF _Toc114217339 \h </w:instrText>
      </w:r>
      <w:r w:rsidRPr="0098249F">
        <w:rPr>
          <w:noProof/>
        </w:rPr>
      </w:r>
      <w:r w:rsidRPr="0098249F">
        <w:rPr>
          <w:noProof/>
        </w:rPr>
        <w:fldChar w:fldCharType="separate"/>
      </w:r>
      <w:r>
        <w:rPr>
          <w:noProof/>
        </w:rPr>
        <w:t>20</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19</w:t>
      </w:r>
      <w:r>
        <w:rPr>
          <w:noProof/>
        </w:rPr>
        <w:tab/>
        <w:t>Offences relating to information obtained or generated in applying for a certificate</w:t>
      </w:r>
      <w:r w:rsidRPr="0098249F">
        <w:rPr>
          <w:noProof/>
        </w:rPr>
        <w:tab/>
      </w:r>
      <w:r w:rsidRPr="0098249F">
        <w:rPr>
          <w:noProof/>
        </w:rPr>
        <w:fldChar w:fldCharType="begin"/>
      </w:r>
      <w:r w:rsidRPr="0098249F">
        <w:rPr>
          <w:noProof/>
        </w:rPr>
        <w:instrText xml:space="preserve"> PAGEREF _Toc114217340 \h </w:instrText>
      </w:r>
      <w:r w:rsidRPr="0098249F">
        <w:rPr>
          <w:noProof/>
        </w:rPr>
      </w:r>
      <w:r w:rsidRPr="0098249F">
        <w:rPr>
          <w:noProof/>
        </w:rPr>
        <w:fldChar w:fldCharType="separate"/>
      </w:r>
      <w:r>
        <w:rPr>
          <w:noProof/>
        </w:rPr>
        <w:t>21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20</w:t>
      </w:r>
      <w:r>
        <w:rPr>
          <w:noProof/>
        </w:rPr>
        <w:tab/>
        <w:t>Damages for failure to properly carry out assessments</w:t>
      </w:r>
      <w:r w:rsidRPr="0098249F">
        <w:rPr>
          <w:noProof/>
        </w:rPr>
        <w:tab/>
      </w:r>
      <w:r w:rsidRPr="0098249F">
        <w:rPr>
          <w:noProof/>
        </w:rPr>
        <w:fldChar w:fldCharType="begin"/>
      </w:r>
      <w:r w:rsidRPr="0098249F">
        <w:rPr>
          <w:noProof/>
        </w:rPr>
        <w:instrText xml:space="preserve"> PAGEREF _Toc114217341 \h </w:instrText>
      </w:r>
      <w:r w:rsidRPr="0098249F">
        <w:rPr>
          <w:noProof/>
        </w:rPr>
      </w:r>
      <w:r w:rsidRPr="0098249F">
        <w:rPr>
          <w:noProof/>
        </w:rPr>
        <w:fldChar w:fldCharType="separate"/>
      </w:r>
      <w:r>
        <w:rPr>
          <w:noProof/>
        </w:rPr>
        <w:t>23</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21</w:t>
      </w:r>
      <w:r>
        <w:rPr>
          <w:noProof/>
        </w:rPr>
        <w:tab/>
        <w:t>Methods and standards of assessment</w:t>
      </w:r>
      <w:r w:rsidRPr="0098249F">
        <w:rPr>
          <w:noProof/>
        </w:rPr>
        <w:tab/>
      </w:r>
      <w:r w:rsidRPr="0098249F">
        <w:rPr>
          <w:noProof/>
        </w:rPr>
        <w:fldChar w:fldCharType="begin"/>
      </w:r>
      <w:r w:rsidRPr="0098249F">
        <w:rPr>
          <w:noProof/>
        </w:rPr>
        <w:instrText xml:space="preserve"> PAGEREF _Toc114217342 \h </w:instrText>
      </w:r>
      <w:r w:rsidRPr="0098249F">
        <w:rPr>
          <w:noProof/>
        </w:rPr>
      </w:r>
      <w:r w:rsidRPr="0098249F">
        <w:rPr>
          <w:noProof/>
        </w:rPr>
        <w:fldChar w:fldCharType="separate"/>
      </w:r>
      <w:r>
        <w:rPr>
          <w:noProof/>
        </w:rPr>
        <w:t>24</w:t>
      </w:r>
      <w:r w:rsidRPr="0098249F">
        <w:rPr>
          <w:noProof/>
        </w:rPr>
        <w:fldChar w:fldCharType="end"/>
      </w:r>
    </w:p>
    <w:p w:rsidR="0098249F" w:rsidRDefault="0098249F">
      <w:pPr>
        <w:pStyle w:val="TOC2"/>
        <w:rPr>
          <w:rFonts w:asciiTheme="minorHAnsi" w:eastAsiaTheme="minorEastAsia" w:hAnsiTheme="minorHAnsi" w:cstheme="minorBidi"/>
          <w:b w:val="0"/>
          <w:noProof/>
          <w:kern w:val="0"/>
          <w:sz w:val="22"/>
          <w:szCs w:val="22"/>
        </w:rPr>
      </w:pPr>
      <w:r>
        <w:rPr>
          <w:noProof/>
        </w:rPr>
        <w:t>Part 3—Accreditation of assessors</w:t>
      </w:r>
      <w:r w:rsidRPr="0098249F">
        <w:rPr>
          <w:b w:val="0"/>
          <w:noProof/>
          <w:sz w:val="18"/>
        </w:rPr>
        <w:tab/>
      </w:r>
      <w:r w:rsidRPr="0098249F">
        <w:rPr>
          <w:b w:val="0"/>
          <w:noProof/>
          <w:sz w:val="18"/>
        </w:rPr>
        <w:fldChar w:fldCharType="begin"/>
      </w:r>
      <w:r w:rsidRPr="0098249F">
        <w:rPr>
          <w:b w:val="0"/>
          <w:noProof/>
          <w:sz w:val="18"/>
        </w:rPr>
        <w:instrText xml:space="preserve"> PAGEREF _Toc114217343 \h </w:instrText>
      </w:r>
      <w:r w:rsidRPr="0098249F">
        <w:rPr>
          <w:b w:val="0"/>
          <w:noProof/>
          <w:sz w:val="18"/>
        </w:rPr>
      </w:r>
      <w:r w:rsidRPr="0098249F">
        <w:rPr>
          <w:b w:val="0"/>
          <w:noProof/>
          <w:sz w:val="18"/>
        </w:rPr>
        <w:fldChar w:fldCharType="separate"/>
      </w:r>
      <w:r>
        <w:rPr>
          <w:b w:val="0"/>
          <w:noProof/>
          <w:sz w:val="18"/>
        </w:rPr>
        <w:t>26</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1—Accreditation</w:t>
      </w:r>
      <w:r w:rsidRPr="0098249F">
        <w:rPr>
          <w:b w:val="0"/>
          <w:noProof/>
          <w:sz w:val="18"/>
        </w:rPr>
        <w:tab/>
      </w:r>
      <w:r w:rsidRPr="0098249F">
        <w:rPr>
          <w:b w:val="0"/>
          <w:noProof/>
          <w:sz w:val="18"/>
        </w:rPr>
        <w:fldChar w:fldCharType="begin"/>
      </w:r>
      <w:r w:rsidRPr="0098249F">
        <w:rPr>
          <w:b w:val="0"/>
          <w:noProof/>
          <w:sz w:val="18"/>
        </w:rPr>
        <w:instrText xml:space="preserve"> PAGEREF _Toc114217344 \h </w:instrText>
      </w:r>
      <w:r w:rsidRPr="0098249F">
        <w:rPr>
          <w:b w:val="0"/>
          <w:noProof/>
          <w:sz w:val="18"/>
        </w:rPr>
      </w:r>
      <w:r w:rsidRPr="0098249F">
        <w:rPr>
          <w:b w:val="0"/>
          <w:noProof/>
          <w:sz w:val="18"/>
        </w:rPr>
        <w:fldChar w:fldCharType="separate"/>
      </w:r>
      <w:r>
        <w:rPr>
          <w:b w:val="0"/>
          <w:noProof/>
          <w:sz w:val="18"/>
        </w:rPr>
        <w:t>26</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24</w:t>
      </w:r>
      <w:r>
        <w:rPr>
          <w:noProof/>
        </w:rPr>
        <w:tab/>
        <w:t>Application for accreditation</w:t>
      </w:r>
      <w:r w:rsidRPr="0098249F">
        <w:rPr>
          <w:noProof/>
        </w:rPr>
        <w:tab/>
      </w:r>
      <w:r w:rsidRPr="0098249F">
        <w:rPr>
          <w:noProof/>
        </w:rPr>
        <w:fldChar w:fldCharType="begin"/>
      </w:r>
      <w:r w:rsidRPr="0098249F">
        <w:rPr>
          <w:noProof/>
        </w:rPr>
        <w:instrText xml:space="preserve"> PAGEREF _Toc114217345 \h </w:instrText>
      </w:r>
      <w:r w:rsidRPr="0098249F">
        <w:rPr>
          <w:noProof/>
        </w:rPr>
      </w:r>
      <w:r w:rsidRPr="0098249F">
        <w:rPr>
          <w:noProof/>
        </w:rPr>
        <w:fldChar w:fldCharType="separate"/>
      </w:r>
      <w:r>
        <w:rPr>
          <w:noProof/>
        </w:rPr>
        <w:t>26</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25</w:t>
      </w:r>
      <w:r>
        <w:rPr>
          <w:noProof/>
        </w:rPr>
        <w:tab/>
        <w:t>Accreditation of assessors</w:t>
      </w:r>
      <w:r w:rsidRPr="0098249F">
        <w:rPr>
          <w:noProof/>
        </w:rPr>
        <w:tab/>
      </w:r>
      <w:r w:rsidRPr="0098249F">
        <w:rPr>
          <w:noProof/>
        </w:rPr>
        <w:fldChar w:fldCharType="begin"/>
      </w:r>
      <w:r w:rsidRPr="0098249F">
        <w:rPr>
          <w:noProof/>
        </w:rPr>
        <w:instrText xml:space="preserve"> PAGEREF _Toc114217346 \h </w:instrText>
      </w:r>
      <w:r w:rsidRPr="0098249F">
        <w:rPr>
          <w:noProof/>
        </w:rPr>
      </w:r>
      <w:r w:rsidRPr="0098249F">
        <w:rPr>
          <w:noProof/>
        </w:rPr>
        <w:fldChar w:fldCharType="separate"/>
      </w:r>
      <w:r>
        <w:rPr>
          <w:noProof/>
        </w:rPr>
        <w:t>26</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26</w:t>
      </w:r>
      <w:r>
        <w:rPr>
          <w:noProof/>
        </w:rPr>
        <w:tab/>
        <w:t>Period of accreditation</w:t>
      </w:r>
      <w:r w:rsidRPr="0098249F">
        <w:rPr>
          <w:noProof/>
        </w:rPr>
        <w:tab/>
      </w:r>
      <w:r w:rsidRPr="0098249F">
        <w:rPr>
          <w:noProof/>
        </w:rPr>
        <w:fldChar w:fldCharType="begin"/>
      </w:r>
      <w:r w:rsidRPr="0098249F">
        <w:rPr>
          <w:noProof/>
        </w:rPr>
        <w:instrText xml:space="preserve"> PAGEREF _Toc114217347 \h </w:instrText>
      </w:r>
      <w:r w:rsidRPr="0098249F">
        <w:rPr>
          <w:noProof/>
        </w:rPr>
      </w:r>
      <w:r w:rsidRPr="0098249F">
        <w:rPr>
          <w:noProof/>
        </w:rPr>
        <w:fldChar w:fldCharType="separate"/>
      </w:r>
      <w:r>
        <w:rPr>
          <w:noProof/>
        </w:rPr>
        <w:t>28</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27</w:t>
      </w:r>
      <w:r>
        <w:rPr>
          <w:noProof/>
        </w:rPr>
        <w:tab/>
        <w:t>Conditions of accreditation</w:t>
      </w:r>
      <w:r w:rsidRPr="0098249F">
        <w:rPr>
          <w:noProof/>
        </w:rPr>
        <w:tab/>
      </w:r>
      <w:r w:rsidRPr="0098249F">
        <w:rPr>
          <w:noProof/>
        </w:rPr>
        <w:fldChar w:fldCharType="begin"/>
      </w:r>
      <w:r w:rsidRPr="0098249F">
        <w:rPr>
          <w:noProof/>
        </w:rPr>
        <w:instrText xml:space="preserve"> PAGEREF _Toc114217348 \h </w:instrText>
      </w:r>
      <w:r w:rsidRPr="0098249F">
        <w:rPr>
          <w:noProof/>
        </w:rPr>
      </w:r>
      <w:r w:rsidRPr="0098249F">
        <w:rPr>
          <w:noProof/>
        </w:rPr>
        <w:fldChar w:fldCharType="separate"/>
      </w:r>
      <w:r>
        <w:rPr>
          <w:noProof/>
        </w:rPr>
        <w:t>28</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lastRenderedPageBreak/>
        <w:t>Division 2—Suspension and revocation of accreditation</w:t>
      </w:r>
      <w:r w:rsidRPr="0098249F">
        <w:rPr>
          <w:b w:val="0"/>
          <w:noProof/>
          <w:sz w:val="18"/>
        </w:rPr>
        <w:tab/>
      </w:r>
      <w:r w:rsidRPr="0098249F">
        <w:rPr>
          <w:b w:val="0"/>
          <w:noProof/>
          <w:sz w:val="18"/>
        </w:rPr>
        <w:fldChar w:fldCharType="begin"/>
      </w:r>
      <w:r w:rsidRPr="0098249F">
        <w:rPr>
          <w:b w:val="0"/>
          <w:noProof/>
          <w:sz w:val="18"/>
        </w:rPr>
        <w:instrText xml:space="preserve"> PAGEREF _Toc114217349 \h </w:instrText>
      </w:r>
      <w:r w:rsidRPr="0098249F">
        <w:rPr>
          <w:b w:val="0"/>
          <w:noProof/>
          <w:sz w:val="18"/>
        </w:rPr>
      </w:r>
      <w:r w:rsidRPr="0098249F">
        <w:rPr>
          <w:b w:val="0"/>
          <w:noProof/>
          <w:sz w:val="18"/>
        </w:rPr>
        <w:fldChar w:fldCharType="separate"/>
      </w:r>
      <w:r>
        <w:rPr>
          <w:b w:val="0"/>
          <w:noProof/>
          <w:sz w:val="18"/>
        </w:rPr>
        <w:t>29</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28</w:t>
      </w:r>
      <w:r>
        <w:rPr>
          <w:noProof/>
        </w:rPr>
        <w:tab/>
        <w:t>Suspension of accreditation</w:t>
      </w:r>
      <w:r w:rsidRPr="0098249F">
        <w:rPr>
          <w:noProof/>
        </w:rPr>
        <w:tab/>
      </w:r>
      <w:r w:rsidRPr="0098249F">
        <w:rPr>
          <w:noProof/>
        </w:rPr>
        <w:fldChar w:fldCharType="begin"/>
      </w:r>
      <w:r w:rsidRPr="0098249F">
        <w:rPr>
          <w:noProof/>
        </w:rPr>
        <w:instrText xml:space="preserve"> PAGEREF _Toc114217350 \h </w:instrText>
      </w:r>
      <w:r w:rsidRPr="0098249F">
        <w:rPr>
          <w:noProof/>
        </w:rPr>
      </w:r>
      <w:r w:rsidRPr="0098249F">
        <w:rPr>
          <w:noProof/>
        </w:rPr>
        <w:fldChar w:fldCharType="separate"/>
      </w:r>
      <w:r>
        <w:rPr>
          <w:noProof/>
        </w:rPr>
        <w:t>29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29</w:t>
      </w:r>
      <w:r>
        <w:rPr>
          <w:noProof/>
        </w:rPr>
        <w:tab/>
        <w:t>Lift of suspension</w:t>
      </w:r>
      <w:r w:rsidRPr="0098249F">
        <w:rPr>
          <w:noProof/>
        </w:rPr>
        <w:tab/>
      </w:r>
      <w:r w:rsidRPr="0098249F">
        <w:rPr>
          <w:noProof/>
        </w:rPr>
        <w:fldChar w:fldCharType="begin"/>
      </w:r>
      <w:r w:rsidRPr="0098249F">
        <w:rPr>
          <w:noProof/>
        </w:rPr>
        <w:instrText xml:space="preserve"> PAGEREF _Toc114217351 \h </w:instrText>
      </w:r>
      <w:r w:rsidRPr="0098249F">
        <w:rPr>
          <w:noProof/>
        </w:rPr>
      </w:r>
      <w:r w:rsidRPr="0098249F">
        <w:rPr>
          <w:noProof/>
        </w:rPr>
        <w:fldChar w:fldCharType="separate"/>
      </w:r>
      <w:r>
        <w:rPr>
          <w:noProof/>
        </w:rPr>
        <w:t>29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30</w:t>
      </w:r>
      <w:r>
        <w:rPr>
          <w:noProof/>
        </w:rPr>
        <w:tab/>
        <w:t>Revocation of accreditation</w:t>
      </w:r>
      <w:r w:rsidRPr="0098249F">
        <w:rPr>
          <w:noProof/>
        </w:rPr>
        <w:tab/>
      </w:r>
      <w:r w:rsidRPr="0098249F">
        <w:rPr>
          <w:noProof/>
        </w:rPr>
        <w:fldChar w:fldCharType="begin"/>
      </w:r>
      <w:r w:rsidRPr="0098249F">
        <w:rPr>
          <w:noProof/>
        </w:rPr>
        <w:instrText xml:space="preserve"> PAGEREF _Toc114217352 \h </w:instrText>
      </w:r>
      <w:r w:rsidRPr="0098249F">
        <w:rPr>
          <w:noProof/>
        </w:rPr>
      </w:r>
      <w:r w:rsidRPr="0098249F">
        <w:rPr>
          <w:noProof/>
        </w:rPr>
        <w:fldChar w:fldCharType="separate"/>
      </w:r>
      <w:r>
        <w:rPr>
          <w:noProof/>
        </w:rPr>
        <w:t>30</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3—General provisions relating to accreditation</w:t>
      </w:r>
      <w:r w:rsidRPr="0098249F">
        <w:rPr>
          <w:b w:val="0"/>
          <w:noProof/>
          <w:sz w:val="18"/>
        </w:rPr>
        <w:tab/>
      </w:r>
      <w:r w:rsidRPr="0098249F">
        <w:rPr>
          <w:b w:val="0"/>
          <w:noProof/>
          <w:sz w:val="18"/>
        </w:rPr>
        <w:fldChar w:fldCharType="begin"/>
      </w:r>
      <w:r w:rsidRPr="0098249F">
        <w:rPr>
          <w:b w:val="0"/>
          <w:noProof/>
          <w:sz w:val="18"/>
        </w:rPr>
        <w:instrText xml:space="preserve"> PAGEREF _Toc114217353 \h </w:instrText>
      </w:r>
      <w:r w:rsidRPr="0098249F">
        <w:rPr>
          <w:b w:val="0"/>
          <w:noProof/>
          <w:sz w:val="18"/>
        </w:rPr>
      </w:r>
      <w:r w:rsidRPr="0098249F">
        <w:rPr>
          <w:b w:val="0"/>
          <w:noProof/>
          <w:sz w:val="18"/>
        </w:rPr>
        <w:fldChar w:fldCharType="separate"/>
      </w:r>
      <w:r>
        <w:rPr>
          <w:b w:val="0"/>
          <w:noProof/>
          <w:sz w:val="18"/>
        </w:rPr>
        <w:t>32</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31</w:t>
      </w:r>
      <w:r>
        <w:rPr>
          <w:noProof/>
        </w:rPr>
        <w:tab/>
        <w:t>Register of Accredited Assessors</w:t>
      </w:r>
      <w:r w:rsidRPr="0098249F">
        <w:rPr>
          <w:noProof/>
        </w:rPr>
        <w:tab/>
      </w:r>
      <w:r w:rsidRPr="0098249F">
        <w:rPr>
          <w:noProof/>
        </w:rPr>
        <w:fldChar w:fldCharType="begin"/>
      </w:r>
      <w:r w:rsidRPr="0098249F">
        <w:rPr>
          <w:noProof/>
        </w:rPr>
        <w:instrText xml:space="preserve"> PAGEREF _Toc114217354 \h </w:instrText>
      </w:r>
      <w:r w:rsidRPr="0098249F">
        <w:rPr>
          <w:noProof/>
        </w:rPr>
      </w:r>
      <w:r w:rsidRPr="0098249F">
        <w:rPr>
          <w:noProof/>
        </w:rPr>
        <w:fldChar w:fldCharType="separate"/>
      </w:r>
      <w:r>
        <w:rPr>
          <w:noProof/>
        </w:rPr>
        <w:t>32</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32</w:t>
      </w:r>
      <w:r>
        <w:rPr>
          <w:noProof/>
        </w:rPr>
        <w:tab/>
        <w:t>Offence—holding out to be an accredited assessor</w:t>
      </w:r>
      <w:r w:rsidRPr="0098249F">
        <w:rPr>
          <w:noProof/>
        </w:rPr>
        <w:tab/>
      </w:r>
      <w:r w:rsidRPr="0098249F">
        <w:rPr>
          <w:noProof/>
        </w:rPr>
        <w:fldChar w:fldCharType="begin"/>
      </w:r>
      <w:r w:rsidRPr="0098249F">
        <w:rPr>
          <w:noProof/>
        </w:rPr>
        <w:instrText xml:space="preserve"> PAGEREF _Toc114217355 \h </w:instrText>
      </w:r>
      <w:r w:rsidRPr="0098249F">
        <w:rPr>
          <w:noProof/>
        </w:rPr>
      </w:r>
      <w:r w:rsidRPr="0098249F">
        <w:rPr>
          <w:noProof/>
        </w:rPr>
        <w:fldChar w:fldCharType="separate"/>
      </w:r>
      <w:r>
        <w:rPr>
          <w:noProof/>
        </w:rPr>
        <w:t>32</w:t>
      </w:r>
      <w:r w:rsidRPr="0098249F">
        <w:rPr>
          <w:noProof/>
        </w:rPr>
        <w:fldChar w:fldCharType="end"/>
      </w:r>
    </w:p>
    <w:p w:rsidR="0098249F" w:rsidRDefault="0098249F">
      <w:pPr>
        <w:pStyle w:val="TOC2"/>
        <w:rPr>
          <w:rFonts w:asciiTheme="minorHAnsi" w:eastAsiaTheme="minorEastAsia" w:hAnsiTheme="minorHAnsi" w:cstheme="minorBidi"/>
          <w:b w:val="0"/>
          <w:noProof/>
          <w:kern w:val="0"/>
          <w:sz w:val="22"/>
          <w:szCs w:val="22"/>
        </w:rPr>
      </w:pPr>
      <w:r>
        <w:rPr>
          <w:noProof/>
        </w:rPr>
        <w:t>Part 4—Auditing accredited assessors</w:t>
      </w:r>
      <w:r w:rsidRPr="0098249F">
        <w:rPr>
          <w:b w:val="0"/>
          <w:noProof/>
          <w:sz w:val="18"/>
        </w:rPr>
        <w:tab/>
      </w:r>
      <w:r w:rsidRPr="0098249F">
        <w:rPr>
          <w:b w:val="0"/>
          <w:noProof/>
          <w:sz w:val="18"/>
        </w:rPr>
        <w:fldChar w:fldCharType="begin"/>
      </w:r>
      <w:r w:rsidRPr="0098249F">
        <w:rPr>
          <w:b w:val="0"/>
          <w:noProof/>
          <w:sz w:val="18"/>
        </w:rPr>
        <w:instrText xml:space="preserve"> PAGEREF _Toc114217356 \h </w:instrText>
      </w:r>
      <w:r w:rsidRPr="0098249F">
        <w:rPr>
          <w:b w:val="0"/>
          <w:noProof/>
          <w:sz w:val="18"/>
        </w:rPr>
      </w:r>
      <w:r w:rsidRPr="0098249F">
        <w:rPr>
          <w:b w:val="0"/>
          <w:noProof/>
          <w:sz w:val="18"/>
        </w:rPr>
        <w:fldChar w:fldCharType="separate"/>
      </w:r>
      <w:r>
        <w:rPr>
          <w:b w:val="0"/>
          <w:noProof/>
          <w:sz w:val="18"/>
        </w:rPr>
        <w:t>33</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1—Appointment of auditing authority and auditors</w:t>
      </w:r>
      <w:r w:rsidRPr="0098249F">
        <w:rPr>
          <w:b w:val="0"/>
          <w:noProof/>
          <w:sz w:val="18"/>
        </w:rPr>
        <w:tab/>
      </w:r>
      <w:r w:rsidRPr="0098249F">
        <w:rPr>
          <w:b w:val="0"/>
          <w:noProof/>
          <w:sz w:val="18"/>
        </w:rPr>
        <w:fldChar w:fldCharType="begin"/>
      </w:r>
      <w:r w:rsidRPr="0098249F">
        <w:rPr>
          <w:b w:val="0"/>
          <w:noProof/>
          <w:sz w:val="18"/>
        </w:rPr>
        <w:instrText xml:space="preserve"> PAGEREF _Toc114217357 \h </w:instrText>
      </w:r>
      <w:r w:rsidRPr="0098249F">
        <w:rPr>
          <w:b w:val="0"/>
          <w:noProof/>
          <w:sz w:val="18"/>
        </w:rPr>
      </w:r>
      <w:r w:rsidRPr="0098249F">
        <w:rPr>
          <w:b w:val="0"/>
          <w:noProof/>
          <w:sz w:val="18"/>
        </w:rPr>
        <w:fldChar w:fldCharType="separate"/>
      </w:r>
      <w:r>
        <w:rPr>
          <w:b w:val="0"/>
          <w:noProof/>
          <w:sz w:val="18"/>
        </w:rPr>
        <w:t>33</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33</w:t>
      </w:r>
      <w:r>
        <w:rPr>
          <w:noProof/>
        </w:rPr>
        <w:tab/>
        <w:t>Auditing authority</w:t>
      </w:r>
      <w:r w:rsidRPr="0098249F">
        <w:rPr>
          <w:noProof/>
        </w:rPr>
        <w:tab/>
      </w:r>
      <w:r w:rsidRPr="0098249F">
        <w:rPr>
          <w:noProof/>
        </w:rPr>
        <w:fldChar w:fldCharType="begin"/>
      </w:r>
      <w:r w:rsidRPr="0098249F">
        <w:rPr>
          <w:noProof/>
        </w:rPr>
        <w:instrText xml:space="preserve"> PAGEREF _Toc114217358 \h </w:instrText>
      </w:r>
      <w:r w:rsidRPr="0098249F">
        <w:rPr>
          <w:noProof/>
        </w:rPr>
      </w:r>
      <w:r w:rsidRPr="0098249F">
        <w:rPr>
          <w:noProof/>
        </w:rPr>
        <w:fldChar w:fldCharType="separate"/>
      </w:r>
      <w:r>
        <w:rPr>
          <w:noProof/>
        </w:rPr>
        <w:t>33</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34</w:t>
      </w:r>
      <w:r>
        <w:rPr>
          <w:noProof/>
        </w:rPr>
        <w:tab/>
        <w:t>Auditors</w:t>
      </w:r>
      <w:r w:rsidRPr="0098249F">
        <w:rPr>
          <w:noProof/>
        </w:rPr>
        <w:tab/>
      </w:r>
      <w:r w:rsidRPr="0098249F">
        <w:rPr>
          <w:noProof/>
        </w:rPr>
        <w:fldChar w:fldCharType="begin"/>
      </w:r>
      <w:r w:rsidRPr="0098249F">
        <w:rPr>
          <w:noProof/>
        </w:rPr>
        <w:instrText xml:space="preserve"> PAGEREF _Toc114217359 \h </w:instrText>
      </w:r>
      <w:r w:rsidRPr="0098249F">
        <w:rPr>
          <w:noProof/>
        </w:rPr>
      </w:r>
      <w:r w:rsidRPr="0098249F">
        <w:rPr>
          <w:noProof/>
        </w:rPr>
        <w:fldChar w:fldCharType="separate"/>
      </w:r>
      <w:r>
        <w:rPr>
          <w:noProof/>
        </w:rPr>
        <w:t>34</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35</w:t>
      </w:r>
      <w:r>
        <w:rPr>
          <w:noProof/>
        </w:rPr>
        <w:tab/>
        <w:t>Identity cards</w:t>
      </w:r>
      <w:r w:rsidRPr="0098249F">
        <w:rPr>
          <w:noProof/>
        </w:rPr>
        <w:tab/>
      </w:r>
      <w:r w:rsidRPr="0098249F">
        <w:rPr>
          <w:noProof/>
        </w:rPr>
        <w:fldChar w:fldCharType="begin"/>
      </w:r>
      <w:r w:rsidRPr="0098249F">
        <w:rPr>
          <w:noProof/>
        </w:rPr>
        <w:instrText xml:space="preserve"> PAGEREF _Toc114217360 \h </w:instrText>
      </w:r>
      <w:r w:rsidRPr="0098249F">
        <w:rPr>
          <w:noProof/>
        </w:rPr>
      </w:r>
      <w:r w:rsidRPr="0098249F">
        <w:rPr>
          <w:noProof/>
        </w:rPr>
        <w:fldChar w:fldCharType="separate"/>
      </w:r>
      <w:r>
        <w:rPr>
          <w:noProof/>
        </w:rPr>
        <w:t>35</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2—Powers of auditors</w:t>
      </w:r>
      <w:r w:rsidRPr="0098249F">
        <w:rPr>
          <w:b w:val="0"/>
          <w:noProof/>
          <w:sz w:val="18"/>
        </w:rPr>
        <w:tab/>
      </w:r>
      <w:r w:rsidRPr="0098249F">
        <w:rPr>
          <w:b w:val="0"/>
          <w:noProof/>
          <w:sz w:val="18"/>
        </w:rPr>
        <w:fldChar w:fldCharType="begin"/>
      </w:r>
      <w:r w:rsidRPr="0098249F">
        <w:rPr>
          <w:b w:val="0"/>
          <w:noProof/>
          <w:sz w:val="18"/>
        </w:rPr>
        <w:instrText xml:space="preserve"> PAGEREF _Toc114217361 \h </w:instrText>
      </w:r>
      <w:r w:rsidRPr="0098249F">
        <w:rPr>
          <w:b w:val="0"/>
          <w:noProof/>
          <w:sz w:val="18"/>
        </w:rPr>
      </w:r>
      <w:r w:rsidRPr="0098249F">
        <w:rPr>
          <w:b w:val="0"/>
          <w:noProof/>
          <w:sz w:val="18"/>
        </w:rPr>
        <w:fldChar w:fldCharType="separate"/>
      </w:r>
      <w:r>
        <w:rPr>
          <w:b w:val="0"/>
          <w:noProof/>
          <w:sz w:val="18"/>
        </w:rPr>
        <w:t>37</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36</w:t>
      </w:r>
      <w:r>
        <w:rPr>
          <w:noProof/>
        </w:rPr>
        <w:tab/>
        <w:t>Auditor may enter a building, an area of a building or an associated place by consent or under warrant</w:t>
      </w:r>
      <w:r w:rsidRPr="0098249F">
        <w:rPr>
          <w:noProof/>
        </w:rPr>
        <w:tab/>
      </w:r>
      <w:r w:rsidRPr="0098249F">
        <w:rPr>
          <w:noProof/>
        </w:rPr>
        <w:fldChar w:fldCharType="begin"/>
      </w:r>
      <w:r w:rsidRPr="0098249F">
        <w:rPr>
          <w:noProof/>
        </w:rPr>
        <w:instrText xml:space="preserve"> PAGEREF _Toc114217362 \h </w:instrText>
      </w:r>
      <w:r w:rsidRPr="0098249F">
        <w:rPr>
          <w:noProof/>
        </w:rPr>
      </w:r>
      <w:r w:rsidRPr="0098249F">
        <w:rPr>
          <w:noProof/>
        </w:rPr>
        <w:fldChar w:fldCharType="separate"/>
      </w:r>
      <w:r>
        <w:rPr>
          <w:noProof/>
        </w:rPr>
        <w:t>37</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37</w:t>
      </w:r>
      <w:r>
        <w:rPr>
          <w:noProof/>
        </w:rPr>
        <w:tab/>
        <w:t>Monitoring powers of auditors</w:t>
      </w:r>
      <w:r w:rsidRPr="0098249F">
        <w:rPr>
          <w:noProof/>
        </w:rPr>
        <w:tab/>
      </w:r>
      <w:r w:rsidRPr="0098249F">
        <w:rPr>
          <w:noProof/>
        </w:rPr>
        <w:fldChar w:fldCharType="begin"/>
      </w:r>
      <w:r w:rsidRPr="0098249F">
        <w:rPr>
          <w:noProof/>
        </w:rPr>
        <w:instrText xml:space="preserve"> PAGEREF _Toc114217363 \h </w:instrText>
      </w:r>
      <w:r w:rsidRPr="0098249F">
        <w:rPr>
          <w:noProof/>
        </w:rPr>
      </w:r>
      <w:r w:rsidRPr="0098249F">
        <w:rPr>
          <w:noProof/>
        </w:rPr>
        <w:fldChar w:fldCharType="separate"/>
      </w:r>
      <w:r>
        <w:rPr>
          <w:noProof/>
        </w:rPr>
        <w:t>37</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38</w:t>
      </w:r>
      <w:r>
        <w:rPr>
          <w:noProof/>
        </w:rPr>
        <w:tab/>
        <w:t>Persons assisting auditors</w:t>
      </w:r>
      <w:r w:rsidRPr="0098249F">
        <w:rPr>
          <w:noProof/>
        </w:rPr>
        <w:tab/>
      </w:r>
      <w:r w:rsidRPr="0098249F">
        <w:rPr>
          <w:noProof/>
        </w:rPr>
        <w:fldChar w:fldCharType="begin"/>
      </w:r>
      <w:r w:rsidRPr="0098249F">
        <w:rPr>
          <w:noProof/>
        </w:rPr>
        <w:instrText xml:space="preserve"> PAGEREF _Toc114217364 \h </w:instrText>
      </w:r>
      <w:r w:rsidRPr="0098249F">
        <w:rPr>
          <w:noProof/>
        </w:rPr>
      </w:r>
      <w:r w:rsidRPr="0098249F">
        <w:rPr>
          <w:noProof/>
        </w:rPr>
        <w:fldChar w:fldCharType="separate"/>
      </w:r>
      <w:r>
        <w:rPr>
          <w:noProof/>
        </w:rPr>
        <w:t>39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39</w:t>
      </w:r>
      <w:r>
        <w:rPr>
          <w:noProof/>
        </w:rPr>
        <w:tab/>
        <w:t>Auditor may ask questions and seek production of documents</w:t>
      </w:r>
      <w:r w:rsidRPr="0098249F">
        <w:rPr>
          <w:noProof/>
        </w:rPr>
        <w:tab/>
      </w:r>
      <w:r w:rsidRPr="0098249F">
        <w:rPr>
          <w:noProof/>
        </w:rPr>
        <w:fldChar w:fldCharType="begin"/>
      </w:r>
      <w:r w:rsidRPr="0098249F">
        <w:rPr>
          <w:noProof/>
        </w:rPr>
        <w:instrText xml:space="preserve"> PAGEREF _Toc114217365 \h </w:instrText>
      </w:r>
      <w:r w:rsidRPr="0098249F">
        <w:rPr>
          <w:noProof/>
        </w:rPr>
      </w:r>
      <w:r w:rsidRPr="0098249F">
        <w:rPr>
          <w:noProof/>
        </w:rPr>
        <w:fldChar w:fldCharType="separate"/>
      </w:r>
      <w:r>
        <w:rPr>
          <w:noProof/>
        </w:rPr>
        <w:t>40</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3—Obligations of auditors</w:t>
      </w:r>
      <w:r w:rsidRPr="0098249F">
        <w:rPr>
          <w:b w:val="0"/>
          <w:noProof/>
          <w:sz w:val="18"/>
        </w:rPr>
        <w:tab/>
      </w:r>
      <w:r w:rsidRPr="0098249F">
        <w:rPr>
          <w:b w:val="0"/>
          <w:noProof/>
          <w:sz w:val="18"/>
        </w:rPr>
        <w:fldChar w:fldCharType="begin"/>
      </w:r>
      <w:r w:rsidRPr="0098249F">
        <w:rPr>
          <w:b w:val="0"/>
          <w:noProof/>
          <w:sz w:val="18"/>
        </w:rPr>
        <w:instrText xml:space="preserve"> PAGEREF _Toc114217366 \h </w:instrText>
      </w:r>
      <w:r w:rsidRPr="0098249F">
        <w:rPr>
          <w:b w:val="0"/>
          <w:noProof/>
          <w:sz w:val="18"/>
        </w:rPr>
      </w:r>
      <w:r w:rsidRPr="0098249F">
        <w:rPr>
          <w:b w:val="0"/>
          <w:noProof/>
          <w:sz w:val="18"/>
        </w:rPr>
        <w:fldChar w:fldCharType="separate"/>
      </w:r>
      <w:r>
        <w:rPr>
          <w:b w:val="0"/>
          <w:noProof/>
          <w:sz w:val="18"/>
        </w:rPr>
        <w:t>42</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40</w:t>
      </w:r>
      <w:r>
        <w:rPr>
          <w:noProof/>
        </w:rPr>
        <w:tab/>
        <w:t>Consent</w:t>
      </w:r>
      <w:r w:rsidRPr="0098249F">
        <w:rPr>
          <w:noProof/>
        </w:rPr>
        <w:tab/>
      </w:r>
      <w:r w:rsidRPr="0098249F">
        <w:rPr>
          <w:noProof/>
        </w:rPr>
        <w:fldChar w:fldCharType="begin"/>
      </w:r>
      <w:r w:rsidRPr="0098249F">
        <w:rPr>
          <w:noProof/>
        </w:rPr>
        <w:instrText xml:space="preserve"> PAGEREF _Toc114217367 \h </w:instrText>
      </w:r>
      <w:r w:rsidRPr="0098249F">
        <w:rPr>
          <w:noProof/>
        </w:rPr>
      </w:r>
      <w:r w:rsidRPr="0098249F">
        <w:rPr>
          <w:noProof/>
        </w:rPr>
        <w:fldChar w:fldCharType="separate"/>
      </w:r>
      <w:r>
        <w:rPr>
          <w:noProof/>
        </w:rPr>
        <w:t>42</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41</w:t>
      </w:r>
      <w:r>
        <w:rPr>
          <w:noProof/>
        </w:rPr>
        <w:tab/>
        <w:t>Announcement before entry under warrant</w:t>
      </w:r>
      <w:r w:rsidRPr="0098249F">
        <w:rPr>
          <w:noProof/>
        </w:rPr>
        <w:tab/>
      </w:r>
      <w:r w:rsidRPr="0098249F">
        <w:rPr>
          <w:noProof/>
        </w:rPr>
        <w:fldChar w:fldCharType="begin"/>
      </w:r>
      <w:r w:rsidRPr="0098249F">
        <w:rPr>
          <w:noProof/>
        </w:rPr>
        <w:instrText xml:space="preserve"> PAGEREF _Toc114217368 \h </w:instrText>
      </w:r>
      <w:r w:rsidRPr="0098249F">
        <w:rPr>
          <w:noProof/>
        </w:rPr>
      </w:r>
      <w:r w:rsidRPr="0098249F">
        <w:rPr>
          <w:noProof/>
        </w:rPr>
        <w:fldChar w:fldCharType="separate"/>
      </w:r>
      <w:r>
        <w:rPr>
          <w:noProof/>
        </w:rPr>
        <w:t>42</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42</w:t>
      </w:r>
      <w:r>
        <w:rPr>
          <w:noProof/>
        </w:rPr>
        <w:tab/>
        <w:t>Auditor to be in possession of warrant</w:t>
      </w:r>
      <w:r w:rsidRPr="0098249F">
        <w:rPr>
          <w:noProof/>
        </w:rPr>
        <w:tab/>
      </w:r>
      <w:r w:rsidRPr="0098249F">
        <w:rPr>
          <w:noProof/>
        </w:rPr>
        <w:fldChar w:fldCharType="begin"/>
      </w:r>
      <w:r w:rsidRPr="0098249F">
        <w:rPr>
          <w:noProof/>
        </w:rPr>
        <w:instrText xml:space="preserve"> PAGEREF _Toc114217369 \h </w:instrText>
      </w:r>
      <w:r w:rsidRPr="0098249F">
        <w:rPr>
          <w:noProof/>
        </w:rPr>
      </w:r>
      <w:r w:rsidRPr="0098249F">
        <w:rPr>
          <w:noProof/>
        </w:rPr>
        <w:fldChar w:fldCharType="separate"/>
      </w:r>
      <w:r>
        <w:rPr>
          <w:noProof/>
        </w:rPr>
        <w:t>43</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43</w:t>
      </w:r>
      <w:r>
        <w:rPr>
          <w:noProof/>
        </w:rPr>
        <w:tab/>
        <w:t>Details of warrant etc. to be given to occupier</w:t>
      </w:r>
      <w:r w:rsidRPr="0098249F">
        <w:rPr>
          <w:noProof/>
        </w:rPr>
        <w:tab/>
      </w:r>
      <w:r w:rsidRPr="0098249F">
        <w:rPr>
          <w:noProof/>
        </w:rPr>
        <w:fldChar w:fldCharType="begin"/>
      </w:r>
      <w:r w:rsidRPr="0098249F">
        <w:rPr>
          <w:noProof/>
        </w:rPr>
        <w:instrText xml:space="preserve"> PAGEREF _Toc114217370 \h </w:instrText>
      </w:r>
      <w:r w:rsidRPr="0098249F">
        <w:rPr>
          <w:noProof/>
        </w:rPr>
      </w:r>
      <w:r w:rsidRPr="0098249F">
        <w:rPr>
          <w:noProof/>
        </w:rPr>
        <w:fldChar w:fldCharType="separate"/>
      </w:r>
      <w:r>
        <w:rPr>
          <w:noProof/>
        </w:rPr>
        <w:t>43</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44</w:t>
      </w:r>
      <w:r>
        <w:rPr>
          <w:noProof/>
        </w:rPr>
        <w:tab/>
        <w:t>Compensation for damage to electronic equipment</w:t>
      </w:r>
      <w:r w:rsidRPr="0098249F">
        <w:rPr>
          <w:noProof/>
        </w:rPr>
        <w:tab/>
      </w:r>
      <w:r w:rsidRPr="0098249F">
        <w:rPr>
          <w:noProof/>
        </w:rPr>
        <w:fldChar w:fldCharType="begin"/>
      </w:r>
      <w:r w:rsidRPr="0098249F">
        <w:rPr>
          <w:noProof/>
        </w:rPr>
        <w:instrText xml:space="preserve"> PAGEREF _Toc114217371 \h </w:instrText>
      </w:r>
      <w:r w:rsidRPr="0098249F">
        <w:rPr>
          <w:noProof/>
        </w:rPr>
      </w:r>
      <w:r w:rsidRPr="0098249F">
        <w:rPr>
          <w:noProof/>
        </w:rPr>
        <w:fldChar w:fldCharType="separate"/>
      </w:r>
      <w:r>
        <w:rPr>
          <w:noProof/>
        </w:rPr>
        <w:t>44</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4—Occupier’s rights and responsibilities</w:t>
      </w:r>
      <w:r w:rsidRPr="0098249F">
        <w:rPr>
          <w:b w:val="0"/>
          <w:noProof/>
          <w:sz w:val="18"/>
        </w:rPr>
        <w:tab/>
      </w:r>
      <w:r w:rsidRPr="0098249F">
        <w:rPr>
          <w:b w:val="0"/>
          <w:noProof/>
          <w:sz w:val="18"/>
        </w:rPr>
        <w:fldChar w:fldCharType="begin"/>
      </w:r>
      <w:r w:rsidRPr="0098249F">
        <w:rPr>
          <w:b w:val="0"/>
          <w:noProof/>
          <w:sz w:val="18"/>
        </w:rPr>
        <w:instrText xml:space="preserve"> PAGEREF _Toc114217372 \h </w:instrText>
      </w:r>
      <w:r w:rsidRPr="0098249F">
        <w:rPr>
          <w:b w:val="0"/>
          <w:noProof/>
          <w:sz w:val="18"/>
        </w:rPr>
      </w:r>
      <w:r w:rsidRPr="0098249F">
        <w:rPr>
          <w:b w:val="0"/>
          <w:noProof/>
          <w:sz w:val="18"/>
        </w:rPr>
        <w:fldChar w:fldCharType="separate"/>
      </w:r>
      <w:r>
        <w:rPr>
          <w:b w:val="0"/>
          <w:noProof/>
          <w:sz w:val="18"/>
        </w:rPr>
        <w:t>45</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45</w:t>
      </w:r>
      <w:r>
        <w:rPr>
          <w:noProof/>
        </w:rPr>
        <w:tab/>
        <w:t>Occupier entitled to observe execution of warrant</w:t>
      </w:r>
      <w:r w:rsidRPr="0098249F">
        <w:rPr>
          <w:noProof/>
        </w:rPr>
        <w:tab/>
      </w:r>
      <w:r w:rsidRPr="0098249F">
        <w:rPr>
          <w:noProof/>
        </w:rPr>
        <w:fldChar w:fldCharType="begin"/>
      </w:r>
      <w:r w:rsidRPr="0098249F">
        <w:rPr>
          <w:noProof/>
        </w:rPr>
        <w:instrText xml:space="preserve"> PAGEREF _Toc114217373 \h </w:instrText>
      </w:r>
      <w:r w:rsidRPr="0098249F">
        <w:rPr>
          <w:noProof/>
        </w:rPr>
      </w:r>
      <w:r w:rsidRPr="0098249F">
        <w:rPr>
          <w:noProof/>
        </w:rPr>
        <w:fldChar w:fldCharType="separate"/>
      </w:r>
      <w:r>
        <w:rPr>
          <w:noProof/>
        </w:rPr>
        <w:t>45</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46</w:t>
      </w:r>
      <w:r>
        <w:rPr>
          <w:noProof/>
        </w:rPr>
        <w:tab/>
        <w:t>Occupier to provide auditor with facilities and assistance</w:t>
      </w:r>
      <w:r w:rsidRPr="0098249F">
        <w:rPr>
          <w:noProof/>
        </w:rPr>
        <w:tab/>
      </w:r>
      <w:r w:rsidRPr="0098249F">
        <w:rPr>
          <w:noProof/>
        </w:rPr>
        <w:fldChar w:fldCharType="begin"/>
      </w:r>
      <w:r w:rsidRPr="0098249F">
        <w:rPr>
          <w:noProof/>
        </w:rPr>
        <w:instrText xml:space="preserve"> PAGEREF _Toc114217374 \h </w:instrText>
      </w:r>
      <w:r w:rsidRPr="0098249F">
        <w:rPr>
          <w:noProof/>
        </w:rPr>
      </w:r>
      <w:r w:rsidRPr="0098249F">
        <w:rPr>
          <w:noProof/>
        </w:rPr>
        <w:fldChar w:fldCharType="separate"/>
      </w:r>
      <w:r>
        <w:rPr>
          <w:noProof/>
        </w:rPr>
        <w:t>45</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5—Monitoring warrants</w:t>
      </w:r>
      <w:r w:rsidRPr="0098249F">
        <w:rPr>
          <w:b w:val="0"/>
          <w:noProof/>
          <w:sz w:val="18"/>
        </w:rPr>
        <w:tab/>
      </w:r>
      <w:r w:rsidRPr="0098249F">
        <w:rPr>
          <w:b w:val="0"/>
          <w:noProof/>
          <w:sz w:val="18"/>
        </w:rPr>
        <w:fldChar w:fldCharType="begin"/>
      </w:r>
      <w:r w:rsidRPr="0098249F">
        <w:rPr>
          <w:b w:val="0"/>
          <w:noProof/>
          <w:sz w:val="18"/>
        </w:rPr>
        <w:instrText xml:space="preserve"> PAGEREF _Toc114217375 \h </w:instrText>
      </w:r>
      <w:r w:rsidRPr="0098249F">
        <w:rPr>
          <w:b w:val="0"/>
          <w:noProof/>
          <w:sz w:val="18"/>
        </w:rPr>
      </w:r>
      <w:r w:rsidRPr="0098249F">
        <w:rPr>
          <w:b w:val="0"/>
          <w:noProof/>
          <w:sz w:val="18"/>
        </w:rPr>
        <w:fldChar w:fldCharType="separate"/>
      </w:r>
      <w:r>
        <w:rPr>
          <w:b w:val="0"/>
          <w:noProof/>
          <w:sz w:val="18"/>
        </w:rPr>
        <w:t>46</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47</w:t>
      </w:r>
      <w:r>
        <w:rPr>
          <w:noProof/>
        </w:rPr>
        <w:tab/>
        <w:t>Monitoring warrants</w:t>
      </w:r>
      <w:r w:rsidRPr="0098249F">
        <w:rPr>
          <w:noProof/>
        </w:rPr>
        <w:tab/>
      </w:r>
      <w:r w:rsidRPr="0098249F">
        <w:rPr>
          <w:noProof/>
        </w:rPr>
        <w:fldChar w:fldCharType="begin"/>
      </w:r>
      <w:r w:rsidRPr="0098249F">
        <w:rPr>
          <w:noProof/>
        </w:rPr>
        <w:instrText xml:space="preserve"> PAGEREF _Toc114217376 \h </w:instrText>
      </w:r>
      <w:r w:rsidRPr="0098249F">
        <w:rPr>
          <w:noProof/>
        </w:rPr>
      </w:r>
      <w:r w:rsidRPr="0098249F">
        <w:rPr>
          <w:noProof/>
        </w:rPr>
        <w:fldChar w:fldCharType="separate"/>
      </w:r>
      <w:r>
        <w:rPr>
          <w:noProof/>
        </w:rPr>
        <w:t>46</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6—Powers of magistrates</w:t>
      </w:r>
      <w:r w:rsidRPr="0098249F">
        <w:rPr>
          <w:b w:val="0"/>
          <w:noProof/>
          <w:sz w:val="18"/>
        </w:rPr>
        <w:tab/>
      </w:r>
      <w:r w:rsidRPr="0098249F">
        <w:rPr>
          <w:b w:val="0"/>
          <w:noProof/>
          <w:sz w:val="18"/>
        </w:rPr>
        <w:fldChar w:fldCharType="begin"/>
      </w:r>
      <w:r w:rsidRPr="0098249F">
        <w:rPr>
          <w:b w:val="0"/>
          <w:noProof/>
          <w:sz w:val="18"/>
        </w:rPr>
        <w:instrText xml:space="preserve"> PAGEREF _Toc114217377 \h </w:instrText>
      </w:r>
      <w:r w:rsidRPr="0098249F">
        <w:rPr>
          <w:b w:val="0"/>
          <w:noProof/>
          <w:sz w:val="18"/>
        </w:rPr>
      </w:r>
      <w:r w:rsidRPr="0098249F">
        <w:rPr>
          <w:b w:val="0"/>
          <w:noProof/>
          <w:sz w:val="18"/>
        </w:rPr>
        <w:fldChar w:fldCharType="separate"/>
      </w:r>
      <w:r>
        <w:rPr>
          <w:b w:val="0"/>
          <w:noProof/>
          <w:sz w:val="18"/>
        </w:rPr>
        <w:t>48</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48</w:t>
      </w:r>
      <w:r>
        <w:rPr>
          <w:noProof/>
        </w:rPr>
        <w:tab/>
        <w:t>Powers of magistrates</w:t>
      </w:r>
      <w:r w:rsidRPr="0098249F">
        <w:rPr>
          <w:noProof/>
        </w:rPr>
        <w:tab/>
      </w:r>
      <w:r w:rsidRPr="0098249F">
        <w:rPr>
          <w:noProof/>
        </w:rPr>
        <w:fldChar w:fldCharType="begin"/>
      </w:r>
      <w:r w:rsidRPr="0098249F">
        <w:rPr>
          <w:noProof/>
        </w:rPr>
        <w:instrText xml:space="preserve"> PAGEREF _Toc114217378 \h </w:instrText>
      </w:r>
      <w:r w:rsidRPr="0098249F">
        <w:rPr>
          <w:noProof/>
        </w:rPr>
      </w:r>
      <w:r w:rsidRPr="0098249F">
        <w:rPr>
          <w:noProof/>
        </w:rPr>
        <w:fldChar w:fldCharType="separate"/>
      </w:r>
      <w:r>
        <w:rPr>
          <w:noProof/>
        </w:rPr>
        <w:t>48</w:t>
      </w:r>
      <w:r w:rsidRPr="0098249F">
        <w:rPr>
          <w:noProof/>
        </w:rPr>
        <w:fldChar w:fldCharType="end"/>
      </w:r>
    </w:p>
    <w:p w:rsidR="0098249F" w:rsidRDefault="0098249F">
      <w:pPr>
        <w:pStyle w:val="TOC2"/>
        <w:rPr>
          <w:rFonts w:asciiTheme="minorHAnsi" w:eastAsiaTheme="minorEastAsia" w:hAnsiTheme="minorHAnsi" w:cstheme="minorBidi"/>
          <w:b w:val="0"/>
          <w:noProof/>
          <w:kern w:val="0"/>
          <w:sz w:val="22"/>
          <w:szCs w:val="22"/>
        </w:rPr>
      </w:pPr>
      <w:r>
        <w:rPr>
          <w:noProof/>
        </w:rPr>
        <w:t>Part 5—Enforcement</w:t>
      </w:r>
      <w:r w:rsidRPr="0098249F">
        <w:rPr>
          <w:b w:val="0"/>
          <w:noProof/>
          <w:sz w:val="18"/>
        </w:rPr>
        <w:tab/>
      </w:r>
      <w:r w:rsidRPr="0098249F">
        <w:rPr>
          <w:b w:val="0"/>
          <w:noProof/>
          <w:sz w:val="18"/>
        </w:rPr>
        <w:fldChar w:fldCharType="begin"/>
      </w:r>
      <w:r w:rsidRPr="0098249F">
        <w:rPr>
          <w:b w:val="0"/>
          <w:noProof/>
          <w:sz w:val="18"/>
        </w:rPr>
        <w:instrText xml:space="preserve"> PAGEREF _Toc114217379 \h </w:instrText>
      </w:r>
      <w:r w:rsidRPr="0098249F">
        <w:rPr>
          <w:b w:val="0"/>
          <w:noProof/>
          <w:sz w:val="18"/>
        </w:rPr>
      </w:r>
      <w:r w:rsidRPr="0098249F">
        <w:rPr>
          <w:b w:val="0"/>
          <w:noProof/>
          <w:sz w:val="18"/>
        </w:rPr>
        <w:fldChar w:fldCharType="separate"/>
      </w:r>
      <w:r>
        <w:rPr>
          <w:b w:val="0"/>
          <w:noProof/>
          <w:sz w:val="18"/>
        </w:rPr>
        <w:t>49</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1—Obtaining information and documents</w:t>
      </w:r>
      <w:r w:rsidRPr="0098249F">
        <w:rPr>
          <w:b w:val="0"/>
          <w:noProof/>
          <w:sz w:val="18"/>
        </w:rPr>
        <w:tab/>
      </w:r>
      <w:r w:rsidRPr="0098249F">
        <w:rPr>
          <w:b w:val="0"/>
          <w:noProof/>
          <w:sz w:val="18"/>
        </w:rPr>
        <w:fldChar w:fldCharType="begin"/>
      </w:r>
      <w:r w:rsidRPr="0098249F">
        <w:rPr>
          <w:b w:val="0"/>
          <w:noProof/>
          <w:sz w:val="18"/>
        </w:rPr>
        <w:instrText xml:space="preserve"> PAGEREF _Toc114217380 \h </w:instrText>
      </w:r>
      <w:r w:rsidRPr="0098249F">
        <w:rPr>
          <w:b w:val="0"/>
          <w:noProof/>
          <w:sz w:val="18"/>
        </w:rPr>
      </w:r>
      <w:r w:rsidRPr="0098249F">
        <w:rPr>
          <w:b w:val="0"/>
          <w:noProof/>
          <w:sz w:val="18"/>
        </w:rPr>
        <w:fldChar w:fldCharType="separate"/>
      </w:r>
      <w:r>
        <w:rPr>
          <w:b w:val="0"/>
          <w:noProof/>
          <w:sz w:val="18"/>
        </w:rPr>
        <w:t>49</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49</w:t>
      </w:r>
      <w:r>
        <w:rPr>
          <w:noProof/>
        </w:rPr>
        <w:tab/>
        <w:t>Secretary may obtain information or documents</w:t>
      </w:r>
      <w:r w:rsidRPr="0098249F">
        <w:rPr>
          <w:noProof/>
        </w:rPr>
        <w:tab/>
      </w:r>
      <w:r w:rsidRPr="0098249F">
        <w:rPr>
          <w:noProof/>
        </w:rPr>
        <w:fldChar w:fldCharType="begin"/>
      </w:r>
      <w:r w:rsidRPr="0098249F">
        <w:rPr>
          <w:noProof/>
        </w:rPr>
        <w:instrText xml:space="preserve"> PAGEREF _Toc114217381 \h </w:instrText>
      </w:r>
      <w:r w:rsidRPr="0098249F">
        <w:rPr>
          <w:noProof/>
        </w:rPr>
      </w:r>
      <w:r w:rsidRPr="0098249F">
        <w:rPr>
          <w:noProof/>
        </w:rPr>
        <w:fldChar w:fldCharType="separate"/>
      </w:r>
      <w:r>
        <w:rPr>
          <w:noProof/>
        </w:rPr>
        <w:t>49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lastRenderedPageBreak/>
        <w:t>50</w:t>
      </w:r>
      <w:r>
        <w:rPr>
          <w:noProof/>
        </w:rPr>
        <w:tab/>
        <w:t>Failure to comply with a notice</w:t>
      </w:r>
      <w:r w:rsidRPr="0098249F">
        <w:rPr>
          <w:noProof/>
        </w:rPr>
        <w:tab/>
      </w:r>
      <w:r w:rsidRPr="0098249F">
        <w:rPr>
          <w:noProof/>
        </w:rPr>
        <w:fldChar w:fldCharType="begin"/>
      </w:r>
      <w:r w:rsidRPr="0098249F">
        <w:rPr>
          <w:noProof/>
        </w:rPr>
        <w:instrText xml:space="preserve"> PAGEREF _Toc114217382 \h </w:instrText>
      </w:r>
      <w:r w:rsidRPr="0098249F">
        <w:rPr>
          <w:noProof/>
        </w:rPr>
      </w:r>
      <w:r w:rsidRPr="0098249F">
        <w:rPr>
          <w:noProof/>
        </w:rPr>
        <w:fldChar w:fldCharType="separate"/>
      </w:r>
      <w:r>
        <w:rPr>
          <w:noProof/>
        </w:rPr>
        <w:t>49</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2—Civil penalties</w:t>
      </w:r>
      <w:r w:rsidRPr="0098249F">
        <w:rPr>
          <w:b w:val="0"/>
          <w:noProof/>
          <w:sz w:val="18"/>
        </w:rPr>
        <w:tab/>
      </w:r>
      <w:r w:rsidRPr="0098249F">
        <w:rPr>
          <w:b w:val="0"/>
          <w:noProof/>
          <w:sz w:val="18"/>
        </w:rPr>
        <w:fldChar w:fldCharType="begin"/>
      </w:r>
      <w:r w:rsidRPr="0098249F">
        <w:rPr>
          <w:b w:val="0"/>
          <w:noProof/>
          <w:sz w:val="18"/>
        </w:rPr>
        <w:instrText xml:space="preserve"> PAGEREF _Toc114217383 \h </w:instrText>
      </w:r>
      <w:r w:rsidRPr="0098249F">
        <w:rPr>
          <w:b w:val="0"/>
          <w:noProof/>
          <w:sz w:val="18"/>
        </w:rPr>
      </w:r>
      <w:r w:rsidRPr="0098249F">
        <w:rPr>
          <w:b w:val="0"/>
          <w:noProof/>
          <w:sz w:val="18"/>
        </w:rPr>
        <w:fldChar w:fldCharType="separate"/>
      </w:r>
      <w:r>
        <w:rPr>
          <w:b w:val="0"/>
          <w:noProof/>
          <w:sz w:val="18"/>
        </w:rPr>
        <w:t>51</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51</w:t>
      </w:r>
      <w:r>
        <w:rPr>
          <w:noProof/>
        </w:rPr>
        <w:tab/>
        <w:t>Civil penalty provisions</w:t>
      </w:r>
      <w:r w:rsidRPr="0098249F">
        <w:rPr>
          <w:noProof/>
        </w:rPr>
        <w:tab/>
      </w:r>
      <w:r w:rsidRPr="0098249F">
        <w:rPr>
          <w:noProof/>
        </w:rPr>
        <w:fldChar w:fldCharType="begin"/>
      </w:r>
      <w:r w:rsidRPr="0098249F">
        <w:rPr>
          <w:noProof/>
        </w:rPr>
        <w:instrText xml:space="preserve"> PAGEREF _Toc114217384 \h </w:instrText>
      </w:r>
      <w:r w:rsidRPr="0098249F">
        <w:rPr>
          <w:noProof/>
        </w:rPr>
      </w:r>
      <w:r w:rsidRPr="0098249F">
        <w:rPr>
          <w:noProof/>
        </w:rPr>
        <w:fldChar w:fldCharType="separate"/>
      </w:r>
      <w:r>
        <w:rPr>
          <w:noProof/>
        </w:rPr>
        <w:t>51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52</w:t>
      </w:r>
      <w:r>
        <w:rPr>
          <w:noProof/>
        </w:rPr>
        <w:tab/>
        <w:t>Maximum amount of pecuniary penalty</w:t>
      </w:r>
      <w:r w:rsidRPr="0098249F">
        <w:rPr>
          <w:noProof/>
        </w:rPr>
        <w:tab/>
      </w:r>
      <w:r w:rsidRPr="0098249F">
        <w:rPr>
          <w:noProof/>
        </w:rPr>
        <w:fldChar w:fldCharType="begin"/>
      </w:r>
      <w:r w:rsidRPr="0098249F">
        <w:rPr>
          <w:noProof/>
        </w:rPr>
        <w:instrText xml:space="preserve"> PAGEREF _Toc114217385 \h </w:instrText>
      </w:r>
      <w:r w:rsidRPr="0098249F">
        <w:rPr>
          <w:noProof/>
        </w:rPr>
      </w:r>
      <w:r w:rsidRPr="0098249F">
        <w:rPr>
          <w:noProof/>
        </w:rPr>
        <w:fldChar w:fldCharType="separate"/>
      </w:r>
      <w:r>
        <w:rPr>
          <w:noProof/>
        </w:rPr>
        <w:t>52</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3—Infringement notices</w:t>
      </w:r>
      <w:r w:rsidRPr="0098249F">
        <w:rPr>
          <w:b w:val="0"/>
          <w:noProof/>
          <w:sz w:val="18"/>
        </w:rPr>
        <w:tab/>
      </w:r>
      <w:r w:rsidRPr="0098249F">
        <w:rPr>
          <w:b w:val="0"/>
          <w:noProof/>
          <w:sz w:val="18"/>
        </w:rPr>
        <w:fldChar w:fldCharType="begin"/>
      </w:r>
      <w:r w:rsidRPr="0098249F">
        <w:rPr>
          <w:b w:val="0"/>
          <w:noProof/>
          <w:sz w:val="18"/>
        </w:rPr>
        <w:instrText xml:space="preserve"> PAGEREF _Toc114217386 \h </w:instrText>
      </w:r>
      <w:r w:rsidRPr="0098249F">
        <w:rPr>
          <w:b w:val="0"/>
          <w:noProof/>
          <w:sz w:val="18"/>
        </w:rPr>
      </w:r>
      <w:r w:rsidRPr="0098249F">
        <w:rPr>
          <w:b w:val="0"/>
          <w:noProof/>
          <w:sz w:val="18"/>
        </w:rPr>
        <w:fldChar w:fldCharType="separate"/>
      </w:r>
      <w:r>
        <w:rPr>
          <w:b w:val="0"/>
          <w:noProof/>
          <w:sz w:val="18"/>
        </w:rPr>
        <w:t>54</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53</w:t>
      </w:r>
      <w:r>
        <w:rPr>
          <w:noProof/>
        </w:rPr>
        <w:tab/>
        <w:t>Infringement notices</w:t>
      </w:r>
      <w:r w:rsidRPr="0098249F">
        <w:rPr>
          <w:noProof/>
        </w:rPr>
        <w:tab/>
      </w:r>
      <w:r w:rsidRPr="0098249F">
        <w:rPr>
          <w:noProof/>
        </w:rPr>
        <w:fldChar w:fldCharType="begin"/>
      </w:r>
      <w:r w:rsidRPr="0098249F">
        <w:rPr>
          <w:noProof/>
        </w:rPr>
        <w:instrText xml:space="preserve"> PAGEREF _Toc114217387 \h </w:instrText>
      </w:r>
      <w:r w:rsidRPr="0098249F">
        <w:rPr>
          <w:noProof/>
        </w:rPr>
      </w:r>
      <w:r w:rsidRPr="0098249F">
        <w:rPr>
          <w:noProof/>
        </w:rPr>
        <w:fldChar w:fldCharType="separate"/>
      </w:r>
      <w:r>
        <w:rPr>
          <w:noProof/>
        </w:rPr>
        <w:t>54</w:t>
      </w:r>
      <w:r w:rsidRPr="0098249F">
        <w:rPr>
          <w:noProof/>
        </w:rPr>
        <w:fldChar w:fldCharType="end"/>
      </w:r>
    </w:p>
    <w:p w:rsidR="0098249F" w:rsidRDefault="0098249F">
      <w:pPr>
        <w:pStyle w:val="TOC3"/>
        <w:rPr>
          <w:rFonts w:asciiTheme="minorHAnsi" w:eastAsiaTheme="minorEastAsia" w:hAnsiTheme="minorHAnsi" w:cstheme="minorBidi"/>
          <w:b w:val="0"/>
          <w:noProof/>
          <w:kern w:val="0"/>
          <w:szCs w:val="22"/>
        </w:rPr>
      </w:pPr>
      <w:r>
        <w:rPr>
          <w:noProof/>
        </w:rPr>
        <w:t>Division 4—Other matters</w:t>
      </w:r>
      <w:r w:rsidRPr="0098249F">
        <w:rPr>
          <w:b w:val="0"/>
          <w:noProof/>
          <w:sz w:val="18"/>
        </w:rPr>
        <w:tab/>
      </w:r>
      <w:r w:rsidRPr="0098249F">
        <w:rPr>
          <w:b w:val="0"/>
          <w:noProof/>
          <w:sz w:val="18"/>
        </w:rPr>
        <w:fldChar w:fldCharType="begin"/>
      </w:r>
      <w:r w:rsidRPr="0098249F">
        <w:rPr>
          <w:b w:val="0"/>
          <w:noProof/>
          <w:sz w:val="18"/>
        </w:rPr>
        <w:instrText xml:space="preserve"> PAGEREF _Toc114217388 \h </w:instrText>
      </w:r>
      <w:r w:rsidRPr="0098249F">
        <w:rPr>
          <w:b w:val="0"/>
          <w:noProof/>
          <w:sz w:val="18"/>
        </w:rPr>
      </w:r>
      <w:r w:rsidRPr="0098249F">
        <w:rPr>
          <w:b w:val="0"/>
          <w:noProof/>
          <w:sz w:val="18"/>
        </w:rPr>
        <w:fldChar w:fldCharType="separate"/>
      </w:r>
      <w:r>
        <w:rPr>
          <w:b w:val="0"/>
          <w:noProof/>
          <w:sz w:val="18"/>
        </w:rPr>
        <w:t>57</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65</w:t>
      </w:r>
      <w:r>
        <w:rPr>
          <w:noProof/>
        </w:rPr>
        <w:tab/>
        <w:t>Energy Efficiency Non</w:t>
      </w:r>
      <w:r>
        <w:rPr>
          <w:noProof/>
        </w:rPr>
        <w:noBreakHyphen/>
        <w:t>disclosure Register</w:t>
      </w:r>
      <w:r w:rsidRPr="0098249F">
        <w:rPr>
          <w:noProof/>
        </w:rPr>
        <w:tab/>
      </w:r>
      <w:r w:rsidRPr="0098249F">
        <w:rPr>
          <w:noProof/>
        </w:rPr>
        <w:fldChar w:fldCharType="begin"/>
      </w:r>
      <w:r w:rsidRPr="0098249F">
        <w:rPr>
          <w:noProof/>
        </w:rPr>
        <w:instrText xml:space="preserve"> PAGEREF _Toc114217389 \h </w:instrText>
      </w:r>
      <w:r w:rsidRPr="0098249F">
        <w:rPr>
          <w:noProof/>
        </w:rPr>
      </w:r>
      <w:r w:rsidRPr="0098249F">
        <w:rPr>
          <w:noProof/>
        </w:rPr>
        <w:fldChar w:fldCharType="separate"/>
      </w:r>
      <w:r>
        <w:rPr>
          <w:noProof/>
        </w:rPr>
        <w:t>57</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66</w:t>
      </w:r>
      <w:r>
        <w:rPr>
          <w:noProof/>
        </w:rPr>
        <w:tab/>
        <w:t>Evidentiary certificate relating to the Building Energy Efficiency Register</w:t>
      </w:r>
      <w:r w:rsidRPr="0098249F">
        <w:rPr>
          <w:noProof/>
        </w:rPr>
        <w:tab/>
      </w:r>
      <w:r w:rsidRPr="0098249F">
        <w:rPr>
          <w:noProof/>
        </w:rPr>
        <w:fldChar w:fldCharType="begin"/>
      </w:r>
      <w:r w:rsidRPr="0098249F">
        <w:rPr>
          <w:noProof/>
        </w:rPr>
        <w:instrText xml:space="preserve"> PAGEREF _Toc114217390 \h </w:instrText>
      </w:r>
      <w:r w:rsidRPr="0098249F">
        <w:rPr>
          <w:noProof/>
        </w:rPr>
      </w:r>
      <w:r w:rsidRPr="0098249F">
        <w:rPr>
          <w:noProof/>
        </w:rPr>
        <w:fldChar w:fldCharType="separate"/>
      </w:r>
      <w:r>
        <w:rPr>
          <w:noProof/>
        </w:rPr>
        <w:t>58</w:t>
      </w:r>
      <w:r w:rsidRPr="0098249F">
        <w:rPr>
          <w:noProof/>
        </w:rPr>
        <w:fldChar w:fldCharType="end"/>
      </w:r>
    </w:p>
    <w:p w:rsidR="0098249F" w:rsidRDefault="0098249F">
      <w:pPr>
        <w:pStyle w:val="TOC2"/>
        <w:rPr>
          <w:rFonts w:asciiTheme="minorHAnsi" w:eastAsiaTheme="minorEastAsia" w:hAnsiTheme="minorHAnsi" w:cstheme="minorBidi"/>
          <w:b w:val="0"/>
          <w:noProof/>
          <w:kern w:val="0"/>
          <w:sz w:val="22"/>
          <w:szCs w:val="22"/>
        </w:rPr>
      </w:pPr>
      <w:r>
        <w:rPr>
          <w:noProof/>
        </w:rPr>
        <w:t>Part 6—Miscellaneous</w:t>
      </w:r>
      <w:r w:rsidRPr="0098249F">
        <w:rPr>
          <w:b w:val="0"/>
          <w:noProof/>
          <w:sz w:val="18"/>
        </w:rPr>
        <w:tab/>
      </w:r>
      <w:r w:rsidRPr="0098249F">
        <w:rPr>
          <w:b w:val="0"/>
          <w:noProof/>
          <w:sz w:val="18"/>
        </w:rPr>
        <w:fldChar w:fldCharType="begin"/>
      </w:r>
      <w:r w:rsidRPr="0098249F">
        <w:rPr>
          <w:b w:val="0"/>
          <w:noProof/>
          <w:sz w:val="18"/>
        </w:rPr>
        <w:instrText xml:space="preserve"> PAGEREF _Toc114217391 \h </w:instrText>
      </w:r>
      <w:r w:rsidRPr="0098249F">
        <w:rPr>
          <w:b w:val="0"/>
          <w:noProof/>
          <w:sz w:val="18"/>
        </w:rPr>
      </w:r>
      <w:r w:rsidRPr="0098249F">
        <w:rPr>
          <w:b w:val="0"/>
          <w:noProof/>
          <w:sz w:val="18"/>
        </w:rPr>
        <w:fldChar w:fldCharType="separate"/>
      </w:r>
      <w:r>
        <w:rPr>
          <w:b w:val="0"/>
          <w:noProof/>
          <w:sz w:val="18"/>
        </w:rPr>
        <w:t>59</w:t>
      </w:r>
      <w:r w:rsidRPr="0098249F">
        <w:rPr>
          <w:b w:val="0"/>
          <w:noProof/>
          <w:sz w:val="18"/>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67</w:t>
      </w:r>
      <w:r>
        <w:rPr>
          <w:noProof/>
        </w:rPr>
        <w:tab/>
        <w:t>Reviewable decisions</w:t>
      </w:r>
      <w:r w:rsidRPr="0098249F">
        <w:rPr>
          <w:noProof/>
        </w:rPr>
        <w:tab/>
      </w:r>
      <w:r w:rsidRPr="0098249F">
        <w:rPr>
          <w:noProof/>
        </w:rPr>
        <w:fldChar w:fldCharType="begin"/>
      </w:r>
      <w:r w:rsidRPr="0098249F">
        <w:rPr>
          <w:noProof/>
        </w:rPr>
        <w:instrText xml:space="preserve"> PAGEREF _Toc114217392 \h </w:instrText>
      </w:r>
      <w:r w:rsidRPr="0098249F">
        <w:rPr>
          <w:noProof/>
        </w:rPr>
      </w:r>
      <w:r w:rsidRPr="0098249F">
        <w:rPr>
          <w:noProof/>
        </w:rPr>
        <w:fldChar w:fldCharType="separate"/>
      </w:r>
      <w:r>
        <w:rPr>
          <w:noProof/>
        </w:rPr>
        <w:t>59</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68</w:t>
      </w:r>
      <w:r>
        <w:rPr>
          <w:noProof/>
        </w:rPr>
        <w:tab/>
        <w:t>Internal review of certain decisions</w:t>
      </w:r>
      <w:r w:rsidRPr="0098249F">
        <w:rPr>
          <w:noProof/>
        </w:rPr>
        <w:tab/>
      </w:r>
      <w:r w:rsidRPr="0098249F">
        <w:rPr>
          <w:noProof/>
        </w:rPr>
        <w:fldChar w:fldCharType="begin"/>
      </w:r>
      <w:r w:rsidRPr="0098249F">
        <w:rPr>
          <w:noProof/>
        </w:rPr>
        <w:instrText xml:space="preserve"> PAGEREF _Toc114217393 \h </w:instrText>
      </w:r>
      <w:r w:rsidRPr="0098249F">
        <w:rPr>
          <w:noProof/>
        </w:rPr>
      </w:r>
      <w:r w:rsidRPr="0098249F">
        <w:rPr>
          <w:noProof/>
        </w:rPr>
        <w:fldChar w:fldCharType="separate"/>
      </w:r>
      <w:r>
        <w:rPr>
          <w:noProof/>
        </w:rPr>
        <w:t>60</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69</w:t>
      </w:r>
      <w:r>
        <w:rPr>
          <w:noProof/>
        </w:rPr>
        <w:tab/>
        <w:t>Administrative review of certain decisions</w:t>
      </w:r>
      <w:r w:rsidRPr="0098249F">
        <w:rPr>
          <w:noProof/>
        </w:rPr>
        <w:tab/>
      </w:r>
      <w:r w:rsidRPr="0098249F">
        <w:rPr>
          <w:noProof/>
        </w:rPr>
        <w:fldChar w:fldCharType="begin"/>
      </w:r>
      <w:r w:rsidRPr="0098249F">
        <w:rPr>
          <w:noProof/>
        </w:rPr>
        <w:instrText xml:space="preserve"> PAGEREF _Toc114217394 \h </w:instrText>
      </w:r>
      <w:r w:rsidRPr="0098249F">
        <w:rPr>
          <w:noProof/>
        </w:rPr>
      </w:r>
      <w:r w:rsidRPr="0098249F">
        <w:rPr>
          <w:noProof/>
        </w:rPr>
        <w:fldChar w:fldCharType="separate"/>
      </w:r>
      <w:r>
        <w:rPr>
          <w:noProof/>
        </w:rPr>
        <w:t>61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70</w:t>
      </w:r>
      <w:r>
        <w:rPr>
          <w:noProof/>
        </w:rPr>
        <w:tab/>
        <w:t>Protection of information obtained or generated by issuing authorities, auditors etc.</w:t>
      </w:r>
      <w:r w:rsidRPr="0098249F">
        <w:rPr>
          <w:noProof/>
        </w:rPr>
        <w:tab/>
      </w:r>
      <w:r w:rsidRPr="0098249F">
        <w:rPr>
          <w:noProof/>
        </w:rPr>
        <w:fldChar w:fldCharType="begin"/>
      </w:r>
      <w:r w:rsidRPr="0098249F">
        <w:rPr>
          <w:noProof/>
        </w:rPr>
        <w:instrText xml:space="preserve"> PAGEREF _Toc114217395 \h </w:instrText>
      </w:r>
      <w:r w:rsidRPr="0098249F">
        <w:rPr>
          <w:noProof/>
        </w:rPr>
      </w:r>
      <w:r w:rsidRPr="0098249F">
        <w:rPr>
          <w:noProof/>
        </w:rPr>
        <w:fldChar w:fldCharType="separate"/>
      </w:r>
      <w:r>
        <w:rPr>
          <w:noProof/>
        </w:rPr>
        <w:t>61</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71</w:t>
      </w:r>
      <w:r>
        <w:rPr>
          <w:noProof/>
        </w:rPr>
        <w:tab/>
        <w:t>Delegations</w:t>
      </w:r>
      <w:r w:rsidRPr="0098249F">
        <w:rPr>
          <w:noProof/>
        </w:rPr>
        <w:tab/>
      </w:r>
      <w:r w:rsidRPr="0098249F">
        <w:rPr>
          <w:noProof/>
        </w:rPr>
        <w:fldChar w:fldCharType="begin"/>
      </w:r>
      <w:r w:rsidRPr="0098249F">
        <w:rPr>
          <w:noProof/>
        </w:rPr>
        <w:instrText xml:space="preserve"> PAGEREF _Toc114217396 \h </w:instrText>
      </w:r>
      <w:r w:rsidRPr="0098249F">
        <w:rPr>
          <w:noProof/>
        </w:rPr>
      </w:r>
      <w:r w:rsidRPr="0098249F">
        <w:rPr>
          <w:noProof/>
        </w:rPr>
        <w:fldChar w:fldCharType="separate"/>
      </w:r>
      <w:r>
        <w:rPr>
          <w:noProof/>
        </w:rPr>
        <w:t>62</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71A</w:t>
      </w:r>
      <w:r>
        <w:rPr>
          <w:noProof/>
        </w:rPr>
        <w:tab/>
        <w:t>Issuing authorities</w:t>
      </w:r>
      <w:r w:rsidRPr="0098249F">
        <w:rPr>
          <w:noProof/>
        </w:rPr>
        <w:tab/>
      </w:r>
      <w:r w:rsidRPr="0098249F">
        <w:rPr>
          <w:noProof/>
        </w:rPr>
        <w:fldChar w:fldCharType="begin"/>
      </w:r>
      <w:r w:rsidRPr="0098249F">
        <w:rPr>
          <w:noProof/>
        </w:rPr>
        <w:instrText xml:space="preserve"> PAGEREF _Toc114217397 \h </w:instrText>
      </w:r>
      <w:r w:rsidRPr="0098249F">
        <w:rPr>
          <w:noProof/>
        </w:rPr>
      </w:r>
      <w:r w:rsidRPr="0098249F">
        <w:rPr>
          <w:noProof/>
        </w:rPr>
        <w:fldChar w:fldCharType="separate"/>
      </w:r>
      <w:r>
        <w:rPr>
          <w:noProof/>
        </w:rPr>
        <w:t>63</w:t>
      </w:r>
      <w:r w:rsidRPr="0098249F">
        <w:rPr>
          <w:noProof/>
        </w:rPr>
        <w:fldChar w:fldCharType="end"/>
      </w:r>
    </w:p>
    <w:p w:rsidR="0098249F" w:rsidRDefault="0098249F">
      <w:pPr>
        <w:pStyle w:val="TOC5"/>
        <w:rPr>
          <w:rFonts w:asciiTheme="minorHAnsi" w:eastAsiaTheme="minorEastAsia" w:hAnsiTheme="minorHAnsi" w:cstheme="minorBidi"/>
          <w:noProof/>
          <w:kern w:val="0"/>
          <w:sz w:val="22"/>
          <w:szCs w:val="22"/>
        </w:rPr>
      </w:pPr>
      <w:r>
        <w:rPr>
          <w:noProof/>
        </w:rPr>
        <w:t>72</w:t>
      </w:r>
      <w:r>
        <w:rPr>
          <w:noProof/>
        </w:rPr>
        <w:tab/>
        <w:t>Regulations</w:t>
      </w:r>
      <w:r w:rsidRPr="0098249F">
        <w:rPr>
          <w:noProof/>
        </w:rPr>
        <w:tab/>
      </w:r>
      <w:r w:rsidRPr="0098249F">
        <w:rPr>
          <w:noProof/>
        </w:rPr>
        <w:fldChar w:fldCharType="begin"/>
      </w:r>
      <w:r w:rsidRPr="0098249F">
        <w:rPr>
          <w:noProof/>
        </w:rPr>
        <w:instrText xml:space="preserve"> PAGEREF _Toc114217398 \h </w:instrText>
      </w:r>
      <w:r w:rsidRPr="0098249F">
        <w:rPr>
          <w:noProof/>
        </w:rPr>
      </w:r>
      <w:r w:rsidRPr="0098249F">
        <w:rPr>
          <w:noProof/>
        </w:rPr>
        <w:fldChar w:fldCharType="separate"/>
      </w:r>
      <w:r>
        <w:rPr>
          <w:noProof/>
        </w:rPr>
        <w:t>64</w:t>
      </w:r>
      <w:r w:rsidRPr="0098249F">
        <w:rPr>
          <w:noProof/>
        </w:rPr>
        <w:fldChar w:fldCharType="end"/>
      </w:r>
    </w:p>
    <w:p w:rsidR="0098249F" w:rsidRDefault="0098249F" w:rsidP="0098249F">
      <w:pPr>
        <w:pStyle w:val="TOC2"/>
        <w:rPr>
          <w:rFonts w:asciiTheme="minorHAnsi" w:eastAsiaTheme="minorEastAsia" w:hAnsiTheme="minorHAnsi" w:cstheme="minorBidi"/>
          <w:b w:val="0"/>
          <w:noProof/>
          <w:kern w:val="0"/>
          <w:sz w:val="22"/>
          <w:szCs w:val="22"/>
        </w:rPr>
      </w:pPr>
      <w:r>
        <w:rPr>
          <w:noProof/>
        </w:rPr>
        <w:t>Endnotes</w:t>
      </w:r>
      <w:r w:rsidRPr="0098249F">
        <w:rPr>
          <w:b w:val="0"/>
          <w:noProof/>
          <w:sz w:val="18"/>
        </w:rPr>
        <w:tab/>
      </w:r>
      <w:r w:rsidRPr="0098249F">
        <w:rPr>
          <w:b w:val="0"/>
          <w:noProof/>
          <w:sz w:val="18"/>
        </w:rPr>
        <w:fldChar w:fldCharType="begin"/>
      </w:r>
      <w:r w:rsidRPr="0098249F">
        <w:rPr>
          <w:b w:val="0"/>
          <w:noProof/>
          <w:sz w:val="18"/>
        </w:rPr>
        <w:instrText xml:space="preserve"> PAGEREF _Toc114217399 \h </w:instrText>
      </w:r>
      <w:r w:rsidRPr="0098249F">
        <w:rPr>
          <w:b w:val="0"/>
          <w:noProof/>
          <w:sz w:val="18"/>
        </w:rPr>
      </w:r>
      <w:r w:rsidRPr="0098249F">
        <w:rPr>
          <w:b w:val="0"/>
          <w:noProof/>
          <w:sz w:val="18"/>
        </w:rPr>
        <w:fldChar w:fldCharType="separate"/>
      </w:r>
      <w:r>
        <w:rPr>
          <w:b w:val="0"/>
          <w:noProof/>
          <w:sz w:val="18"/>
        </w:rPr>
        <w:t>65</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Endnote 1—About the endnotes</w:t>
      </w:r>
      <w:r w:rsidRPr="0098249F">
        <w:rPr>
          <w:b w:val="0"/>
          <w:noProof/>
          <w:sz w:val="18"/>
        </w:rPr>
        <w:tab/>
      </w:r>
      <w:r w:rsidRPr="0098249F">
        <w:rPr>
          <w:b w:val="0"/>
          <w:noProof/>
          <w:sz w:val="18"/>
        </w:rPr>
        <w:fldChar w:fldCharType="begin"/>
      </w:r>
      <w:r w:rsidRPr="0098249F">
        <w:rPr>
          <w:b w:val="0"/>
          <w:noProof/>
          <w:sz w:val="18"/>
        </w:rPr>
        <w:instrText xml:space="preserve"> PAGEREF _Toc114217400 \h </w:instrText>
      </w:r>
      <w:r w:rsidRPr="0098249F">
        <w:rPr>
          <w:b w:val="0"/>
          <w:noProof/>
          <w:sz w:val="18"/>
        </w:rPr>
      </w:r>
      <w:r w:rsidRPr="0098249F">
        <w:rPr>
          <w:b w:val="0"/>
          <w:noProof/>
          <w:sz w:val="18"/>
        </w:rPr>
        <w:fldChar w:fldCharType="separate"/>
      </w:r>
      <w:r>
        <w:rPr>
          <w:b w:val="0"/>
          <w:noProof/>
          <w:sz w:val="18"/>
        </w:rPr>
        <w:t>65</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Endnote 2—Abbreviation key</w:t>
      </w:r>
      <w:r w:rsidRPr="0098249F">
        <w:rPr>
          <w:b w:val="0"/>
          <w:noProof/>
          <w:sz w:val="18"/>
        </w:rPr>
        <w:tab/>
      </w:r>
      <w:r w:rsidRPr="0098249F">
        <w:rPr>
          <w:b w:val="0"/>
          <w:noProof/>
          <w:sz w:val="18"/>
        </w:rPr>
        <w:fldChar w:fldCharType="begin"/>
      </w:r>
      <w:r w:rsidRPr="0098249F">
        <w:rPr>
          <w:b w:val="0"/>
          <w:noProof/>
          <w:sz w:val="18"/>
        </w:rPr>
        <w:instrText xml:space="preserve"> PAGEREF _Toc114217401 \h </w:instrText>
      </w:r>
      <w:r w:rsidRPr="0098249F">
        <w:rPr>
          <w:b w:val="0"/>
          <w:noProof/>
          <w:sz w:val="18"/>
        </w:rPr>
      </w:r>
      <w:r w:rsidRPr="0098249F">
        <w:rPr>
          <w:b w:val="0"/>
          <w:noProof/>
          <w:sz w:val="18"/>
        </w:rPr>
        <w:fldChar w:fldCharType="separate"/>
      </w:r>
      <w:r>
        <w:rPr>
          <w:b w:val="0"/>
          <w:noProof/>
          <w:sz w:val="18"/>
        </w:rPr>
        <w:t>67</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Endnote 3—Legislation history</w:t>
      </w:r>
      <w:r w:rsidRPr="0098249F">
        <w:rPr>
          <w:b w:val="0"/>
          <w:noProof/>
          <w:sz w:val="18"/>
        </w:rPr>
        <w:tab/>
      </w:r>
      <w:r w:rsidRPr="0098249F">
        <w:rPr>
          <w:b w:val="0"/>
          <w:noProof/>
          <w:sz w:val="18"/>
        </w:rPr>
        <w:fldChar w:fldCharType="begin"/>
      </w:r>
      <w:r w:rsidRPr="0098249F">
        <w:rPr>
          <w:b w:val="0"/>
          <w:noProof/>
          <w:sz w:val="18"/>
        </w:rPr>
        <w:instrText xml:space="preserve"> PAGEREF _Toc114217402 \h </w:instrText>
      </w:r>
      <w:r w:rsidRPr="0098249F">
        <w:rPr>
          <w:b w:val="0"/>
          <w:noProof/>
          <w:sz w:val="18"/>
        </w:rPr>
      </w:r>
      <w:r w:rsidRPr="0098249F">
        <w:rPr>
          <w:b w:val="0"/>
          <w:noProof/>
          <w:sz w:val="18"/>
        </w:rPr>
        <w:fldChar w:fldCharType="separate"/>
      </w:r>
      <w:r>
        <w:rPr>
          <w:b w:val="0"/>
          <w:noProof/>
          <w:sz w:val="18"/>
        </w:rPr>
        <w:t>68</w:t>
      </w:r>
      <w:r w:rsidRPr="0098249F">
        <w:rPr>
          <w:b w:val="0"/>
          <w:noProof/>
          <w:sz w:val="18"/>
        </w:rPr>
        <w:fldChar w:fldCharType="end"/>
      </w:r>
    </w:p>
    <w:p w:rsidR="0098249F" w:rsidRDefault="0098249F">
      <w:pPr>
        <w:pStyle w:val="TOC3"/>
        <w:rPr>
          <w:rFonts w:asciiTheme="minorHAnsi" w:eastAsiaTheme="minorEastAsia" w:hAnsiTheme="minorHAnsi" w:cstheme="minorBidi"/>
          <w:b w:val="0"/>
          <w:noProof/>
          <w:kern w:val="0"/>
          <w:szCs w:val="22"/>
        </w:rPr>
      </w:pPr>
      <w:r>
        <w:rPr>
          <w:noProof/>
        </w:rPr>
        <w:t>Endnote 4—Amendment history</w:t>
      </w:r>
      <w:r w:rsidRPr="0098249F">
        <w:rPr>
          <w:b w:val="0"/>
          <w:noProof/>
          <w:sz w:val="18"/>
        </w:rPr>
        <w:tab/>
      </w:r>
      <w:r w:rsidRPr="0098249F">
        <w:rPr>
          <w:b w:val="0"/>
          <w:noProof/>
          <w:sz w:val="18"/>
        </w:rPr>
        <w:fldChar w:fldCharType="begin"/>
      </w:r>
      <w:r w:rsidRPr="0098249F">
        <w:rPr>
          <w:b w:val="0"/>
          <w:noProof/>
          <w:sz w:val="18"/>
        </w:rPr>
        <w:instrText xml:space="preserve"> PAGEREF _Toc114217403 \h </w:instrText>
      </w:r>
      <w:r w:rsidRPr="0098249F">
        <w:rPr>
          <w:b w:val="0"/>
          <w:noProof/>
          <w:sz w:val="18"/>
        </w:rPr>
      </w:r>
      <w:r w:rsidRPr="0098249F">
        <w:rPr>
          <w:b w:val="0"/>
          <w:noProof/>
          <w:sz w:val="18"/>
        </w:rPr>
        <w:fldChar w:fldCharType="separate"/>
      </w:r>
      <w:r>
        <w:rPr>
          <w:b w:val="0"/>
          <w:noProof/>
          <w:sz w:val="18"/>
        </w:rPr>
        <w:t>69</w:t>
      </w:r>
      <w:r w:rsidRPr="0098249F">
        <w:rPr>
          <w:b w:val="0"/>
          <w:noProof/>
          <w:sz w:val="18"/>
        </w:rPr>
        <w:fldChar w:fldCharType="end"/>
      </w:r>
    </w:p>
    <w:p w:rsidR="00D900F3" w:rsidRPr="00B62A5B" w:rsidRDefault="0044781C" w:rsidP="00D900F3">
      <w:pPr>
        <w:sectPr w:rsidR="00D900F3" w:rsidRPr="00B62A5B" w:rsidSect="007923B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62A5B">
        <w:fldChar w:fldCharType="end"/>
      </w:r>
    </w:p>
    <w:p w:rsidR="00715914" w:rsidRPr="00B62A5B" w:rsidRDefault="002208F9" w:rsidP="00C8581B">
      <w:pPr>
        <w:pStyle w:val="LongT"/>
      </w:pPr>
      <w:r w:rsidRPr="00B62A5B">
        <w:lastRenderedPageBreak/>
        <w:t>An Act</w:t>
      </w:r>
      <w:r w:rsidR="00891410" w:rsidRPr="00B62A5B">
        <w:t xml:space="preserve"> to promote the disclosure of information about the energy efficiency of buildings, and for related purposes</w:t>
      </w:r>
    </w:p>
    <w:p w:rsidR="00715914" w:rsidRPr="00B62A5B" w:rsidRDefault="00715914" w:rsidP="00891410">
      <w:pPr>
        <w:pStyle w:val="ActHead2"/>
      </w:pPr>
      <w:bookmarkStart w:id="0" w:name="_Toc114217317"/>
      <w:r w:rsidRPr="00EA3457">
        <w:rPr>
          <w:rStyle w:val="CharPartNo"/>
        </w:rPr>
        <w:t>Part</w:t>
      </w:r>
      <w:r w:rsidR="00247C55" w:rsidRPr="00EA3457">
        <w:rPr>
          <w:rStyle w:val="CharPartNo"/>
        </w:rPr>
        <w:t> </w:t>
      </w:r>
      <w:r w:rsidRPr="00EA3457">
        <w:rPr>
          <w:rStyle w:val="CharPartNo"/>
        </w:rPr>
        <w:t>1</w:t>
      </w:r>
      <w:r w:rsidRPr="00B62A5B">
        <w:t>—</w:t>
      </w:r>
      <w:r w:rsidRPr="00EA3457">
        <w:rPr>
          <w:rStyle w:val="CharPartText"/>
        </w:rPr>
        <w:t>Preliminary</w:t>
      </w:r>
      <w:bookmarkEnd w:id="0"/>
    </w:p>
    <w:p w:rsidR="00715914" w:rsidRPr="00B62A5B" w:rsidRDefault="00715914" w:rsidP="00891410">
      <w:pPr>
        <w:pStyle w:val="Header"/>
      </w:pPr>
      <w:r w:rsidRPr="00EA3457">
        <w:rPr>
          <w:rStyle w:val="CharDivNo"/>
        </w:rPr>
        <w:t xml:space="preserve"> </w:t>
      </w:r>
      <w:r w:rsidRPr="00EA3457">
        <w:rPr>
          <w:rStyle w:val="CharDivText"/>
        </w:rPr>
        <w:t xml:space="preserve"> </w:t>
      </w:r>
    </w:p>
    <w:p w:rsidR="00715914" w:rsidRPr="00B62A5B" w:rsidRDefault="009D5880" w:rsidP="00891410">
      <w:pPr>
        <w:pStyle w:val="ActHead5"/>
      </w:pPr>
      <w:bookmarkStart w:id="1" w:name="_Toc114217318"/>
      <w:r w:rsidRPr="00EA3457">
        <w:rPr>
          <w:rStyle w:val="CharSectno"/>
        </w:rPr>
        <w:t>1</w:t>
      </w:r>
      <w:r w:rsidR="00715914" w:rsidRPr="00B62A5B">
        <w:t xml:space="preserve">  Short title</w:t>
      </w:r>
      <w:bookmarkEnd w:id="1"/>
    </w:p>
    <w:p w:rsidR="00715914" w:rsidRPr="00B62A5B" w:rsidRDefault="00715914" w:rsidP="00891410">
      <w:pPr>
        <w:pStyle w:val="subsection"/>
      </w:pPr>
      <w:r w:rsidRPr="00B62A5B">
        <w:tab/>
      </w:r>
      <w:r w:rsidRPr="00B62A5B">
        <w:tab/>
        <w:t xml:space="preserve">This Act may be cited as the </w:t>
      </w:r>
      <w:r w:rsidR="006F00F8" w:rsidRPr="00B62A5B">
        <w:rPr>
          <w:i/>
        </w:rPr>
        <w:t>Building Energy Efficiency Disclosure</w:t>
      </w:r>
      <w:r w:rsidR="001F5D5E" w:rsidRPr="00B62A5B">
        <w:rPr>
          <w:i/>
        </w:rPr>
        <w:t xml:space="preserve"> Act 2010</w:t>
      </w:r>
      <w:r w:rsidRPr="00B62A5B">
        <w:t>.</w:t>
      </w:r>
    </w:p>
    <w:p w:rsidR="00715914" w:rsidRPr="00B62A5B" w:rsidRDefault="009D5880" w:rsidP="00891410">
      <w:pPr>
        <w:pStyle w:val="ActHead5"/>
      </w:pPr>
      <w:bookmarkStart w:id="2" w:name="_Toc114217319"/>
      <w:r w:rsidRPr="00EA3457">
        <w:rPr>
          <w:rStyle w:val="CharSectno"/>
        </w:rPr>
        <w:t>2</w:t>
      </w:r>
      <w:r w:rsidR="00715914" w:rsidRPr="00B62A5B">
        <w:t xml:space="preserve">  Commencement</w:t>
      </w:r>
      <w:bookmarkEnd w:id="2"/>
    </w:p>
    <w:p w:rsidR="00715914" w:rsidRPr="00B62A5B" w:rsidRDefault="00715914" w:rsidP="00891410">
      <w:pPr>
        <w:pStyle w:val="subsection"/>
      </w:pPr>
      <w:r w:rsidRPr="00B62A5B">
        <w:tab/>
        <w:t>(1)</w:t>
      </w:r>
      <w:r w:rsidRPr="00B62A5B">
        <w:tab/>
        <w:t>Each provision of this Act specified in column 1 of the table commences, or is taken to have commenced, in accordance with column 2 of the table. Any other statement in column 2 has effect according to its terms.</w:t>
      </w:r>
    </w:p>
    <w:p w:rsidR="00715914" w:rsidRPr="00B62A5B" w:rsidRDefault="00715914" w:rsidP="00891410">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15914" w:rsidRPr="00B62A5B">
        <w:trPr>
          <w:tblHeader/>
        </w:trPr>
        <w:tc>
          <w:tcPr>
            <w:tcW w:w="7111" w:type="dxa"/>
            <w:gridSpan w:val="3"/>
            <w:tcBorders>
              <w:top w:val="single" w:sz="12" w:space="0" w:color="auto"/>
              <w:bottom w:val="single" w:sz="6" w:space="0" w:color="auto"/>
            </w:tcBorders>
            <w:shd w:val="clear" w:color="auto" w:fill="auto"/>
          </w:tcPr>
          <w:p w:rsidR="00715914" w:rsidRPr="00B62A5B" w:rsidRDefault="00715914" w:rsidP="00891410">
            <w:pPr>
              <w:pStyle w:val="Tabletext"/>
              <w:keepNext/>
              <w:rPr>
                <w:b/>
              </w:rPr>
            </w:pPr>
            <w:r w:rsidRPr="00B62A5B">
              <w:rPr>
                <w:b/>
              </w:rPr>
              <w:t>Commencement information</w:t>
            </w:r>
          </w:p>
        </w:tc>
      </w:tr>
      <w:tr w:rsidR="00715914" w:rsidRPr="00B62A5B">
        <w:trPr>
          <w:tblHeader/>
        </w:trPr>
        <w:tc>
          <w:tcPr>
            <w:tcW w:w="1701" w:type="dxa"/>
            <w:tcBorders>
              <w:top w:val="single" w:sz="6" w:space="0" w:color="auto"/>
              <w:bottom w:val="single" w:sz="6" w:space="0" w:color="auto"/>
            </w:tcBorders>
            <w:shd w:val="clear" w:color="auto" w:fill="auto"/>
          </w:tcPr>
          <w:p w:rsidR="00715914" w:rsidRPr="00B62A5B" w:rsidRDefault="00715914" w:rsidP="00891410">
            <w:pPr>
              <w:pStyle w:val="Tabletext"/>
              <w:keepNext/>
              <w:rPr>
                <w:b/>
              </w:rPr>
            </w:pPr>
            <w:r w:rsidRPr="00B62A5B">
              <w:rPr>
                <w:b/>
              </w:rPr>
              <w:t>Column 1</w:t>
            </w:r>
          </w:p>
        </w:tc>
        <w:tc>
          <w:tcPr>
            <w:tcW w:w="3828" w:type="dxa"/>
            <w:tcBorders>
              <w:top w:val="single" w:sz="6" w:space="0" w:color="auto"/>
              <w:bottom w:val="single" w:sz="6" w:space="0" w:color="auto"/>
            </w:tcBorders>
            <w:shd w:val="clear" w:color="auto" w:fill="auto"/>
          </w:tcPr>
          <w:p w:rsidR="00715914" w:rsidRPr="00B62A5B" w:rsidRDefault="00715914" w:rsidP="00891410">
            <w:pPr>
              <w:pStyle w:val="Tabletext"/>
              <w:keepNext/>
              <w:rPr>
                <w:b/>
              </w:rPr>
            </w:pPr>
            <w:r w:rsidRPr="00B62A5B">
              <w:rPr>
                <w:b/>
              </w:rPr>
              <w:t>Column 2</w:t>
            </w:r>
          </w:p>
        </w:tc>
        <w:tc>
          <w:tcPr>
            <w:tcW w:w="1582" w:type="dxa"/>
            <w:tcBorders>
              <w:top w:val="single" w:sz="6" w:space="0" w:color="auto"/>
              <w:bottom w:val="single" w:sz="6" w:space="0" w:color="auto"/>
            </w:tcBorders>
            <w:shd w:val="clear" w:color="auto" w:fill="auto"/>
          </w:tcPr>
          <w:p w:rsidR="00715914" w:rsidRPr="00B62A5B" w:rsidRDefault="00715914" w:rsidP="00891410">
            <w:pPr>
              <w:pStyle w:val="Tabletext"/>
              <w:keepNext/>
              <w:rPr>
                <w:b/>
              </w:rPr>
            </w:pPr>
            <w:r w:rsidRPr="00B62A5B">
              <w:rPr>
                <w:b/>
              </w:rPr>
              <w:t>Column 3</w:t>
            </w:r>
          </w:p>
        </w:tc>
      </w:tr>
      <w:tr w:rsidR="00715914" w:rsidRPr="00B62A5B">
        <w:trPr>
          <w:tblHeader/>
        </w:trPr>
        <w:tc>
          <w:tcPr>
            <w:tcW w:w="1701" w:type="dxa"/>
            <w:tcBorders>
              <w:top w:val="single" w:sz="6" w:space="0" w:color="auto"/>
              <w:bottom w:val="single" w:sz="12" w:space="0" w:color="auto"/>
            </w:tcBorders>
            <w:shd w:val="clear" w:color="auto" w:fill="auto"/>
          </w:tcPr>
          <w:p w:rsidR="00715914" w:rsidRPr="00B62A5B" w:rsidRDefault="00715914" w:rsidP="00891410">
            <w:pPr>
              <w:pStyle w:val="Tabletext"/>
              <w:keepNext/>
              <w:rPr>
                <w:b/>
              </w:rPr>
            </w:pPr>
            <w:r w:rsidRPr="00B62A5B">
              <w:rPr>
                <w:b/>
              </w:rPr>
              <w:t>Provision(s)</w:t>
            </w:r>
          </w:p>
        </w:tc>
        <w:tc>
          <w:tcPr>
            <w:tcW w:w="3828" w:type="dxa"/>
            <w:tcBorders>
              <w:top w:val="single" w:sz="6" w:space="0" w:color="auto"/>
              <w:bottom w:val="single" w:sz="12" w:space="0" w:color="auto"/>
            </w:tcBorders>
            <w:shd w:val="clear" w:color="auto" w:fill="auto"/>
          </w:tcPr>
          <w:p w:rsidR="00715914" w:rsidRPr="00B62A5B" w:rsidRDefault="00715914" w:rsidP="00891410">
            <w:pPr>
              <w:pStyle w:val="Tabletext"/>
              <w:keepNext/>
              <w:rPr>
                <w:b/>
              </w:rPr>
            </w:pPr>
            <w:r w:rsidRPr="00B62A5B">
              <w:rPr>
                <w:b/>
              </w:rPr>
              <w:t>Commencement</w:t>
            </w:r>
          </w:p>
        </w:tc>
        <w:tc>
          <w:tcPr>
            <w:tcW w:w="1582" w:type="dxa"/>
            <w:tcBorders>
              <w:top w:val="single" w:sz="6" w:space="0" w:color="auto"/>
              <w:bottom w:val="single" w:sz="12" w:space="0" w:color="auto"/>
            </w:tcBorders>
            <w:shd w:val="clear" w:color="auto" w:fill="auto"/>
          </w:tcPr>
          <w:p w:rsidR="00715914" w:rsidRPr="00B62A5B" w:rsidRDefault="00715914" w:rsidP="00891410">
            <w:pPr>
              <w:pStyle w:val="Tabletext"/>
              <w:keepNext/>
              <w:rPr>
                <w:b/>
              </w:rPr>
            </w:pPr>
            <w:r w:rsidRPr="00B62A5B">
              <w:rPr>
                <w:b/>
              </w:rPr>
              <w:t>Date/Details</w:t>
            </w:r>
          </w:p>
        </w:tc>
      </w:tr>
      <w:tr w:rsidR="00715914" w:rsidRPr="00B62A5B">
        <w:tc>
          <w:tcPr>
            <w:tcW w:w="1701" w:type="dxa"/>
            <w:tcBorders>
              <w:top w:val="single" w:sz="12" w:space="0" w:color="auto"/>
              <w:bottom w:val="single" w:sz="2" w:space="0" w:color="auto"/>
            </w:tcBorders>
            <w:shd w:val="clear" w:color="auto" w:fill="auto"/>
          </w:tcPr>
          <w:p w:rsidR="00715914" w:rsidRPr="00B62A5B" w:rsidRDefault="00715914" w:rsidP="00891410">
            <w:pPr>
              <w:pStyle w:val="Tabletext"/>
            </w:pPr>
            <w:r w:rsidRPr="00B62A5B">
              <w:t>1.  Sections</w:t>
            </w:r>
            <w:r w:rsidR="00247C55" w:rsidRPr="00B62A5B">
              <w:t> </w:t>
            </w:r>
            <w:r w:rsidR="009D5880" w:rsidRPr="00B62A5B">
              <w:t>1</w:t>
            </w:r>
            <w:r w:rsidRPr="00B62A5B">
              <w:t xml:space="preserve"> and </w:t>
            </w:r>
            <w:r w:rsidR="009D5880" w:rsidRPr="00B62A5B">
              <w:t>2</w:t>
            </w:r>
            <w:r w:rsidRPr="00B62A5B">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715914" w:rsidRPr="00B62A5B" w:rsidRDefault="00715914" w:rsidP="00891410">
            <w:pPr>
              <w:pStyle w:val="Tabletext"/>
            </w:pPr>
            <w:r w:rsidRPr="00B62A5B">
              <w:t>The day this Act receives the Royal Assent.</w:t>
            </w:r>
          </w:p>
        </w:tc>
        <w:tc>
          <w:tcPr>
            <w:tcW w:w="1582" w:type="dxa"/>
            <w:tcBorders>
              <w:top w:val="single" w:sz="12" w:space="0" w:color="auto"/>
              <w:bottom w:val="single" w:sz="2" w:space="0" w:color="auto"/>
            </w:tcBorders>
            <w:shd w:val="clear" w:color="auto" w:fill="auto"/>
          </w:tcPr>
          <w:p w:rsidR="00715914" w:rsidRPr="00B62A5B" w:rsidRDefault="003F7F84" w:rsidP="00891410">
            <w:pPr>
              <w:pStyle w:val="Tabletext"/>
            </w:pPr>
            <w:r w:rsidRPr="00B62A5B">
              <w:t>28</w:t>
            </w:r>
            <w:r w:rsidR="00247C55" w:rsidRPr="00B62A5B">
              <w:t> </w:t>
            </w:r>
            <w:r w:rsidRPr="00B62A5B">
              <w:t>June 2010</w:t>
            </w:r>
          </w:p>
        </w:tc>
      </w:tr>
      <w:tr w:rsidR="00715914" w:rsidRPr="00B62A5B">
        <w:tc>
          <w:tcPr>
            <w:tcW w:w="1701" w:type="dxa"/>
            <w:tcBorders>
              <w:top w:val="single" w:sz="2" w:space="0" w:color="auto"/>
              <w:bottom w:val="single" w:sz="12" w:space="0" w:color="auto"/>
            </w:tcBorders>
            <w:shd w:val="clear" w:color="auto" w:fill="auto"/>
          </w:tcPr>
          <w:p w:rsidR="00715914" w:rsidRPr="00B62A5B" w:rsidRDefault="00715914" w:rsidP="00891410">
            <w:pPr>
              <w:pStyle w:val="Tabletext"/>
            </w:pPr>
            <w:r w:rsidRPr="00B62A5B">
              <w:t xml:space="preserve">2.  </w:t>
            </w:r>
            <w:r w:rsidR="007500DA" w:rsidRPr="00B62A5B">
              <w:t>Sections</w:t>
            </w:r>
            <w:r w:rsidR="00247C55" w:rsidRPr="00B62A5B">
              <w:t> </w:t>
            </w:r>
            <w:r w:rsidR="009D5880" w:rsidRPr="00B62A5B">
              <w:t>3</w:t>
            </w:r>
            <w:r w:rsidR="000D147A" w:rsidRPr="00B62A5B">
              <w:t xml:space="preserve"> to </w:t>
            </w:r>
            <w:r w:rsidR="009D5880" w:rsidRPr="00B62A5B">
              <w:t>72</w:t>
            </w:r>
          </w:p>
        </w:tc>
        <w:tc>
          <w:tcPr>
            <w:tcW w:w="3828" w:type="dxa"/>
            <w:tcBorders>
              <w:top w:val="single" w:sz="2" w:space="0" w:color="auto"/>
              <w:bottom w:val="single" w:sz="12" w:space="0" w:color="auto"/>
            </w:tcBorders>
            <w:shd w:val="clear" w:color="auto" w:fill="auto"/>
          </w:tcPr>
          <w:p w:rsidR="00715914" w:rsidRPr="00B62A5B" w:rsidRDefault="00AA4F49" w:rsidP="00891410">
            <w:pPr>
              <w:pStyle w:val="Tabletext"/>
            </w:pPr>
            <w:r w:rsidRPr="00B62A5B">
              <w:t>1</w:t>
            </w:r>
            <w:r w:rsidR="00247C55" w:rsidRPr="00B62A5B">
              <w:t> </w:t>
            </w:r>
            <w:r w:rsidRPr="00B62A5B">
              <w:t>July 2010.</w:t>
            </w:r>
          </w:p>
        </w:tc>
        <w:tc>
          <w:tcPr>
            <w:tcW w:w="1582" w:type="dxa"/>
            <w:tcBorders>
              <w:top w:val="single" w:sz="2" w:space="0" w:color="auto"/>
              <w:bottom w:val="single" w:sz="12" w:space="0" w:color="auto"/>
            </w:tcBorders>
            <w:shd w:val="clear" w:color="auto" w:fill="auto"/>
          </w:tcPr>
          <w:p w:rsidR="00715914" w:rsidRPr="00B62A5B" w:rsidRDefault="00AA4F49" w:rsidP="00891410">
            <w:pPr>
              <w:pStyle w:val="Tabletext"/>
            </w:pPr>
            <w:r w:rsidRPr="00B62A5B">
              <w:t>1</w:t>
            </w:r>
            <w:r w:rsidR="00247C55" w:rsidRPr="00B62A5B">
              <w:t> </w:t>
            </w:r>
            <w:r w:rsidRPr="00B62A5B">
              <w:t>July 2010</w:t>
            </w:r>
          </w:p>
        </w:tc>
      </w:tr>
    </w:tbl>
    <w:p w:rsidR="00715914" w:rsidRPr="00B62A5B" w:rsidRDefault="00715914" w:rsidP="00891410">
      <w:pPr>
        <w:pStyle w:val="notetext"/>
      </w:pPr>
      <w:r w:rsidRPr="00B62A5B">
        <w:t>Note:</w:t>
      </w:r>
      <w:r w:rsidRPr="00B62A5B">
        <w:tab/>
      </w:r>
      <w:r w:rsidRPr="00B62A5B">
        <w:rPr>
          <w:snapToGrid w:val="0"/>
          <w:lang w:eastAsia="en-US"/>
        </w:rPr>
        <w:t>This table relates only to the provisions of this Act as originally passed by both Houses of the Parliament and assented to. It will not be expanded to deal with provisions inserted in this Act after assent.</w:t>
      </w:r>
    </w:p>
    <w:p w:rsidR="00715914" w:rsidRPr="00B62A5B" w:rsidRDefault="00715914" w:rsidP="00891410">
      <w:pPr>
        <w:pStyle w:val="subsection"/>
      </w:pPr>
      <w:r w:rsidRPr="00B62A5B">
        <w:tab/>
        <w:t>(2)</w:t>
      </w:r>
      <w:r w:rsidRPr="00B62A5B">
        <w:tab/>
        <w:t>Column 3 of the table contains additional information that is not part of this Act. Information in this column may be added to or edited in any published version of this Act.</w:t>
      </w:r>
    </w:p>
    <w:p w:rsidR="009E7CD0" w:rsidRPr="00B62A5B" w:rsidRDefault="009E7CD0" w:rsidP="009E7CD0">
      <w:pPr>
        <w:pStyle w:val="ActHead5"/>
      </w:pPr>
      <w:bookmarkStart w:id="3" w:name="_Toc114217320"/>
      <w:r w:rsidRPr="00EA3457">
        <w:rPr>
          <w:rStyle w:val="CharSectno"/>
        </w:rPr>
        <w:lastRenderedPageBreak/>
        <w:t>2A</w:t>
      </w:r>
      <w:r w:rsidRPr="00B62A5B">
        <w:t xml:space="preserve">  Object</w:t>
      </w:r>
      <w:bookmarkEnd w:id="3"/>
    </w:p>
    <w:p w:rsidR="009E7CD0" w:rsidRPr="00B62A5B" w:rsidRDefault="009E7CD0" w:rsidP="009E7CD0">
      <w:pPr>
        <w:pStyle w:val="subsection"/>
      </w:pPr>
      <w:r w:rsidRPr="00B62A5B">
        <w:tab/>
      </w:r>
      <w:r w:rsidRPr="00B62A5B">
        <w:tab/>
        <w:t>The object of this Act is:</w:t>
      </w:r>
    </w:p>
    <w:p w:rsidR="009E7CD0" w:rsidRPr="00B62A5B" w:rsidRDefault="009E7CD0" w:rsidP="009E7CD0">
      <w:pPr>
        <w:pStyle w:val="paragraph"/>
      </w:pPr>
      <w:r w:rsidRPr="00B62A5B">
        <w:tab/>
        <w:t>(a)</w:t>
      </w:r>
      <w:r w:rsidRPr="00B62A5B">
        <w:tab/>
        <w:t>to promote the disclosure of information about the energy efficiency of buildings; and</w:t>
      </w:r>
    </w:p>
    <w:p w:rsidR="009E7CD0" w:rsidRPr="00B62A5B" w:rsidRDefault="009E7CD0" w:rsidP="009E7CD0">
      <w:pPr>
        <w:pStyle w:val="paragraph"/>
      </w:pPr>
      <w:r w:rsidRPr="00B62A5B">
        <w:tab/>
        <w:t>(b)</w:t>
      </w:r>
      <w:r w:rsidRPr="00B62A5B">
        <w:tab/>
        <w:t>to contribute to the achievement of Australia’s greenhouse gas emissions reduction targets.</w:t>
      </w:r>
    </w:p>
    <w:p w:rsidR="007500DA" w:rsidRPr="00B62A5B" w:rsidRDefault="009D5880" w:rsidP="00891410">
      <w:pPr>
        <w:pStyle w:val="ActHead5"/>
      </w:pPr>
      <w:bookmarkStart w:id="4" w:name="_Toc114217321"/>
      <w:r w:rsidRPr="00EA3457">
        <w:rPr>
          <w:rStyle w:val="CharSectno"/>
        </w:rPr>
        <w:t>3</w:t>
      </w:r>
      <w:r w:rsidR="007500DA" w:rsidRPr="00B62A5B">
        <w:t xml:space="preserve">  Definitions</w:t>
      </w:r>
      <w:bookmarkEnd w:id="4"/>
    </w:p>
    <w:p w:rsidR="007500DA" w:rsidRPr="00B62A5B" w:rsidRDefault="007500DA" w:rsidP="00891410">
      <w:pPr>
        <w:pStyle w:val="subsection"/>
      </w:pPr>
      <w:r w:rsidRPr="00B62A5B">
        <w:tab/>
      </w:r>
      <w:r w:rsidRPr="00B62A5B">
        <w:tab/>
        <w:t>In this Act:</w:t>
      </w:r>
    </w:p>
    <w:p w:rsidR="00847D00" w:rsidRPr="00B62A5B" w:rsidRDefault="00847D00" w:rsidP="00891410">
      <w:pPr>
        <w:pStyle w:val="Definition"/>
      </w:pPr>
      <w:r w:rsidRPr="00B62A5B">
        <w:rPr>
          <w:b/>
          <w:i/>
        </w:rPr>
        <w:t>accredited assessor</w:t>
      </w:r>
      <w:r w:rsidRPr="00B62A5B">
        <w:t xml:space="preserve"> means a person who is accredited as an assessor under Division</w:t>
      </w:r>
      <w:r w:rsidR="00247C55" w:rsidRPr="00B62A5B">
        <w:t> </w:t>
      </w:r>
      <w:r w:rsidR="00BA519A" w:rsidRPr="00B62A5B">
        <w:t>1 of Part</w:t>
      </w:r>
      <w:r w:rsidR="00247C55" w:rsidRPr="00B62A5B">
        <w:t> </w:t>
      </w:r>
      <w:r w:rsidR="00612622" w:rsidRPr="00B62A5B">
        <w:t>3,</w:t>
      </w:r>
      <w:r w:rsidRPr="00B62A5B">
        <w:t xml:space="preserve"> but does not include a person whose accreditation has been suspended</w:t>
      </w:r>
      <w:r w:rsidR="00BA519A" w:rsidRPr="00B62A5B">
        <w:t xml:space="preserve"> or revoked</w:t>
      </w:r>
      <w:r w:rsidRPr="00B62A5B">
        <w:t>.</w:t>
      </w:r>
    </w:p>
    <w:p w:rsidR="001652BA" w:rsidRPr="00B62A5B" w:rsidRDefault="001652BA" w:rsidP="001652BA">
      <w:pPr>
        <w:pStyle w:val="Definition"/>
      </w:pPr>
      <w:r w:rsidRPr="00B62A5B">
        <w:rPr>
          <w:b/>
          <w:i/>
        </w:rPr>
        <w:t>auditing authority</w:t>
      </w:r>
      <w:r w:rsidRPr="00B62A5B">
        <w:t xml:space="preserve"> means:</w:t>
      </w:r>
    </w:p>
    <w:p w:rsidR="001652BA" w:rsidRPr="00B62A5B" w:rsidRDefault="001652BA" w:rsidP="001652BA">
      <w:pPr>
        <w:pStyle w:val="paragraph"/>
      </w:pPr>
      <w:r w:rsidRPr="00B62A5B">
        <w:tab/>
        <w:t>(a)</w:t>
      </w:r>
      <w:r w:rsidRPr="00B62A5B">
        <w:tab/>
        <w:t>the Secretary; or</w:t>
      </w:r>
    </w:p>
    <w:p w:rsidR="001652BA" w:rsidRPr="00B62A5B" w:rsidRDefault="001652BA" w:rsidP="001652BA">
      <w:pPr>
        <w:pStyle w:val="paragraph"/>
      </w:pPr>
      <w:r w:rsidRPr="00B62A5B">
        <w:tab/>
        <w:t>(b)</w:t>
      </w:r>
      <w:r w:rsidRPr="00B62A5B">
        <w:tab/>
        <w:t>a person or body appointed by the Secretary under section</w:t>
      </w:r>
      <w:r w:rsidR="00247C55" w:rsidRPr="00B62A5B">
        <w:t> </w:t>
      </w:r>
      <w:r w:rsidRPr="00B62A5B">
        <w:t>33.</w:t>
      </w:r>
    </w:p>
    <w:p w:rsidR="00847D00" w:rsidRPr="00B62A5B" w:rsidRDefault="00847D00" w:rsidP="00891410">
      <w:pPr>
        <w:pStyle w:val="Definition"/>
      </w:pPr>
      <w:r w:rsidRPr="00B62A5B">
        <w:rPr>
          <w:b/>
          <w:i/>
        </w:rPr>
        <w:t>auditor</w:t>
      </w:r>
      <w:r w:rsidRPr="00B62A5B">
        <w:t xml:space="preserve"> means a person appointed as an auditor under section</w:t>
      </w:r>
      <w:r w:rsidR="00247C55" w:rsidRPr="00B62A5B">
        <w:t> </w:t>
      </w:r>
      <w:r w:rsidR="009D5880" w:rsidRPr="00B62A5B">
        <w:t>34</w:t>
      </w:r>
      <w:r w:rsidR="003A632D" w:rsidRPr="00B62A5B">
        <w:t>.</w:t>
      </w:r>
    </w:p>
    <w:p w:rsidR="00301469" w:rsidRPr="00B62A5B" w:rsidRDefault="00301469" w:rsidP="00301469">
      <w:pPr>
        <w:pStyle w:val="Definition"/>
      </w:pPr>
      <w:r w:rsidRPr="00B62A5B">
        <w:rPr>
          <w:b/>
          <w:i/>
        </w:rPr>
        <w:t>Australia’s greenhouse gas emissions reduction targets</w:t>
      </w:r>
      <w:r w:rsidRPr="00B62A5B">
        <w:t xml:space="preserve"> means:</w:t>
      </w:r>
    </w:p>
    <w:p w:rsidR="00301469" w:rsidRPr="00B62A5B" w:rsidRDefault="00301469" w:rsidP="00301469">
      <w:pPr>
        <w:pStyle w:val="paragraph"/>
      </w:pPr>
      <w:r w:rsidRPr="00B62A5B">
        <w:tab/>
        <w:t>(a)</w:t>
      </w:r>
      <w:r w:rsidRPr="00B62A5B">
        <w:tab/>
        <w:t>if:</w:t>
      </w:r>
    </w:p>
    <w:p w:rsidR="00301469" w:rsidRPr="00B62A5B" w:rsidRDefault="00301469" w:rsidP="00301469">
      <w:pPr>
        <w:pStyle w:val="paragraphsub"/>
      </w:pPr>
      <w:r w:rsidRPr="00B62A5B">
        <w:tab/>
        <w:t>(i)</w:t>
      </w:r>
      <w:r w:rsidRPr="00B62A5B">
        <w:tab/>
        <w:t>Australia’s current nationally determined contribution was communicated in accordance with Article 4 of the Paris Agreement in June 2022; and</w:t>
      </w:r>
    </w:p>
    <w:p w:rsidR="00301469" w:rsidRPr="00B62A5B" w:rsidRDefault="00301469" w:rsidP="00301469">
      <w:pPr>
        <w:pStyle w:val="paragraphsub"/>
      </w:pPr>
      <w:r w:rsidRPr="00B62A5B">
        <w:tab/>
        <w:t>(ii)</w:t>
      </w:r>
      <w:r w:rsidRPr="00B62A5B">
        <w:tab/>
        <w:t>that nationally determined contribution has not been adjusted in accordance with paragraph 11 of Article 4 of the Paris Agreement;</w:t>
      </w:r>
    </w:p>
    <w:p w:rsidR="00301469" w:rsidRPr="00B62A5B" w:rsidRDefault="00301469" w:rsidP="00301469">
      <w:pPr>
        <w:pStyle w:val="paragraph"/>
      </w:pPr>
      <w:r w:rsidRPr="00B62A5B">
        <w:tab/>
      </w:r>
      <w:r w:rsidRPr="00B62A5B">
        <w:tab/>
        <w:t xml:space="preserve">the greenhouse gas emissions reduction targets set out in paragraphs 10(1)(a) and (b) of the </w:t>
      </w:r>
      <w:r w:rsidRPr="00B62A5B">
        <w:rPr>
          <w:i/>
        </w:rPr>
        <w:t>Climate Change Act 2022</w:t>
      </w:r>
      <w:r w:rsidRPr="00B62A5B">
        <w:t>; or</w:t>
      </w:r>
    </w:p>
    <w:p w:rsidR="00301469" w:rsidRPr="00B62A5B" w:rsidRDefault="00301469" w:rsidP="00301469">
      <w:pPr>
        <w:pStyle w:val="paragraph"/>
      </w:pPr>
      <w:r w:rsidRPr="00B62A5B">
        <w:tab/>
        <w:t>(b)</w:t>
      </w:r>
      <w:r w:rsidRPr="00B62A5B">
        <w:tab/>
        <w:t>in any other case—the greenhouse gas emissions reduction targets included in:</w:t>
      </w:r>
    </w:p>
    <w:p w:rsidR="00301469" w:rsidRPr="00B62A5B" w:rsidRDefault="00301469" w:rsidP="00301469">
      <w:pPr>
        <w:pStyle w:val="paragraphsub"/>
      </w:pPr>
      <w:r w:rsidRPr="00B62A5B">
        <w:lastRenderedPageBreak/>
        <w:tab/>
        <w:t>(i)</w:t>
      </w:r>
      <w:r w:rsidRPr="00B62A5B">
        <w:tab/>
        <w:t>Australia’s current nationally determined contribution communicated in accordance with Article 4 of the Paris Agreement; or</w:t>
      </w:r>
    </w:p>
    <w:p w:rsidR="00301469" w:rsidRPr="00B62A5B" w:rsidRDefault="00301469" w:rsidP="00301469">
      <w:pPr>
        <w:pStyle w:val="paragraphsub"/>
      </w:pPr>
      <w:r w:rsidRPr="00B62A5B">
        <w:tab/>
        <w:t>(ii)</w:t>
      </w:r>
      <w:r w:rsidRPr="00B62A5B">
        <w:tab/>
        <w:t>if that nationally determined contribution has been adjusted in accordance with paragraph 11 of Article 4 of the Paris Agreement—that nationally determined contribution, as adjusted and in force from time to time.</w:t>
      </w:r>
    </w:p>
    <w:p w:rsidR="008D687E" w:rsidRPr="00B62A5B" w:rsidRDefault="008D687E" w:rsidP="008D687E">
      <w:pPr>
        <w:pStyle w:val="Definition"/>
      </w:pPr>
      <w:r w:rsidRPr="00B62A5B">
        <w:rPr>
          <w:b/>
          <w:i/>
        </w:rPr>
        <w:t>building energy efficiency certificate</w:t>
      </w:r>
      <w:r w:rsidRPr="00B62A5B">
        <w:t xml:space="preserve"> means a certificate issued under </w:t>
      </w:r>
      <w:r w:rsidR="00EA3457">
        <w:t>section 1</w:t>
      </w:r>
      <w:r w:rsidRPr="00B62A5B">
        <w:t>3A.</w:t>
      </w:r>
    </w:p>
    <w:p w:rsidR="00ED2EFC" w:rsidRPr="00B62A5B" w:rsidRDefault="00ED2EFC" w:rsidP="00ED2EFC">
      <w:pPr>
        <w:pStyle w:val="Definition"/>
      </w:pPr>
      <w:r w:rsidRPr="00B62A5B">
        <w:rPr>
          <w:b/>
          <w:i/>
        </w:rPr>
        <w:t>civil penalty provision</w:t>
      </w:r>
      <w:r w:rsidRPr="00B62A5B">
        <w:t xml:space="preserve"> has the same meaning as in the Regulatory Powers Act.</w:t>
      </w:r>
    </w:p>
    <w:p w:rsidR="00A34F19" w:rsidRPr="00B62A5B" w:rsidRDefault="00A34F19" w:rsidP="00891410">
      <w:pPr>
        <w:pStyle w:val="Definition"/>
      </w:pPr>
      <w:r w:rsidRPr="00B62A5B">
        <w:rPr>
          <w:b/>
          <w:i/>
        </w:rPr>
        <w:t>constitutional corporation</w:t>
      </w:r>
      <w:r w:rsidRPr="00B62A5B">
        <w:t xml:space="preserve"> means a corporation to which paragraph</w:t>
      </w:r>
      <w:r w:rsidR="00247C55" w:rsidRPr="00B62A5B">
        <w:t> </w:t>
      </w:r>
      <w:r w:rsidRPr="00B62A5B">
        <w:t>51(xx) of the Constitution applies.</w:t>
      </w:r>
    </w:p>
    <w:p w:rsidR="00690044" w:rsidRPr="00B62A5B" w:rsidRDefault="00690044" w:rsidP="00891410">
      <w:pPr>
        <w:pStyle w:val="Definition"/>
      </w:pPr>
      <w:r w:rsidRPr="00B62A5B">
        <w:rPr>
          <w:b/>
          <w:i/>
        </w:rPr>
        <w:t>Court</w:t>
      </w:r>
      <w:r w:rsidRPr="00B62A5B">
        <w:t xml:space="preserve"> means:</w:t>
      </w:r>
    </w:p>
    <w:p w:rsidR="00690044" w:rsidRPr="00B62A5B" w:rsidRDefault="00690044" w:rsidP="00891410">
      <w:pPr>
        <w:pStyle w:val="paragraph"/>
      </w:pPr>
      <w:r w:rsidRPr="00B62A5B">
        <w:tab/>
        <w:t>(a)</w:t>
      </w:r>
      <w:r w:rsidRPr="00B62A5B">
        <w:tab/>
        <w:t>the Federal Court of Australia; or</w:t>
      </w:r>
    </w:p>
    <w:p w:rsidR="00E0336C" w:rsidRPr="00B62A5B" w:rsidRDefault="00E0336C" w:rsidP="00E0336C">
      <w:pPr>
        <w:pStyle w:val="paragraph"/>
      </w:pPr>
      <w:r w:rsidRPr="00B62A5B">
        <w:tab/>
        <w:t>(b)</w:t>
      </w:r>
      <w:r w:rsidRPr="00B62A5B">
        <w:tab/>
        <w:t>the Federal Circuit and Family Court of Australia (Division 2).</w:t>
      </w:r>
    </w:p>
    <w:p w:rsidR="008D687E" w:rsidRPr="00B62A5B" w:rsidRDefault="008D687E" w:rsidP="008D687E">
      <w:pPr>
        <w:pStyle w:val="Definition"/>
      </w:pPr>
      <w:r w:rsidRPr="00B62A5B">
        <w:rPr>
          <w:b/>
          <w:i/>
        </w:rPr>
        <w:t>current</w:t>
      </w:r>
      <w:r w:rsidRPr="00B62A5B">
        <w:t xml:space="preserve">: a building energy efficiency certificate is </w:t>
      </w:r>
      <w:r w:rsidRPr="00B62A5B">
        <w:rPr>
          <w:b/>
          <w:i/>
        </w:rPr>
        <w:t>current</w:t>
      </w:r>
      <w:r w:rsidRPr="00B62A5B">
        <w:t xml:space="preserve"> for the period set out in the certificate under paragraph</w:t>
      </w:r>
      <w:r w:rsidR="00247C55" w:rsidRPr="00B62A5B">
        <w:t> </w:t>
      </w:r>
      <w:r w:rsidRPr="00B62A5B">
        <w:t>13A(2)(d).</w:t>
      </w:r>
    </w:p>
    <w:p w:rsidR="00A35B9F" w:rsidRPr="00B62A5B" w:rsidRDefault="00A35B9F" w:rsidP="00A35B9F">
      <w:pPr>
        <w:pStyle w:val="Definition"/>
      </w:pPr>
      <w:r w:rsidRPr="00B62A5B">
        <w:rPr>
          <w:b/>
          <w:i/>
        </w:rPr>
        <w:t>current energy efficiency rating</w:t>
      </w:r>
      <w:r w:rsidRPr="00B62A5B">
        <w:t xml:space="preserve"> means an energy efficiency rating set out in a current building energy efficiency certificate.</w:t>
      </w:r>
    </w:p>
    <w:p w:rsidR="004253BA" w:rsidRPr="00B62A5B" w:rsidRDefault="006D033C" w:rsidP="00891410">
      <w:pPr>
        <w:pStyle w:val="Definition"/>
      </w:pPr>
      <w:r w:rsidRPr="00B62A5B">
        <w:rPr>
          <w:b/>
          <w:i/>
        </w:rPr>
        <w:t>disclosure affected</w:t>
      </w:r>
      <w:r w:rsidR="007500DA" w:rsidRPr="00B62A5B">
        <w:rPr>
          <w:b/>
          <w:i/>
        </w:rPr>
        <w:t xml:space="preserve"> area of a building</w:t>
      </w:r>
      <w:r w:rsidR="007500DA" w:rsidRPr="00B62A5B">
        <w:t xml:space="preserve"> means an area</w:t>
      </w:r>
      <w:r w:rsidR="00A35B9F" w:rsidRPr="00B62A5B">
        <w:t xml:space="preserve"> of a building, other than an exempt area,</w:t>
      </w:r>
      <w:r w:rsidR="004253BA" w:rsidRPr="00B62A5B">
        <w:t xml:space="preserve"> that is:</w:t>
      </w:r>
    </w:p>
    <w:p w:rsidR="004253BA" w:rsidRPr="00B62A5B" w:rsidRDefault="004253BA" w:rsidP="00891410">
      <w:pPr>
        <w:pStyle w:val="paragraph"/>
      </w:pPr>
      <w:r w:rsidRPr="00B62A5B">
        <w:tab/>
        <w:t>(a)</w:t>
      </w:r>
      <w:r w:rsidRPr="00B62A5B">
        <w:tab/>
        <w:t xml:space="preserve">used or capable of being used </w:t>
      </w:r>
      <w:r w:rsidR="00850FC0" w:rsidRPr="00B62A5B">
        <w:t>as</w:t>
      </w:r>
      <w:r w:rsidRPr="00B62A5B">
        <w:t xml:space="preserve"> </w:t>
      </w:r>
      <w:r w:rsidR="00B25E62" w:rsidRPr="00B62A5B">
        <w:t>an office</w:t>
      </w:r>
      <w:r w:rsidRPr="00B62A5B">
        <w:t>; and</w:t>
      </w:r>
    </w:p>
    <w:p w:rsidR="007500DA" w:rsidRPr="00B62A5B" w:rsidRDefault="004253BA" w:rsidP="00891410">
      <w:pPr>
        <w:pStyle w:val="paragraph"/>
      </w:pPr>
      <w:r w:rsidRPr="00B62A5B">
        <w:tab/>
        <w:t>(b)</w:t>
      </w:r>
      <w:r w:rsidRPr="00B62A5B">
        <w:tab/>
      </w:r>
      <w:r w:rsidR="007500DA" w:rsidRPr="00B62A5B">
        <w:t xml:space="preserve">of a kind determined by the Minister under </w:t>
      </w:r>
      <w:r w:rsidR="00577EC5" w:rsidRPr="00B62A5B">
        <w:t>sub</w:t>
      </w:r>
      <w:r w:rsidR="00EA3457">
        <w:t>section 1</w:t>
      </w:r>
      <w:r w:rsidR="009D5880" w:rsidRPr="00B62A5B">
        <w:t>0</w:t>
      </w:r>
      <w:r w:rsidR="00577EC5" w:rsidRPr="00B62A5B">
        <w:t xml:space="preserve">(2) </w:t>
      </w:r>
      <w:r w:rsidR="007500DA" w:rsidRPr="00B62A5B">
        <w:t xml:space="preserve">to be </w:t>
      </w:r>
      <w:r w:rsidRPr="00B62A5B">
        <w:t>disclosure affected</w:t>
      </w:r>
      <w:r w:rsidR="007500DA" w:rsidRPr="00B62A5B">
        <w:t>.</w:t>
      </w:r>
    </w:p>
    <w:p w:rsidR="004253BA" w:rsidRPr="00B62A5B" w:rsidRDefault="006D033C" w:rsidP="00891410">
      <w:pPr>
        <w:pStyle w:val="Definition"/>
      </w:pPr>
      <w:r w:rsidRPr="00B62A5B">
        <w:rPr>
          <w:b/>
          <w:i/>
        </w:rPr>
        <w:t>disclosure affected building</w:t>
      </w:r>
      <w:r w:rsidRPr="00B62A5B">
        <w:t xml:space="preserve"> means a building</w:t>
      </w:r>
      <w:r w:rsidR="00A35B9F" w:rsidRPr="00B62A5B">
        <w:t>, other than an exempt building,</w:t>
      </w:r>
      <w:r w:rsidR="004253BA" w:rsidRPr="00B62A5B">
        <w:t xml:space="preserve"> that is:</w:t>
      </w:r>
    </w:p>
    <w:p w:rsidR="004253BA" w:rsidRPr="00B62A5B" w:rsidRDefault="004253BA" w:rsidP="00891410">
      <w:pPr>
        <w:pStyle w:val="paragraph"/>
      </w:pPr>
      <w:r w:rsidRPr="00B62A5B">
        <w:tab/>
        <w:t>(a)</w:t>
      </w:r>
      <w:r w:rsidRPr="00B62A5B">
        <w:tab/>
        <w:t xml:space="preserve">used or capable of being used </w:t>
      </w:r>
      <w:r w:rsidR="00850FC0" w:rsidRPr="00B62A5B">
        <w:t>as</w:t>
      </w:r>
      <w:r w:rsidRPr="00B62A5B">
        <w:t xml:space="preserve"> </w:t>
      </w:r>
      <w:r w:rsidR="00B25E62" w:rsidRPr="00B62A5B">
        <w:t>an office</w:t>
      </w:r>
      <w:r w:rsidRPr="00B62A5B">
        <w:t>; and</w:t>
      </w:r>
    </w:p>
    <w:p w:rsidR="006D033C" w:rsidRPr="00B62A5B" w:rsidRDefault="004253BA" w:rsidP="00891410">
      <w:pPr>
        <w:pStyle w:val="paragraph"/>
      </w:pPr>
      <w:r w:rsidRPr="00B62A5B">
        <w:tab/>
        <w:t>(b)</w:t>
      </w:r>
      <w:r w:rsidRPr="00B62A5B">
        <w:tab/>
      </w:r>
      <w:r w:rsidR="006D033C" w:rsidRPr="00B62A5B">
        <w:t xml:space="preserve">of a kind determined by the Minister under </w:t>
      </w:r>
      <w:r w:rsidR="00577EC5" w:rsidRPr="00B62A5B">
        <w:t>sub</w:t>
      </w:r>
      <w:r w:rsidR="00EA3457">
        <w:t>section 1</w:t>
      </w:r>
      <w:r w:rsidR="009D5880" w:rsidRPr="00B62A5B">
        <w:t>0</w:t>
      </w:r>
      <w:r w:rsidR="00577EC5" w:rsidRPr="00B62A5B">
        <w:t>(1)</w:t>
      </w:r>
      <w:r w:rsidR="006D033C" w:rsidRPr="00B62A5B">
        <w:t xml:space="preserve"> to be </w:t>
      </w:r>
      <w:r w:rsidRPr="00B62A5B">
        <w:t>disclosure affected.</w:t>
      </w:r>
    </w:p>
    <w:p w:rsidR="008E0346" w:rsidRPr="00B62A5B" w:rsidRDefault="008E0346" w:rsidP="00891410">
      <w:pPr>
        <w:pStyle w:val="Definition"/>
      </w:pPr>
      <w:r w:rsidRPr="00B62A5B">
        <w:rPr>
          <w:b/>
          <w:i/>
        </w:rPr>
        <w:lastRenderedPageBreak/>
        <w:t xml:space="preserve">energy efficiency </w:t>
      </w:r>
      <w:r w:rsidR="00AD4641" w:rsidRPr="00B62A5B">
        <w:rPr>
          <w:b/>
          <w:i/>
        </w:rPr>
        <w:t xml:space="preserve">disclosure </w:t>
      </w:r>
      <w:r w:rsidRPr="00B62A5B">
        <w:rPr>
          <w:b/>
          <w:i/>
        </w:rPr>
        <w:t>obligation</w:t>
      </w:r>
      <w:r w:rsidRPr="00B62A5B">
        <w:t xml:space="preserve"> means an obligation under </w:t>
      </w:r>
      <w:r w:rsidR="00EA3457">
        <w:t>section 1</w:t>
      </w:r>
      <w:r w:rsidR="009D5880" w:rsidRPr="00B62A5B">
        <w:t>1</w:t>
      </w:r>
      <w:r w:rsidRPr="00B62A5B">
        <w:t>, sub</w:t>
      </w:r>
      <w:r w:rsidR="00EA3457">
        <w:t>section 1</w:t>
      </w:r>
      <w:r w:rsidR="009D5880" w:rsidRPr="00B62A5B">
        <w:t>2</w:t>
      </w:r>
      <w:r w:rsidRPr="00B62A5B">
        <w:t xml:space="preserve">(6) or </w:t>
      </w:r>
      <w:r w:rsidR="00EA3457">
        <w:t>section 1</w:t>
      </w:r>
      <w:r w:rsidR="009D5880" w:rsidRPr="00B62A5B">
        <w:t>5</w:t>
      </w:r>
      <w:r w:rsidRPr="00B62A5B">
        <w:t>.</w:t>
      </w:r>
    </w:p>
    <w:p w:rsidR="00A35B9F" w:rsidRPr="00B62A5B" w:rsidRDefault="00A35B9F" w:rsidP="00A35B9F">
      <w:pPr>
        <w:pStyle w:val="Definition"/>
      </w:pPr>
      <w:r w:rsidRPr="00B62A5B">
        <w:rPr>
          <w:b/>
          <w:i/>
        </w:rPr>
        <w:t>entity</w:t>
      </w:r>
      <w:r w:rsidRPr="00B62A5B">
        <w:t xml:space="preserve"> has the same meaning as in the </w:t>
      </w:r>
      <w:r w:rsidRPr="00B62A5B">
        <w:rPr>
          <w:i/>
        </w:rPr>
        <w:t>Income Tax Assessment Act 1997</w:t>
      </w:r>
      <w:r w:rsidRPr="00B62A5B">
        <w:t>.</w:t>
      </w:r>
    </w:p>
    <w:p w:rsidR="00A35B9F" w:rsidRPr="00B62A5B" w:rsidRDefault="00A35B9F" w:rsidP="00A35B9F">
      <w:pPr>
        <w:pStyle w:val="Definition"/>
      </w:pPr>
      <w:r w:rsidRPr="00B62A5B">
        <w:rPr>
          <w:b/>
          <w:i/>
        </w:rPr>
        <w:t>exempt area</w:t>
      </w:r>
      <w:r w:rsidRPr="00B62A5B">
        <w:t xml:space="preserve">, of a building, means an area exempted under </w:t>
      </w:r>
      <w:r w:rsidR="00EA3457">
        <w:t>section 1</w:t>
      </w:r>
      <w:r w:rsidRPr="00B62A5B">
        <w:t>7 or 17A.</w:t>
      </w:r>
    </w:p>
    <w:p w:rsidR="00A35B9F" w:rsidRPr="00B62A5B" w:rsidRDefault="00A35B9F" w:rsidP="00A35B9F">
      <w:pPr>
        <w:pStyle w:val="Definition"/>
      </w:pPr>
      <w:r w:rsidRPr="00B62A5B">
        <w:rPr>
          <w:b/>
          <w:i/>
        </w:rPr>
        <w:t>exempt building</w:t>
      </w:r>
      <w:r w:rsidRPr="00B62A5B">
        <w:t xml:space="preserve"> means a building exempted under </w:t>
      </w:r>
      <w:r w:rsidR="00EA3457">
        <w:t>section 1</w:t>
      </w:r>
      <w:r w:rsidRPr="00B62A5B">
        <w:t>7 or 17A.</w:t>
      </w:r>
    </w:p>
    <w:p w:rsidR="0002176B" w:rsidRPr="00B62A5B" w:rsidRDefault="0002176B" w:rsidP="00891410">
      <w:pPr>
        <w:pStyle w:val="Definition"/>
      </w:pPr>
      <w:r w:rsidRPr="00B62A5B">
        <w:rPr>
          <w:b/>
          <w:i/>
        </w:rPr>
        <w:t>inviting an offer to lease</w:t>
      </w:r>
      <w:r w:rsidRPr="00B62A5B">
        <w:t>, in relation to a building or an area of a building, has a meaning affected by section</w:t>
      </w:r>
      <w:r w:rsidR="00247C55" w:rsidRPr="00B62A5B">
        <w:t> </w:t>
      </w:r>
      <w:r w:rsidR="009D5880" w:rsidRPr="00B62A5B">
        <w:t>5</w:t>
      </w:r>
      <w:r w:rsidRPr="00B62A5B">
        <w:t>.</w:t>
      </w:r>
    </w:p>
    <w:p w:rsidR="000910CA" w:rsidRPr="00B62A5B" w:rsidRDefault="000910CA" w:rsidP="00891410">
      <w:pPr>
        <w:pStyle w:val="Definition"/>
      </w:pPr>
      <w:r w:rsidRPr="00B62A5B">
        <w:rPr>
          <w:b/>
          <w:i/>
        </w:rPr>
        <w:t xml:space="preserve">inviting an offer to </w:t>
      </w:r>
      <w:r w:rsidR="004F121E" w:rsidRPr="00B62A5B">
        <w:rPr>
          <w:b/>
          <w:i/>
        </w:rPr>
        <w:t>purchase</w:t>
      </w:r>
      <w:r w:rsidRPr="00B62A5B">
        <w:t>, in relation to a building, has a meaning affected by section</w:t>
      </w:r>
      <w:r w:rsidR="00247C55" w:rsidRPr="00B62A5B">
        <w:t> </w:t>
      </w:r>
      <w:r w:rsidR="009D5880" w:rsidRPr="00B62A5B">
        <w:t>4</w:t>
      </w:r>
      <w:r w:rsidRPr="00B62A5B">
        <w:t>.</w:t>
      </w:r>
    </w:p>
    <w:p w:rsidR="0002176B" w:rsidRPr="00B62A5B" w:rsidRDefault="0002176B" w:rsidP="00891410">
      <w:pPr>
        <w:pStyle w:val="Definition"/>
      </w:pPr>
      <w:r w:rsidRPr="00B62A5B">
        <w:rPr>
          <w:b/>
          <w:i/>
        </w:rPr>
        <w:t>inviting an offer to sublease</w:t>
      </w:r>
      <w:r w:rsidRPr="00B62A5B">
        <w:t>, in relation to a building or an area of a building, has a meaning affected by section</w:t>
      </w:r>
      <w:r w:rsidR="00247C55" w:rsidRPr="00B62A5B">
        <w:t> </w:t>
      </w:r>
      <w:r w:rsidR="009D5880" w:rsidRPr="00B62A5B">
        <w:t>5</w:t>
      </w:r>
      <w:r w:rsidRPr="00B62A5B">
        <w:t>.</w:t>
      </w:r>
    </w:p>
    <w:p w:rsidR="008B4138" w:rsidRPr="00B62A5B" w:rsidRDefault="008B4138" w:rsidP="008B4138">
      <w:pPr>
        <w:pStyle w:val="Definition"/>
      </w:pPr>
      <w:r w:rsidRPr="00B62A5B">
        <w:rPr>
          <w:b/>
          <w:i/>
        </w:rPr>
        <w:t>issue day</w:t>
      </w:r>
      <w:r w:rsidRPr="00B62A5B">
        <w:t xml:space="preserve">: see </w:t>
      </w:r>
      <w:r w:rsidR="00EA3457">
        <w:t>section 1</w:t>
      </w:r>
      <w:r w:rsidRPr="00B62A5B">
        <w:t>3.</w:t>
      </w:r>
    </w:p>
    <w:p w:rsidR="00D40AC2" w:rsidRPr="00B62A5B" w:rsidRDefault="00D40AC2" w:rsidP="00D40AC2">
      <w:pPr>
        <w:pStyle w:val="Definition"/>
      </w:pPr>
      <w:r w:rsidRPr="00B62A5B">
        <w:rPr>
          <w:b/>
          <w:i/>
        </w:rPr>
        <w:t>issuing authority</w:t>
      </w:r>
      <w:r w:rsidRPr="00B62A5B">
        <w:t xml:space="preserve"> means:</w:t>
      </w:r>
    </w:p>
    <w:p w:rsidR="00D40AC2" w:rsidRPr="00B62A5B" w:rsidRDefault="00D40AC2" w:rsidP="00D40AC2">
      <w:pPr>
        <w:pStyle w:val="paragraph"/>
      </w:pPr>
      <w:r w:rsidRPr="00B62A5B">
        <w:tab/>
        <w:t>(a)</w:t>
      </w:r>
      <w:r w:rsidRPr="00B62A5B">
        <w:tab/>
        <w:t>the Secretary; or</w:t>
      </w:r>
    </w:p>
    <w:p w:rsidR="00D40AC2" w:rsidRPr="00B62A5B" w:rsidRDefault="00D40AC2" w:rsidP="00D40AC2">
      <w:pPr>
        <w:pStyle w:val="paragraph"/>
      </w:pPr>
      <w:r w:rsidRPr="00B62A5B">
        <w:tab/>
        <w:t>(b)</w:t>
      </w:r>
      <w:r w:rsidRPr="00B62A5B">
        <w:tab/>
        <w:t>a person or body approved by the Secretary under section</w:t>
      </w:r>
      <w:r w:rsidR="00247C55" w:rsidRPr="00B62A5B">
        <w:t> </w:t>
      </w:r>
      <w:r w:rsidRPr="00B62A5B">
        <w:t>71A.</w:t>
      </w:r>
    </w:p>
    <w:p w:rsidR="0023034A" w:rsidRPr="00B62A5B" w:rsidRDefault="0023034A" w:rsidP="0023034A">
      <w:pPr>
        <w:pStyle w:val="Definition"/>
      </w:pPr>
      <w:r w:rsidRPr="00B62A5B">
        <w:rPr>
          <w:b/>
          <w:i/>
        </w:rPr>
        <w:t>lighting energy efficiency assessment</w:t>
      </w:r>
      <w:r w:rsidRPr="00B62A5B">
        <w:t xml:space="preserve"> means:</w:t>
      </w:r>
    </w:p>
    <w:p w:rsidR="0023034A" w:rsidRPr="00B62A5B" w:rsidRDefault="0023034A" w:rsidP="0023034A">
      <w:pPr>
        <w:pStyle w:val="paragraph"/>
      </w:pPr>
      <w:r w:rsidRPr="00B62A5B">
        <w:tab/>
        <w:t>(a)</w:t>
      </w:r>
      <w:r w:rsidRPr="00B62A5B">
        <w:tab/>
        <w:t>in relation to a building—an assessment of the energy efficiency of the lighting for the building that might reasonably be expected to remain if the building is sold, let or sublet; or</w:t>
      </w:r>
    </w:p>
    <w:p w:rsidR="0023034A" w:rsidRPr="00B62A5B" w:rsidRDefault="0023034A" w:rsidP="0023034A">
      <w:pPr>
        <w:pStyle w:val="paragraph"/>
      </w:pPr>
      <w:r w:rsidRPr="00B62A5B">
        <w:tab/>
        <w:t>(b)</w:t>
      </w:r>
      <w:r w:rsidRPr="00B62A5B">
        <w:tab/>
        <w:t>in relation to an area of a building—an assessment of the energy efficiency of the lighting for the area that might reasonably be expected to remain if the area is let or sublet.</w:t>
      </w:r>
    </w:p>
    <w:p w:rsidR="004C0BC8" w:rsidRPr="00B62A5B" w:rsidRDefault="004C0BC8" w:rsidP="00891410">
      <w:pPr>
        <w:pStyle w:val="Definition"/>
      </w:pPr>
      <w:r w:rsidRPr="00B62A5B">
        <w:rPr>
          <w:b/>
          <w:i/>
        </w:rPr>
        <w:t>monitoring powers</w:t>
      </w:r>
      <w:r w:rsidRPr="00B62A5B">
        <w:t xml:space="preserve"> has the meaning given by section</w:t>
      </w:r>
      <w:r w:rsidR="00247C55" w:rsidRPr="00B62A5B">
        <w:t> </w:t>
      </w:r>
      <w:r w:rsidR="009D5880" w:rsidRPr="00B62A5B">
        <w:t>37</w:t>
      </w:r>
      <w:r w:rsidRPr="00B62A5B">
        <w:t>.</w:t>
      </w:r>
    </w:p>
    <w:p w:rsidR="004C0BC8" w:rsidRPr="00B62A5B" w:rsidRDefault="004C0BC8" w:rsidP="00891410">
      <w:pPr>
        <w:pStyle w:val="Definition"/>
      </w:pPr>
      <w:r w:rsidRPr="00B62A5B">
        <w:rPr>
          <w:b/>
          <w:i/>
        </w:rPr>
        <w:t>monitoring warrant</w:t>
      </w:r>
      <w:r w:rsidRPr="00B62A5B">
        <w:t xml:space="preserve"> </w:t>
      </w:r>
      <w:r w:rsidR="004959DF" w:rsidRPr="00B62A5B">
        <w:t>is a warrant issued under</w:t>
      </w:r>
      <w:r w:rsidRPr="00B62A5B">
        <w:t xml:space="preserve"> section</w:t>
      </w:r>
      <w:r w:rsidR="00247C55" w:rsidRPr="00B62A5B">
        <w:t> </w:t>
      </w:r>
      <w:r w:rsidR="009D5880" w:rsidRPr="00B62A5B">
        <w:t>47</w:t>
      </w:r>
      <w:r w:rsidRPr="00B62A5B">
        <w:t>.</w:t>
      </w:r>
    </w:p>
    <w:p w:rsidR="00E84BE7" w:rsidRPr="00B62A5B" w:rsidRDefault="00E84BE7" w:rsidP="00E84BE7">
      <w:pPr>
        <w:pStyle w:val="Definition"/>
      </w:pPr>
      <w:r w:rsidRPr="00B62A5B">
        <w:rPr>
          <w:b/>
          <w:i/>
        </w:rPr>
        <w:lastRenderedPageBreak/>
        <w:t>non</w:t>
      </w:r>
      <w:r w:rsidR="00EA3457">
        <w:rPr>
          <w:b/>
          <w:i/>
        </w:rPr>
        <w:noBreakHyphen/>
      </w:r>
      <w:r w:rsidRPr="00B62A5B">
        <w:rPr>
          <w:b/>
          <w:i/>
        </w:rPr>
        <w:t>assessable</w:t>
      </w:r>
      <w:r w:rsidRPr="00B62A5B">
        <w:t xml:space="preserve">, in relation to a building or an area of a building: see </w:t>
      </w:r>
      <w:r w:rsidR="00EA3457">
        <w:t>section 1</w:t>
      </w:r>
      <w:r w:rsidRPr="00B62A5B">
        <w:t>7.</w:t>
      </w:r>
    </w:p>
    <w:p w:rsidR="009B0D6B" w:rsidRPr="00B62A5B" w:rsidRDefault="009B0D6B" w:rsidP="00891410">
      <w:pPr>
        <w:pStyle w:val="Definition"/>
      </w:pPr>
      <w:r w:rsidRPr="00B62A5B">
        <w:rPr>
          <w:b/>
          <w:i/>
        </w:rPr>
        <w:t>offer to let</w:t>
      </w:r>
      <w:r w:rsidRPr="00B62A5B">
        <w:t>, in relation to a building or an area of a building, has a meaning affected by section</w:t>
      </w:r>
      <w:r w:rsidR="00247C55" w:rsidRPr="00B62A5B">
        <w:t> </w:t>
      </w:r>
      <w:r w:rsidR="009D5880" w:rsidRPr="00B62A5B">
        <w:t>5</w:t>
      </w:r>
      <w:r w:rsidRPr="00B62A5B">
        <w:t>.</w:t>
      </w:r>
    </w:p>
    <w:p w:rsidR="003B582E" w:rsidRPr="00B62A5B" w:rsidRDefault="003B582E" w:rsidP="00891410">
      <w:pPr>
        <w:pStyle w:val="Definition"/>
      </w:pPr>
      <w:r w:rsidRPr="00B62A5B">
        <w:rPr>
          <w:b/>
          <w:i/>
        </w:rPr>
        <w:t>offer to sell</w:t>
      </w:r>
      <w:r w:rsidRPr="00B62A5B">
        <w:t>, in relation to a building, has a meaning affected by section</w:t>
      </w:r>
      <w:r w:rsidR="00247C55" w:rsidRPr="00B62A5B">
        <w:t> </w:t>
      </w:r>
      <w:r w:rsidR="009D5880" w:rsidRPr="00B62A5B">
        <w:t>4</w:t>
      </w:r>
      <w:r w:rsidR="000910CA" w:rsidRPr="00B62A5B">
        <w:t>.</w:t>
      </w:r>
    </w:p>
    <w:p w:rsidR="00911293" w:rsidRPr="00B62A5B" w:rsidRDefault="00911293" w:rsidP="00891410">
      <w:pPr>
        <w:pStyle w:val="Definition"/>
      </w:pPr>
      <w:r w:rsidRPr="00B62A5B">
        <w:rPr>
          <w:b/>
          <w:i/>
        </w:rPr>
        <w:t>offer to sublet</w:t>
      </w:r>
      <w:r w:rsidRPr="00B62A5B">
        <w:t>, in relation to a building or an area of a building, has a meaning affected by section</w:t>
      </w:r>
      <w:r w:rsidR="00247C55" w:rsidRPr="00B62A5B">
        <w:t> </w:t>
      </w:r>
      <w:r w:rsidR="009D5880" w:rsidRPr="00B62A5B">
        <w:t>5</w:t>
      </w:r>
      <w:r w:rsidRPr="00B62A5B">
        <w:t>.</w:t>
      </w:r>
    </w:p>
    <w:p w:rsidR="00301469" w:rsidRPr="00B62A5B" w:rsidRDefault="00301469" w:rsidP="00301469">
      <w:pPr>
        <w:pStyle w:val="Definition"/>
      </w:pPr>
      <w:r w:rsidRPr="00B62A5B">
        <w:rPr>
          <w:b/>
          <w:i/>
        </w:rPr>
        <w:t>Paris Agreement</w:t>
      </w:r>
      <w:r w:rsidRPr="00B62A5B">
        <w:t xml:space="preserve"> means the Paris Agreement, done at Paris on 12 December 2015, as amended and in force for Australia from time to time.</w:t>
      </w:r>
    </w:p>
    <w:p w:rsidR="00301469" w:rsidRPr="00B62A5B" w:rsidRDefault="00301469" w:rsidP="00301469">
      <w:pPr>
        <w:pStyle w:val="notetext"/>
      </w:pPr>
      <w:r w:rsidRPr="00B62A5B">
        <w:t>Note:</w:t>
      </w:r>
      <w:r w:rsidRPr="00B62A5B">
        <w:tab/>
        <w:t>The Agreement is in Australian Treaty Series 2016 No. 24 ([2016] ATS 24) and could in 2022 be viewed in the Australian Treaties Library on the AustLII website (http://www.austlii.edu.au).</w:t>
      </w:r>
    </w:p>
    <w:p w:rsidR="004C0BC8" w:rsidRPr="00B62A5B" w:rsidRDefault="004C0BC8" w:rsidP="00891410">
      <w:pPr>
        <w:pStyle w:val="Definition"/>
      </w:pPr>
      <w:r w:rsidRPr="00B62A5B">
        <w:rPr>
          <w:b/>
          <w:i/>
        </w:rPr>
        <w:t>person assisting</w:t>
      </w:r>
      <w:r w:rsidRPr="00B62A5B">
        <w:t xml:space="preserve"> an auditor has the meaning given by section</w:t>
      </w:r>
      <w:r w:rsidR="00247C55" w:rsidRPr="00B62A5B">
        <w:t> </w:t>
      </w:r>
      <w:r w:rsidR="009D5880" w:rsidRPr="00B62A5B">
        <w:t>38</w:t>
      </w:r>
      <w:r w:rsidRPr="00B62A5B">
        <w:t>.</w:t>
      </w:r>
    </w:p>
    <w:p w:rsidR="006E25DA" w:rsidRPr="00B62A5B" w:rsidRDefault="00953380" w:rsidP="00891410">
      <w:pPr>
        <w:pStyle w:val="Definition"/>
      </w:pPr>
      <w:r w:rsidRPr="00B62A5B">
        <w:rPr>
          <w:b/>
          <w:i/>
        </w:rPr>
        <w:t>registered</w:t>
      </w:r>
      <w:r w:rsidRPr="00B62A5B">
        <w:t>, in relation to a building energy efficiency certificate,</w:t>
      </w:r>
      <w:r w:rsidR="006E25DA" w:rsidRPr="00B62A5B">
        <w:t xml:space="preserve"> means registered on the Building Energy Efficiency Register.</w:t>
      </w:r>
    </w:p>
    <w:p w:rsidR="00ED2EFC" w:rsidRPr="00B62A5B" w:rsidRDefault="00ED2EFC" w:rsidP="00ED2EFC">
      <w:pPr>
        <w:pStyle w:val="Definition"/>
      </w:pPr>
      <w:r w:rsidRPr="00B62A5B">
        <w:rPr>
          <w:b/>
          <w:i/>
        </w:rPr>
        <w:t>Regulatory Powers Act</w:t>
      </w:r>
      <w:r w:rsidRPr="00B62A5B">
        <w:t xml:space="preserve"> means the </w:t>
      </w:r>
      <w:r w:rsidRPr="00B62A5B">
        <w:rPr>
          <w:i/>
        </w:rPr>
        <w:t>Regulatory Powers (Standard Provisions) Act 2014</w:t>
      </w:r>
      <w:r w:rsidRPr="00B62A5B">
        <w:t>.</w:t>
      </w:r>
    </w:p>
    <w:p w:rsidR="00CD5EC0" w:rsidRPr="00B62A5B" w:rsidRDefault="00CD5EC0" w:rsidP="00891410">
      <w:pPr>
        <w:pStyle w:val="Definition"/>
      </w:pPr>
      <w:r w:rsidRPr="00B62A5B">
        <w:rPr>
          <w:b/>
          <w:i/>
        </w:rPr>
        <w:t>reviewable decision</w:t>
      </w:r>
      <w:r w:rsidRPr="00B62A5B">
        <w:t xml:space="preserve"> has the meaning given by section</w:t>
      </w:r>
      <w:r w:rsidR="00247C55" w:rsidRPr="00B62A5B">
        <w:t> </w:t>
      </w:r>
      <w:r w:rsidR="009D5880" w:rsidRPr="00B62A5B">
        <w:t>67</w:t>
      </w:r>
      <w:r w:rsidRPr="00B62A5B">
        <w:t>.</w:t>
      </w:r>
    </w:p>
    <w:p w:rsidR="00FA76C5" w:rsidRPr="00B62A5B" w:rsidRDefault="00FA76C5" w:rsidP="00891410">
      <w:pPr>
        <w:pStyle w:val="Definition"/>
      </w:pPr>
      <w:r w:rsidRPr="00B62A5B">
        <w:rPr>
          <w:b/>
          <w:i/>
        </w:rPr>
        <w:t>Secretary</w:t>
      </w:r>
      <w:r w:rsidRPr="00B62A5B">
        <w:t xml:space="preserve"> means </w:t>
      </w:r>
      <w:r w:rsidR="00E51E61" w:rsidRPr="00B62A5B">
        <w:t xml:space="preserve">the </w:t>
      </w:r>
      <w:r w:rsidRPr="00B62A5B">
        <w:t>Secretary of the Department.</w:t>
      </w:r>
    </w:p>
    <w:p w:rsidR="00621D48" w:rsidRPr="00B62A5B" w:rsidRDefault="00621D48" w:rsidP="00621D48">
      <w:pPr>
        <w:pStyle w:val="Definition"/>
      </w:pPr>
      <w:r w:rsidRPr="00B62A5B">
        <w:rPr>
          <w:b/>
          <w:i/>
        </w:rPr>
        <w:t>start day</w:t>
      </w:r>
      <w:r w:rsidRPr="00B62A5B">
        <w:t xml:space="preserve">: see </w:t>
      </w:r>
      <w:r w:rsidR="00EA3457">
        <w:t>section 1</w:t>
      </w:r>
      <w:r w:rsidRPr="00B62A5B">
        <w:t>3.</w:t>
      </w:r>
    </w:p>
    <w:p w:rsidR="00621D48" w:rsidRPr="00B62A5B" w:rsidRDefault="00621D48" w:rsidP="00621D48">
      <w:pPr>
        <w:pStyle w:val="Definition"/>
      </w:pPr>
      <w:r w:rsidRPr="00B62A5B">
        <w:rPr>
          <w:b/>
          <w:i/>
        </w:rPr>
        <w:t>wholly</w:t>
      </w:r>
      <w:r w:rsidR="00EA3457">
        <w:rPr>
          <w:b/>
          <w:i/>
        </w:rPr>
        <w:noBreakHyphen/>
      </w:r>
      <w:r w:rsidRPr="00B62A5B">
        <w:rPr>
          <w:b/>
          <w:i/>
        </w:rPr>
        <w:t>owned subsidiary</w:t>
      </w:r>
      <w:r w:rsidRPr="00B62A5B">
        <w:t xml:space="preserve"> has the same meaning as in the </w:t>
      </w:r>
      <w:r w:rsidRPr="00B62A5B">
        <w:rPr>
          <w:i/>
        </w:rPr>
        <w:t>Income Tax Assessment Act 1997</w:t>
      </w:r>
      <w:r w:rsidRPr="00B62A5B">
        <w:t>.</w:t>
      </w:r>
    </w:p>
    <w:p w:rsidR="00BE0F9E" w:rsidRPr="00B62A5B" w:rsidRDefault="009D5880" w:rsidP="00D64F22">
      <w:pPr>
        <w:pStyle w:val="ActHead5"/>
      </w:pPr>
      <w:bookmarkStart w:id="5" w:name="_Toc114217322"/>
      <w:r w:rsidRPr="00EA3457">
        <w:rPr>
          <w:rStyle w:val="CharSectno"/>
        </w:rPr>
        <w:lastRenderedPageBreak/>
        <w:t>4</w:t>
      </w:r>
      <w:r w:rsidR="00BE0F9E" w:rsidRPr="00B62A5B">
        <w:t xml:space="preserve">  Offering to sell and inviting offers to </w:t>
      </w:r>
      <w:r w:rsidR="00EB50DC" w:rsidRPr="00B62A5B">
        <w:t>purchase</w:t>
      </w:r>
      <w:r w:rsidR="00BE0F9E" w:rsidRPr="00B62A5B">
        <w:t xml:space="preserve"> a building</w:t>
      </w:r>
      <w:bookmarkEnd w:id="5"/>
    </w:p>
    <w:p w:rsidR="00BE0F9E" w:rsidRPr="00B62A5B" w:rsidRDefault="00BE0F9E" w:rsidP="00D64F22">
      <w:pPr>
        <w:pStyle w:val="SubsectionHead"/>
      </w:pPr>
      <w:r w:rsidRPr="00B62A5B">
        <w:t>Offering to sell</w:t>
      </w:r>
    </w:p>
    <w:p w:rsidR="003B582E" w:rsidRPr="00B62A5B" w:rsidRDefault="00BE0F9E" w:rsidP="00D64F22">
      <w:pPr>
        <w:pStyle w:val="subsection"/>
        <w:keepNext/>
        <w:keepLines/>
      </w:pPr>
      <w:r w:rsidRPr="00B62A5B">
        <w:tab/>
      </w:r>
      <w:r w:rsidR="003B582E" w:rsidRPr="00B62A5B">
        <w:t>(</w:t>
      </w:r>
      <w:r w:rsidRPr="00B62A5B">
        <w:t>1)</w:t>
      </w:r>
      <w:r w:rsidRPr="00B62A5B">
        <w:tab/>
        <w:t>A person is taken to offer to sell a building if the person offers to enter into a contract under which a contingent obligation or right to sell the building would be created.</w:t>
      </w:r>
    </w:p>
    <w:p w:rsidR="003B582E" w:rsidRPr="00B62A5B" w:rsidRDefault="00BE0F9E" w:rsidP="00891410">
      <w:pPr>
        <w:pStyle w:val="subsection"/>
      </w:pPr>
      <w:r w:rsidRPr="00B62A5B">
        <w:tab/>
        <w:t>(2)</w:t>
      </w:r>
      <w:r w:rsidRPr="00B62A5B">
        <w:tab/>
        <w:t xml:space="preserve">A person </w:t>
      </w:r>
      <w:r w:rsidR="003B582E" w:rsidRPr="00B62A5B">
        <w:t>is taken to continue to offer to sell a building if</w:t>
      </w:r>
      <w:r w:rsidR="00C835BF" w:rsidRPr="00B62A5B">
        <w:t xml:space="preserve"> the person continues to offer to enter into a contract under which a contingent obligation or right to sell the building would be created.</w:t>
      </w:r>
    </w:p>
    <w:p w:rsidR="00BE0F9E" w:rsidRPr="00B62A5B" w:rsidRDefault="00BE0F9E" w:rsidP="00891410">
      <w:pPr>
        <w:pStyle w:val="SubsectionHead"/>
      </w:pPr>
      <w:r w:rsidRPr="00B62A5B">
        <w:t xml:space="preserve">Inviting offers to </w:t>
      </w:r>
      <w:r w:rsidR="007F4204" w:rsidRPr="00B62A5B">
        <w:t>purchase</w:t>
      </w:r>
    </w:p>
    <w:p w:rsidR="00BE0F9E" w:rsidRPr="00B62A5B" w:rsidRDefault="00BE0F9E" w:rsidP="00891410">
      <w:pPr>
        <w:pStyle w:val="subsection"/>
      </w:pPr>
      <w:r w:rsidRPr="00B62A5B">
        <w:tab/>
        <w:t>(3)</w:t>
      </w:r>
      <w:r w:rsidRPr="00B62A5B">
        <w:tab/>
        <w:t xml:space="preserve">A person is taken to invite an offer to </w:t>
      </w:r>
      <w:r w:rsidR="007F4204" w:rsidRPr="00B62A5B">
        <w:t>purchase</w:t>
      </w:r>
      <w:r w:rsidRPr="00B62A5B">
        <w:t xml:space="preserve"> a building if the person invites an offer to enter into a contract under which a contingent obligation or right to </w:t>
      </w:r>
      <w:r w:rsidR="007F4204" w:rsidRPr="00B62A5B">
        <w:t>purchase</w:t>
      </w:r>
      <w:r w:rsidRPr="00B62A5B">
        <w:t xml:space="preserve"> the building would be created.</w:t>
      </w:r>
    </w:p>
    <w:p w:rsidR="003B582E" w:rsidRPr="00B62A5B" w:rsidRDefault="00BE0F9E" w:rsidP="00891410">
      <w:pPr>
        <w:pStyle w:val="subsection"/>
      </w:pPr>
      <w:r w:rsidRPr="00B62A5B">
        <w:tab/>
        <w:t>(4)</w:t>
      </w:r>
      <w:r w:rsidRPr="00B62A5B">
        <w:tab/>
        <w:t xml:space="preserve">A person </w:t>
      </w:r>
      <w:r w:rsidR="00B7336B" w:rsidRPr="00B62A5B">
        <w:t>is taken to continue to</w:t>
      </w:r>
      <w:r w:rsidR="003B582E" w:rsidRPr="00B62A5B">
        <w:t xml:space="preserve"> invite</w:t>
      </w:r>
      <w:r w:rsidR="00B7336B" w:rsidRPr="00B62A5B">
        <w:t xml:space="preserve"> an offer to </w:t>
      </w:r>
      <w:r w:rsidR="007F4204" w:rsidRPr="00B62A5B">
        <w:t>purchase</w:t>
      </w:r>
      <w:r w:rsidR="00B7336B" w:rsidRPr="00B62A5B">
        <w:t xml:space="preserve"> a building if the person continues to invite an offer to enter into a contract under which a contingent obligation or right to </w:t>
      </w:r>
      <w:r w:rsidR="007F4204" w:rsidRPr="00B62A5B">
        <w:t>purchase</w:t>
      </w:r>
      <w:r w:rsidR="00B7336B" w:rsidRPr="00B62A5B">
        <w:t xml:space="preserve"> the building would be created.</w:t>
      </w:r>
    </w:p>
    <w:p w:rsidR="00B7336B" w:rsidRPr="00B62A5B" w:rsidRDefault="009D5880" w:rsidP="00891410">
      <w:pPr>
        <w:pStyle w:val="ActHead5"/>
      </w:pPr>
      <w:bookmarkStart w:id="6" w:name="_Toc114217323"/>
      <w:r w:rsidRPr="00EA3457">
        <w:rPr>
          <w:rStyle w:val="CharSectno"/>
        </w:rPr>
        <w:t>5</w:t>
      </w:r>
      <w:r w:rsidR="00B7336B" w:rsidRPr="00B62A5B">
        <w:t xml:space="preserve">  Offering to </w:t>
      </w:r>
      <w:r w:rsidR="00AC4BEA" w:rsidRPr="00B62A5B">
        <w:t>let</w:t>
      </w:r>
      <w:r w:rsidR="00B7336B" w:rsidRPr="00B62A5B">
        <w:t xml:space="preserve"> or </w:t>
      </w:r>
      <w:r w:rsidR="00AC4BEA" w:rsidRPr="00B62A5B">
        <w:t>sublet</w:t>
      </w:r>
      <w:r w:rsidR="00B7336B" w:rsidRPr="00B62A5B">
        <w:t xml:space="preserve"> and inviting offers to lease or sublease a building or an area of a building</w:t>
      </w:r>
      <w:bookmarkEnd w:id="6"/>
    </w:p>
    <w:p w:rsidR="001B3F29" w:rsidRPr="00B62A5B" w:rsidRDefault="001B3F29" w:rsidP="00891410">
      <w:pPr>
        <w:pStyle w:val="SubsectionHead"/>
      </w:pPr>
      <w:r w:rsidRPr="00B62A5B">
        <w:t xml:space="preserve">Offering to </w:t>
      </w:r>
      <w:r w:rsidR="00AC4BEA" w:rsidRPr="00B62A5B">
        <w:t>let</w:t>
      </w:r>
      <w:r w:rsidRPr="00B62A5B">
        <w:t xml:space="preserve"> or </w:t>
      </w:r>
      <w:r w:rsidR="00AC4BEA" w:rsidRPr="00B62A5B">
        <w:t>sublet</w:t>
      </w:r>
    </w:p>
    <w:p w:rsidR="001B3F29" w:rsidRPr="00B62A5B" w:rsidRDefault="001B3F29" w:rsidP="00891410">
      <w:pPr>
        <w:pStyle w:val="subsection"/>
      </w:pPr>
      <w:r w:rsidRPr="00B62A5B">
        <w:tab/>
        <w:t>(1)</w:t>
      </w:r>
      <w:r w:rsidRPr="00B62A5B">
        <w:tab/>
        <w:t xml:space="preserve">A person is taken to offer to </w:t>
      </w:r>
      <w:r w:rsidR="000910CA" w:rsidRPr="00B62A5B">
        <w:t>let</w:t>
      </w:r>
      <w:r w:rsidRPr="00B62A5B">
        <w:t xml:space="preserve"> a building or an area of </w:t>
      </w:r>
      <w:r w:rsidR="00A240B5" w:rsidRPr="00B62A5B">
        <w:t>a</w:t>
      </w:r>
      <w:r w:rsidRPr="00B62A5B">
        <w:t xml:space="preserve"> building (</w:t>
      </w:r>
      <w:r w:rsidR="001A5A6C" w:rsidRPr="00B62A5B">
        <w:t>a</w:t>
      </w:r>
      <w:r w:rsidRPr="00B62A5B">
        <w:t xml:space="preserve"> </w:t>
      </w:r>
      <w:r w:rsidRPr="00B62A5B">
        <w:rPr>
          <w:b/>
          <w:i/>
        </w:rPr>
        <w:t>space</w:t>
      </w:r>
      <w:r w:rsidRPr="00B62A5B">
        <w:t xml:space="preserve">) if the person offers to enter into a contract under which a contingent obligation </w:t>
      </w:r>
      <w:r w:rsidR="000910CA" w:rsidRPr="00B62A5B">
        <w:t>or</w:t>
      </w:r>
      <w:r w:rsidRPr="00B62A5B">
        <w:t xml:space="preserve"> right to </w:t>
      </w:r>
      <w:r w:rsidR="000910CA" w:rsidRPr="00B62A5B">
        <w:t>let</w:t>
      </w:r>
      <w:r w:rsidRPr="00B62A5B">
        <w:t xml:space="preserve"> the space would be created.</w:t>
      </w:r>
    </w:p>
    <w:p w:rsidR="0078139C" w:rsidRPr="00B62A5B" w:rsidRDefault="0078139C" w:rsidP="00891410">
      <w:pPr>
        <w:pStyle w:val="subsection"/>
      </w:pPr>
      <w:r w:rsidRPr="00B62A5B">
        <w:tab/>
        <w:t>(2)</w:t>
      </w:r>
      <w:r w:rsidRPr="00B62A5B">
        <w:tab/>
        <w:t xml:space="preserve">A person is taken to continue to offer to let </w:t>
      </w:r>
      <w:r w:rsidR="001A5A6C" w:rsidRPr="00B62A5B">
        <w:t>a</w:t>
      </w:r>
      <w:r w:rsidRPr="00B62A5B">
        <w:t xml:space="preserve"> space if the person continues to offer to enter into a contract under which a contingent obligation or right to let the space would be created.</w:t>
      </w:r>
    </w:p>
    <w:p w:rsidR="001B3F29" w:rsidRPr="00B62A5B" w:rsidRDefault="001B3F29" w:rsidP="00891410">
      <w:pPr>
        <w:pStyle w:val="subsection"/>
      </w:pPr>
      <w:r w:rsidRPr="00B62A5B">
        <w:tab/>
        <w:t>(</w:t>
      </w:r>
      <w:r w:rsidR="0078139C" w:rsidRPr="00B62A5B">
        <w:t>3</w:t>
      </w:r>
      <w:r w:rsidRPr="00B62A5B">
        <w:t>)</w:t>
      </w:r>
      <w:r w:rsidRPr="00B62A5B">
        <w:tab/>
        <w:t>A pe</w:t>
      </w:r>
      <w:r w:rsidR="000910CA" w:rsidRPr="00B62A5B">
        <w:t>rson is taken to offer to sublet</w:t>
      </w:r>
      <w:r w:rsidRPr="00B62A5B">
        <w:t xml:space="preserve"> </w:t>
      </w:r>
      <w:r w:rsidR="001A5A6C" w:rsidRPr="00B62A5B">
        <w:t>a</w:t>
      </w:r>
      <w:r w:rsidR="0078139C" w:rsidRPr="00B62A5B">
        <w:t xml:space="preserve"> space</w:t>
      </w:r>
      <w:r w:rsidRPr="00B62A5B">
        <w:t xml:space="preserve"> if the person offers to enter into a contract under which a contingent obligation </w:t>
      </w:r>
      <w:r w:rsidR="000910CA" w:rsidRPr="00B62A5B">
        <w:t>or ri</w:t>
      </w:r>
      <w:r w:rsidRPr="00B62A5B">
        <w:t xml:space="preserve">ght to </w:t>
      </w:r>
      <w:r w:rsidR="000910CA" w:rsidRPr="00B62A5B">
        <w:t>sublet</w:t>
      </w:r>
      <w:r w:rsidRPr="00B62A5B">
        <w:t xml:space="preserve"> the space would be created.</w:t>
      </w:r>
    </w:p>
    <w:p w:rsidR="001B3F29" w:rsidRPr="00B62A5B" w:rsidRDefault="001B3F29" w:rsidP="00891410">
      <w:pPr>
        <w:pStyle w:val="subsection"/>
      </w:pPr>
      <w:r w:rsidRPr="00B62A5B">
        <w:lastRenderedPageBreak/>
        <w:tab/>
        <w:t>(4)</w:t>
      </w:r>
      <w:r w:rsidRPr="00B62A5B">
        <w:tab/>
        <w:t xml:space="preserve">A person is taken to continue to offer to </w:t>
      </w:r>
      <w:r w:rsidR="00AC4BEA" w:rsidRPr="00B62A5B">
        <w:t>sublet</w:t>
      </w:r>
      <w:r w:rsidR="000910CA" w:rsidRPr="00B62A5B">
        <w:t xml:space="preserve"> </w:t>
      </w:r>
      <w:r w:rsidR="001A5A6C" w:rsidRPr="00B62A5B">
        <w:t>a</w:t>
      </w:r>
      <w:r w:rsidR="0078139C" w:rsidRPr="00B62A5B">
        <w:t xml:space="preserve"> space</w:t>
      </w:r>
      <w:r w:rsidRPr="00B62A5B">
        <w:t xml:space="preserve"> if</w:t>
      </w:r>
      <w:r w:rsidR="0078139C" w:rsidRPr="00B62A5B">
        <w:t xml:space="preserve"> the person continues to offer to enter into a contract under which a contingent obligation or right to sublet the space would be created.</w:t>
      </w:r>
    </w:p>
    <w:p w:rsidR="001B3F29" w:rsidRPr="00B62A5B" w:rsidRDefault="001B3F29" w:rsidP="00891410">
      <w:pPr>
        <w:pStyle w:val="SubsectionHead"/>
      </w:pPr>
      <w:r w:rsidRPr="00B62A5B">
        <w:t xml:space="preserve">Inviting offers to </w:t>
      </w:r>
      <w:r w:rsidR="00A240B5" w:rsidRPr="00B62A5B">
        <w:t>lease or sublease</w:t>
      </w:r>
    </w:p>
    <w:p w:rsidR="001B3F29" w:rsidRPr="00B62A5B" w:rsidRDefault="001B3F29" w:rsidP="00891410">
      <w:pPr>
        <w:pStyle w:val="subsection"/>
      </w:pPr>
      <w:r w:rsidRPr="00B62A5B">
        <w:tab/>
        <w:t>(5)</w:t>
      </w:r>
      <w:r w:rsidRPr="00B62A5B">
        <w:tab/>
        <w:t>A person is taken to invite an offer</w:t>
      </w:r>
      <w:r w:rsidR="000910CA" w:rsidRPr="00B62A5B">
        <w:t xml:space="preserve"> to lease </w:t>
      </w:r>
      <w:r w:rsidR="001A5A6C" w:rsidRPr="00B62A5B">
        <w:t>a</w:t>
      </w:r>
      <w:r w:rsidR="0078139C" w:rsidRPr="00B62A5B">
        <w:t xml:space="preserve"> space</w:t>
      </w:r>
      <w:r w:rsidRPr="00B62A5B">
        <w:t xml:space="preserve"> if the person invites an offer to enter into a contract under which a contingent obligation</w:t>
      </w:r>
      <w:r w:rsidR="000910CA" w:rsidRPr="00B62A5B">
        <w:t xml:space="preserve"> or right to lease the space would be created.</w:t>
      </w:r>
    </w:p>
    <w:p w:rsidR="0078139C" w:rsidRPr="00B62A5B" w:rsidRDefault="000910CA" w:rsidP="00891410">
      <w:pPr>
        <w:pStyle w:val="subsection"/>
      </w:pPr>
      <w:r w:rsidRPr="00B62A5B">
        <w:tab/>
      </w:r>
      <w:r w:rsidR="0078139C" w:rsidRPr="00B62A5B">
        <w:t>(6)</w:t>
      </w:r>
      <w:r w:rsidR="0078139C" w:rsidRPr="00B62A5B">
        <w:tab/>
        <w:t xml:space="preserve">A person is taken to continue to invite an offer to lease </w:t>
      </w:r>
      <w:r w:rsidR="001A5A6C" w:rsidRPr="00B62A5B">
        <w:t>a</w:t>
      </w:r>
      <w:r w:rsidR="0078139C" w:rsidRPr="00B62A5B">
        <w:t xml:space="preserve"> space if the person continues to invite an offer to enter into a contract under which a contingent obligation or right to lease the space would be created.</w:t>
      </w:r>
    </w:p>
    <w:p w:rsidR="000910CA" w:rsidRPr="00B62A5B" w:rsidRDefault="0078139C" w:rsidP="00891410">
      <w:pPr>
        <w:pStyle w:val="subsection"/>
      </w:pPr>
      <w:r w:rsidRPr="00B62A5B">
        <w:tab/>
        <w:t>(7</w:t>
      </w:r>
      <w:r w:rsidR="000910CA" w:rsidRPr="00B62A5B">
        <w:t>)</w:t>
      </w:r>
      <w:r w:rsidR="000910CA" w:rsidRPr="00B62A5B">
        <w:tab/>
        <w:t xml:space="preserve">A person is taken to invite an offer to sublease </w:t>
      </w:r>
      <w:r w:rsidR="001A5A6C" w:rsidRPr="00B62A5B">
        <w:t>a</w:t>
      </w:r>
      <w:r w:rsidRPr="00B62A5B">
        <w:t xml:space="preserve"> space</w:t>
      </w:r>
      <w:r w:rsidR="000910CA" w:rsidRPr="00B62A5B">
        <w:t xml:space="preserve"> if the person invites an offer to enter into a contract under which a contingent obligation or right to sublease the space would be created.</w:t>
      </w:r>
    </w:p>
    <w:p w:rsidR="000910CA" w:rsidRPr="00B62A5B" w:rsidRDefault="000910CA" w:rsidP="00891410">
      <w:pPr>
        <w:pStyle w:val="subsection"/>
      </w:pPr>
      <w:r w:rsidRPr="00B62A5B">
        <w:tab/>
      </w:r>
      <w:r w:rsidR="0078139C" w:rsidRPr="00B62A5B">
        <w:t>(8</w:t>
      </w:r>
      <w:r w:rsidRPr="00B62A5B">
        <w:t>)</w:t>
      </w:r>
      <w:r w:rsidRPr="00B62A5B">
        <w:tab/>
        <w:t xml:space="preserve">A person is taken to continue to invite an offer to sublease </w:t>
      </w:r>
      <w:r w:rsidR="001A5A6C" w:rsidRPr="00B62A5B">
        <w:t>a</w:t>
      </w:r>
      <w:r w:rsidR="0078139C" w:rsidRPr="00B62A5B">
        <w:t xml:space="preserve"> space</w:t>
      </w:r>
      <w:r w:rsidRPr="00B62A5B">
        <w:t xml:space="preserve"> if the person continues to invite an offer to enter into a contract under which a contingent obligation or right to sublease the space would be created.</w:t>
      </w:r>
    </w:p>
    <w:p w:rsidR="00621D48" w:rsidRPr="00B62A5B" w:rsidRDefault="00621D48" w:rsidP="00621D48">
      <w:pPr>
        <w:pStyle w:val="ActHead5"/>
      </w:pPr>
      <w:bookmarkStart w:id="7" w:name="_Toc114217324"/>
      <w:r w:rsidRPr="00EA3457">
        <w:rPr>
          <w:rStyle w:val="CharSectno"/>
        </w:rPr>
        <w:t>5A</w:t>
      </w:r>
      <w:r w:rsidRPr="00B62A5B">
        <w:t xml:space="preserve">  Application to wholly</w:t>
      </w:r>
      <w:r w:rsidR="00EA3457">
        <w:noBreakHyphen/>
      </w:r>
      <w:r w:rsidRPr="00B62A5B">
        <w:t>owned subsidiaries</w:t>
      </w:r>
      <w:bookmarkEnd w:id="7"/>
    </w:p>
    <w:p w:rsidR="00621D48" w:rsidRPr="00B62A5B" w:rsidRDefault="00621D48" w:rsidP="00621D48">
      <w:pPr>
        <w:pStyle w:val="subsection"/>
      </w:pPr>
      <w:r w:rsidRPr="00B62A5B">
        <w:tab/>
      </w:r>
      <w:r w:rsidRPr="00B62A5B">
        <w:tab/>
        <w:t>This Act does not apply in relation to an offer to enter into a contract between:</w:t>
      </w:r>
    </w:p>
    <w:p w:rsidR="00621D48" w:rsidRPr="00B62A5B" w:rsidRDefault="00621D48" w:rsidP="00621D48">
      <w:pPr>
        <w:pStyle w:val="paragraph"/>
      </w:pPr>
      <w:r w:rsidRPr="00B62A5B">
        <w:tab/>
        <w:t>(a)</w:t>
      </w:r>
      <w:r w:rsidRPr="00B62A5B">
        <w:tab/>
        <w:t>an entity and a wholly</w:t>
      </w:r>
      <w:r w:rsidR="00EA3457">
        <w:noBreakHyphen/>
      </w:r>
      <w:r w:rsidRPr="00B62A5B">
        <w:t>owned subsidiary of the entity; or</w:t>
      </w:r>
    </w:p>
    <w:p w:rsidR="00621D48" w:rsidRPr="00B62A5B" w:rsidRDefault="00621D48" w:rsidP="00621D48">
      <w:pPr>
        <w:pStyle w:val="paragraph"/>
      </w:pPr>
      <w:r w:rsidRPr="00B62A5B">
        <w:tab/>
        <w:t>(b)</w:t>
      </w:r>
      <w:r w:rsidRPr="00B62A5B">
        <w:tab/>
        <w:t>wholly</w:t>
      </w:r>
      <w:r w:rsidR="00EA3457">
        <w:noBreakHyphen/>
      </w:r>
      <w:r w:rsidRPr="00B62A5B">
        <w:t>owned subsidiaries of an entity.</w:t>
      </w:r>
    </w:p>
    <w:p w:rsidR="00953A86" w:rsidRPr="00B62A5B" w:rsidRDefault="009D5880" w:rsidP="00891410">
      <w:pPr>
        <w:pStyle w:val="ActHead5"/>
      </w:pPr>
      <w:bookmarkStart w:id="8" w:name="_Toc114217325"/>
      <w:r w:rsidRPr="00EA3457">
        <w:rPr>
          <w:rStyle w:val="CharSectno"/>
        </w:rPr>
        <w:t>6</w:t>
      </w:r>
      <w:r w:rsidR="00953A86" w:rsidRPr="00B62A5B">
        <w:t xml:space="preserve">  </w:t>
      </w:r>
      <w:r w:rsidR="0055247F" w:rsidRPr="00B62A5B">
        <w:t>Further sub</w:t>
      </w:r>
      <w:r w:rsidR="008E0346" w:rsidRPr="00B62A5B">
        <w:t>leases</w:t>
      </w:r>
      <w:bookmarkEnd w:id="8"/>
    </w:p>
    <w:p w:rsidR="008E0346" w:rsidRPr="00B62A5B" w:rsidRDefault="00953A86" w:rsidP="00891410">
      <w:pPr>
        <w:pStyle w:val="subsection"/>
      </w:pPr>
      <w:r w:rsidRPr="00B62A5B">
        <w:tab/>
      </w:r>
      <w:r w:rsidRPr="00B62A5B">
        <w:tab/>
        <w:t>To avoid doubt, where a person has taken a sublease o</w:t>
      </w:r>
      <w:r w:rsidR="008E0346" w:rsidRPr="00B62A5B">
        <w:t>f</w:t>
      </w:r>
      <w:r w:rsidRPr="00B62A5B">
        <w:t xml:space="preserve"> a </w:t>
      </w:r>
      <w:r w:rsidR="00AD4641" w:rsidRPr="00B62A5B">
        <w:t xml:space="preserve">disclosure affected </w:t>
      </w:r>
      <w:r w:rsidRPr="00B62A5B">
        <w:t>building or a</w:t>
      </w:r>
      <w:r w:rsidR="00AD4641" w:rsidRPr="00B62A5B">
        <w:t xml:space="preserve"> disclosure affected</w:t>
      </w:r>
      <w:r w:rsidRPr="00B62A5B">
        <w:t xml:space="preserve"> area of a building</w:t>
      </w:r>
      <w:r w:rsidR="00043229" w:rsidRPr="00B62A5B">
        <w:t xml:space="preserve"> (</w:t>
      </w:r>
      <w:r w:rsidR="001A5A6C" w:rsidRPr="00B62A5B">
        <w:t>a</w:t>
      </w:r>
      <w:r w:rsidR="00043229" w:rsidRPr="00B62A5B">
        <w:t xml:space="preserve"> </w:t>
      </w:r>
      <w:r w:rsidR="00043229" w:rsidRPr="00B62A5B">
        <w:rPr>
          <w:b/>
          <w:i/>
        </w:rPr>
        <w:t>disclosure affected space</w:t>
      </w:r>
      <w:r w:rsidR="00043229" w:rsidRPr="00B62A5B">
        <w:t>)</w:t>
      </w:r>
      <w:r w:rsidR="009F16DB" w:rsidRPr="00B62A5B">
        <w:t xml:space="preserve">, </w:t>
      </w:r>
      <w:r w:rsidR="00AD4641" w:rsidRPr="00B62A5B">
        <w:t>the person is subject to the energy efficiency disclosure obligations</w:t>
      </w:r>
      <w:r w:rsidR="008E0346" w:rsidRPr="00B62A5B">
        <w:t>:</w:t>
      </w:r>
    </w:p>
    <w:p w:rsidR="00AD4641" w:rsidRPr="00B62A5B" w:rsidRDefault="008E0346" w:rsidP="00891410">
      <w:pPr>
        <w:pStyle w:val="paragraph"/>
      </w:pPr>
      <w:r w:rsidRPr="00B62A5B">
        <w:tab/>
      </w:r>
      <w:r w:rsidR="00AD4641" w:rsidRPr="00B62A5B">
        <w:t>(</w:t>
      </w:r>
      <w:r w:rsidR="009F16DB" w:rsidRPr="00B62A5B">
        <w:t>a</w:t>
      </w:r>
      <w:r w:rsidRPr="00B62A5B">
        <w:t>)</w:t>
      </w:r>
      <w:r w:rsidRPr="00B62A5B">
        <w:tab/>
        <w:t>if the person offers or continues to offer to suble</w:t>
      </w:r>
      <w:r w:rsidR="00AD4641" w:rsidRPr="00B62A5B">
        <w:t>t</w:t>
      </w:r>
      <w:r w:rsidRPr="00B62A5B">
        <w:t xml:space="preserve"> </w:t>
      </w:r>
      <w:r w:rsidR="00AD4641" w:rsidRPr="00B62A5B">
        <w:t xml:space="preserve">the </w:t>
      </w:r>
      <w:r w:rsidR="00043229" w:rsidRPr="00B62A5B">
        <w:t>disclosure affected space</w:t>
      </w:r>
      <w:r w:rsidR="00AD4641" w:rsidRPr="00B62A5B">
        <w:t xml:space="preserve">—in the same way as a lessee would </w:t>
      </w:r>
      <w:r w:rsidR="00AD4641" w:rsidRPr="00B62A5B">
        <w:lastRenderedPageBreak/>
        <w:t>be subject to those obligations if the lessee offered or continued to offer to sublet the space; and</w:t>
      </w:r>
    </w:p>
    <w:p w:rsidR="00953A86" w:rsidRPr="00B62A5B" w:rsidRDefault="009F16DB" w:rsidP="00891410">
      <w:pPr>
        <w:pStyle w:val="paragraph"/>
      </w:pPr>
      <w:r w:rsidRPr="00B62A5B">
        <w:tab/>
        <w:t>(b</w:t>
      </w:r>
      <w:r w:rsidR="00AD4641" w:rsidRPr="00B62A5B">
        <w:t>)</w:t>
      </w:r>
      <w:r w:rsidR="00AD4641" w:rsidRPr="00B62A5B">
        <w:tab/>
        <w:t xml:space="preserve">if the person invites offers or continues to invite offers to sublease the </w:t>
      </w:r>
      <w:r w:rsidR="00043229" w:rsidRPr="00B62A5B">
        <w:t xml:space="preserve">disclosure affected </w:t>
      </w:r>
      <w:r w:rsidR="00AD4641" w:rsidRPr="00B62A5B">
        <w:t>space—in the same way as a lessee would be subject to those obligations if the lessee invited or continued to invite o</w:t>
      </w:r>
      <w:r w:rsidRPr="00B62A5B">
        <w:t>ffers to sublease the space.</w:t>
      </w:r>
    </w:p>
    <w:p w:rsidR="00E807E6" w:rsidRPr="00B62A5B" w:rsidRDefault="009D5880" w:rsidP="00891410">
      <w:pPr>
        <w:pStyle w:val="ActHead5"/>
      </w:pPr>
      <w:bookmarkStart w:id="9" w:name="_Toc114217326"/>
      <w:r w:rsidRPr="00EA3457">
        <w:rPr>
          <w:rStyle w:val="CharSectno"/>
        </w:rPr>
        <w:t>7</w:t>
      </w:r>
      <w:r w:rsidR="00E807E6" w:rsidRPr="00B62A5B">
        <w:t xml:space="preserve">  Relationship with State and Territory law</w:t>
      </w:r>
      <w:bookmarkEnd w:id="9"/>
    </w:p>
    <w:p w:rsidR="00E807E6" w:rsidRPr="00B62A5B" w:rsidRDefault="00E807E6" w:rsidP="00891410">
      <w:pPr>
        <w:pStyle w:val="subsection"/>
      </w:pPr>
      <w:r w:rsidRPr="00B62A5B">
        <w:tab/>
      </w:r>
      <w:r w:rsidRPr="00B62A5B">
        <w:tab/>
        <w:t xml:space="preserve">This Act is not intended to displace or limit a law of a State or Territory imposing a disclosure obligation in relation to the sale, lease or </w:t>
      </w:r>
      <w:r w:rsidR="009C25C6" w:rsidRPr="00B62A5B">
        <w:t>sublease</w:t>
      </w:r>
      <w:r w:rsidRPr="00B62A5B">
        <w:t xml:space="preserve"> of</w:t>
      </w:r>
      <w:r w:rsidR="005F6729" w:rsidRPr="00B62A5B">
        <w:t xml:space="preserve"> a</w:t>
      </w:r>
      <w:r w:rsidRPr="00B62A5B">
        <w:t xml:space="preserve"> building or an area of a building, unless the law is directly inconsistent with this Act.</w:t>
      </w:r>
    </w:p>
    <w:p w:rsidR="00613D78" w:rsidRPr="00B62A5B" w:rsidRDefault="009D5880" w:rsidP="00891410">
      <w:pPr>
        <w:pStyle w:val="ActHead5"/>
      </w:pPr>
      <w:bookmarkStart w:id="10" w:name="_Toc114217327"/>
      <w:r w:rsidRPr="00EA3457">
        <w:rPr>
          <w:rStyle w:val="CharSectno"/>
        </w:rPr>
        <w:t>8</w:t>
      </w:r>
      <w:r w:rsidR="00613D78" w:rsidRPr="00B62A5B">
        <w:t xml:space="preserve"> </w:t>
      </w:r>
      <w:r w:rsidR="00E03B81" w:rsidRPr="00B62A5B">
        <w:t xml:space="preserve"> </w:t>
      </w:r>
      <w:r w:rsidR="00613D78" w:rsidRPr="00B62A5B">
        <w:t>Act binds the Crown</w:t>
      </w:r>
      <w:bookmarkEnd w:id="10"/>
    </w:p>
    <w:p w:rsidR="00613D78" w:rsidRPr="00B62A5B" w:rsidRDefault="00613D78" w:rsidP="00891410">
      <w:pPr>
        <w:pStyle w:val="subsection"/>
      </w:pPr>
      <w:r w:rsidRPr="00B62A5B">
        <w:tab/>
        <w:t>(1)</w:t>
      </w:r>
      <w:r w:rsidRPr="00B62A5B">
        <w:tab/>
        <w:t>This Act binds the Crown in each of its capacities.</w:t>
      </w:r>
    </w:p>
    <w:p w:rsidR="00613D78" w:rsidRPr="00B62A5B" w:rsidRDefault="00613D78" w:rsidP="00891410">
      <w:pPr>
        <w:pStyle w:val="subsection"/>
      </w:pPr>
      <w:r w:rsidRPr="00B62A5B">
        <w:tab/>
        <w:t>(2)</w:t>
      </w:r>
      <w:r w:rsidRPr="00B62A5B">
        <w:tab/>
        <w:t>This Act does not make the Crown liable to be prosecuted for an offence.</w:t>
      </w:r>
    </w:p>
    <w:p w:rsidR="00613D78" w:rsidRPr="00B62A5B" w:rsidRDefault="00613D78" w:rsidP="00891410">
      <w:pPr>
        <w:pStyle w:val="subsection"/>
      </w:pPr>
      <w:r w:rsidRPr="00B62A5B">
        <w:tab/>
        <w:t>(3)</w:t>
      </w:r>
      <w:r w:rsidRPr="00B62A5B">
        <w:tab/>
        <w:t xml:space="preserve">The protection in </w:t>
      </w:r>
      <w:r w:rsidR="00247C55" w:rsidRPr="00B62A5B">
        <w:t>subsection (</w:t>
      </w:r>
      <w:r w:rsidRPr="00B62A5B">
        <w:t>2) does not apply to an authority of the Crown.</w:t>
      </w:r>
    </w:p>
    <w:p w:rsidR="00613D78" w:rsidRPr="00B62A5B" w:rsidRDefault="009D5880" w:rsidP="00891410">
      <w:pPr>
        <w:pStyle w:val="ActHead5"/>
      </w:pPr>
      <w:bookmarkStart w:id="11" w:name="_Toc114217328"/>
      <w:r w:rsidRPr="00EA3457">
        <w:rPr>
          <w:rStyle w:val="CharSectno"/>
        </w:rPr>
        <w:t>9</w:t>
      </w:r>
      <w:r w:rsidR="00613D78" w:rsidRPr="00B62A5B">
        <w:t xml:space="preserve">  External Territories</w:t>
      </w:r>
      <w:bookmarkEnd w:id="11"/>
    </w:p>
    <w:p w:rsidR="002C046B" w:rsidRPr="00B62A5B" w:rsidRDefault="00613D78" w:rsidP="00891410">
      <w:pPr>
        <w:pStyle w:val="subsection"/>
      </w:pPr>
      <w:r w:rsidRPr="00B62A5B">
        <w:tab/>
      </w:r>
      <w:r w:rsidRPr="00B62A5B">
        <w:tab/>
        <w:t>This Act extends to all the external Territories.</w:t>
      </w:r>
    </w:p>
    <w:p w:rsidR="00786E30" w:rsidRPr="00B62A5B" w:rsidRDefault="00786E30" w:rsidP="00383FD0">
      <w:pPr>
        <w:pStyle w:val="ActHead2"/>
        <w:pageBreakBefore/>
      </w:pPr>
      <w:bookmarkStart w:id="12" w:name="_Toc114217329"/>
      <w:r w:rsidRPr="00EA3457">
        <w:rPr>
          <w:rStyle w:val="CharPartNo"/>
        </w:rPr>
        <w:lastRenderedPageBreak/>
        <w:t>Part</w:t>
      </w:r>
      <w:r w:rsidR="00247C55" w:rsidRPr="00EA3457">
        <w:rPr>
          <w:rStyle w:val="CharPartNo"/>
        </w:rPr>
        <w:t> </w:t>
      </w:r>
      <w:r w:rsidRPr="00EA3457">
        <w:rPr>
          <w:rStyle w:val="CharPartNo"/>
        </w:rPr>
        <w:t>2</w:t>
      </w:r>
      <w:r w:rsidRPr="00B62A5B">
        <w:t>—</w:t>
      </w:r>
      <w:r w:rsidRPr="00EA3457">
        <w:rPr>
          <w:rStyle w:val="CharPartText"/>
        </w:rPr>
        <w:t>Obligations to disclose energy efficiency information</w:t>
      </w:r>
      <w:bookmarkEnd w:id="12"/>
    </w:p>
    <w:p w:rsidR="00AA4F49" w:rsidRPr="00B62A5B" w:rsidRDefault="00AA4F49" w:rsidP="00891410">
      <w:pPr>
        <w:pStyle w:val="Header"/>
      </w:pPr>
      <w:r w:rsidRPr="00EA3457">
        <w:rPr>
          <w:rStyle w:val="CharDivNo"/>
        </w:rPr>
        <w:t xml:space="preserve"> </w:t>
      </w:r>
      <w:r w:rsidRPr="00EA3457">
        <w:rPr>
          <w:rStyle w:val="CharDivText"/>
        </w:rPr>
        <w:t xml:space="preserve"> </w:t>
      </w:r>
    </w:p>
    <w:p w:rsidR="00A86153" w:rsidRPr="00B62A5B" w:rsidRDefault="009D5880" w:rsidP="00891410">
      <w:pPr>
        <w:pStyle w:val="ActHead5"/>
      </w:pPr>
      <w:bookmarkStart w:id="13" w:name="_Toc114217330"/>
      <w:r w:rsidRPr="00EA3457">
        <w:rPr>
          <w:rStyle w:val="CharSectno"/>
        </w:rPr>
        <w:t>10</w:t>
      </w:r>
      <w:r w:rsidR="00577EC5" w:rsidRPr="00B62A5B">
        <w:t xml:space="preserve">  </w:t>
      </w:r>
      <w:r w:rsidR="00A86153" w:rsidRPr="00B62A5B">
        <w:t xml:space="preserve">Buildings </w:t>
      </w:r>
      <w:r w:rsidR="00BA519A" w:rsidRPr="00B62A5B">
        <w:t>and areas of buildings</w:t>
      </w:r>
      <w:r w:rsidR="006D033C" w:rsidRPr="00B62A5B">
        <w:t xml:space="preserve"> affected by </w:t>
      </w:r>
      <w:r w:rsidR="00AD4641" w:rsidRPr="00B62A5B">
        <w:t xml:space="preserve">energy efficiency </w:t>
      </w:r>
      <w:r w:rsidR="006D033C" w:rsidRPr="00B62A5B">
        <w:t>disclosure obligations</w:t>
      </w:r>
      <w:bookmarkEnd w:id="13"/>
    </w:p>
    <w:p w:rsidR="00A86153" w:rsidRPr="00B62A5B" w:rsidRDefault="00A86153" w:rsidP="00891410">
      <w:pPr>
        <w:pStyle w:val="subsection"/>
      </w:pPr>
      <w:r w:rsidRPr="00B62A5B">
        <w:tab/>
      </w:r>
      <w:r w:rsidR="006D033C" w:rsidRPr="00B62A5B">
        <w:t>(1)</w:t>
      </w:r>
      <w:r w:rsidRPr="00B62A5B">
        <w:tab/>
        <w:t xml:space="preserve">The Minister may, by legislative instrument, determine </w:t>
      </w:r>
      <w:r w:rsidR="004253BA" w:rsidRPr="00B62A5B">
        <w:t>that a specified kind of building is disclosure affected</w:t>
      </w:r>
      <w:r w:rsidR="006D033C" w:rsidRPr="00B62A5B">
        <w:t>.</w:t>
      </w:r>
    </w:p>
    <w:p w:rsidR="006D033C" w:rsidRPr="00B62A5B" w:rsidRDefault="006D033C" w:rsidP="00891410">
      <w:pPr>
        <w:pStyle w:val="subsection"/>
      </w:pPr>
      <w:r w:rsidRPr="00B62A5B">
        <w:tab/>
        <w:t>(2)</w:t>
      </w:r>
      <w:r w:rsidRPr="00B62A5B">
        <w:tab/>
        <w:t xml:space="preserve">The Minister may, by legislative instrument, determine that </w:t>
      </w:r>
      <w:r w:rsidR="004253BA" w:rsidRPr="00B62A5B">
        <w:t xml:space="preserve">a specified kind of </w:t>
      </w:r>
      <w:r w:rsidRPr="00B62A5B">
        <w:t>area</w:t>
      </w:r>
      <w:r w:rsidR="00896A78" w:rsidRPr="00B62A5B">
        <w:t xml:space="preserve"> </w:t>
      </w:r>
      <w:r w:rsidR="00E80961" w:rsidRPr="00B62A5B">
        <w:t xml:space="preserve">of a building </w:t>
      </w:r>
      <w:r w:rsidR="004253BA" w:rsidRPr="00B62A5B">
        <w:t>is disclosure affected</w:t>
      </w:r>
      <w:r w:rsidRPr="00B62A5B">
        <w:t>.</w:t>
      </w:r>
    </w:p>
    <w:p w:rsidR="00914C86" w:rsidRPr="00B62A5B" w:rsidRDefault="009D5880" w:rsidP="00891410">
      <w:pPr>
        <w:pStyle w:val="ActHead5"/>
      </w:pPr>
      <w:bookmarkStart w:id="14" w:name="_Toc114217331"/>
      <w:r w:rsidRPr="00EA3457">
        <w:rPr>
          <w:rStyle w:val="CharSectno"/>
        </w:rPr>
        <w:t>11</w:t>
      </w:r>
      <w:r w:rsidR="00914C86" w:rsidRPr="00B62A5B">
        <w:t xml:space="preserve">  No sale, lease or sublease without a building energy efficiency certificate</w:t>
      </w:r>
      <w:bookmarkEnd w:id="14"/>
    </w:p>
    <w:p w:rsidR="00227196" w:rsidRPr="00B62A5B" w:rsidRDefault="00914C86" w:rsidP="00891410">
      <w:pPr>
        <w:pStyle w:val="subsection"/>
      </w:pPr>
      <w:r w:rsidRPr="00B62A5B">
        <w:tab/>
        <w:t>(1)</w:t>
      </w:r>
      <w:r w:rsidRPr="00B62A5B">
        <w:tab/>
        <w:t>If a constitutional corporation owns</w:t>
      </w:r>
      <w:r w:rsidR="004B1B6A" w:rsidRPr="00B62A5B">
        <w:t xml:space="preserve"> a disclosure affected building</w:t>
      </w:r>
      <w:r w:rsidRPr="00B62A5B">
        <w:t xml:space="preserve">, the corporation must </w:t>
      </w:r>
      <w:r w:rsidR="004B1B6A" w:rsidRPr="00B62A5B">
        <w:t>not do any of the following unless a</w:t>
      </w:r>
      <w:r w:rsidR="00227196" w:rsidRPr="00B62A5B">
        <w:t xml:space="preserve"> current building energy efficiency certificate</w:t>
      </w:r>
      <w:r w:rsidR="00E573A6" w:rsidRPr="00B62A5B">
        <w:t xml:space="preserve"> for the building</w:t>
      </w:r>
      <w:r w:rsidR="004B1B6A" w:rsidRPr="00B62A5B">
        <w:t xml:space="preserve"> is registered</w:t>
      </w:r>
      <w:r w:rsidR="00227196" w:rsidRPr="00B62A5B">
        <w:t>:</w:t>
      </w:r>
    </w:p>
    <w:p w:rsidR="00227196" w:rsidRPr="00B62A5B" w:rsidRDefault="00227196" w:rsidP="00891410">
      <w:pPr>
        <w:pStyle w:val="paragraph"/>
      </w:pPr>
      <w:r w:rsidRPr="00B62A5B">
        <w:tab/>
        <w:t>(a)</w:t>
      </w:r>
      <w:r w:rsidRPr="00B62A5B">
        <w:tab/>
        <w:t>offer</w:t>
      </w:r>
      <w:r w:rsidR="004B1B6A" w:rsidRPr="00B62A5B">
        <w:t>, or continu</w:t>
      </w:r>
      <w:r w:rsidR="00DA0C0B" w:rsidRPr="00B62A5B">
        <w:t>e</w:t>
      </w:r>
      <w:r w:rsidR="004B1B6A" w:rsidRPr="00B62A5B">
        <w:t xml:space="preserve"> to offer,</w:t>
      </w:r>
      <w:r w:rsidRPr="00B62A5B">
        <w:t xml:space="preserve"> to sell the building;</w:t>
      </w:r>
    </w:p>
    <w:p w:rsidR="00227196" w:rsidRPr="00B62A5B" w:rsidRDefault="00227196" w:rsidP="00891410">
      <w:pPr>
        <w:pStyle w:val="paragraph"/>
      </w:pPr>
      <w:r w:rsidRPr="00B62A5B">
        <w:tab/>
        <w:t>(b)</w:t>
      </w:r>
      <w:r w:rsidRPr="00B62A5B">
        <w:tab/>
        <w:t>invit</w:t>
      </w:r>
      <w:r w:rsidR="00DA0C0B" w:rsidRPr="00B62A5B">
        <w:t>e</w:t>
      </w:r>
      <w:r w:rsidRPr="00B62A5B">
        <w:t xml:space="preserve"> offers</w:t>
      </w:r>
      <w:r w:rsidR="004B1B6A" w:rsidRPr="00B62A5B">
        <w:t>, or continu</w:t>
      </w:r>
      <w:r w:rsidR="00DA0C0B" w:rsidRPr="00B62A5B">
        <w:t>e</w:t>
      </w:r>
      <w:r w:rsidR="004B1B6A" w:rsidRPr="00B62A5B">
        <w:t xml:space="preserve"> to invite offers, </w:t>
      </w:r>
      <w:r w:rsidRPr="00B62A5B">
        <w:t>to purchase the building;</w:t>
      </w:r>
    </w:p>
    <w:p w:rsidR="00227196" w:rsidRPr="00B62A5B" w:rsidRDefault="00227196" w:rsidP="00891410">
      <w:pPr>
        <w:pStyle w:val="paragraph"/>
      </w:pPr>
      <w:r w:rsidRPr="00B62A5B">
        <w:tab/>
        <w:t>(c)</w:t>
      </w:r>
      <w:r w:rsidRPr="00B62A5B">
        <w:tab/>
        <w:t>offer</w:t>
      </w:r>
      <w:r w:rsidR="004B1B6A" w:rsidRPr="00B62A5B">
        <w:t>, or continu</w:t>
      </w:r>
      <w:r w:rsidR="00DA0C0B" w:rsidRPr="00B62A5B">
        <w:t>e</w:t>
      </w:r>
      <w:r w:rsidR="004B1B6A" w:rsidRPr="00B62A5B">
        <w:t xml:space="preserve"> to offer,</w:t>
      </w:r>
      <w:r w:rsidRPr="00B62A5B">
        <w:t xml:space="preserve"> to let the building;</w:t>
      </w:r>
    </w:p>
    <w:p w:rsidR="00914C86" w:rsidRPr="00B62A5B" w:rsidRDefault="00227196" w:rsidP="00891410">
      <w:pPr>
        <w:pStyle w:val="paragraph"/>
      </w:pPr>
      <w:r w:rsidRPr="00B62A5B">
        <w:tab/>
        <w:t>(d)</w:t>
      </w:r>
      <w:r w:rsidRPr="00B62A5B">
        <w:tab/>
        <w:t>invit</w:t>
      </w:r>
      <w:r w:rsidR="00DA0C0B" w:rsidRPr="00B62A5B">
        <w:t>e</w:t>
      </w:r>
      <w:r w:rsidRPr="00B62A5B">
        <w:t xml:space="preserve"> offers</w:t>
      </w:r>
      <w:r w:rsidR="004B1B6A" w:rsidRPr="00B62A5B">
        <w:t>, or continu</w:t>
      </w:r>
      <w:r w:rsidR="00DA0C0B" w:rsidRPr="00B62A5B">
        <w:t>e</w:t>
      </w:r>
      <w:r w:rsidR="004B1B6A" w:rsidRPr="00B62A5B">
        <w:t xml:space="preserve"> to invite offers,</w:t>
      </w:r>
      <w:r w:rsidR="00914C86" w:rsidRPr="00B62A5B">
        <w:t xml:space="preserve"> </w:t>
      </w:r>
      <w:r w:rsidRPr="00B62A5B">
        <w:t>to lease the building.</w:t>
      </w:r>
    </w:p>
    <w:p w:rsidR="00E573A6" w:rsidRPr="00B62A5B" w:rsidRDefault="00E573A6" w:rsidP="00891410">
      <w:pPr>
        <w:pStyle w:val="Penalty"/>
      </w:pPr>
      <w:r w:rsidRPr="00B62A5B">
        <w:t>Civil penalty:</w:t>
      </w:r>
      <w:r w:rsidR="000A0D4E" w:rsidRPr="00B62A5B">
        <w:tab/>
        <w:t>1,000 penalty units.</w:t>
      </w:r>
    </w:p>
    <w:p w:rsidR="00E573A6" w:rsidRPr="00B62A5B" w:rsidRDefault="00E573A6" w:rsidP="00891410">
      <w:pPr>
        <w:pStyle w:val="subsection"/>
      </w:pPr>
      <w:r w:rsidRPr="00B62A5B">
        <w:tab/>
        <w:t>(2)</w:t>
      </w:r>
      <w:r w:rsidRPr="00B62A5B">
        <w:tab/>
        <w:t xml:space="preserve">If a constitutional corporation leases a disclosure affected building, the corporation must </w:t>
      </w:r>
      <w:r w:rsidR="004B1B6A" w:rsidRPr="00B62A5B">
        <w:t xml:space="preserve">not do </w:t>
      </w:r>
      <w:r w:rsidR="0084586E" w:rsidRPr="00B62A5B">
        <w:t>any</w:t>
      </w:r>
      <w:r w:rsidR="004B1B6A" w:rsidRPr="00B62A5B">
        <w:t xml:space="preserve"> of the following unless</w:t>
      </w:r>
      <w:r w:rsidRPr="00B62A5B">
        <w:t xml:space="preserve"> </w:t>
      </w:r>
      <w:r w:rsidR="00BA519A" w:rsidRPr="00B62A5B">
        <w:t xml:space="preserve">a </w:t>
      </w:r>
      <w:r w:rsidRPr="00B62A5B">
        <w:t>current building energy efficien</w:t>
      </w:r>
      <w:r w:rsidR="00223165" w:rsidRPr="00B62A5B">
        <w:t>cy certificate for the building</w:t>
      </w:r>
      <w:r w:rsidR="004B1B6A" w:rsidRPr="00B62A5B">
        <w:t xml:space="preserve"> is registered</w:t>
      </w:r>
      <w:r w:rsidRPr="00B62A5B">
        <w:t>:</w:t>
      </w:r>
    </w:p>
    <w:p w:rsidR="00E573A6" w:rsidRPr="00B62A5B" w:rsidRDefault="00E573A6" w:rsidP="00891410">
      <w:pPr>
        <w:pStyle w:val="paragraph"/>
      </w:pPr>
      <w:r w:rsidRPr="00B62A5B">
        <w:tab/>
        <w:t>(a)</w:t>
      </w:r>
      <w:r w:rsidRPr="00B62A5B">
        <w:tab/>
        <w:t>offer</w:t>
      </w:r>
      <w:r w:rsidR="004B1B6A" w:rsidRPr="00B62A5B">
        <w:t>, or continu</w:t>
      </w:r>
      <w:r w:rsidR="00DA0C0B" w:rsidRPr="00B62A5B">
        <w:t>e</w:t>
      </w:r>
      <w:r w:rsidR="004B1B6A" w:rsidRPr="00B62A5B">
        <w:t xml:space="preserve"> to offer,</w:t>
      </w:r>
      <w:r w:rsidRPr="00B62A5B">
        <w:t xml:space="preserve"> to </w:t>
      </w:r>
      <w:r w:rsidR="009C25C6" w:rsidRPr="00B62A5B">
        <w:t>sublet</w:t>
      </w:r>
      <w:r w:rsidRPr="00B62A5B">
        <w:t xml:space="preserve"> the building;</w:t>
      </w:r>
    </w:p>
    <w:p w:rsidR="00E573A6" w:rsidRPr="00B62A5B" w:rsidRDefault="00E573A6" w:rsidP="00891410">
      <w:pPr>
        <w:pStyle w:val="paragraph"/>
      </w:pPr>
      <w:r w:rsidRPr="00B62A5B">
        <w:tab/>
        <w:t>(b)</w:t>
      </w:r>
      <w:r w:rsidRPr="00B62A5B">
        <w:tab/>
        <w:t>invit</w:t>
      </w:r>
      <w:r w:rsidR="00DA0C0B" w:rsidRPr="00B62A5B">
        <w:t>e</w:t>
      </w:r>
      <w:r w:rsidRPr="00B62A5B">
        <w:t xml:space="preserve"> offers</w:t>
      </w:r>
      <w:r w:rsidR="004B1B6A" w:rsidRPr="00B62A5B">
        <w:t>, or continu</w:t>
      </w:r>
      <w:r w:rsidR="00DA0C0B" w:rsidRPr="00B62A5B">
        <w:t>e</w:t>
      </w:r>
      <w:r w:rsidR="004B1B6A" w:rsidRPr="00B62A5B">
        <w:t xml:space="preserve"> to invite offers,</w:t>
      </w:r>
      <w:r w:rsidRPr="00B62A5B">
        <w:t xml:space="preserve"> to sublease the building.</w:t>
      </w:r>
    </w:p>
    <w:p w:rsidR="000A0D4E" w:rsidRPr="00B62A5B" w:rsidRDefault="000A0D4E" w:rsidP="00891410">
      <w:pPr>
        <w:pStyle w:val="Penalty"/>
      </w:pPr>
      <w:r w:rsidRPr="00B62A5B">
        <w:t>Civi</w:t>
      </w:r>
      <w:r w:rsidR="00D90813" w:rsidRPr="00B62A5B">
        <w:t>l penalty:</w:t>
      </w:r>
      <w:r w:rsidR="00D90813" w:rsidRPr="00B62A5B">
        <w:tab/>
        <w:t>1,000 penalty units.</w:t>
      </w:r>
    </w:p>
    <w:p w:rsidR="00E573A6" w:rsidRPr="00B62A5B" w:rsidRDefault="00E573A6" w:rsidP="00891410">
      <w:pPr>
        <w:pStyle w:val="subsection"/>
      </w:pPr>
      <w:r w:rsidRPr="00B62A5B">
        <w:lastRenderedPageBreak/>
        <w:tab/>
        <w:t>(3)</w:t>
      </w:r>
      <w:r w:rsidRPr="00B62A5B">
        <w:tab/>
        <w:t>If a constitutio</w:t>
      </w:r>
      <w:r w:rsidR="004B1B6A" w:rsidRPr="00B62A5B">
        <w:t xml:space="preserve">nal corporation owns a building, the corporation must not do </w:t>
      </w:r>
      <w:r w:rsidR="00313DEF" w:rsidRPr="00B62A5B">
        <w:t>any</w:t>
      </w:r>
      <w:r w:rsidRPr="00B62A5B">
        <w:t xml:space="preserve"> of the following:</w:t>
      </w:r>
    </w:p>
    <w:p w:rsidR="00E573A6" w:rsidRPr="00B62A5B" w:rsidRDefault="00E573A6" w:rsidP="00891410">
      <w:pPr>
        <w:pStyle w:val="paragraph"/>
      </w:pPr>
      <w:r w:rsidRPr="00B62A5B">
        <w:tab/>
        <w:t>(a)</w:t>
      </w:r>
      <w:r w:rsidRPr="00B62A5B">
        <w:tab/>
        <w:t>offer</w:t>
      </w:r>
      <w:r w:rsidR="004B1B6A" w:rsidRPr="00B62A5B">
        <w:t>, or continu</w:t>
      </w:r>
      <w:r w:rsidR="00DA0C0B" w:rsidRPr="00B62A5B">
        <w:t>e</w:t>
      </w:r>
      <w:r w:rsidR="004B1B6A" w:rsidRPr="00B62A5B">
        <w:t xml:space="preserve"> to offer, </w:t>
      </w:r>
      <w:r w:rsidRPr="00B62A5B">
        <w:t>to let a disclosure affected area of the building;</w:t>
      </w:r>
    </w:p>
    <w:p w:rsidR="00E573A6" w:rsidRPr="00B62A5B" w:rsidRDefault="00E573A6" w:rsidP="00891410">
      <w:pPr>
        <w:pStyle w:val="paragraph"/>
      </w:pPr>
      <w:r w:rsidRPr="00B62A5B">
        <w:tab/>
        <w:t>(b)</w:t>
      </w:r>
      <w:r w:rsidRPr="00B62A5B">
        <w:tab/>
        <w:t>invit</w:t>
      </w:r>
      <w:r w:rsidR="00DA0C0B" w:rsidRPr="00B62A5B">
        <w:t>e</w:t>
      </w:r>
      <w:r w:rsidRPr="00B62A5B">
        <w:t xml:space="preserve"> offers</w:t>
      </w:r>
      <w:r w:rsidR="004B1B6A" w:rsidRPr="00B62A5B">
        <w:t>, or continu</w:t>
      </w:r>
      <w:r w:rsidR="00DA0C0B" w:rsidRPr="00B62A5B">
        <w:t>e</w:t>
      </w:r>
      <w:r w:rsidR="004B1B6A" w:rsidRPr="00B62A5B">
        <w:t xml:space="preserve"> to invite offers,</w:t>
      </w:r>
      <w:r w:rsidRPr="00B62A5B">
        <w:t xml:space="preserve"> to lease a disclosure affected area of the building;</w:t>
      </w:r>
    </w:p>
    <w:p w:rsidR="00E573A6" w:rsidRPr="00B62A5B" w:rsidRDefault="004B1B6A" w:rsidP="00891410">
      <w:pPr>
        <w:pStyle w:val="subsection2"/>
      </w:pPr>
      <w:r w:rsidRPr="00B62A5B">
        <w:t>unless a</w:t>
      </w:r>
      <w:r w:rsidR="00E573A6" w:rsidRPr="00B62A5B">
        <w:t xml:space="preserve"> current building energy efficiency certificate for the area is registered.</w:t>
      </w:r>
    </w:p>
    <w:p w:rsidR="000A0D4E" w:rsidRPr="00B62A5B" w:rsidRDefault="000A0D4E" w:rsidP="00891410">
      <w:pPr>
        <w:pStyle w:val="Penalty"/>
      </w:pPr>
      <w:r w:rsidRPr="00B62A5B">
        <w:t>Civil penalty:</w:t>
      </w:r>
      <w:r w:rsidRPr="00B62A5B">
        <w:tab/>
        <w:t>1,000 pena</w:t>
      </w:r>
      <w:r w:rsidR="00D90813" w:rsidRPr="00B62A5B">
        <w:t>lty units.</w:t>
      </w:r>
    </w:p>
    <w:p w:rsidR="00E573A6" w:rsidRPr="00B62A5B" w:rsidRDefault="00610269" w:rsidP="00891410">
      <w:pPr>
        <w:pStyle w:val="subsection"/>
      </w:pPr>
      <w:r w:rsidRPr="00B62A5B">
        <w:tab/>
      </w:r>
      <w:r w:rsidR="00E573A6" w:rsidRPr="00B62A5B">
        <w:t>(4)</w:t>
      </w:r>
      <w:r w:rsidR="00E573A6" w:rsidRPr="00B62A5B">
        <w:tab/>
        <w:t xml:space="preserve">If a constitutional corporation leases a disclosure affected area of a building, the corporation must </w:t>
      </w:r>
      <w:r w:rsidR="004B1B6A" w:rsidRPr="00B62A5B">
        <w:t xml:space="preserve">not do </w:t>
      </w:r>
      <w:r w:rsidR="00313DEF" w:rsidRPr="00B62A5B">
        <w:t>any</w:t>
      </w:r>
      <w:r w:rsidR="004B1B6A" w:rsidRPr="00B62A5B">
        <w:t xml:space="preserve"> of the following unless</w:t>
      </w:r>
      <w:r w:rsidR="00E573A6" w:rsidRPr="00B62A5B">
        <w:t xml:space="preserve"> a current building energy efficiency certificate for the area is registered:</w:t>
      </w:r>
    </w:p>
    <w:p w:rsidR="00E573A6" w:rsidRPr="00B62A5B" w:rsidRDefault="00E573A6" w:rsidP="00891410">
      <w:pPr>
        <w:pStyle w:val="paragraph"/>
      </w:pPr>
      <w:r w:rsidRPr="00B62A5B">
        <w:tab/>
        <w:t>(a)</w:t>
      </w:r>
      <w:r w:rsidRPr="00B62A5B">
        <w:tab/>
        <w:t>offer</w:t>
      </w:r>
      <w:r w:rsidR="00313DEF" w:rsidRPr="00B62A5B">
        <w:t>, or continu</w:t>
      </w:r>
      <w:r w:rsidR="00DA0C0B" w:rsidRPr="00B62A5B">
        <w:t>e</w:t>
      </w:r>
      <w:r w:rsidR="00313DEF" w:rsidRPr="00B62A5B">
        <w:t xml:space="preserve"> to offer, </w:t>
      </w:r>
      <w:r w:rsidRPr="00B62A5B">
        <w:t>to sublet the area;</w:t>
      </w:r>
    </w:p>
    <w:p w:rsidR="00E573A6" w:rsidRPr="00B62A5B" w:rsidRDefault="00E573A6" w:rsidP="00891410">
      <w:pPr>
        <w:pStyle w:val="paragraph"/>
      </w:pPr>
      <w:r w:rsidRPr="00B62A5B">
        <w:tab/>
        <w:t>(b)</w:t>
      </w:r>
      <w:r w:rsidRPr="00B62A5B">
        <w:tab/>
        <w:t>invit</w:t>
      </w:r>
      <w:r w:rsidR="00DA0C0B" w:rsidRPr="00B62A5B">
        <w:t>e</w:t>
      </w:r>
      <w:r w:rsidRPr="00B62A5B">
        <w:t xml:space="preserve"> offers</w:t>
      </w:r>
      <w:r w:rsidR="00313DEF" w:rsidRPr="00B62A5B">
        <w:t>, or continu</w:t>
      </w:r>
      <w:r w:rsidR="00DA0C0B" w:rsidRPr="00B62A5B">
        <w:t>e</w:t>
      </w:r>
      <w:r w:rsidR="00313DEF" w:rsidRPr="00B62A5B">
        <w:t xml:space="preserve"> to invite offers,</w:t>
      </w:r>
      <w:r w:rsidRPr="00B62A5B">
        <w:t xml:space="preserve"> to sublease the area.</w:t>
      </w:r>
    </w:p>
    <w:p w:rsidR="0078139C" w:rsidRPr="00B62A5B" w:rsidRDefault="000A0D4E" w:rsidP="00891410">
      <w:pPr>
        <w:pStyle w:val="Penalty"/>
      </w:pPr>
      <w:r w:rsidRPr="00B62A5B">
        <w:t>Civi</w:t>
      </w:r>
      <w:r w:rsidR="00D90813" w:rsidRPr="00B62A5B">
        <w:t>l penalty:</w:t>
      </w:r>
      <w:r w:rsidR="00D90813" w:rsidRPr="00B62A5B">
        <w:tab/>
        <w:t>1,000 penalty units.</w:t>
      </w:r>
    </w:p>
    <w:p w:rsidR="0078139C" w:rsidRPr="00B62A5B" w:rsidRDefault="0078139C" w:rsidP="00891410">
      <w:pPr>
        <w:pStyle w:val="subsection"/>
      </w:pPr>
      <w:r w:rsidRPr="00B62A5B">
        <w:tab/>
        <w:t>(5)</w:t>
      </w:r>
      <w:r w:rsidRPr="00B62A5B">
        <w:tab/>
        <w:t xml:space="preserve">A constitutional corporation </w:t>
      </w:r>
      <w:r w:rsidR="001A5A6C" w:rsidRPr="00B62A5B">
        <w:t xml:space="preserve">that </w:t>
      </w:r>
      <w:r w:rsidRPr="00B62A5B">
        <w:t xml:space="preserve">contravenes a requirement of this section in relation to a continuing offer or a continuing invitation </w:t>
      </w:r>
      <w:r w:rsidR="001A5A6C" w:rsidRPr="00B62A5B">
        <w:t xml:space="preserve">commits a separate contravention </w:t>
      </w:r>
      <w:r w:rsidRPr="00B62A5B">
        <w:t xml:space="preserve">in respect of each day during which the person fails to comply with that requirement, including the day of </w:t>
      </w:r>
      <w:r w:rsidR="009175D7" w:rsidRPr="00B62A5B">
        <w:t xml:space="preserve">the making of a relevant civil penalty order </w:t>
      </w:r>
      <w:r w:rsidR="002B02D6" w:rsidRPr="00B62A5B">
        <w:t xml:space="preserve">under the Regulatory Powers Act </w:t>
      </w:r>
      <w:r w:rsidR="00DA0C0B" w:rsidRPr="00B62A5B">
        <w:t>and</w:t>
      </w:r>
      <w:r w:rsidR="009175D7" w:rsidRPr="00B62A5B">
        <w:t xml:space="preserve"> any subsequent day</w:t>
      </w:r>
      <w:r w:rsidRPr="00B62A5B">
        <w:t>.</w:t>
      </w:r>
    </w:p>
    <w:p w:rsidR="006A748A" w:rsidRPr="00B62A5B" w:rsidRDefault="006A748A" w:rsidP="006A748A">
      <w:pPr>
        <w:pStyle w:val="subsection"/>
      </w:pPr>
      <w:r w:rsidRPr="00B62A5B">
        <w:tab/>
        <w:t>(6)</w:t>
      </w:r>
      <w:r w:rsidRPr="00B62A5B">
        <w:tab/>
      </w:r>
      <w:r w:rsidR="00247C55" w:rsidRPr="00B62A5B">
        <w:t>Subsections (</w:t>
      </w:r>
      <w:r w:rsidRPr="00B62A5B">
        <w:t>1) to (4) do not apply if:</w:t>
      </w:r>
    </w:p>
    <w:p w:rsidR="006A748A" w:rsidRPr="00B62A5B" w:rsidRDefault="006A748A" w:rsidP="006A748A">
      <w:pPr>
        <w:pStyle w:val="paragraph"/>
      </w:pPr>
      <w:r w:rsidRPr="00B62A5B">
        <w:tab/>
        <w:t>(a)</w:t>
      </w:r>
      <w:r w:rsidRPr="00B62A5B">
        <w:tab/>
        <w:t>an offer to let or sublet a building or an area of a building is made and, at the time the offer is made, a term of 12 months or less is proposed; and</w:t>
      </w:r>
    </w:p>
    <w:p w:rsidR="006A748A" w:rsidRPr="00B62A5B" w:rsidRDefault="006A748A" w:rsidP="006A748A">
      <w:pPr>
        <w:pStyle w:val="paragraph"/>
      </w:pPr>
      <w:r w:rsidRPr="00B62A5B">
        <w:tab/>
        <w:t>(b)</w:t>
      </w:r>
      <w:r w:rsidRPr="00B62A5B">
        <w:tab/>
        <w:t>at no time while the offer is continuing is a term of more than 12 months proposed.</w:t>
      </w:r>
    </w:p>
    <w:p w:rsidR="006A748A" w:rsidRPr="00B62A5B" w:rsidRDefault="006A748A" w:rsidP="006A748A">
      <w:pPr>
        <w:pStyle w:val="subsection"/>
      </w:pPr>
      <w:r w:rsidRPr="00B62A5B">
        <w:tab/>
        <w:t>(7)</w:t>
      </w:r>
      <w:r w:rsidRPr="00B62A5B">
        <w:tab/>
      </w:r>
      <w:r w:rsidR="00247C55" w:rsidRPr="00B62A5B">
        <w:t>Subsections (</w:t>
      </w:r>
      <w:r w:rsidRPr="00B62A5B">
        <w:t>1) to (4) do not apply if:</w:t>
      </w:r>
    </w:p>
    <w:p w:rsidR="006A748A" w:rsidRPr="00B62A5B" w:rsidRDefault="006A748A" w:rsidP="006A748A">
      <w:pPr>
        <w:pStyle w:val="paragraph"/>
      </w:pPr>
      <w:r w:rsidRPr="00B62A5B">
        <w:tab/>
        <w:t>(a)</w:t>
      </w:r>
      <w:r w:rsidRPr="00B62A5B">
        <w:tab/>
        <w:t>an invitation to make offers to lease or sublease a building or an area of a building is made and, at the time the invitation is made, a term of 12 months or less is proposed; and</w:t>
      </w:r>
    </w:p>
    <w:p w:rsidR="006A748A" w:rsidRPr="00B62A5B" w:rsidRDefault="006A748A" w:rsidP="006A748A">
      <w:pPr>
        <w:pStyle w:val="paragraph"/>
      </w:pPr>
      <w:r w:rsidRPr="00B62A5B">
        <w:lastRenderedPageBreak/>
        <w:tab/>
        <w:t>(b)</w:t>
      </w:r>
      <w:r w:rsidRPr="00B62A5B">
        <w:tab/>
        <w:t>at no time while the invitation is continuing is a term of more than 12 months proposed.</w:t>
      </w:r>
    </w:p>
    <w:p w:rsidR="006A748A" w:rsidRPr="00B62A5B" w:rsidRDefault="006A748A" w:rsidP="006A748A">
      <w:pPr>
        <w:pStyle w:val="subsection"/>
      </w:pPr>
      <w:r w:rsidRPr="00B62A5B">
        <w:tab/>
        <w:t>(8)</w:t>
      </w:r>
      <w:r w:rsidRPr="00B62A5B">
        <w:tab/>
        <w:t xml:space="preserve">In working out, for the purposes of </w:t>
      </w:r>
      <w:r w:rsidR="00247C55" w:rsidRPr="00B62A5B">
        <w:t>subsections (</w:t>
      </w:r>
      <w:r w:rsidRPr="00B62A5B">
        <w:t>6) and (7), whether the term proposed for a lease or sublease is a period of 12 months or less, include in the period any options to extend the lease or sublease.</w:t>
      </w:r>
    </w:p>
    <w:p w:rsidR="00AB32C2" w:rsidRPr="00B62A5B" w:rsidRDefault="009D5880" w:rsidP="00891410">
      <w:pPr>
        <w:pStyle w:val="ActHead5"/>
      </w:pPr>
      <w:bookmarkStart w:id="15" w:name="_Toc114217332"/>
      <w:r w:rsidRPr="00EA3457">
        <w:rPr>
          <w:rStyle w:val="CharSectno"/>
        </w:rPr>
        <w:t>12</w:t>
      </w:r>
      <w:r w:rsidR="00AB32C2" w:rsidRPr="00B62A5B">
        <w:t xml:space="preserve">  Rights of a prospective purchaser</w:t>
      </w:r>
      <w:r w:rsidR="00B25E62" w:rsidRPr="00B62A5B">
        <w:t>, lessee or sublessee</w:t>
      </w:r>
      <w:bookmarkEnd w:id="15"/>
    </w:p>
    <w:p w:rsidR="006E5D86" w:rsidRPr="00B62A5B" w:rsidRDefault="006E5D86" w:rsidP="00891410">
      <w:pPr>
        <w:pStyle w:val="subsection"/>
      </w:pPr>
      <w:r w:rsidRPr="00B62A5B">
        <w:tab/>
        <w:t>(1)</w:t>
      </w:r>
      <w:r w:rsidRPr="00B62A5B">
        <w:tab/>
        <w:t>If:</w:t>
      </w:r>
    </w:p>
    <w:p w:rsidR="006E5D86" w:rsidRPr="00B62A5B" w:rsidRDefault="006E5D86" w:rsidP="00891410">
      <w:pPr>
        <w:pStyle w:val="paragraph"/>
      </w:pPr>
      <w:r w:rsidRPr="00B62A5B">
        <w:tab/>
      </w:r>
      <w:r w:rsidR="004D0E9B" w:rsidRPr="00B62A5B">
        <w:t>(a</w:t>
      </w:r>
      <w:r w:rsidRPr="00B62A5B">
        <w:t>)</w:t>
      </w:r>
      <w:r w:rsidRPr="00B62A5B">
        <w:tab/>
        <w:t xml:space="preserve">a person </w:t>
      </w:r>
      <w:r w:rsidR="004D0E9B" w:rsidRPr="00B62A5B">
        <w:t xml:space="preserve">(the </w:t>
      </w:r>
      <w:r w:rsidR="004D0E9B" w:rsidRPr="00B62A5B">
        <w:rPr>
          <w:b/>
          <w:i/>
        </w:rPr>
        <w:t>owner</w:t>
      </w:r>
      <w:r w:rsidR="004D0E9B" w:rsidRPr="00B62A5B">
        <w:t xml:space="preserve">) </w:t>
      </w:r>
      <w:r w:rsidR="000157F3" w:rsidRPr="00B62A5B">
        <w:t>owns</w:t>
      </w:r>
      <w:r w:rsidR="004D0E9B" w:rsidRPr="00B62A5B">
        <w:t xml:space="preserve"> a disclosure affected building; and</w:t>
      </w:r>
    </w:p>
    <w:p w:rsidR="004D0E9B" w:rsidRPr="00B62A5B" w:rsidRDefault="004D0E9B" w:rsidP="00891410">
      <w:pPr>
        <w:pStyle w:val="paragraph"/>
      </w:pPr>
      <w:r w:rsidRPr="00B62A5B">
        <w:tab/>
        <w:t>(b)</w:t>
      </w:r>
      <w:r w:rsidRPr="00B62A5B">
        <w:tab/>
        <w:t>the owner offers to sell the building, or invites offers to purchase the building; and</w:t>
      </w:r>
    </w:p>
    <w:p w:rsidR="004D0E9B" w:rsidRPr="00B62A5B" w:rsidRDefault="004D0E9B" w:rsidP="00891410">
      <w:pPr>
        <w:pStyle w:val="paragraph"/>
      </w:pPr>
      <w:r w:rsidRPr="00B62A5B">
        <w:tab/>
        <w:t>(c)</w:t>
      </w:r>
      <w:r w:rsidRPr="00B62A5B">
        <w:tab/>
        <w:t xml:space="preserve">a constitutional corporation (the </w:t>
      </w:r>
      <w:r w:rsidRPr="00B62A5B">
        <w:rPr>
          <w:b/>
          <w:i/>
        </w:rPr>
        <w:t>prospective purchaser</w:t>
      </w:r>
      <w:r w:rsidRPr="00B62A5B">
        <w:t xml:space="preserve">) has an interest, in good faith, in accepting the offer or making an </w:t>
      </w:r>
      <w:r w:rsidR="007A2F6C" w:rsidRPr="00B62A5B">
        <w:t>offer</w:t>
      </w:r>
      <w:r w:rsidRPr="00B62A5B">
        <w:t xml:space="preserve"> in response to the </w:t>
      </w:r>
      <w:r w:rsidR="007A2F6C" w:rsidRPr="00B62A5B">
        <w:t>invitation</w:t>
      </w:r>
      <w:r w:rsidRPr="00B62A5B">
        <w:t>;</w:t>
      </w:r>
    </w:p>
    <w:p w:rsidR="004D0E9B" w:rsidRPr="00B62A5B" w:rsidRDefault="004D0E9B" w:rsidP="00891410">
      <w:pPr>
        <w:pStyle w:val="subsection2"/>
      </w:pPr>
      <w:r w:rsidRPr="00B62A5B">
        <w:t>the prospective purchaser may</w:t>
      </w:r>
      <w:r w:rsidR="002A3227" w:rsidRPr="00B62A5B">
        <w:t xml:space="preserve"> give</w:t>
      </w:r>
      <w:r w:rsidRPr="00B62A5B">
        <w:t xml:space="preserve"> notice in writing to the owner</w:t>
      </w:r>
      <w:r w:rsidR="002A3227" w:rsidRPr="00B62A5B">
        <w:t xml:space="preserve"> at any time while the offer or invitation continues</w:t>
      </w:r>
      <w:r w:rsidR="008A4B7D" w:rsidRPr="00B62A5B">
        <w:t>,</w:t>
      </w:r>
      <w:r w:rsidR="002A3227" w:rsidRPr="00B62A5B">
        <w:t xml:space="preserve"> requiring</w:t>
      </w:r>
      <w:r w:rsidRPr="00B62A5B">
        <w:t xml:space="preserve"> the owner to </w:t>
      </w:r>
      <w:r w:rsidR="000157F3" w:rsidRPr="00B62A5B">
        <w:t xml:space="preserve">give the prospective purchaser </w:t>
      </w:r>
      <w:r w:rsidRPr="00B62A5B">
        <w:t>a current building energy efficiency certificate for the building</w:t>
      </w:r>
      <w:r w:rsidR="00313DEF" w:rsidRPr="00B62A5B">
        <w:t xml:space="preserve"> that has been registered.</w:t>
      </w:r>
    </w:p>
    <w:p w:rsidR="008A4B7D" w:rsidRPr="00B62A5B" w:rsidRDefault="008A4B7D" w:rsidP="00891410">
      <w:pPr>
        <w:pStyle w:val="subsection"/>
      </w:pPr>
      <w:r w:rsidRPr="00B62A5B">
        <w:tab/>
        <w:t>(2)</w:t>
      </w:r>
      <w:r w:rsidRPr="00B62A5B">
        <w:tab/>
        <w:t>If:</w:t>
      </w:r>
    </w:p>
    <w:p w:rsidR="008A4B7D" w:rsidRPr="00B62A5B" w:rsidRDefault="008A4B7D" w:rsidP="00891410">
      <w:pPr>
        <w:pStyle w:val="paragraph"/>
      </w:pPr>
      <w:r w:rsidRPr="00B62A5B">
        <w:tab/>
        <w:t>(a)</w:t>
      </w:r>
      <w:r w:rsidRPr="00B62A5B">
        <w:tab/>
        <w:t xml:space="preserve">a person (the </w:t>
      </w:r>
      <w:r w:rsidRPr="00B62A5B">
        <w:rPr>
          <w:b/>
          <w:i/>
        </w:rPr>
        <w:t>owner</w:t>
      </w:r>
      <w:r w:rsidR="000157F3" w:rsidRPr="00B62A5B">
        <w:t>) owns</w:t>
      </w:r>
      <w:r w:rsidRPr="00B62A5B">
        <w:t xml:space="preserve"> a disclosure affected building; and</w:t>
      </w:r>
    </w:p>
    <w:p w:rsidR="008A4B7D" w:rsidRPr="00B62A5B" w:rsidRDefault="008A4B7D" w:rsidP="00891410">
      <w:pPr>
        <w:pStyle w:val="paragraph"/>
      </w:pPr>
      <w:r w:rsidRPr="00B62A5B">
        <w:tab/>
        <w:t>(b)</w:t>
      </w:r>
      <w:r w:rsidRPr="00B62A5B">
        <w:tab/>
        <w:t>the owner offers to let the building, or invites offers to lease the building; and</w:t>
      </w:r>
    </w:p>
    <w:p w:rsidR="008A4B7D" w:rsidRPr="00B62A5B" w:rsidRDefault="008A4B7D" w:rsidP="00891410">
      <w:pPr>
        <w:pStyle w:val="paragraph"/>
      </w:pPr>
      <w:r w:rsidRPr="00B62A5B">
        <w:tab/>
        <w:t>(c)</w:t>
      </w:r>
      <w:r w:rsidRPr="00B62A5B">
        <w:tab/>
        <w:t xml:space="preserve">a constitutional corporation (the </w:t>
      </w:r>
      <w:r w:rsidRPr="00B62A5B">
        <w:rPr>
          <w:b/>
          <w:i/>
        </w:rPr>
        <w:t>prospective lessee</w:t>
      </w:r>
      <w:r w:rsidRPr="00B62A5B">
        <w:t xml:space="preserve">) has an interest, in good faith, in accepting the offer or making an </w:t>
      </w:r>
      <w:r w:rsidR="007A2F6C" w:rsidRPr="00B62A5B">
        <w:t>offer</w:t>
      </w:r>
      <w:r w:rsidRPr="00B62A5B">
        <w:t xml:space="preserve"> in response to the </w:t>
      </w:r>
      <w:r w:rsidR="007A2F6C" w:rsidRPr="00B62A5B">
        <w:t>invitation</w:t>
      </w:r>
      <w:r w:rsidRPr="00B62A5B">
        <w:t>;</w:t>
      </w:r>
    </w:p>
    <w:p w:rsidR="008A4B7D" w:rsidRPr="00B62A5B" w:rsidRDefault="008A4B7D" w:rsidP="00891410">
      <w:pPr>
        <w:pStyle w:val="subsection2"/>
      </w:pPr>
      <w:r w:rsidRPr="00B62A5B">
        <w:t>the prospective lessee may</w:t>
      </w:r>
      <w:r w:rsidR="002A3227" w:rsidRPr="00B62A5B">
        <w:t xml:space="preserve"> give notice</w:t>
      </w:r>
      <w:r w:rsidRPr="00B62A5B">
        <w:t xml:space="preserve"> in writing to the owner</w:t>
      </w:r>
      <w:r w:rsidR="002A3227" w:rsidRPr="00B62A5B">
        <w:t xml:space="preserve"> at any time while the offer or invitation continues</w:t>
      </w:r>
      <w:r w:rsidRPr="00B62A5B">
        <w:t>, requir</w:t>
      </w:r>
      <w:r w:rsidR="002A3227" w:rsidRPr="00B62A5B">
        <w:t>ing</w:t>
      </w:r>
      <w:r w:rsidRPr="00B62A5B">
        <w:t xml:space="preserve"> the owner to </w:t>
      </w:r>
      <w:r w:rsidR="000157F3" w:rsidRPr="00B62A5B">
        <w:t xml:space="preserve">give the prospective lessee </w:t>
      </w:r>
      <w:r w:rsidRPr="00B62A5B">
        <w:t xml:space="preserve">a </w:t>
      </w:r>
      <w:r w:rsidR="000157F3" w:rsidRPr="00B62A5B">
        <w:t>copy of a</w:t>
      </w:r>
      <w:r w:rsidRPr="00B62A5B">
        <w:t xml:space="preserve"> current building energy efficiency certificate for the building</w:t>
      </w:r>
      <w:r w:rsidR="00313DEF" w:rsidRPr="00B62A5B">
        <w:t xml:space="preserve"> that has been registered.</w:t>
      </w:r>
    </w:p>
    <w:p w:rsidR="00F33030" w:rsidRPr="00B62A5B" w:rsidRDefault="008A4B7D" w:rsidP="00891410">
      <w:pPr>
        <w:pStyle w:val="subsection"/>
      </w:pPr>
      <w:r w:rsidRPr="00B62A5B">
        <w:tab/>
      </w:r>
      <w:r w:rsidR="00F33030" w:rsidRPr="00B62A5B">
        <w:t>(3)</w:t>
      </w:r>
      <w:r w:rsidR="00F33030" w:rsidRPr="00B62A5B">
        <w:tab/>
        <w:t>If:</w:t>
      </w:r>
    </w:p>
    <w:p w:rsidR="00F33030" w:rsidRPr="00B62A5B" w:rsidRDefault="00F33030" w:rsidP="00891410">
      <w:pPr>
        <w:pStyle w:val="paragraph"/>
      </w:pPr>
      <w:r w:rsidRPr="00B62A5B">
        <w:tab/>
        <w:t>(a)</w:t>
      </w:r>
      <w:r w:rsidRPr="00B62A5B">
        <w:tab/>
        <w:t xml:space="preserve">a person (the </w:t>
      </w:r>
      <w:r w:rsidRPr="00B62A5B">
        <w:rPr>
          <w:b/>
          <w:i/>
        </w:rPr>
        <w:t>lessee</w:t>
      </w:r>
      <w:r w:rsidRPr="00B62A5B">
        <w:t>) leases a disclosure affected building; and</w:t>
      </w:r>
    </w:p>
    <w:p w:rsidR="00F33030" w:rsidRPr="00B62A5B" w:rsidRDefault="00F33030" w:rsidP="00891410">
      <w:pPr>
        <w:pStyle w:val="paragraph"/>
      </w:pPr>
      <w:r w:rsidRPr="00B62A5B">
        <w:lastRenderedPageBreak/>
        <w:tab/>
        <w:t>(b)</w:t>
      </w:r>
      <w:r w:rsidRPr="00B62A5B">
        <w:tab/>
        <w:t xml:space="preserve">the lessee offers to </w:t>
      </w:r>
      <w:r w:rsidR="009C25C6" w:rsidRPr="00B62A5B">
        <w:t>sublet</w:t>
      </w:r>
      <w:r w:rsidRPr="00B62A5B">
        <w:t xml:space="preserve"> the building, or invites offers to </w:t>
      </w:r>
      <w:r w:rsidR="009C25C6" w:rsidRPr="00B62A5B">
        <w:t>sublease</w:t>
      </w:r>
      <w:r w:rsidRPr="00B62A5B">
        <w:t xml:space="preserve"> the building; and</w:t>
      </w:r>
    </w:p>
    <w:p w:rsidR="00F33030" w:rsidRPr="00B62A5B" w:rsidRDefault="00F33030" w:rsidP="00891410">
      <w:pPr>
        <w:pStyle w:val="paragraph"/>
      </w:pPr>
      <w:r w:rsidRPr="00B62A5B">
        <w:tab/>
        <w:t>(c)</w:t>
      </w:r>
      <w:r w:rsidRPr="00B62A5B">
        <w:tab/>
        <w:t xml:space="preserve">a constitutional corporation (the </w:t>
      </w:r>
      <w:r w:rsidRPr="00B62A5B">
        <w:rPr>
          <w:b/>
          <w:i/>
        </w:rPr>
        <w:t>prospective sublessee</w:t>
      </w:r>
      <w:r w:rsidRPr="00B62A5B">
        <w:t xml:space="preserve">) has an interest, in good faith, in accepting the offer or making an </w:t>
      </w:r>
      <w:r w:rsidR="007A2F6C" w:rsidRPr="00B62A5B">
        <w:t>offer</w:t>
      </w:r>
      <w:r w:rsidRPr="00B62A5B">
        <w:t xml:space="preserve"> in response to the </w:t>
      </w:r>
      <w:r w:rsidR="007A2F6C" w:rsidRPr="00B62A5B">
        <w:t>invitation</w:t>
      </w:r>
      <w:r w:rsidRPr="00B62A5B">
        <w:t>;</w:t>
      </w:r>
    </w:p>
    <w:p w:rsidR="00F33030" w:rsidRPr="00B62A5B" w:rsidRDefault="00F33030" w:rsidP="00891410">
      <w:pPr>
        <w:pStyle w:val="subsection2"/>
      </w:pPr>
      <w:r w:rsidRPr="00B62A5B">
        <w:t>the prospective sublessee may</w:t>
      </w:r>
      <w:r w:rsidR="002A3227" w:rsidRPr="00B62A5B">
        <w:t xml:space="preserve"> give </w:t>
      </w:r>
      <w:r w:rsidRPr="00B62A5B">
        <w:t xml:space="preserve">notice in writing to the </w:t>
      </w:r>
      <w:r w:rsidR="00BA519A" w:rsidRPr="00B62A5B">
        <w:t>lessee</w:t>
      </w:r>
      <w:r w:rsidR="002A3227" w:rsidRPr="00B62A5B">
        <w:t xml:space="preserve"> at any time while the offer or invitation continues</w:t>
      </w:r>
      <w:r w:rsidRPr="00B62A5B">
        <w:t>, requir</w:t>
      </w:r>
      <w:r w:rsidR="002A3227" w:rsidRPr="00B62A5B">
        <w:t>ing</w:t>
      </w:r>
      <w:r w:rsidRPr="00B62A5B">
        <w:t xml:space="preserve"> the </w:t>
      </w:r>
      <w:r w:rsidR="00292136" w:rsidRPr="00B62A5B">
        <w:t>lessee</w:t>
      </w:r>
      <w:r w:rsidRPr="00B62A5B">
        <w:t xml:space="preserve"> to </w:t>
      </w:r>
      <w:r w:rsidR="000157F3" w:rsidRPr="00B62A5B">
        <w:t xml:space="preserve">give the prospective sublessee a copy of </w:t>
      </w:r>
      <w:r w:rsidRPr="00B62A5B">
        <w:t>a current building energy efficiency certificate</w:t>
      </w:r>
      <w:r w:rsidR="006E25DA" w:rsidRPr="00B62A5B">
        <w:t xml:space="preserve"> for the building</w:t>
      </w:r>
      <w:r w:rsidR="00313DEF" w:rsidRPr="00B62A5B">
        <w:t xml:space="preserve"> that has been registered</w:t>
      </w:r>
      <w:r w:rsidRPr="00B62A5B">
        <w:t>.</w:t>
      </w:r>
    </w:p>
    <w:p w:rsidR="008A4B7D" w:rsidRPr="00B62A5B" w:rsidRDefault="00F33030" w:rsidP="00891410">
      <w:pPr>
        <w:pStyle w:val="subsection"/>
      </w:pPr>
      <w:r w:rsidRPr="00B62A5B">
        <w:tab/>
      </w:r>
      <w:r w:rsidR="008A4B7D" w:rsidRPr="00B62A5B">
        <w:t>(</w:t>
      </w:r>
      <w:r w:rsidRPr="00B62A5B">
        <w:t>4</w:t>
      </w:r>
      <w:r w:rsidR="008A4B7D" w:rsidRPr="00B62A5B">
        <w:t>)</w:t>
      </w:r>
      <w:r w:rsidR="008A4B7D" w:rsidRPr="00B62A5B">
        <w:tab/>
        <w:t>If:</w:t>
      </w:r>
    </w:p>
    <w:p w:rsidR="008A4B7D" w:rsidRPr="00B62A5B" w:rsidRDefault="008A4B7D" w:rsidP="00891410">
      <w:pPr>
        <w:pStyle w:val="paragraph"/>
      </w:pPr>
      <w:r w:rsidRPr="00B62A5B">
        <w:tab/>
        <w:t>(a)</w:t>
      </w:r>
      <w:r w:rsidRPr="00B62A5B">
        <w:tab/>
        <w:t xml:space="preserve">a person (the </w:t>
      </w:r>
      <w:r w:rsidRPr="00B62A5B">
        <w:rPr>
          <w:b/>
          <w:i/>
        </w:rPr>
        <w:t>owner</w:t>
      </w:r>
      <w:r w:rsidR="000157F3" w:rsidRPr="00B62A5B">
        <w:t>) owns</w:t>
      </w:r>
      <w:r w:rsidRPr="00B62A5B">
        <w:t xml:space="preserve"> a building; and</w:t>
      </w:r>
    </w:p>
    <w:p w:rsidR="008A4B7D" w:rsidRPr="00B62A5B" w:rsidRDefault="008A4B7D" w:rsidP="00891410">
      <w:pPr>
        <w:pStyle w:val="paragraph"/>
      </w:pPr>
      <w:r w:rsidRPr="00B62A5B">
        <w:tab/>
        <w:t>(b)</w:t>
      </w:r>
      <w:r w:rsidRPr="00B62A5B">
        <w:tab/>
        <w:t xml:space="preserve">the owner offers to let a disclosure affected area of the building, or invites offers to lease </w:t>
      </w:r>
      <w:r w:rsidR="00292136" w:rsidRPr="00B62A5B">
        <w:t>such an</w:t>
      </w:r>
      <w:r w:rsidRPr="00B62A5B">
        <w:t xml:space="preserve"> area; and</w:t>
      </w:r>
    </w:p>
    <w:p w:rsidR="008A4B7D" w:rsidRPr="00B62A5B" w:rsidRDefault="008A4B7D" w:rsidP="00891410">
      <w:pPr>
        <w:pStyle w:val="paragraph"/>
      </w:pPr>
      <w:r w:rsidRPr="00B62A5B">
        <w:tab/>
        <w:t>(c)</w:t>
      </w:r>
      <w:r w:rsidRPr="00B62A5B">
        <w:tab/>
        <w:t xml:space="preserve">a constitutional corporation (the </w:t>
      </w:r>
      <w:r w:rsidRPr="00B62A5B">
        <w:rPr>
          <w:b/>
          <w:i/>
        </w:rPr>
        <w:t>prospective lessee</w:t>
      </w:r>
      <w:r w:rsidRPr="00B62A5B">
        <w:t xml:space="preserve">) has an interest, in good faith, in accepting the offer or making an </w:t>
      </w:r>
      <w:r w:rsidR="007A2F6C" w:rsidRPr="00B62A5B">
        <w:t>offer</w:t>
      </w:r>
      <w:r w:rsidRPr="00B62A5B">
        <w:t xml:space="preserve"> in response to the </w:t>
      </w:r>
      <w:r w:rsidR="007A2F6C" w:rsidRPr="00B62A5B">
        <w:t>invitation</w:t>
      </w:r>
      <w:r w:rsidRPr="00B62A5B">
        <w:t>;</w:t>
      </w:r>
    </w:p>
    <w:p w:rsidR="008A4B7D" w:rsidRPr="00B62A5B" w:rsidRDefault="008A4B7D" w:rsidP="00891410">
      <w:pPr>
        <w:pStyle w:val="subsection2"/>
      </w:pPr>
      <w:r w:rsidRPr="00B62A5B">
        <w:t>the prospective lessee may</w:t>
      </w:r>
      <w:r w:rsidR="002A3227" w:rsidRPr="00B62A5B">
        <w:t xml:space="preserve"> give</w:t>
      </w:r>
      <w:r w:rsidRPr="00B62A5B">
        <w:t xml:space="preserve"> notice in writing to the owner</w:t>
      </w:r>
      <w:r w:rsidR="002A3227" w:rsidRPr="00B62A5B">
        <w:t xml:space="preserve"> at any time while the offer or invitation continues</w:t>
      </w:r>
      <w:r w:rsidRPr="00B62A5B">
        <w:t>, requir</w:t>
      </w:r>
      <w:r w:rsidR="002A3227" w:rsidRPr="00B62A5B">
        <w:t>ing</w:t>
      </w:r>
      <w:r w:rsidRPr="00B62A5B">
        <w:t xml:space="preserve"> the owner to </w:t>
      </w:r>
      <w:r w:rsidR="000157F3" w:rsidRPr="00B62A5B">
        <w:t xml:space="preserve">give the prospective lessee a copy of </w:t>
      </w:r>
      <w:r w:rsidRPr="00B62A5B">
        <w:t xml:space="preserve">a current building energy efficiency certificate for the </w:t>
      </w:r>
      <w:r w:rsidR="00785C00" w:rsidRPr="00B62A5B">
        <w:t>area</w:t>
      </w:r>
      <w:r w:rsidR="00313DEF" w:rsidRPr="00B62A5B">
        <w:t xml:space="preserve"> that has been registered</w:t>
      </w:r>
      <w:r w:rsidRPr="00B62A5B">
        <w:t>.</w:t>
      </w:r>
    </w:p>
    <w:p w:rsidR="00F33030" w:rsidRPr="00B62A5B" w:rsidRDefault="00F33030" w:rsidP="00891410">
      <w:pPr>
        <w:pStyle w:val="subsection"/>
      </w:pPr>
      <w:r w:rsidRPr="00B62A5B">
        <w:tab/>
        <w:t>(5)</w:t>
      </w:r>
      <w:r w:rsidRPr="00B62A5B">
        <w:tab/>
        <w:t>If:</w:t>
      </w:r>
    </w:p>
    <w:p w:rsidR="00F33030" w:rsidRPr="00B62A5B" w:rsidRDefault="00F33030" w:rsidP="00891410">
      <w:pPr>
        <w:pStyle w:val="paragraph"/>
      </w:pPr>
      <w:r w:rsidRPr="00B62A5B">
        <w:tab/>
        <w:t>(a)</w:t>
      </w:r>
      <w:r w:rsidRPr="00B62A5B">
        <w:tab/>
        <w:t xml:space="preserve">a person (the </w:t>
      </w:r>
      <w:r w:rsidRPr="00B62A5B">
        <w:rPr>
          <w:b/>
          <w:i/>
        </w:rPr>
        <w:t>lessee</w:t>
      </w:r>
      <w:r w:rsidRPr="00B62A5B">
        <w:t>) leases a disclosure affected area of a building; and</w:t>
      </w:r>
    </w:p>
    <w:p w:rsidR="00F33030" w:rsidRPr="00B62A5B" w:rsidRDefault="00F33030" w:rsidP="00891410">
      <w:pPr>
        <w:pStyle w:val="paragraph"/>
      </w:pPr>
      <w:r w:rsidRPr="00B62A5B">
        <w:tab/>
        <w:t>(b)</w:t>
      </w:r>
      <w:r w:rsidRPr="00B62A5B">
        <w:tab/>
        <w:t xml:space="preserve">the lessee offers to </w:t>
      </w:r>
      <w:r w:rsidR="009C25C6" w:rsidRPr="00B62A5B">
        <w:t>sublet</w:t>
      </w:r>
      <w:r w:rsidRPr="00B62A5B">
        <w:t xml:space="preserve"> the area, or invites offers to </w:t>
      </w:r>
      <w:r w:rsidR="00943084" w:rsidRPr="00B62A5B">
        <w:t>sublease</w:t>
      </w:r>
      <w:r w:rsidRPr="00B62A5B">
        <w:t xml:space="preserve"> the area; and</w:t>
      </w:r>
    </w:p>
    <w:p w:rsidR="00F33030" w:rsidRPr="00B62A5B" w:rsidRDefault="00F33030" w:rsidP="00891410">
      <w:pPr>
        <w:pStyle w:val="paragraph"/>
      </w:pPr>
      <w:r w:rsidRPr="00B62A5B">
        <w:tab/>
        <w:t>(c)</w:t>
      </w:r>
      <w:r w:rsidRPr="00B62A5B">
        <w:tab/>
        <w:t xml:space="preserve">a constitutional corporation (the </w:t>
      </w:r>
      <w:r w:rsidRPr="00B62A5B">
        <w:rPr>
          <w:b/>
          <w:i/>
        </w:rPr>
        <w:t>prospective sublessee</w:t>
      </w:r>
      <w:r w:rsidRPr="00B62A5B">
        <w:t xml:space="preserve">) has an interest, in good faith, in accepting the offer or making an </w:t>
      </w:r>
      <w:r w:rsidR="007A2F6C" w:rsidRPr="00B62A5B">
        <w:t>offer</w:t>
      </w:r>
      <w:r w:rsidRPr="00B62A5B">
        <w:t xml:space="preserve"> in response to the </w:t>
      </w:r>
      <w:r w:rsidR="007A2F6C" w:rsidRPr="00B62A5B">
        <w:t>invitation</w:t>
      </w:r>
      <w:r w:rsidRPr="00B62A5B">
        <w:t>;</w:t>
      </w:r>
    </w:p>
    <w:p w:rsidR="00F33030" w:rsidRPr="00B62A5B" w:rsidRDefault="00F33030" w:rsidP="00891410">
      <w:pPr>
        <w:pStyle w:val="subsection2"/>
      </w:pPr>
      <w:r w:rsidRPr="00B62A5B">
        <w:t>the prospective sublesse</w:t>
      </w:r>
      <w:r w:rsidR="00292136" w:rsidRPr="00B62A5B">
        <w:t>e may</w:t>
      </w:r>
      <w:r w:rsidR="002A3227" w:rsidRPr="00B62A5B">
        <w:t xml:space="preserve"> give</w:t>
      </w:r>
      <w:r w:rsidR="00292136" w:rsidRPr="00B62A5B">
        <w:t xml:space="preserve"> notice in writing to </w:t>
      </w:r>
      <w:r w:rsidRPr="00B62A5B">
        <w:t xml:space="preserve">the </w:t>
      </w:r>
      <w:r w:rsidR="00292136" w:rsidRPr="00B62A5B">
        <w:t>lessee</w:t>
      </w:r>
      <w:r w:rsidR="002A3227" w:rsidRPr="00B62A5B">
        <w:t xml:space="preserve"> at any time while the offer or invitation continues</w:t>
      </w:r>
      <w:r w:rsidRPr="00B62A5B">
        <w:t>, requir</w:t>
      </w:r>
      <w:r w:rsidR="002A3227" w:rsidRPr="00B62A5B">
        <w:t>ing</w:t>
      </w:r>
      <w:r w:rsidRPr="00B62A5B">
        <w:t xml:space="preserve"> the </w:t>
      </w:r>
      <w:r w:rsidR="00292136" w:rsidRPr="00B62A5B">
        <w:t>lessee</w:t>
      </w:r>
      <w:r w:rsidRPr="00B62A5B">
        <w:t xml:space="preserve"> to </w:t>
      </w:r>
      <w:r w:rsidR="000157F3" w:rsidRPr="00B62A5B">
        <w:t xml:space="preserve">give the prospective sublessee a copy of </w:t>
      </w:r>
      <w:r w:rsidRPr="00B62A5B">
        <w:t>a current building energy efficiency certificate for the area</w:t>
      </w:r>
      <w:r w:rsidR="00313DEF" w:rsidRPr="00B62A5B">
        <w:t xml:space="preserve"> that has been registered</w:t>
      </w:r>
      <w:r w:rsidRPr="00B62A5B">
        <w:t>.</w:t>
      </w:r>
    </w:p>
    <w:p w:rsidR="005F1F29" w:rsidRPr="00B62A5B" w:rsidRDefault="005F1F29" w:rsidP="005F1F29">
      <w:pPr>
        <w:pStyle w:val="subsection"/>
      </w:pPr>
      <w:r w:rsidRPr="00B62A5B">
        <w:lastRenderedPageBreak/>
        <w:tab/>
        <w:t>(5A)</w:t>
      </w:r>
      <w:r w:rsidRPr="00B62A5B">
        <w:tab/>
        <w:t xml:space="preserve">Despite </w:t>
      </w:r>
      <w:r w:rsidR="00247C55" w:rsidRPr="00B62A5B">
        <w:t>subsections (</w:t>
      </w:r>
      <w:r w:rsidRPr="00B62A5B">
        <w:t>2) to (5), a person may not give notice in writing under any of those subsections if:</w:t>
      </w:r>
    </w:p>
    <w:p w:rsidR="005F1F29" w:rsidRPr="00B62A5B" w:rsidRDefault="005F1F29" w:rsidP="005F1F29">
      <w:pPr>
        <w:pStyle w:val="paragraph"/>
      </w:pPr>
      <w:r w:rsidRPr="00B62A5B">
        <w:tab/>
        <w:t>(a)</w:t>
      </w:r>
      <w:r w:rsidRPr="00B62A5B">
        <w:tab/>
        <w:t>the term proposed for the lease or sublease at the time the offer or invitation is made is 12 months or less, including any options to extend the lease or sublease; and</w:t>
      </w:r>
    </w:p>
    <w:p w:rsidR="005F1F29" w:rsidRPr="00B62A5B" w:rsidRDefault="005F1F29" w:rsidP="005F1F29">
      <w:pPr>
        <w:pStyle w:val="paragraph"/>
      </w:pPr>
      <w:r w:rsidRPr="00B62A5B">
        <w:tab/>
        <w:t>(b)</w:t>
      </w:r>
      <w:r w:rsidRPr="00B62A5B">
        <w:tab/>
        <w:t>at no time while the offer or invitation is continuing is a term of more than 12 months proposed.</w:t>
      </w:r>
    </w:p>
    <w:p w:rsidR="00292136" w:rsidRPr="00B62A5B" w:rsidRDefault="00292136" w:rsidP="00891410">
      <w:pPr>
        <w:pStyle w:val="subsection"/>
      </w:pPr>
      <w:r w:rsidRPr="00B62A5B">
        <w:tab/>
        <w:t>(6)</w:t>
      </w:r>
      <w:r w:rsidRPr="00B62A5B">
        <w:tab/>
        <w:t>If a person is, by no</w:t>
      </w:r>
      <w:r w:rsidR="001309F6" w:rsidRPr="00B62A5B">
        <w:t xml:space="preserve">tice given in accordance with this section, required to </w:t>
      </w:r>
      <w:r w:rsidR="000157F3" w:rsidRPr="00B62A5B">
        <w:t xml:space="preserve">give another person a copy of </w:t>
      </w:r>
      <w:r w:rsidR="001309F6" w:rsidRPr="00B62A5B">
        <w:t xml:space="preserve">a current building energy efficiency certificate for a building or </w:t>
      </w:r>
      <w:r w:rsidR="00577EC5" w:rsidRPr="00B62A5B">
        <w:t xml:space="preserve">an </w:t>
      </w:r>
      <w:r w:rsidR="001309F6" w:rsidRPr="00B62A5B">
        <w:t xml:space="preserve">area of a building </w:t>
      </w:r>
      <w:r w:rsidR="00313DEF" w:rsidRPr="00B62A5B">
        <w:t>that has been</w:t>
      </w:r>
      <w:r w:rsidR="001309F6" w:rsidRPr="00B62A5B">
        <w:t xml:space="preserve"> registered</w:t>
      </w:r>
      <w:r w:rsidR="00ED54F2" w:rsidRPr="00B62A5B">
        <w:t>, the person must do so</w:t>
      </w:r>
      <w:r w:rsidR="00E80961" w:rsidRPr="00B62A5B">
        <w:t xml:space="preserve"> as soon as is reasonably practicable</w:t>
      </w:r>
      <w:r w:rsidR="001309F6" w:rsidRPr="00B62A5B">
        <w:t>.</w:t>
      </w:r>
    </w:p>
    <w:p w:rsidR="001309F6" w:rsidRPr="00B62A5B" w:rsidRDefault="001309F6" w:rsidP="00891410">
      <w:pPr>
        <w:pStyle w:val="Penalty"/>
      </w:pPr>
      <w:r w:rsidRPr="00B62A5B">
        <w:t>Civil penalty:</w:t>
      </w:r>
    </w:p>
    <w:p w:rsidR="001309F6" w:rsidRPr="00B62A5B" w:rsidRDefault="001309F6" w:rsidP="00891410">
      <w:pPr>
        <w:pStyle w:val="paragraph"/>
      </w:pPr>
      <w:r w:rsidRPr="00B62A5B">
        <w:tab/>
      </w:r>
      <w:r w:rsidR="001A5A6C" w:rsidRPr="00B62A5B">
        <w:t>(a</w:t>
      </w:r>
      <w:r w:rsidRPr="00B62A5B">
        <w:t>)</w:t>
      </w:r>
      <w:r w:rsidRPr="00B62A5B">
        <w:tab/>
        <w:t>for a</w:t>
      </w:r>
      <w:r w:rsidR="000A0D4E" w:rsidRPr="00B62A5B">
        <w:t>n individual</w:t>
      </w:r>
      <w:r w:rsidRPr="00B62A5B">
        <w:t>—</w:t>
      </w:r>
      <w:r w:rsidR="000A0D4E" w:rsidRPr="00B62A5B">
        <w:t>350</w:t>
      </w:r>
      <w:r w:rsidR="001A5A6C" w:rsidRPr="00B62A5B">
        <w:t xml:space="preserve"> penalty units; and</w:t>
      </w:r>
    </w:p>
    <w:p w:rsidR="001A5A6C" w:rsidRPr="00B62A5B" w:rsidRDefault="001A5A6C" w:rsidP="00891410">
      <w:pPr>
        <w:pStyle w:val="paragraph"/>
      </w:pPr>
      <w:r w:rsidRPr="00B62A5B">
        <w:tab/>
        <w:t>(b)</w:t>
      </w:r>
      <w:r w:rsidRPr="00B62A5B">
        <w:tab/>
        <w:t>for a body corporate—1,000 penalty units.</w:t>
      </w:r>
    </w:p>
    <w:p w:rsidR="00877F66" w:rsidRPr="00B62A5B" w:rsidRDefault="00877F66" w:rsidP="00877F66">
      <w:pPr>
        <w:pStyle w:val="ActHead5"/>
      </w:pPr>
      <w:bookmarkStart w:id="16" w:name="_Toc114217333"/>
      <w:r w:rsidRPr="00EA3457">
        <w:rPr>
          <w:rStyle w:val="CharSectno"/>
        </w:rPr>
        <w:t>13</w:t>
      </w:r>
      <w:r w:rsidRPr="00B62A5B">
        <w:t xml:space="preserve">  Building energy efficiency certificates—applications</w:t>
      </w:r>
      <w:bookmarkEnd w:id="16"/>
    </w:p>
    <w:p w:rsidR="00877F66" w:rsidRPr="00B62A5B" w:rsidRDefault="00877F66" w:rsidP="00877F66">
      <w:pPr>
        <w:pStyle w:val="subsection"/>
      </w:pPr>
      <w:r w:rsidRPr="00B62A5B">
        <w:tab/>
        <w:t>(1)</w:t>
      </w:r>
      <w:r w:rsidRPr="00B62A5B">
        <w:tab/>
        <w:t>In this Act:</w:t>
      </w:r>
    </w:p>
    <w:p w:rsidR="00877F66" w:rsidRPr="00B62A5B" w:rsidRDefault="00877F66" w:rsidP="00877F66">
      <w:pPr>
        <w:pStyle w:val="Definition"/>
      </w:pPr>
      <w:r w:rsidRPr="00B62A5B">
        <w:rPr>
          <w:b/>
          <w:i/>
        </w:rPr>
        <w:t>issue day</w:t>
      </w:r>
      <w:r w:rsidRPr="00B62A5B">
        <w:t>, in relation to a building energy efficiency certificate for a building or an area of a building, means the day on which the certificate is issued under sub</w:t>
      </w:r>
      <w:r w:rsidR="00EA3457">
        <w:t>section 1</w:t>
      </w:r>
      <w:r w:rsidRPr="00B62A5B">
        <w:t>3A(1).</w:t>
      </w:r>
    </w:p>
    <w:p w:rsidR="00877F66" w:rsidRPr="00B62A5B" w:rsidRDefault="00877F66" w:rsidP="00877F66">
      <w:pPr>
        <w:pStyle w:val="Definition"/>
      </w:pPr>
      <w:r w:rsidRPr="00B62A5B">
        <w:rPr>
          <w:b/>
          <w:i/>
        </w:rPr>
        <w:t>start day</w:t>
      </w:r>
      <w:r w:rsidRPr="00B62A5B">
        <w:t>, in relation to a building energy efficiency certificate for a building or an area of a building, means:</w:t>
      </w:r>
    </w:p>
    <w:p w:rsidR="00877F66" w:rsidRPr="00B62A5B" w:rsidRDefault="00877F66" w:rsidP="00877F66">
      <w:pPr>
        <w:pStyle w:val="paragraph"/>
      </w:pPr>
      <w:r w:rsidRPr="00B62A5B">
        <w:tab/>
        <w:t>(a)</w:t>
      </w:r>
      <w:r w:rsidRPr="00B62A5B">
        <w:tab/>
        <w:t>the issue day for the certificate; or</w:t>
      </w:r>
    </w:p>
    <w:p w:rsidR="00877F66" w:rsidRPr="00B62A5B" w:rsidRDefault="00877F66" w:rsidP="00877F66">
      <w:pPr>
        <w:pStyle w:val="paragraph"/>
      </w:pPr>
      <w:r w:rsidRPr="00B62A5B">
        <w:tab/>
        <w:t>(b)</w:t>
      </w:r>
      <w:r w:rsidRPr="00B62A5B">
        <w:tab/>
        <w:t>a later day specified in the certificate as the start day.</w:t>
      </w:r>
    </w:p>
    <w:p w:rsidR="00877F66" w:rsidRPr="00B62A5B" w:rsidRDefault="00877F66" w:rsidP="00877F66">
      <w:pPr>
        <w:pStyle w:val="subsection"/>
      </w:pPr>
      <w:r w:rsidRPr="00B62A5B">
        <w:tab/>
        <w:t>(2)</w:t>
      </w:r>
      <w:r w:rsidRPr="00B62A5B">
        <w:tab/>
        <w:t>A person may apply to an issuing authority for a building energy efficiency certificate for a building or an area of a building.</w:t>
      </w:r>
    </w:p>
    <w:p w:rsidR="00877F66" w:rsidRPr="00B62A5B" w:rsidRDefault="00877F66" w:rsidP="00877F66">
      <w:pPr>
        <w:pStyle w:val="subsection"/>
      </w:pPr>
      <w:r w:rsidRPr="00B62A5B">
        <w:tab/>
        <w:t>(3)</w:t>
      </w:r>
      <w:r w:rsidRPr="00B62A5B">
        <w:tab/>
        <w:t>The application must:</w:t>
      </w:r>
    </w:p>
    <w:p w:rsidR="00877F66" w:rsidRPr="00B62A5B" w:rsidRDefault="00877F66" w:rsidP="00877F66">
      <w:pPr>
        <w:pStyle w:val="paragraph"/>
      </w:pPr>
      <w:r w:rsidRPr="00B62A5B">
        <w:tab/>
        <w:t>(a)</w:t>
      </w:r>
      <w:r w:rsidRPr="00B62A5B">
        <w:tab/>
        <w:t>be in writing, in a form approved by the Secretary; and</w:t>
      </w:r>
    </w:p>
    <w:p w:rsidR="00877F66" w:rsidRPr="00B62A5B" w:rsidRDefault="00877F66" w:rsidP="00877F66">
      <w:pPr>
        <w:pStyle w:val="paragraph"/>
      </w:pPr>
      <w:r w:rsidRPr="00B62A5B">
        <w:tab/>
        <w:t>(b)</w:t>
      </w:r>
      <w:r w:rsidRPr="00B62A5B">
        <w:tab/>
        <w:t>include the following:</w:t>
      </w:r>
    </w:p>
    <w:p w:rsidR="00877F66" w:rsidRPr="00B62A5B" w:rsidRDefault="00877F66" w:rsidP="00877F66">
      <w:pPr>
        <w:pStyle w:val="paragraphsub"/>
      </w:pPr>
      <w:r w:rsidRPr="00B62A5B">
        <w:lastRenderedPageBreak/>
        <w:tab/>
        <w:t>(i)</w:t>
      </w:r>
      <w:r w:rsidRPr="00B62A5B">
        <w:tab/>
        <w:t>an energy efficiency rating for the building (or the building in which the area is located);</w:t>
      </w:r>
    </w:p>
    <w:p w:rsidR="00877F66" w:rsidRPr="00B62A5B" w:rsidRDefault="00877F66" w:rsidP="00877F66">
      <w:pPr>
        <w:pStyle w:val="paragraphsub"/>
      </w:pPr>
      <w:r w:rsidRPr="00B62A5B">
        <w:tab/>
        <w:t>(ii)</w:t>
      </w:r>
      <w:r w:rsidRPr="00B62A5B">
        <w:tab/>
        <w:t>a lighting energy efficiency assessment for the building or the area;</w:t>
      </w:r>
    </w:p>
    <w:p w:rsidR="00877F66" w:rsidRPr="00B62A5B" w:rsidRDefault="00877F66" w:rsidP="00877F66">
      <w:pPr>
        <w:pStyle w:val="paragraphsub"/>
      </w:pPr>
      <w:r w:rsidRPr="00B62A5B">
        <w:tab/>
        <w:t>(iii)</w:t>
      </w:r>
      <w:r w:rsidRPr="00B62A5B">
        <w:tab/>
        <w:t>the start day the person seeks; and</w:t>
      </w:r>
    </w:p>
    <w:p w:rsidR="00877F66" w:rsidRPr="00B62A5B" w:rsidRDefault="00877F66" w:rsidP="00877F66">
      <w:pPr>
        <w:pStyle w:val="paragraph"/>
      </w:pPr>
      <w:r w:rsidRPr="00B62A5B">
        <w:tab/>
        <w:t>(c)</w:t>
      </w:r>
      <w:r w:rsidRPr="00B62A5B">
        <w:tab/>
        <w:t xml:space="preserve">meet any other requirements determined by the Secretary under </w:t>
      </w:r>
      <w:r w:rsidR="00247C55" w:rsidRPr="00B62A5B">
        <w:t>subsection (</w:t>
      </w:r>
      <w:r w:rsidRPr="00B62A5B">
        <w:t>6).</w:t>
      </w:r>
    </w:p>
    <w:p w:rsidR="00877F66" w:rsidRPr="00B62A5B" w:rsidRDefault="00877F66" w:rsidP="00877F66">
      <w:pPr>
        <w:pStyle w:val="subsection"/>
      </w:pPr>
      <w:r w:rsidRPr="00B62A5B">
        <w:tab/>
        <w:t>(4)</w:t>
      </w:r>
      <w:r w:rsidRPr="00B62A5B">
        <w:tab/>
        <w:t>The energy efficiency rating must satisfy one of the following conditions:</w:t>
      </w:r>
    </w:p>
    <w:p w:rsidR="00877F66" w:rsidRPr="00B62A5B" w:rsidRDefault="00877F66" w:rsidP="00877F66">
      <w:pPr>
        <w:pStyle w:val="paragraph"/>
      </w:pPr>
      <w:r w:rsidRPr="00B62A5B">
        <w:tab/>
        <w:t>(a)</w:t>
      </w:r>
      <w:r w:rsidRPr="00B62A5B">
        <w:tab/>
        <w:t>the rating was worked out by an accredited assessor by applying the assessment methods and standards determined under section</w:t>
      </w:r>
      <w:r w:rsidR="00247C55" w:rsidRPr="00B62A5B">
        <w:t> </w:t>
      </w:r>
      <w:r w:rsidRPr="00B62A5B">
        <w:t>21;</w:t>
      </w:r>
    </w:p>
    <w:p w:rsidR="00877F66" w:rsidRPr="00B62A5B" w:rsidRDefault="00877F66" w:rsidP="00877F66">
      <w:pPr>
        <w:pStyle w:val="paragraph"/>
      </w:pPr>
      <w:r w:rsidRPr="00B62A5B">
        <w:tab/>
        <w:t>(b)</w:t>
      </w:r>
      <w:r w:rsidRPr="00B62A5B">
        <w:tab/>
        <w:t>an auditing authority:</w:t>
      </w:r>
    </w:p>
    <w:p w:rsidR="00877F66" w:rsidRPr="00B62A5B" w:rsidRDefault="00877F66" w:rsidP="00877F66">
      <w:pPr>
        <w:pStyle w:val="paragraphsub"/>
      </w:pPr>
      <w:r w:rsidRPr="00B62A5B">
        <w:tab/>
        <w:t>(i)</w:t>
      </w:r>
      <w:r w:rsidRPr="00B62A5B">
        <w:tab/>
        <w:t>provided or approved the rating; and</w:t>
      </w:r>
    </w:p>
    <w:p w:rsidR="00877F66" w:rsidRPr="00B62A5B" w:rsidRDefault="00877F66" w:rsidP="00877F66">
      <w:pPr>
        <w:pStyle w:val="paragraphsub"/>
      </w:pPr>
      <w:r w:rsidRPr="00B62A5B">
        <w:tab/>
        <w:t>(ii)</w:t>
      </w:r>
      <w:r w:rsidRPr="00B62A5B">
        <w:tab/>
        <w:t>is satisfied that the rating was worked out by applying the assessment methods and standards determined under section</w:t>
      </w:r>
      <w:r w:rsidR="00247C55" w:rsidRPr="00B62A5B">
        <w:t> </w:t>
      </w:r>
      <w:r w:rsidRPr="00B62A5B">
        <w:t>21.</w:t>
      </w:r>
    </w:p>
    <w:p w:rsidR="00877F66" w:rsidRPr="00B62A5B" w:rsidRDefault="00877F66" w:rsidP="00877F66">
      <w:pPr>
        <w:pStyle w:val="subsection"/>
      </w:pPr>
      <w:r w:rsidRPr="00B62A5B">
        <w:tab/>
        <w:t>(5)</w:t>
      </w:r>
      <w:r w:rsidRPr="00B62A5B">
        <w:tab/>
        <w:t>The lighting energy efficiency assessment must satisfy one of the following conditions:</w:t>
      </w:r>
    </w:p>
    <w:p w:rsidR="00877F66" w:rsidRPr="00B62A5B" w:rsidRDefault="00877F66" w:rsidP="00877F66">
      <w:pPr>
        <w:pStyle w:val="paragraph"/>
      </w:pPr>
      <w:r w:rsidRPr="00B62A5B">
        <w:tab/>
        <w:t>(a)</w:t>
      </w:r>
      <w:r w:rsidRPr="00B62A5B">
        <w:tab/>
        <w:t>the assessment was performed by an accredited assessor by applying the assessment methods and standards determined under section</w:t>
      </w:r>
      <w:r w:rsidR="00247C55" w:rsidRPr="00B62A5B">
        <w:t> </w:t>
      </w:r>
      <w:r w:rsidRPr="00B62A5B">
        <w:t>21;</w:t>
      </w:r>
    </w:p>
    <w:p w:rsidR="00877F66" w:rsidRPr="00B62A5B" w:rsidRDefault="00877F66" w:rsidP="00877F66">
      <w:pPr>
        <w:pStyle w:val="paragraph"/>
      </w:pPr>
      <w:r w:rsidRPr="00B62A5B">
        <w:tab/>
        <w:t>(b)</w:t>
      </w:r>
      <w:r w:rsidRPr="00B62A5B">
        <w:tab/>
        <w:t>an auditing authority:</w:t>
      </w:r>
    </w:p>
    <w:p w:rsidR="00877F66" w:rsidRPr="00B62A5B" w:rsidRDefault="00877F66" w:rsidP="00877F66">
      <w:pPr>
        <w:pStyle w:val="paragraphsub"/>
      </w:pPr>
      <w:r w:rsidRPr="00B62A5B">
        <w:tab/>
        <w:t>(i)</w:t>
      </w:r>
      <w:r w:rsidRPr="00B62A5B">
        <w:tab/>
        <w:t>provided or approved the assessment; and</w:t>
      </w:r>
    </w:p>
    <w:p w:rsidR="00877F66" w:rsidRPr="00B62A5B" w:rsidRDefault="00877F66" w:rsidP="00877F66">
      <w:pPr>
        <w:pStyle w:val="paragraphsub"/>
      </w:pPr>
      <w:r w:rsidRPr="00B62A5B">
        <w:tab/>
        <w:t>(ii)</w:t>
      </w:r>
      <w:r w:rsidRPr="00B62A5B">
        <w:tab/>
        <w:t>is satisfied that the assessment was performed by applying the assessment methods and standards determined under section</w:t>
      </w:r>
      <w:r w:rsidR="00247C55" w:rsidRPr="00B62A5B">
        <w:t> </w:t>
      </w:r>
      <w:r w:rsidRPr="00B62A5B">
        <w:t>21.</w:t>
      </w:r>
    </w:p>
    <w:p w:rsidR="00877F66" w:rsidRPr="00B62A5B" w:rsidRDefault="00877F66" w:rsidP="00877F66">
      <w:pPr>
        <w:pStyle w:val="subsection"/>
      </w:pPr>
      <w:r w:rsidRPr="00B62A5B">
        <w:tab/>
        <w:t>(6)</w:t>
      </w:r>
      <w:r w:rsidRPr="00B62A5B">
        <w:tab/>
        <w:t xml:space="preserve">The Secretary may, by legislative instrument, make a determination for the purposes of </w:t>
      </w:r>
      <w:r w:rsidR="00247C55" w:rsidRPr="00B62A5B">
        <w:t>paragraph (</w:t>
      </w:r>
      <w:r w:rsidRPr="00B62A5B">
        <w:t>3)(c).</w:t>
      </w:r>
    </w:p>
    <w:p w:rsidR="00877F66" w:rsidRPr="00B62A5B" w:rsidRDefault="00AA77F8" w:rsidP="00877F66">
      <w:pPr>
        <w:pStyle w:val="notetext"/>
      </w:pPr>
      <w:r w:rsidRPr="00B62A5B">
        <w:t>Note:</w:t>
      </w:r>
      <w:r w:rsidR="00877F66" w:rsidRPr="00B62A5B">
        <w:tab/>
        <w:t>For who is an issuing authority, see section</w:t>
      </w:r>
      <w:r w:rsidR="00247C55" w:rsidRPr="00B62A5B">
        <w:t> </w:t>
      </w:r>
      <w:r w:rsidR="00877F66" w:rsidRPr="00B62A5B">
        <w:t>71A.</w:t>
      </w:r>
    </w:p>
    <w:p w:rsidR="00E149B1" w:rsidRPr="00B62A5B" w:rsidRDefault="00E149B1" w:rsidP="00D64F22">
      <w:pPr>
        <w:pStyle w:val="ActHead5"/>
      </w:pPr>
      <w:bookmarkStart w:id="17" w:name="_Toc114217334"/>
      <w:r w:rsidRPr="00EA3457">
        <w:rPr>
          <w:rStyle w:val="CharSectno"/>
        </w:rPr>
        <w:lastRenderedPageBreak/>
        <w:t>13A</w:t>
      </w:r>
      <w:r w:rsidRPr="00B62A5B">
        <w:t xml:space="preserve">  Building energy efficiency certificates—issue</w:t>
      </w:r>
      <w:bookmarkEnd w:id="17"/>
    </w:p>
    <w:p w:rsidR="00E149B1" w:rsidRPr="00B62A5B" w:rsidRDefault="00E149B1" w:rsidP="00D64F22">
      <w:pPr>
        <w:pStyle w:val="subsection"/>
        <w:keepNext/>
        <w:keepLines/>
      </w:pPr>
      <w:r w:rsidRPr="00B62A5B">
        <w:tab/>
        <w:t>(1)</w:t>
      </w:r>
      <w:r w:rsidRPr="00B62A5B">
        <w:tab/>
        <w:t xml:space="preserve">An issuing authority may, on application under </w:t>
      </w:r>
      <w:r w:rsidR="00EA3457">
        <w:t>section 1</w:t>
      </w:r>
      <w:r w:rsidRPr="00B62A5B">
        <w:t>3, issue a building energy efficiency certificate for a building or an area of a building if the issuing authority is satisfied that:</w:t>
      </w:r>
    </w:p>
    <w:p w:rsidR="00E149B1" w:rsidRPr="00B62A5B" w:rsidRDefault="00E149B1" w:rsidP="00E149B1">
      <w:pPr>
        <w:pStyle w:val="paragraph"/>
      </w:pPr>
      <w:r w:rsidRPr="00B62A5B">
        <w:tab/>
        <w:t>(a)</w:t>
      </w:r>
      <w:r w:rsidRPr="00B62A5B">
        <w:tab/>
        <w:t>the application meets the requirements of subsections</w:t>
      </w:r>
      <w:r w:rsidR="00247C55" w:rsidRPr="00B62A5B">
        <w:t> </w:t>
      </w:r>
      <w:r w:rsidRPr="00B62A5B">
        <w:t>13(3), (4) and (5); and</w:t>
      </w:r>
    </w:p>
    <w:p w:rsidR="00E149B1" w:rsidRPr="00B62A5B" w:rsidRDefault="00E149B1" w:rsidP="00E149B1">
      <w:pPr>
        <w:pStyle w:val="paragraph"/>
      </w:pPr>
      <w:r w:rsidRPr="00B62A5B">
        <w:tab/>
        <w:t>(b)</w:t>
      </w:r>
      <w:r w:rsidRPr="00B62A5B">
        <w:tab/>
        <w:t>the energy efficiency rating is appropriate for the building (or the building in which the area is located), applying the methods and standards determined under section</w:t>
      </w:r>
      <w:r w:rsidR="00247C55" w:rsidRPr="00B62A5B">
        <w:t> </w:t>
      </w:r>
      <w:r w:rsidRPr="00B62A5B">
        <w:t>21; and</w:t>
      </w:r>
    </w:p>
    <w:p w:rsidR="00E149B1" w:rsidRPr="00B62A5B" w:rsidRDefault="00E149B1" w:rsidP="00E149B1">
      <w:pPr>
        <w:pStyle w:val="paragraph"/>
      </w:pPr>
      <w:r w:rsidRPr="00B62A5B">
        <w:tab/>
        <w:t>(c)</w:t>
      </w:r>
      <w:r w:rsidRPr="00B62A5B">
        <w:tab/>
        <w:t>the lighting energy efficiency assessment is appropriate for the building or the area, applying the methods and standards determined under section</w:t>
      </w:r>
      <w:r w:rsidR="00247C55" w:rsidRPr="00B62A5B">
        <w:t> </w:t>
      </w:r>
      <w:r w:rsidRPr="00B62A5B">
        <w:t>21.</w:t>
      </w:r>
    </w:p>
    <w:p w:rsidR="00E149B1" w:rsidRPr="00B62A5B" w:rsidRDefault="00E149B1" w:rsidP="00E149B1">
      <w:pPr>
        <w:pStyle w:val="subsection"/>
      </w:pPr>
      <w:r w:rsidRPr="00B62A5B">
        <w:tab/>
        <w:t>(2)</w:t>
      </w:r>
      <w:r w:rsidRPr="00B62A5B">
        <w:tab/>
        <w:t>The certificate must set out the following:</w:t>
      </w:r>
    </w:p>
    <w:p w:rsidR="00E149B1" w:rsidRPr="00B62A5B" w:rsidRDefault="00E149B1" w:rsidP="00E149B1">
      <w:pPr>
        <w:pStyle w:val="paragraph"/>
      </w:pPr>
      <w:r w:rsidRPr="00B62A5B">
        <w:tab/>
        <w:t>(a)</w:t>
      </w:r>
      <w:r w:rsidRPr="00B62A5B">
        <w:tab/>
        <w:t>the energy efficiency rating for the building (or the building in which the area is located);</w:t>
      </w:r>
    </w:p>
    <w:p w:rsidR="00E149B1" w:rsidRPr="00B62A5B" w:rsidRDefault="00E149B1" w:rsidP="00E149B1">
      <w:pPr>
        <w:pStyle w:val="paragraph"/>
      </w:pPr>
      <w:r w:rsidRPr="00B62A5B">
        <w:tab/>
        <w:t>(b)</w:t>
      </w:r>
      <w:r w:rsidRPr="00B62A5B">
        <w:tab/>
        <w:t>the lighting energy efficiency assessment for the building or the area;</w:t>
      </w:r>
    </w:p>
    <w:p w:rsidR="00E149B1" w:rsidRPr="00B62A5B" w:rsidRDefault="00E149B1" w:rsidP="00E149B1">
      <w:pPr>
        <w:pStyle w:val="paragraph"/>
      </w:pPr>
      <w:r w:rsidRPr="00B62A5B">
        <w:tab/>
        <w:t>(c)</w:t>
      </w:r>
      <w:r w:rsidRPr="00B62A5B">
        <w:tab/>
        <w:t>the start day for the certificate (which may be different from the start day sought by the applicant);</w:t>
      </w:r>
    </w:p>
    <w:p w:rsidR="00E149B1" w:rsidRPr="00B62A5B" w:rsidRDefault="00E149B1" w:rsidP="00E149B1">
      <w:pPr>
        <w:pStyle w:val="paragraph"/>
      </w:pPr>
      <w:r w:rsidRPr="00B62A5B">
        <w:tab/>
        <w:t>(d)</w:t>
      </w:r>
      <w:r w:rsidRPr="00B62A5B">
        <w:tab/>
        <w:t>the period for which the certificate is current;</w:t>
      </w:r>
    </w:p>
    <w:p w:rsidR="00E149B1" w:rsidRPr="00B62A5B" w:rsidRDefault="00E149B1" w:rsidP="00E149B1">
      <w:pPr>
        <w:pStyle w:val="paragraph"/>
      </w:pPr>
      <w:r w:rsidRPr="00B62A5B">
        <w:tab/>
        <w:t>(e)</w:t>
      </w:r>
      <w:r w:rsidRPr="00B62A5B">
        <w:tab/>
        <w:t xml:space="preserve">any other information determined by the Secretary under </w:t>
      </w:r>
      <w:r w:rsidR="00247C55" w:rsidRPr="00B62A5B">
        <w:t>subsection (</w:t>
      </w:r>
      <w:r w:rsidRPr="00B62A5B">
        <w:t>4).</w:t>
      </w:r>
    </w:p>
    <w:p w:rsidR="00E149B1" w:rsidRPr="00B62A5B" w:rsidRDefault="00E149B1" w:rsidP="00E149B1">
      <w:pPr>
        <w:pStyle w:val="subsection"/>
      </w:pPr>
      <w:r w:rsidRPr="00B62A5B">
        <w:tab/>
        <w:t>(3)</w:t>
      </w:r>
      <w:r w:rsidRPr="00B62A5B">
        <w:tab/>
        <w:t xml:space="preserve">For </w:t>
      </w:r>
      <w:r w:rsidR="00247C55" w:rsidRPr="00B62A5B">
        <w:t>paragraph (</w:t>
      </w:r>
      <w:r w:rsidRPr="00B62A5B">
        <w:t>2)(d), the period set out in the certificate must be a period of no more than 12 months beginning on the start day set out in the certificate.</w:t>
      </w:r>
    </w:p>
    <w:p w:rsidR="00E149B1" w:rsidRPr="00B62A5B" w:rsidRDefault="00E149B1" w:rsidP="00E149B1">
      <w:pPr>
        <w:pStyle w:val="subsection"/>
      </w:pPr>
      <w:r w:rsidRPr="00B62A5B">
        <w:tab/>
        <w:t>(4)</w:t>
      </w:r>
      <w:r w:rsidRPr="00B62A5B">
        <w:tab/>
        <w:t xml:space="preserve">The Secretary may, by legislative instrument, make a determination for the purposes of </w:t>
      </w:r>
      <w:r w:rsidR="00247C55" w:rsidRPr="00B62A5B">
        <w:t>paragraph (</w:t>
      </w:r>
      <w:r w:rsidRPr="00B62A5B">
        <w:t>2)(e).</w:t>
      </w:r>
    </w:p>
    <w:p w:rsidR="00AF7D13" w:rsidRPr="00B62A5B" w:rsidRDefault="009D5880" w:rsidP="00891410">
      <w:pPr>
        <w:pStyle w:val="ActHead5"/>
      </w:pPr>
      <w:bookmarkStart w:id="18" w:name="_Toc114217335"/>
      <w:r w:rsidRPr="00EA3457">
        <w:rPr>
          <w:rStyle w:val="CharSectno"/>
        </w:rPr>
        <w:t>14</w:t>
      </w:r>
      <w:r w:rsidR="00AF7D13" w:rsidRPr="00B62A5B">
        <w:t xml:space="preserve">  Building Energy Efficiency Register</w:t>
      </w:r>
      <w:bookmarkEnd w:id="18"/>
    </w:p>
    <w:p w:rsidR="00AF7D13" w:rsidRPr="00B62A5B" w:rsidRDefault="00AF7D13" w:rsidP="00891410">
      <w:pPr>
        <w:pStyle w:val="subsection"/>
      </w:pPr>
      <w:r w:rsidRPr="00B62A5B">
        <w:tab/>
        <w:t>(1)</w:t>
      </w:r>
      <w:r w:rsidRPr="00B62A5B">
        <w:tab/>
        <w:t>The Secretary is to maintain, or cause to be maintained, a register, to be known as the Building Energy Efficiency Register, in which the Secretary</w:t>
      </w:r>
      <w:r w:rsidR="00577EC5" w:rsidRPr="00B62A5B">
        <w:t xml:space="preserve"> includes particulars of building energy efficiency c</w:t>
      </w:r>
      <w:r w:rsidRPr="00B62A5B">
        <w:t>ertificates.</w:t>
      </w:r>
    </w:p>
    <w:p w:rsidR="008A0F0E" w:rsidRPr="00B62A5B" w:rsidRDefault="00AF7D13" w:rsidP="008A0F0E">
      <w:pPr>
        <w:pStyle w:val="subsection"/>
      </w:pPr>
      <w:r w:rsidRPr="00B62A5B">
        <w:lastRenderedPageBreak/>
        <w:tab/>
        <w:t>(2)</w:t>
      </w:r>
      <w:r w:rsidRPr="00B62A5B">
        <w:tab/>
        <w:t xml:space="preserve">The Register may </w:t>
      </w:r>
      <w:r w:rsidR="008A0F0E" w:rsidRPr="00B62A5B">
        <w:t>include information about the following:</w:t>
      </w:r>
    </w:p>
    <w:p w:rsidR="008A0F0E" w:rsidRPr="00B62A5B" w:rsidRDefault="008A0F0E" w:rsidP="008A0F0E">
      <w:pPr>
        <w:pStyle w:val="paragraph"/>
      </w:pPr>
      <w:r w:rsidRPr="00B62A5B">
        <w:tab/>
        <w:t>(a)</w:t>
      </w:r>
      <w:r w:rsidRPr="00B62A5B">
        <w:tab/>
        <w:t>current building energy efficiency certificates and those that are no longer current;</w:t>
      </w:r>
    </w:p>
    <w:p w:rsidR="008A0F0E" w:rsidRPr="00B62A5B" w:rsidRDefault="008A0F0E" w:rsidP="008A0F0E">
      <w:pPr>
        <w:pStyle w:val="paragraph"/>
      </w:pPr>
      <w:r w:rsidRPr="00B62A5B">
        <w:tab/>
        <w:t>(b)</w:t>
      </w:r>
      <w:r w:rsidRPr="00B62A5B">
        <w:tab/>
        <w:t xml:space="preserve">current exemptions under </w:t>
      </w:r>
      <w:r w:rsidR="00EA3457">
        <w:t>section 1</w:t>
      </w:r>
      <w:r w:rsidRPr="00B62A5B">
        <w:t>7 and those that are no longer current;</w:t>
      </w:r>
    </w:p>
    <w:p w:rsidR="008A0F0E" w:rsidRPr="00B62A5B" w:rsidRDefault="008A0F0E" w:rsidP="008A0F0E">
      <w:pPr>
        <w:pStyle w:val="paragraph"/>
      </w:pPr>
      <w:r w:rsidRPr="00B62A5B">
        <w:tab/>
        <w:t>(c)</w:t>
      </w:r>
      <w:r w:rsidRPr="00B62A5B">
        <w:tab/>
        <w:t>variations and revocations of such exemptions.</w:t>
      </w:r>
    </w:p>
    <w:p w:rsidR="00E74762" w:rsidRPr="00B62A5B" w:rsidRDefault="00626CB9" w:rsidP="00891410">
      <w:pPr>
        <w:pStyle w:val="subsection"/>
      </w:pPr>
      <w:r w:rsidRPr="00B62A5B">
        <w:tab/>
        <w:t>(</w:t>
      </w:r>
      <w:r w:rsidR="000157F3" w:rsidRPr="00B62A5B">
        <w:t>3</w:t>
      </w:r>
      <w:r w:rsidR="00E74762" w:rsidRPr="00B62A5B">
        <w:t>)</w:t>
      </w:r>
      <w:r w:rsidR="00E74762" w:rsidRPr="00B62A5B">
        <w:tab/>
        <w:t>The Secretary must delete</w:t>
      </w:r>
      <w:r w:rsidR="00FB14D7" w:rsidRPr="00B62A5B">
        <w:t>, or cause to be deleted,</w:t>
      </w:r>
      <w:r w:rsidR="00E74762" w:rsidRPr="00B62A5B">
        <w:t xml:space="preserve"> the particulars of a building energy efficiency certificate from the Register if the Secretary is notified in writing by an auditing authority that:</w:t>
      </w:r>
    </w:p>
    <w:p w:rsidR="00E74762" w:rsidRPr="00B62A5B" w:rsidRDefault="00E74762" w:rsidP="00891410">
      <w:pPr>
        <w:pStyle w:val="paragraph"/>
      </w:pPr>
      <w:r w:rsidRPr="00B62A5B">
        <w:tab/>
        <w:t>(a)</w:t>
      </w:r>
      <w:r w:rsidRPr="00B62A5B">
        <w:tab/>
        <w:t>in the case of a building energy efficiency certificate for a building:</w:t>
      </w:r>
    </w:p>
    <w:p w:rsidR="00E74762" w:rsidRPr="00B62A5B" w:rsidRDefault="00E74762" w:rsidP="00891410">
      <w:pPr>
        <w:pStyle w:val="paragraphsub"/>
      </w:pPr>
      <w:r w:rsidRPr="00B62A5B">
        <w:tab/>
        <w:t>(i)</w:t>
      </w:r>
      <w:r w:rsidRPr="00B62A5B">
        <w:tab/>
        <w:t xml:space="preserve">the energy efficiency rating specified in the certificate for the building is not 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is appropriate for the building; or</w:t>
      </w:r>
    </w:p>
    <w:p w:rsidR="00E74762" w:rsidRPr="00B62A5B" w:rsidRDefault="00E74762" w:rsidP="00891410">
      <w:pPr>
        <w:pStyle w:val="paragraphsub"/>
      </w:pPr>
      <w:r w:rsidRPr="00B62A5B">
        <w:tab/>
        <w:t>(ii)</w:t>
      </w:r>
      <w:r w:rsidRPr="00B62A5B">
        <w:tab/>
        <w:t xml:space="preserve">the assessment of the energy efficiency of the lighting for the building that might reasonably be expected to remain if the building is sold, let or </w:t>
      </w:r>
      <w:r w:rsidR="009C25C6" w:rsidRPr="00B62A5B">
        <w:t>sublet</w:t>
      </w:r>
      <w:r w:rsidRPr="00B62A5B">
        <w:t xml:space="preserve"> is </w:t>
      </w:r>
      <w:r w:rsidR="0008296E" w:rsidRPr="00B62A5B">
        <w:t xml:space="preserve">not </w:t>
      </w:r>
      <w:r w:rsidRPr="00B62A5B">
        <w:t xml:space="preserve">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xml:space="preserve">, is appropriate for the building; </w:t>
      </w:r>
      <w:r w:rsidR="001A41DA" w:rsidRPr="00B62A5B">
        <w:t>or</w:t>
      </w:r>
    </w:p>
    <w:p w:rsidR="00E74762" w:rsidRPr="00B62A5B" w:rsidRDefault="00E74762" w:rsidP="00891410">
      <w:pPr>
        <w:pStyle w:val="paragraph"/>
      </w:pPr>
      <w:r w:rsidRPr="00B62A5B">
        <w:tab/>
        <w:t>(b)</w:t>
      </w:r>
      <w:r w:rsidRPr="00B62A5B">
        <w:tab/>
        <w:t>in the case of a building energy efficiency certificate for an area of a building:</w:t>
      </w:r>
    </w:p>
    <w:p w:rsidR="00E74762" w:rsidRPr="00B62A5B" w:rsidRDefault="00E74762" w:rsidP="00891410">
      <w:pPr>
        <w:pStyle w:val="paragraphsub"/>
      </w:pPr>
      <w:r w:rsidRPr="00B62A5B">
        <w:tab/>
        <w:t>(i)</w:t>
      </w:r>
      <w:r w:rsidRPr="00B62A5B">
        <w:tab/>
        <w:t xml:space="preserve">the energy efficiency rating specified in the certificate for the building in which the area is located is not 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xml:space="preserve">, is appropriate for the building; </w:t>
      </w:r>
      <w:r w:rsidR="005F1F29" w:rsidRPr="00B62A5B">
        <w:rPr>
          <w:color w:val="000000"/>
        </w:rPr>
        <w:t>or</w:t>
      </w:r>
    </w:p>
    <w:p w:rsidR="00E74762" w:rsidRPr="00B62A5B" w:rsidRDefault="00E74762" w:rsidP="00891410">
      <w:pPr>
        <w:pStyle w:val="paragraphsub"/>
      </w:pPr>
      <w:r w:rsidRPr="00B62A5B">
        <w:tab/>
        <w:t>(ii)</w:t>
      </w:r>
      <w:r w:rsidRPr="00B62A5B">
        <w:tab/>
        <w:t xml:space="preserve">the assessment of the energy efficiency of the lighting for the area that might reasonably be expected to remain if the </w:t>
      </w:r>
      <w:r w:rsidR="000A3618" w:rsidRPr="00B62A5B">
        <w:t>area</w:t>
      </w:r>
      <w:r w:rsidRPr="00B62A5B">
        <w:t xml:space="preserve"> is let or </w:t>
      </w:r>
      <w:r w:rsidR="009C25C6" w:rsidRPr="00B62A5B">
        <w:t>sublet</w:t>
      </w:r>
      <w:r w:rsidRPr="00B62A5B">
        <w:t xml:space="preserve"> is not 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is appropriate for the area.</w:t>
      </w:r>
    </w:p>
    <w:p w:rsidR="0076700C" w:rsidRPr="00B62A5B" w:rsidRDefault="000157F3" w:rsidP="00891410">
      <w:pPr>
        <w:pStyle w:val="subsection"/>
      </w:pPr>
      <w:r w:rsidRPr="00B62A5B">
        <w:tab/>
        <w:t>(4</w:t>
      </w:r>
      <w:r w:rsidR="00E0329A" w:rsidRPr="00B62A5B">
        <w:t>)</w:t>
      </w:r>
      <w:r w:rsidR="00B6120C" w:rsidRPr="00B62A5B">
        <w:tab/>
      </w:r>
      <w:r w:rsidR="004959DF" w:rsidRPr="00B62A5B">
        <w:t xml:space="preserve">If particulars of a building energy efficiency certificate for a building are deleted from the Register, the Secretary may notify </w:t>
      </w:r>
      <w:r w:rsidR="004959DF" w:rsidRPr="00B62A5B">
        <w:lastRenderedPageBreak/>
        <w:t>any person who the Secretary reasonably believes is currently the owner of the building, or a lessee or sublessee of the building or an area of the building</w:t>
      </w:r>
      <w:r w:rsidR="00F318DF" w:rsidRPr="00B62A5B">
        <w:t>,</w:t>
      </w:r>
      <w:r w:rsidR="004959DF" w:rsidRPr="00B62A5B">
        <w:t xml:space="preserve"> of that fact.</w:t>
      </w:r>
    </w:p>
    <w:p w:rsidR="004959DF" w:rsidRPr="00B62A5B" w:rsidRDefault="000157F3" w:rsidP="00891410">
      <w:pPr>
        <w:pStyle w:val="subsection"/>
      </w:pPr>
      <w:r w:rsidRPr="00B62A5B">
        <w:tab/>
        <w:t>(5</w:t>
      </w:r>
      <w:r w:rsidR="004959DF" w:rsidRPr="00B62A5B">
        <w:t>)</w:t>
      </w:r>
      <w:r w:rsidR="004959DF" w:rsidRPr="00B62A5B">
        <w:tab/>
        <w:t>If particulars of a building energy efficiency certificate for an area of a building are deleted from the Register, the Secretary may notify any person who the Secretary reasonably believes is currently the lessee or sublessee of the area of that fact.</w:t>
      </w:r>
    </w:p>
    <w:p w:rsidR="00AF7D13" w:rsidRPr="00B62A5B" w:rsidRDefault="004959DF" w:rsidP="00891410">
      <w:pPr>
        <w:pStyle w:val="subsection"/>
      </w:pPr>
      <w:r w:rsidRPr="00B62A5B">
        <w:tab/>
      </w:r>
      <w:r w:rsidR="00E0329A" w:rsidRPr="00B62A5B">
        <w:t>(</w:t>
      </w:r>
      <w:r w:rsidR="006256A5" w:rsidRPr="00B62A5B">
        <w:t>6</w:t>
      </w:r>
      <w:r w:rsidR="00AF7D13" w:rsidRPr="00B62A5B">
        <w:t>)</w:t>
      </w:r>
      <w:r w:rsidR="00AF7D13" w:rsidRPr="00B62A5B">
        <w:tab/>
        <w:t xml:space="preserve">The Register </w:t>
      </w:r>
      <w:r w:rsidR="004C4049" w:rsidRPr="00B62A5B">
        <w:t>must</w:t>
      </w:r>
      <w:r w:rsidR="00AF7D13" w:rsidRPr="00B62A5B">
        <w:t xml:space="preserve"> be</w:t>
      </w:r>
      <w:r w:rsidR="004C4049" w:rsidRPr="00B62A5B">
        <w:t xml:space="preserve"> maintained by electronic means and </w:t>
      </w:r>
      <w:r w:rsidR="00AF7D13" w:rsidRPr="00B62A5B">
        <w:t>be made available for inspection on the internet.</w:t>
      </w:r>
    </w:p>
    <w:p w:rsidR="00AF7D13" w:rsidRPr="00B62A5B" w:rsidRDefault="00AF7D13" w:rsidP="00891410">
      <w:pPr>
        <w:pStyle w:val="subsection"/>
      </w:pPr>
      <w:r w:rsidRPr="00B62A5B">
        <w:tab/>
        <w:t>(</w:t>
      </w:r>
      <w:r w:rsidR="006256A5" w:rsidRPr="00B62A5B">
        <w:t>7</w:t>
      </w:r>
      <w:r w:rsidRPr="00B62A5B">
        <w:t>)</w:t>
      </w:r>
      <w:r w:rsidRPr="00B62A5B">
        <w:tab/>
        <w:t>The Register is not a legislative instrument.</w:t>
      </w:r>
    </w:p>
    <w:p w:rsidR="007500DA" w:rsidRPr="00B62A5B" w:rsidRDefault="009D5880" w:rsidP="00891410">
      <w:pPr>
        <w:pStyle w:val="ActHead5"/>
      </w:pPr>
      <w:bookmarkStart w:id="19" w:name="_Toc114217336"/>
      <w:r w:rsidRPr="00EA3457">
        <w:rPr>
          <w:rStyle w:val="CharSectno"/>
        </w:rPr>
        <w:t>15</w:t>
      </w:r>
      <w:r w:rsidR="00786E30" w:rsidRPr="00B62A5B">
        <w:t xml:space="preserve">  Advertisements</w:t>
      </w:r>
      <w:r w:rsidR="00914C86" w:rsidRPr="00B62A5B">
        <w:t xml:space="preserve"> to include energy efficiency ratings</w:t>
      </w:r>
      <w:bookmarkEnd w:id="19"/>
    </w:p>
    <w:p w:rsidR="00626CB9" w:rsidRPr="00B62A5B" w:rsidRDefault="00786E30" w:rsidP="00891410">
      <w:pPr>
        <w:pStyle w:val="subsection"/>
      </w:pPr>
      <w:r w:rsidRPr="00B62A5B">
        <w:tab/>
        <w:t>(1)</w:t>
      </w:r>
      <w:r w:rsidRPr="00B62A5B">
        <w:tab/>
        <w:t>If a constitutional corporation owns a</w:t>
      </w:r>
      <w:r w:rsidR="006D033C" w:rsidRPr="00B62A5B">
        <w:t xml:space="preserve"> disclosure affected building</w:t>
      </w:r>
      <w:r w:rsidRPr="00B62A5B">
        <w:t xml:space="preserve">, the corporation must </w:t>
      </w:r>
      <w:r w:rsidR="001A5A6C" w:rsidRPr="00B62A5B">
        <w:t>not advertise or continue to advertise the building for sale or lease unless</w:t>
      </w:r>
      <w:r w:rsidR="00626CB9" w:rsidRPr="00B62A5B">
        <w:t>:</w:t>
      </w:r>
    </w:p>
    <w:p w:rsidR="00786E30" w:rsidRPr="00B62A5B" w:rsidRDefault="00626CB9" w:rsidP="00891410">
      <w:pPr>
        <w:pStyle w:val="paragraph"/>
      </w:pPr>
      <w:r w:rsidRPr="00B62A5B">
        <w:tab/>
        <w:t>(a)</w:t>
      </w:r>
      <w:r w:rsidRPr="00B62A5B">
        <w:tab/>
      </w:r>
      <w:r w:rsidR="00786E30" w:rsidRPr="00B62A5B">
        <w:t>a</w:t>
      </w:r>
      <w:r w:rsidR="00227196" w:rsidRPr="00B62A5B">
        <w:t xml:space="preserve"> current</w:t>
      </w:r>
      <w:r w:rsidR="00786E30" w:rsidRPr="00B62A5B">
        <w:t xml:space="preserve"> energy efficiency rating for the building </w:t>
      </w:r>
      <w:r w:rsidR="003B3D37" w:rsidRPr="00B62A5B">
        <w:t xml:space="preserve">is included </w:t>
      </w:r>
      <w:r w:rsidR="00786E30" w:rsidRPr="00B62A5B">
        <w:t xml:space="preserve">in </w:t>
      </w:r>
      <w:r w:rsidR="001A5A6C" w:rsidRPr="00B62A5B">
        <w:t>the</w:t>
      </w:r>
      <w:r w:rsidR="00786E30" w:rsidRPr="00B62A5B">
        <w:t xml:space="preserve"> advertisement</w:t>
      </w:r>
      <w:r w:rsidRPr="00B62A5B">
        <w:t>; and</w:t>
      </w:r>
    </w:p>
    <w:p w:rsidR="00626CB9" w:rsidRPr="00B62A5B" w:rsidRDefault="00626CB9" w:rsidP="00891410">
      <w:pPr>
        <w:pStyle w:val="paragraph"/>
      </w:pPr>
      <w:r w:rsidRPr="00B62A5B">
        <w:tab/>
        <w:t>(b)</w:t>
      </w:r>
      <w:r w:rsidRPr="00B62A5B">
        <w:tab/>
        <w:t xml:space="preserve">the rating is expressed in the advertisement in </w:t>
      </w:r>
      <w:r w:rsidR="001C75D9" w:rsidRPr="00B62A5B">
        <w:t>a</w:t>
      </w:r>
      <w:r w:rsidRPr="00B62A5B">
        <w:t xml:space="preserve"> manner determined by the </w:t>
      </w:r>
      <w:r w:rsidR="00313DEF" w:rsidRPr="00B62A5B">
        <w:t>Secretary</w:t>
      </w:r>
      <w:r w:rsidRPr="00B62A5B">
        <w:t xml:space="preserve"> by legislative instrument.</w:t>
      </w:r>
    </w:p>
    <w:p w:rsidR="000A0D4E" w:rsidRPr="00B62A5B" w:rsidRDefault="000A0D4E" w:rsidP="00891410">
      <w:pPr>
        <w:pStyle w:val="Penalty"/>
      </w:pPr>
      <w:r w:rsidRPr="00B62A5B">
        <w:t>Civi</w:t>
      </w:r>
      <w:r w:rsidR="00D90813" w:rsidRPr="00B62A5B">
        <w:t>l penalty:</w:t>
      </w:r>
      <w:r w:rsidR="00D90813" w:rsidRPr="00B62A5B">
        <w:tab/>
        <w:t>1,000 penalty units.</w:t>
      </w:r>
    </w:p>
    <w:p w:rsidR="00626CB9" w:rsidRPr="00B62A5B" w:rsidRDefault="000826DD" w:rsidP="00891410">
      <w:pPr>
        <w:pStyle w:val="subsection"/>
      </w:pPr>
      <w:r w:rsidRPr="00B62A5B">
        <w:tab/>
        <w:t>(2)</w:t>
      </w:r>
      <w:r w:rsidRPr="00B62A5B">
        <w:tab/>
        <w:t>If a constitutional corporation leases a</w:t>
      </w:r>
      <w:r w:rsidR="006D033C" w:rsidRPr="00B62A5B">
        <w:t xml:space="preserve"> disclosure affected building</w:t>
      </w:r>
      <w:r w:rsidRPr="00B62A5B">
        <w:t>, the corporation must</w:t>
      </w:r>
      <w:r w:rsidR="003B3D37" w:rsidRPr="00B62A5B">
        <w:t xml:space="preserve"> </w:t>
      </w:r>
      <w:r w:rsidR="001A5A6C" w:rsidRPr="00B62A5B">
        <w:t>not advertise or continue to advertise the building for sublease unless</w:t>
      </w:r>
      <w:r w:rsidR="00626CB9" w:rsidRPr="00B62A5B">
        <w:t>:</w:t>
      </w:r>
    </w:p>
    <w:p w:rsidR="000826DD" w:rsidRPr="00B62A5B" w:rsidRDefault="00626CB9" w:rsidP="00891410">
      <w:pPr>
        <w:pStyle w:val="paragraph"/>
      </w:pPr>
      <w:r w:rsidRPr="00B62A5B">
        <w:tab/>
        <w:t>(a)</w:t>
      </w:r>
      <w:r w:rsidRPr="00B62A5B">
        <w:tab/>
      </w:r>
      <w:r w:rsidR="000826DD" w:rsidRPr="00B62A5B">
        <w:t>a</w:t>
      </w:r>
      <w:r w:rsidR="00227196" w:rsidRPr="00B62A5B">
        <w:t xml:space="preserve"> current</w:t>
      </w:r>
      <w:r w:rsidR="000826DD" w:rsidRPr="00B62A5B">
        <w:t xml:space="preserve"> energy efficiency rating for the building </w:t>
      </w:r>
      <w:r w:rsidR="003B3D37" w:rsidRPr="00B62A5B">
        <w:t xml:space="preserve">is included </w:t>
      </w:r>
      <w:r w:rsidR="000826DD" w:rsidRPr="00B62A5B">
        <w:t xml:space="preserve">in </w:t>
      </w:r>
      <w:r w:rsidR="001A5A6C" w:rsidRPr="00B62A5B">
        <w:t>the</w:t>
      </w:r>
      <w:r w:rsidR="000826DD" w:rsidRPr="00B62A5B">
        <w:t xml:space="preserve"> advertisement</w:t>
      </w:r>
      <w:r w:rsidRPr="00B62A5B">
        <w:t>; and</w:t>
      </w:r>
    </w:p>
    <w:p w:rsidR="00626CB9" w:rsidRPr="00B62A5B" w:rsidRDefault="00626CB9" w:rsidP="00891410">
      <w:pPr>
        <w:pStyle w:val="paragraph"/>
      </w:pPr>
      <w:r w:rsidRPr="00B62A5B">
        <w:tab/>
        <w:t>(b)</w:t>
      </w:r>
      <w:r w:rsidRPr="00B62A5B">
        <w:tab/>
        <w:t xml:space="preserve">the rating is expressed in the advertisement in </w:t>
      </w:r>
      <w:r w:rsidR="001C75D9" w:rsidRPr="00B62A5B">
        <w:t>a</w:t>
      </w:r>
      <w:r w:rsidRPr="00B62A5B">
        <w:t xml:space="preserve"> manner determined by the </w:t>
      </w:r>
      <w:r w:rsidR="00313DEF" w:rsidRPr="00B62A5B">
        <w:t>Secretary</w:t>
      </w:r>
      <w:r w:rsidRPr="00B62A5B">
        <w:t xml:space="preserve"> by legislative instrument.</w:t>
      </w:r>
    </w:p>
    <w:p w:rsidR="000A0D4E" w:rsidRPr="00B62A5B" w:rsidRDefault="000A0D4E" w:rsidP="00891410">
      <w:pPr>
        <w:pStyle w:val="Penalty"/>
      </w:pPr>
      <w:r w:rsidRPr="00B62A5B">
        <w:t>Civi</w:t>
      </w:r>
      <w:r w:rsidR="00D90813" w:rsidRPr="00B62A5B">
        <w:t>l penalty:</w:t>
      </w:r>
      <w:r w:rsidR="00D90813" w:rsidRPr="00B62A5B">
        <w:tab/>
        <w:t>1,000 penalty units.</w:t>
      </w:r>
    </w:p>
    <w:p w:rsidR="00626CB9" w:rsidRPr="00B62A5B" w:rsidRDefault="003B3D37" w:rsidP="00891410">
      <w:pPr>
        <w:pStyle w:val="subsection"/>
      </w:pPr>
      <w:r w:rsidRPr="00B62A5B">
        <w:tab/>
        <w:t>(3)</w:t>
      </w:r>
      <w:r w:rsidRPr="00B62A5B">
        <w:tab/>
        <w:t>If a constitutio</w:t>
      </w:r>
      <w:r w:rsidR="00313DEF" w:rsidRPr="00B62A5B">
        <w:t>nal corporation owns a building</w:t>
      </w:r>
      <w:r w:rsidRPr="00B62A5B">
        <w:t>, t</w:t>
      </w:r>
      <w:r w:rsidR="00626CB9" w:rsidRPr="00B62A5B">
        <w:t xml:space="preserve">he corporation must </w:t>
      </w:r>
      <w:r w:rsidR="001A5A6C" w:rsidRPr="00B62A5B">
        <w:t>not advertise or continue to advertise a disclosure affected area of the building for lease unless</w:t>
      </w:r>
      <w:r w:rsidR="00626CB9" w:rsidRPr="00B62A5B">
        <w:t>:</w:t>
      </w:r>
    </w:p>
    <w:p w:rsidR="00715914" w:rsidRPr="00B62A5B" w:rsidRDefault="00626CB9" w:rsidP="00891410">
      <w:pPr>
        <w:pStyle w:val="paragraph"/>
      </w:pPr>
      <w:r w:rsidRPr="00B62A5B">
        <w:lastRenderedPageBreak/>
        <w:tab/>
        <w:t>(a)</w:t>
      </w:r>
      <w:r w:rsidRPr="00B62A5B">
        <w:tab/>
      </w:r>
      <w:r w:rsidR="003B3D37" w:rsidRPr="00B62A5B">
        <w:t>a</w:t>
      </w:r>
      <w:r w:rsidR="00227196" w:rsidRPr="00B62A5B">
        <w:t xml:space="preserve"> current</w:t>
      </w:r>
      <w:r w:rsidR="003B3D37" w:rsidRPr="00B62A5B">
        <w:t xml:space="preserve"> energy efficiency rating f</w:t>
      </w:r>
      <w:r w:rsidR="001A5A6C" w:rsidRPr="00B62A5B">
        <w:t>or the building is included in the</w:t>
      </w:r>
      <w:r w:rsidR="003B3D37" w:rsidRPr="00B62A5B">
        <w:t xml:space="preserve"> advertisement</w:t>
      </w:r>
      <w:r w:rsidRPr="00B62A5B">
        <w:t>; and</w:t>
      </w:r>
    </w:p>
    <w:p w:rsidR="00626CB9" w:rsidRPr="00B62A5B" w:rsidRDefault="00626CB9" w:rsidP="00891410">
      <w:pPr>
        <w:pStyle w:val="paragraph"/>
      </w:pPr>
      <w:r w:rsidRPr="00B62A5B">
        <w:tab/>
        <w:t>(b)</w:t>
      </w:r>
      <w:r w:rsidRPr="00B62A5B">
        <w:tab/>
        <w:t xml:space="preserve">the rating is expressed in the advertisement in </w:t>
      </w:r>
      <w:r w:rsidR="001C75D9" w:rsidRPr="00B62A5B">
        <w:t>a</w:t>
      </w:r>
      <w:r w:rsidRPr="00B62A5B">
        <w:t xml:space="preserve"> manner determined by the </w:t>
      </w:r>
      <w:r w:rsidR="00313DEF" w:rsidRPr="00B62A5B">
        <w:t>Secretary</w:t>
      </w:r>
      <w:r w:rsidRPr="00B62A5B">
        <w:t xml:space="preserve"> by legislative instrument.</w:t>
      </w:r>
    </w:p>
    <w:p w:rsidR="000A0D4E" w:rsidRPr="00B62A5B" w:rsidRDefault="000A0D4E" w:rsidP="00891410">
      <w:pPr>
        <w:pStyle w:val="Penalty"/>
      </w:pPr>
      <w:r w:rsidRPr="00B62A5B">
        <w:t>Civil penalt</w:t>
      </w:r>
      <w:r w:rsidR="00D90813" w:rsidRPr="00B62A5B">
        <w:t>y:</w:t>
      </w:r>
      <w:r w:rsidR="00D90813" w:rsidRPr="00B62A5B">
        <w:tab/>
        <w:t>1,000 penalty units.</w:t>
      </w:r>
    </w:p>
    <w:p w:rsidR="00626CB9" w:rsidRPr="00B62A5B" w:rsidRDefault="003B3D37" w:rsidP="00891410">
      <w:pPr>
        <w:pStyle w:val="subsection"/>
      </w:pPr>
      <w:r w:rsidRPr="00B62A5B">
        <w:tab/>
        <w:t>(4)</w:t>
      </w:r>
      <w:r w:rsidRPr="00B62A5B">
        <w:tab/>
        <w:t>If a const</w:t>
      </w:r>
      <w:r w:rsidR="006D033C" w:rsidRPr="00B62A5B">
        <w:t xml:space="preserve">itutional corporation leases a disclosure affected </w:t>
      </w:r>
      <w:r w:rsidRPr="00B62A5B">
        <w:t xml:space="preserve">area of a building, the corporation must </w:t>
      </w:r>
      <w:r w:rsidR="001A5A6C" w:rsidRPr="00B62A5B">
        <w:t>not advertise or continue to advertise the area for sublease unless</w:t>
      </w:r>
      <w:r w:rsidR="00626CB9" w:rsidRPr="00B62A5B">
        <w:t>:</w:t>
      </w:r>
    </w:p>
    <w:p w:rsidR="003B3D37" w:rsidRPr="00B62A5B" w:rsidRDefault="00626CB9" w:rsidP="00891410">
      <w:pPr>
        <w:pStyle w:val="paragraph"/>
      </w:pPr>
      <w:r w:rsidRPr="00B62A5B">
        <w:tab/>
        <w:t>(a)</w:t>
      </w:r>
      <w:r w:rsidRPr="00B62A5B">
        <w:tab/>
      </w:r>
      <w:r w:rsidR="003B3D37" w:rsidRPr="00B62A5B">
        <w:t>a</w:t>
      </w:r>
      <w:r w:rsidR="00227196" w:rsidRPr="00B62A5B">
        <w:t xml:space="preserve"> current </w:t>
      </w:r>
      <w:r w:rsidR="003B3D37" w:rsidRPr="00B62A5B">
        <w:t xml:space="preserve">energy efficiency rating for the building is included in </w:t>
      </w:r>
      <w:r w:rsidR="001A5A6C" w:rsidRPr="00B62A5B">
        <w:t>the</w:t>
      </w:r>
      <w:r w:rsidR="003B3D37" w:rsidRPr="00B62A5B">
        <w:t xml:space="preserve"> advertisement</w:t>
      </w:r>
      <w:r w:rsidRPr="00B62A5B">
        <w:t>; and</w:t>
      </w:r>
    </w:p>
    <w:p w:rsidR="00626CB9" w:rsidRPr="00B62A5B" w:rsidRDefault="00626CB9" w:rsidP="00891410">
      <w:pPr>
        <w:pStyle w:val="paragraph"/>
      </w:pPr>
      <w:r w:rsidRPr="00B62A5B">
        <w:tab/>
        <w:t>(b)</w:t>
      </w:r>
      <w:r w:rsidRPr="00B62A5B">
        <w:tab/>
        <w:t xml:space="preserve">the rating is expressed in the advertisement in </w:t>
      </w:r>
      <w:r w:rsidR="001C75D9" w:rsidRPr="00B62A5B">
        <w:t>a</w:t>
      </w:r>
      <w:r w:rsidRPr="00B62A5B">
        <w:t xml:space="preserve"> manner determined by the </w:t>
      </w:r>
      <w:r w:rsidR="00313DEF" w:rsidRPr="00B62A5B">
        <w:t>Secretary</w:t>
      </w:r>
      <w:r w:rsidRPr="00B62A5B">
        <w:t xml:space="preserve"> by legislative instrument.</w:t>
      </w:r>
    </w:p>
    <w:p w:rsidR="0078139C" w:rsidRPr="00B62A5B" w:rsidRDefault="000A0D4E" w:rsidP="00891410">
      <w:pPr>
        <w:pStyle w:val="Penalty"/>
      </w:pPr>
      <w:r w:rsidRPr="00B62A5B">
        <w:t>Civil penalty:</w:t>
      </w:r>
      <w:r w:rsidRPr="00B62A5B">
        <w:tab/>
        <w:t>1,000 penalty units.</w:t>
      </w:r>
    </w:p>
    <w:p w:rsidR="0078139C" w:rsidRPr="00B62A5B" w:rsidRDefault="0078139C" w:rsidP="00891410">
      <w:pPr>
        <w:pStyle w:val="subsection"/>
      </w:pPr>
      <w:r w:rsidRPr="00B62A5B">
        <w:tab/>
        <w:t>(5)</w:t>
      </w:r>
      <w:r w:rsidRPr="00B62A5B">
        <w:tab/>
        <w:t xml:space="preserve">A constitutional corporation </w:t>
      </w:r>
      <w:r w:rsidR="001A5A6C" w:rsidRPr="00B62A5B">
        <w:t xml:space="preserve">that </w:t>
      </w:r>
      <w:r w:rsidRPr="00B62A5B">
        <w:t xml:space="preserve">contravenes a requirement of this section </w:t>
      </w:r>
      <w:r w:rsidR="001A5A6C" w:rsidRPr="00B62A5B">
        <w:t xml:space="preserve">in relation to a continuing advertisement commits a separate contravention </w:t>
      </w:r>
      <w:r w:rsidRPr="00B62A5B">
        <w:t xml:space="preserve">in respect of each day during which </w:t>
      </w:r>
      <w:r w:rsidR="001A5A6C" w:rsidRPr="00B62A5B">
        <w:t>the</w:t>
      </w:r>
      <w:r w:rsidRPr="00B62A5B">
        <w:t xml:space="preserve"> person fails to comply with that requ</w:t>
      </w:r>
      <w:r w:rsidR="009175D7" w:rsidRPr="00B62A5B">
        <w:t xml:space="preserve">irement, including the day of the making of a relevant civil penalty order </w:t>
      </w:r>
      <w:r w:rsidR="002B02D6" w:rsidRPr="00B62A5B">
        <w:t xml:space="preserve">under the Regulatory Powers Act </w:t>
      </w:r>
      <w:r w:rsidR="008B5FE1" w:rsidRPr="00B62A5B">
        <w:t>and</w:t>
      </w:r>
      <w:r w:rsidR="009175D7" w:rsidRPr="00B62A5B">
        <w:t xml:space="preserve"> any subsequent day</w:t>
      </w:r>
      <w:r w:rsidRPr="00B62A5B">
        <w:t>.</w:t>
      </w:r>
    </w:p>
    <w:p w:rsidR="005F1F29" w:rsidRPr="00B62A5B" w:rsidRDefault="005F1F29" w:rsidP="005F1F29">
      <w:pPr>
        <w:pStyle w:val="subsection"/>
      </w:pPr>
      <w:r w:rsidRPr="00B62A5B">
        <w:tab/>
        <w:t>(6)</w:t>
      </w:r>
      <w:r w:rsidRPr="00B62A5B">
        <w:tab/>
      </w:r>
      <w:r w:rsidR="00247C55" w:rsidRPr="00B62A5B">
        <w:t>Subsections (</w:t>
      </w:r>
      <w:r w:rsidRPr="00B62A5B">
        <w:t>1) to (4) do not apply if:</w:t>
      </w:r>
    </w:p>
    <w:p w:rsidR="005F1F29" w:rsidRPr="00B62A5B" w:rsidRDefault="005F1F29" w:rsidP="005F1F29">
      <w:pPr>
        <w:pStyle w:val="paragraph"/>
      </w:pPr>
      <w:r w:rsidRPr="00B62A5B">
        <w:tab/>
        <w:t>(a)</w:t>
      </w:r>
      <w:r w:rsidRPr="00B62A5B">
        <w:tab/>
        <w:t>a constitutional corporation advertises or continues to advertise a building or an area of a building for lease or sublease; and</w:t>
      </w:r>
    </w:p>
    <w:p w:rsidR="005F1F29" w:rsidRPr="00B62A5B" w:rsidRDefault="005F1F29" w:rsidP="005F1F29">
      <w:pPr>
        <w:pStyle w:val="paragraph"/>
      </w:pPr>
      <w:r w:rsidRPr="00B62A5B">
        <w:tab/>
        <w:t>(b)</w:t>
      </w:r>
      <w:r w:rsidRPr="00B62A5B">
        <w:tab/>
        <w:t>the term proposed for the lease or sublease in the advertisement is 12 months or less, including any options to extend the lease or sublease; and</w:t>
      </w:r>
    </w:p>
    <w:p w:rsidR="005F1F29" w:rsidRPr="00B62A5B" w:rsidRDefault="005F1F29" w:rsidP="005F1F29">
      <w:pPr>
        <w:pStyle w:val="paragraph"/>
      </w:pPr>
      <w:r w:rsidRPr="00B62A5B">
        <w:tab/>
        <w:t>(c)</w:t>
      </w:r>
      <w:r w:rsidRPr="00B62A5B">
        <w:tab/>
        <w:t>at no time while the advertisement is continuing is a term of more than 12 months proposed.</w:t>
      </w:r>
    </w:p>
    <w:p w:rsidR="00D35A85" w:rsidRPr="00B62A5B" w:rsidRDefault="00D35A85" w:rsidP="00F56D97">
      <w:pPr>
        <w:pStyle w:val="ActHead5"/>
        <w:keepLines w:val="0"/>
      </w:pPr>
      <w:bookmarkStart w:id="20" w:name="_Toc114217337"/>
      <w:r w:rsidRPr="00EA3457">
        <w:rPr>
          <w:rStyle w:val="CharSectno"/>
        </w:rPr>
        <w:lastRenderedPageBreak/>
        <w:t>17</w:t>
      </w:r>
      <w:r w:rsidRPr="00B62A5B">
        <w:t xml:space="preserve">  Exemptions on application</w:t>
      </w:r>
      <w:bookmarkEnd w:id="20"/>
    </w:p>
    <w:p w:rsidR="00D35A85" w:rsidRPr="00B62A5B" w:rsidRDefault="00D35A85" w:rsidP="00F56D97">
      <w:pPr>
        <w:pStyle w:val="SubsectionHead"/>
        <w:keepLines w:val="0"/>
      </w:pPr>
      <w:r w:rsidRPr="00B62A5B">
        <w:t>Application for an exemption</w:t>
      </w:r>
    </w:p>
    <w:p w:rsidR="00D35A85" w:rsidRPr="00B62A5B" w:rsidRDefault="00D35A85" w:rsidP="00F56D97">
      <w:pPr>
        <w:pStyle w:val="subsection"/>
        <w:keepNext/>
      </w:pPr>
      <w:r w:rsidRPr="00B62A5B">
        <w:tab/>
        <w:t>(1)</w:t>
      </w:r>
      <w:r w:rsidRPr="00B62A5B">
        <w:tab/>
        <w:t xml:space="preserve">A person may apply to the Secretary for a building or an area of a building to be exempt from the operation of </w:t>
      </w:r>
      <w:r w:rsidR="00EA3457">
        <w:t>section 1</w:t>
      </w:r>
      <w:r w:rsidRPr="00B62A5B">
        <w:t>1, 12 or 15.</w:t>
      </w:r>
    </w:p>
    <w:p w:rsidR="00D35A85" w:rsidRPr="00B62A5B" w:rsidRDefault="00D35A85" w:rsidP="00F56D97">
      <w:pPr>
        <w:pStyle w:val="subsection"/>
        <w:keepNext/>
      </w:pPr>
      <w:r w:rsidRPr="00B62A5B">
        <w:tab/>
        <w:t>(2)</w:t>
      </w:r>
      <w:r w:rsidRPr="00B62A5B">
        <w:tab/>
        <w:t>The application must:</w:t>
      </w:r>
    </w:p>
    <w:p w:rsidR="00D35A85" w:rsidRPr="00B62A5B" w:rsidRDefault="00D35A85" w:rsidP="00D35A85">
      <w:pPr>
        <w:pStyle w:val="paragraph"/>
      </w:pPr>
      <w:r w:rsidRPr="00B62A5B">
        <w:tab/>
        <w:t>(a)</w:t>
      </w:r>
      <w:r w:rsidRPr="00B62A5B">
        <w:tab/>
        <w:t>be in writing in a form approved by the Secretary; and</w:t>
      </w:r>
    </w:p>
    <w:p w:rsidR="00D35A85" w:rsidRPr="00B62A5B" w:rsidRDefault="00D35A85" w:rsidP="00D35A85">
      <w:pPr>
        <w:pStyle w:val="paragraph"/>
      </w:pPr>
      <w:r w:rsidRPr="00B62A5B">
        <w:tab/>
        <w:t>(b)</w:t>
      </w:r>
      <w:r w:rsidRPr="00B62A5B">
        <w:tab/>
        <w:t>include information of a kind prescribed by regulation; and</w:t>
      </w:r>
    </w:p>
    <w:p w:rsidR="00D35A85" w:rsidRPr="00B62A5B" w:rsidRDefault="00D35A85" w:rsidP="00D35A85">
      <w:pPr>
        <w:pStyle w:val="paragraph"/>
      </w:pPr>
      <w:r w:rsidRPr="00B62A5B">
        <w:tab/>
        <w:t>(c)</w:t>
      </w:r>
      <w:r w:rsidRPr="00B62A5B">
        <w:tab/>
        <w:t>be accompanied by the fee (if any) prescribed by regulation.</w:t>
      </w:r>
    </w:p>
    <w:p w:rsidR="00D35A85" w:rsidRPr="00B62A5B" w:rsidRDefault="00D35A85" w:rsidP="00D35A85">
      <w:pPr>
        <w:pStyle w:val="SubsectionHead"/>
      </w:pPr>
      <w:r w:rsidRPr="00B62A5B">
        <w:t>Granting an exemption</w:t>
      </w:r>
    </w:p>
    <w:p w:rsidR="00D35A85" w:rsidRPr="00B62A5B" w:rsidRDefault="00D35A85" w:rsidP="00D35A85">
      <w:pPr>
        <w:pStyle w:val="subsection"/>
      </w:pPr>
      <w:r w:rsidRPr="00B62A5B">
        <w:tab/>
        <w:t>(3)</w:t>
      </w:r>
      <w:r w:rsidRPr="00B62A5B">
        <w:tab/>
        <w:t>The Secretary may grant the exemption:</w:t>
      </w:r>
    </w:p>
    <w:p w:rsidR="00D35A85" w:rsidRPr="00B62A5B" w:rsidRDefault="00D35A85" w:rsidP="00D35A85">
      <w:pPr>
        <w:pStyle w:val="paragraph"/>
      </w:pPr>
      <w:r w:rsidRPr="00B62A5B">
        <w:tab/>
        <w:t>(a)</w:t>
      </w:r>
      <w:r w:rsidRPr="00B62A5B">
        <w:tab/>
        <w:t>if the Secretary is satisfied that the building or the area is used for police or security operations; or</w:t>
      </w:r>
    </w:p>
    <w:p w:rsidR="00D35A85" w:rsidRPr="00B62A5B" w:rsidRDefault="00D35A85" w:rsidP="00D35A85">
      <w:pPr>
        <w:pStyle w:val="paragraph"/>
      </w:pPr>
      <w:r w:rsidRPr="00B62A5B">
        <w:tab/>
        <w:t>(b)</w:t>
      </w:r>
      <w:r w:rsidRPr="00B62A5B">
        <w:tab/>
        <w:t>if the Secretary is satisfied that the building or the area is non</w:t>
      </w:r>
      <w:r w:rsidR="00EA3457">
        <w:noBreakHyphen/>
      </w:r>
      <w:r w:rsidRPr="00B62A5B">
        <w:t xml:space="preserve">assessable (see </w:t>
      </w:r>
      <w:r w:rsidR="00247C55" w:rsidRPr="00B62A5B">
        <w:t>subsections (</w:t>
      </w:r>
      <w:r w:rsidRPr="00B62A5B">
        <w:t>7) and (8)); or</w:t>
      </w:r>
    </w:p>
    <w:p w:rsidR="00D35A85" w:rsidRPr="00B62A5B" w:rsidRDefault="00D35A85" w:rsidP="00D35A85">
      <w:pPr>
        <w:pStyle w:val="paragraph"/>
      </w:pPr>
      <w:r w:rsidRPr="00B62A5B">
        <w:tab/>
        <w:t>(c)</w:t>
      </w:r>
      <w:r w:rsidRPr="00B62A5B">
        <w:tab/>
        <w:t>in circumstances prescribed by regulation for the purposes of this paragraph.</w:t>
      </w:r>
    </w:p>
    <w:p w:rsidR="00D35A85" w:rsidRPr="00B62A5B" w:rsidRDefault="00D35A85" w:rsidP="00D35A85">
      <w:pPr>
        <w:pStyle w:val="subsection"/>
      </w:pPr>
      <w:r w:rsidRPr="00B62A5B">
        <w:tab/>
        <w:t>(4)</w:t>
      </w:r>
      <w:r w:rsidRPr="00B62A5B">
        <w:tab/>
        <w:t xml:space="preserve">The Secretary must give the applicant written notice of the Secretary’s decision under </w:t>
      </w:r>
      <w:r w:rsidR="00247C55" w:rsidRPr="00B62A5B">
        <w:t>subsection (</w:t>
      </w:r>
      <w:r w:rsidRPr="00B62A5B">
        <w:t>3).</w:t>
      </w:r>
    </w:p>
    <w:p w:rsidR="00D35A85" w:rsidRPr="00B62A5B" w:rsidRDefault="00D35A85" w:rsidP="00D35A85">
      <w:pPr>
        <w:pStyle w:val="SubsectionHead"/>
      </w:pPr>
      <w:r w:rsidRPr="00B62A5B">
        <w:t>Varying or revoking an exemption</w:t>
      </w:r>
    </w:p>
    <w:p w:rsidR="00D35A85" w:rsidRPr="00B62A5B" w:rsidRDefault="00D35A85" w:rsidP="00D35A85">
      <w:pPr>
        <w:pStyle w:val="subsection"/>
      </w:pPr>
      <w:r w:rsidRPr="00B62A5B">
        <w:rPr>
          <w:lang w:eastAsia="en-US"/>
        </w:rPr>
        <w:tab/>
        <w:t>(5)</w:t>
      </w:r>
      <w:r w:rsidRPr="00B62A5B">
        <w:rPr>
          <w:lang w:eastAsia="en-US"/>
        </w:rPr>
        <w:tab/>
        <w:t>T</w:t>
      </w:r>
      <w:r w:rsidRPr="00B62A5B">
        <w:t xml:space="preserve">he Secretary </w:t>
      </w:r>
      <w:r w:rsidRPr="00B62A5B">
        <w:rPr>
          <w:lang w:eastAsia="en-US"/>
        </w:rPr>
        <w:t>may vary or revoke an exemption by giving notice in writing to</w:t>
      </w:r>
      <w:r w:rsidRPr="00B62A5B">
        <w:t>:</w:t>
      </w:r>
    </w:p>
    <w:p w:rsidR="00D35A85" w:rsidRPr="00B62A5B" w:rsidRDefault="00D35A85" w:rsidP="00D35A85">
      <w:pPr>
        <w:pStyle w:val="paragraph"/>
      </w:pPr>
      <w:r w:rsidRPr="00B62A5B">
        <w:tab/>
        <w:t>(a)</w:t>
      </w:r>
      <w:r w:rsidRPr="00B62A5B">
        <w:tab/>
        <w:t>the applicant; and</w:t>
      </w:r>
    </w:p>
    <w:p w:rsidR="00D35A85" w:rsidRPr="00B62A5B" w:rsidRDefault="00D35A85" w:rsidP="00D35A85">
      <w:pPr>
        <w:pStyle w:val="paragraph"/>
      </w:pPr>
      <w:r w:rsidRPr="00B62A5B">
        <w:tab/>
        <w:t>(b)</w:t>
      </w:r>
      <w:r w:rsidRPr="00B62A5B">
        <w:tab/>
        <w:t>any other person whose interest in the building or the area is registered with a land titles office (however described).</w:t>
      </w:r>
    </w:p>
    <w:p w:rsidR="00D35A85" w:rsidRPr="00B62A5B" w:rsidRDefault="00D35A85" w:rsidP="00D35A85">
      <w:pPr>
        <w:pStyle w:val="subsection"/>
      </w:pPr>
      <w:r w:rsidRPr="00B62A5B">
        <w:tab/>
        <w:t>(6)</w:t>
      </w:r>
      <w:r w:rsidRPr="00B62A5B">
        <w:tab/>
      </w:r>
      <w:r w:rsidR="00247C55" w:rsidRPr="00B62A5B">
        <w:t>Subsection (</w:t>
      </w:r>
      <w:r w:rsidRPr="00B62A5B">
        <w:t>5) does not limit subsection</w:t>
      </w:r>
      <w:r w:rsidR="00247C55" w:rsidRPr="00B62A5B">
        <w:t> </w:t>
      </w:r>
      <w:r w:rsidRPr="00B62A5B">
        <w:t xml:space="preserve">33(3) of the </w:t>
      </w:r>
      <w:r w:rsidRPr="00B62A5B">
        <w:rPr>
          <w:i/>
        </w:rPr>
        <w:t>Acts Interpretation Act 1901</w:t>
      </w:r>
      <w:r w:rsidRPr="00B62A5B">
        <w:t>.</w:t>
      </w:r>
    </w:p>
    <w:p w:rsidR="00D35A85" w:rsidRPr="00B62A5B" w:rsidRDefault="00D35A85" w:rsidP="00D35A85">
      <w:pPr>
        <w:pStyle w:val="SubsectionHead"/>
      </w:pPr>
      <w:r w:rsidRPr="00B62A5B">
        <w:lastRenderedPageBreak/>
        <w:t xml:space="preserve">Meaning of </w:t>
      </w:r>
      <w:r w:rsidRPr="00B62A5B">
        <w:rPr>
          <w:b/>
        </w:rPr>
        <w:t>non</w:t>
      </w:r>
      <w:r w:rsidR="00EA3457">
        <w:rPr>
          <w:b/>
        </w:rPr>
        <w:noBreakHyphen/>
      </w:r>
      <w:r w:rsidRPr="00B62A5B">
        <w:rPr>
          <w:b/>
        </w:rPr>
        <w:t>assessable</w:t>
      </w:r>
    </w:p>
    <w:p w:rsidR="00D35A85" w:rsidRPr="00B62A5B" w:rsidRDefault="00D35A85" w:rsidP="00D35A85">
      <w:pPr>
        <w:pStyle w:val="subsection"/>
      </w:pPr>
      <w:r w:rsidRPr="00B62A5B">
        <w:tab/>
        <w:t>(7)</w:t>
      </w:r>
      <w:r w:rsidRPr="00B62A5B">
        <w:tab/>
        <w:t xml:space="preserve">A building is </w:t>
      </w:r>
      <w:r w:rsidRPr="00B62A5B">
        <w:rPr>
          <w:b/>
          <w:i/>
        </w:rPr>
        <w:t>non</w:t>
      </w:r>
      <w:r w:rsidR="00EA3457">
        <w:rPr>
          <w:b/>
          <w:i/>
        </w:rPr>
        <w:noBreakHyphen/>
      </w:r>
      <w:r w:rsidRPr="00B62A5B">
        <w:rPr>
          <w:b/>
          <w:i/>
        </w:rPr>
        <w:t>assessable</w:t>
      </w:r>
      <w:r w:rsidRPr="00B62A5B">
        <w:t xml:space="preserve"> if it is not possible to work out an energy efficiency rating for the building, or perform a lighting energy efficiency assessment for the building, because of the characteristics of the building.</w:t>
      </w:r>
    </w:p>
    <w:p w:rsidR="00D35A85" w:rsidRPr="00B62A5B" w:rsidRDefault="00D35A85" w:rsidP="00D35A85">
      <w:pPr>
        <w:pStyle w:val="subsection"/>
      </w:pPr>
      <w:r w:rsidRPr="00B62A5B">
        <w:tab/>
        <w:t>(8)</w:t>
      </w:r>
      <w:r w:rsidRPr="00B62A5B">
        <w:tab/>
        <w:t xml:space="preserve">An area of a building is </w:t>
      </w:r>
      <w:r w:rsidRPr="00B62A5B">
        <w:rPr>
          <w:b/>
          <w:i/>
        </w:rPr>
        <w:t>non</w:t>
      </w:r>
      <w:r w:rsidR="00EA3457">
        <w:rPr>
          <w:b/>
          <w:i/>
        </w:rPr>
        <w:noBreakHyphen/>
      </w:r>
      <w:r w:rsidRPr="00B62A5B">
        <w:rPr>
          <w:b/>
          <w:i/>
        </w:rPr>
        <w:t>assessable</w:t>
      </w:r>
      <w:r w:rsidRPr="00B62A5B">
        <w:t xml:space="preserve"> if it is not possible to work out an energy efficiency rating for the building in which the area is located, or perform a lighting energy efficiency assessment for the area, because of the characteristics of the building or the area.</w:t>
      </w:r>
    </w:p>
    <w:p w:rsidR="00D35A85" w:rsidRPr="00B62A5B" w:rsidRDefault="00D35A85" w:rsidP="00D35A85">
      <w:pPr>
        <w:pStyle w:val="ActHead5"/>
      </w:pPr>
      <w:bookmarkStart w:id="21" w:name="_Toc114217338"/>
      <w:r w:rsidRPr="00EA3457">
        <w:rPr>
          <w:rStyle w:val="CharSectno"/>
        </w:rPr>
        <w:t>17A</w:t>
      </w:r>
      <w:r w:rsidRPr="00B62A5B">
        <w:t xml:space="preserve">  Automatic exemptions</w:t>
      </w:r>
      <w:bookmarkEnd w:id="21"/>
    </w:p>
    <w:p w:rsidR="00D35A85" w:rsidRPr="00B62A5B" w:rsidRDefault="00D35A85" w:rsidP="00D35A85">
      <w:pPr>
        <w:pStyle w:val="subsection"/>
      </w:pPr>
      <w:r w:rsidRPr="00B62A5B">
        <w:tab/>
      </w:r>
      <w:r w:rsidRPr="00B62A5B">
        <w:tab/>
        <w:t xml:space="preserve">A building or an area of a building is exempt from the operation of </w:t>
      </w:r>
      <w:r w:rsidR="00EA3457">
        <w:t>section 1</w:t>
      </w:r>
      <w:r w:rsidRPr="00B62A5B">
        <w:t>1, 12 or 15 if circumstances specified in a determination under paragraph</w:t>
      </w:r>
      <w:r w:rsidR="00247C55" w:rsidRPr="00B62A5B">
        <w:t> </w:t>
      </w:r>
      <w:r w:rsidRPr="00B62A5B">
        <w:t>21(1)(d) apply to the building or the area.</w:t>
      </w:r>
    </w:p>
    <w:p w:rsidR="00986DE8" w:rsidRPr="00B62A5B" w:rsidRDefault="009D5880" w:rsidP="00891410">
      <w:pPr>
        <w:pStyle w:val="ActHead5"/>
      </w:pPr>
      <w:bookmarkStart w:id="22" w:name="_Toc114217339"/>
      <w:r w:rsidRPr="00EA3457">
        <w:rPr>
          <w:rStyle w:val="CharSectno"/>
        </w:rPr>
        <w:t>18</w:t>
      </w:r>
      <w:r w:rsidR="00986DE8" w:rsidRPr="00B62A5B">
        <w:t xml:space="preserve">  Information gathering</w:t>
      </w:r>
      <w:bookmarkEnd w:id="22"/>
    </w:p>
    <w:p w:rsidR="00986DE8" w:rsidRPr="00B62A5B" w:rsidRDefault="00986DE8" w:rsidP="00891410">
      <w:pPr>
        <w:pStyle w:val="subsection"/>
      </w:pPr>
      <w:r w:rsidRPr="00B62A5B">
        <w:tab/>
        <w:t>(1)</w:t>
      </w:r>
      <w:r w:rsidRPr="00B62A5B">
        <w:tab/>
        <w:t>This section applies if:</w:t>
      </w:r>
    </w:p>
    <w:p w:rsidR="00986DE8" w:rsidRPr="00B62A5B" w:rsidRDefault="00986DE8" w:rsidP="00891410">
      <w:pPr>
        <w:pStyle w:val="paragraph"/>
      </w:pPr>
      <w:r w:rsidRPr="00B62A5B">
        <w:tab/>
        <w:t>(a)</w:t>
      </w:r>
      <w:r w:rsidRPr="00B62A5B">
        <w:tab/>
        <w:t>a person asks an accredited assessor to assess a building or an area of a building for the purposes of applying for a building energy efficiency certificate for the building or area; and</w:t>
      </w:r>
    </w:p>
    <w:p w:rsidR="00986DE8" w:rsidRPr="00B62A5B" w:rsidRDefault="00986DE8" w:rsidP="00891410">
      <w:pPr>
        <w:pStyle w:val="paragraph"/>
      </w:pPr>
      <w:r w:rsidRPr="00B62A5B">
        <w:tab/>
        <w:t>(b)</w:t>
      </w:r>
      <w:r w:rsidRPr="00B62A5B">
        <w:tab/>
        <w:t>the perso</w:t>
      </w:r>
      <w:r w:rsidR="00DD74BC" w:rsidRPr="00B62A5B">
        <w:t xml:space="preserve">n does so in order to satisfy an </w:t>
      </w:r>
      <w:r w:rsidRPr="00B62A5B">
        <w:t xml:space="preserve">energy efficiency </w:t>
      </w:r>
      <w:r w:rsidR="00DD74BC" w:rsidRPr="00B62A5B">
        <w:t xml:space="preserve">disclosure </w:t>
      </w:r>
      <w:r w:rsidRPr="00B62A5B">
        <w:t>obligation.</w:t>
      </w:r>
    </w:p>
    <w:p w:rsidR="00986DE8" w:rsidRPr="00B62A5B" w:rsidRDefault="00986DE8" w:rsidP="00891410">
      <w:pPr>
        <w:pStyle w:val="subsection"/>
      </w:pPr>
      <w:r w:rsidRPr="00B62A5B">
        <w:tab/>
        <w:t>(2)</w:t>
      </w:r>
      <w:r w:rsidRPr="00B62A5B">
        <w:tab/>
        <w:t xml:space="preserve">The accredited assessor </w:t>
      </w:r>
      <w:r w:rsidR="00AA0EA4" w:rsidRPr="00B62A5B">
        <w:t xml:space="preserve">may, by written notice, request the Secretary to </w:t>
      </w:r>
      <w:r w:rsidRPr="00B62A5B">
        <w:t>require an owner, lessee or sublessee of the building or area to give the assessor information that is:</w:t>
      </w:r>
    </w:p>
    <w:p w:rsidR="00986DE8" w:rsidRPr="00B62A5B" w:rsidRDefault="00986DE8" w:rsidP="00891410">
      <w:pPr>
        <w:pStyle w:val="paragraph"/>
      </w:pPr>
      <w:r w:rsidRPr="00B62A5B">
        <w:tab/>
        <w:t>(a)</w:t>
      </w:r>
      <w:r w:rsidRPr="00B62A5B">
        <w:tab/>
        <w:t>necessary for the purposes of the assessment; and</w:t>
      </w:r>
    </w:p>
    <w:p w:rsidR="00986DE8" w:rsidRPr="00B62A5B" w:rsidRDefault="00986DE8" w:rsidP="00891410">
      <w:pPr>
        <w:pStyle w:val="paragraph"/>
      </w:pPr>
      <w:r w:rsidRPr="00B62A5B">
        <w:tab/>
        <w:t>(b)</w:t>
      </w:r>
      <w:r w:rsidRPr="00B62A5B">
        <w:tab/>
        <w:t>of a kind specified in the notice;</w:t>
      </w:r>
    </w:p>
    <w:p w:rsidR="00986DE8" w:rsidRPr="00B62A5B" w:rsidRDefault="00986DE8" w:rsidP="00891410">
      <w:pPr>
        <w:pStyle w:val="subsection2"/>
      </w:pPr>
      <w:r w:rsidRPr="00B62A5B">
        <w:t>if the assessor reasonably believes that the person possesses the information.</w:t>
      </w:r>
    </w:p>
    <w:p w:rsidR="00EA6698" w:rsidRPr="00B62A5B" w:rsidRDefault="00EA6698" w:rsidP="00EA6698">
      <w:pPr>
        <w:pStyle w:val="subsection"/>
      </w:pPr>
      <w:r w:rsidRPr="00B62A5B">
        <w:tab/>
        <w:t>(3)</w:t>
      </w:r>
      <w:r w:rsidRPr="00B62A5B">
        <w:tab/>
        <w:t xml:space="preserve">At the written request of the accredited assessor, the Secretary may, by written notice, require the owner, lessee or sublessee of the building or the area to give the information to the assessor </w:t>
      </w:r>
      <w:r w:rsidRPr="00B62A5B">
        <w:lastRenderedPageBreak/>
        <w:t>within the period specified in the notice. The period must end at least 14 days after the day on which the notice is given.</w:t>
      </w:r>
    </w:p>
    <w:p w:rsidR="00986DE8" w:rsidRPr="00B62A5B" w:rsidRDefault="00986DE8" w:rsidP="00891410">
      <w:pPr>
        <w:pStyle w:val="subsection"/>
      </w:pPr>
      <w:r w:rsidRPr="00B62A5B">
        <w:tab/>
        <w:t>(4)</w:t>
      </w:r>
      <w:r w:rsidRPr="00B62A5B">
        <w:tab/>
      </w:r>
      <w:r w:rsidR="00EA6698" w:rsidRPr="00B62A5B">
        <w:t>At the written request of the accredited assessor, the Secretary may, by written notice,</w:t>
      </w:r>
      <w:r w:rsidRPr="00B62A5B">
        <w:t xml:space="preserve"> require an owner, lessee or sublessee of the building or area </w:t>
      </w:r>
      <w:r w:rsidR="00D82879" w:rsidRPr="00B62A5B">
        <w:t xml:space="preserve">of a building </w:t>
      </w:r>
      <w:r w:rsidRPr="00B62A5B">
        <w:t xml:space="preserve">to give the assessor access to a </w:t>
      </w:r>
      <w:r w:rsidR="002D3D79" w:rsidRPr="00B62A5B">
        <w:t>place</w:t>
      </w:r>
      <w:r w:rsidRPr="00B62A5B">
        <w:t xml:space="preserve"> in or </w:t>
      </w:r>
      <w:r w:rsidR="00D82879" w:rsidRPr="00B62A5B">
        <w:t>associated</w:t>
      </w:r>
      <w:r w:rsidRPr="00B62A5B">
        <w:t xml:space="preserve"> with the building </w:t>
      </w:r>
      <w:r w:rsidR="002D3D79" w:rsidRPr="00B62A5B">
        <w:t xml:space="preserve">or area </w:t>
      </w:r>
      <w:r w:rsidRPr="00B62A5B">
        <w:t xml:space="preserve">if access to the </w:t>
      </w:r>
      <w:r w:rsidR="002D3D79" w:rsidRPr="00B62A5B">
        <w:t>place</w:t>
      </w:r>
      <w:r w:rsidRPr="00B62A5B">
        <w:t xml:space="preserve"> is necessary for the purposes of the assessment.</w:t>
      </w:r>
    </w:p>
    <w:p w:rsidR="00986DE8" w:rsidRPr="00B62A5B" w:rsidRDefault="00986DE8" w:rsidP="00891410">
      <w:pPr>
        <w:pStyle w:val="subsection"/>
      </w:pPr>
      <w:r w:rsidRPr="00B62A5B">
        <w:tab/>
        <w:t>(5)</w:t>
      </w:r>
      <w:r w:rsidRPr="00B62A5B">
        <w:tab/>
        <w:t xml:space="preserve">A notice given under </w:t>
      </w:r>
      <w:r w:rsidR="00247C55" w:rsidRPr="00B62A5B">
        <w:t>subsection (</w:t>
      </w:r>
      <w:r w:rsidRPr="00B62A5B">
        <w:t>4)</w:t>
      </w:r>
      <w:r w:rsidR="00EA6698" w:rsidRPr="00B62A5B">
        <w:t xml:space="preserve"> to an owner, lessee or sublessee</w:t>
      </w:r>
      <w:r w:rsidRPr="00B62A5B">
        <w:t xml:space="preserve"> must specify the day and time on which access by the accredited assessor is required. However, the day and time on which access is required under the notice must be reasonable</w:t>
      </w:r>
      <w:r w:rsidR="007F3472" w:rsidRPr="00B62A5B">
        <w:t>.</w:t>
      </w:r>
    </w:p>
    <w:p w:rsidR="00986DE8" w:rsidRPr="00B62A5B" w:rsidRDefault="00986DE8" w:rsidP="00891410">
      <w:pPr>
        <w:pStyle w:val="SubsectionHead"/>
      </w:pPr>
      <w:r w:rsidRPr="00B62A5B">
        <w:t>Civil penalty provision</w:t>
      </w:r>
    </w:p>
    <w:p w:rsidR="00986DE8" w:rsidRPr="00B62A5B" w:rsidRDefault="00986DE8" w:rsidP="00891410">
      <w:pPr>
        <w:pStyle w:val="subsection"/>
      </w:pPr>
      <w:r w:rsidRPr="00B62A5B">
        <w:tab/>
        <w:t>(6)</w:t>
      </w:r>
      <w:r w:rsidRPr="00B62A5B">
        <w:tab/>
      </w:r>
      <w:r w:rsidR="00EA6698" w:rsidRPr="00B62A5B">
        <w:t>An owner, lessee or sublessee</w:t>
      </w:r>
      <w:r w:rsidRPr="00B62A5B">
        <w:t xml:space="preserve"> to whom notice is given in accordance with this section must comply with the notice.</w:t>
      </w:r>
    </w:p>
    <w:p w:rsidR="00986DE8" w:rsidRPr="00B62A5B" w:rsidRDefault="00986DE8" w:rsidP="00891410">
      <w:pPr>
        <w:pStyle w:val="Penalty"/>
      </w:pPr>
      <w:r w:rsidRPr="00B62A5B">
        <w:t>Civil penalty:</w:t>
      </w:r>
    </w:p>
    <w:p w:rsidR="00986DE8" w:rsidRPr="00B62A5B" w:rsidRDefault="00986DE8" w:rsidP="00891410">
      <w:pPr>
        <w:pStyle w:val="paragraph"/>
      </w:pPr>
      <w:r w:rsidRPr="00B62A5B">
        <w:tab/>
        <w:t>(a)</w:t>
      </w:r>
      <w:r w:rsidRPr="00B62A5B">
        <w:tab/>
        <w:t>for an individual—200 penalty units; and</w:t>
      </w:r>
    </w:p>
    <w:p w:rsidR="00986DE8" w:rsidRPr="00B62A5B" w:rsidRDefault="00986DE8" w:rsidP="00891410">
      <w:pPr>
        <w:pStyle w:val="paragraph"/>
      </w:pPr>
      <w:r w:rsidRPr="00B62A5B">
        <w:tab/>
        <w:t>(b)</w:t>
      </w:r>
      <w:r w:rsidRPr="00B62A5B">
        <w:tab/>
        <w:t>for a body corporate—500 penalty units.</w:t>
      </w:r>
    </w:p>
    <w:p w:rsidR="00ED2EFC" w:rsidRPr="00B62A5B" w:rsidRDefault="00ED2EFC" w:rsidP="00ED2EFC">
      <w:pPr>
        <w:pStyle w:val="subsection"/>
      </w:pPr>
      <w:r w:rsidRPr="00B62A5B">
        <w:tab/>
        <w:t>(7)</w:t>
      </w:r>
      <w:r w:rsidRPr="00B62A5B">
        <w:tab/>
        <w:t xml:space="preserve">If a person contravenes </w:t>
      </w:r>
      <w:r w:rsidR="00247C55" w:rsidRPr="00B62A5B">
        <w:t>subsection (</w:t>
      </w:r>
      <w:r w:rsidRPr="00B62A5B">
        <w:t>6) by failing to give access at a day and time on which access is required under a notice, the person commits a separate contravention of that subsection in respect of each day after the day required under the notice, including a day of the making of the relevant civil penalty order and any subsequent day.</w:t>
      </w:r>
    </w:p>
    <w:p w:rsidR="00ED2EFC" w:rsidRPr="00B62A5B" w:rsidRDefault="00ED2EFC" w:rsidP="00ED2EFC">
      <w:pPr>
        <w:pStyle w:val="notetext"/>
      </w:pPr>
      <w:r w:rsidRPr="00B62A5B">
        <w:t>Note:</w:t>
      </w:r>
      <w:r w:rsidRPr="00B62A5B">
        <w:tab/>
        <w:t xml:space="preserve">If a person contravenes </w:t>
      </w:r>
      <w:r w:rsidR="00247C55" w:rsidRPr="00B62A5B">
        <w:t>subsection (</w:t>
      </w:r>
      <w:r w:rsidRPr="00B62A5B">
        <w:t>6) by failing to give information within the period specified in the notice, under section</w:t>
      </w:r>
      <w:r w:rsidR="00247C55" w:rsidRPr="00B62A5B">
        <w:t> </w:t>
      </w:r>
      <w:r w:rsidRPr="00B62A5B">
        <w:t>93 of the Regulatory Powers Act, the person commits a separate contravention of that subsection in respect of each day during which the contravention occurs (including the day the relevant civil penalty order is made or any later day).</w:t>
      </w:r>
    </w:p>
    <w:p w:rsidR="00377E2F" w:rsidRPr="00B62A5B" w:rsidRDefault="009D5880" w:rsidP="00891410">
      <w:pPr>
        <w:pStyle w:val="ActHead5"/>
      </w:pPr>
      <w:bookmarkStart w:id="23" w:name="_Toc114217340"/>
      <w:r w:rsidRPr="00EA3457">
        <w:rPr>
          <w:rStyle w:val="CharSectno"/>
        </w:rPr>
        <w:t>19</w:t>
      </w:r>
      <w:r w:rsidR="00377E2F" w:rsidRPr="00B62A5B">
        <w:t xml:space="preserve">  Offence</w:t>
      </w:r>
      <w:r w:rsidR="002C76A3" w:rsidRPr="00B62A5B">
        <w:t>s</w:t>
      </w:r>
      <w:r w:rsidR="00377E2F" w:rsidRPr="00B62A5B">
        <w:t xml:space="preserve"> relating to </w:t>
      </w:r>
      <w:r w:rsidR="00B63D63" w:rsidRPr="00B62A5B">
        <w:t>information</w:t>
      </w:r>
      <w:r w:rsidR="00446F7A" w:rsidRPr="00B62A5B">
        <w:t xml:space="preserve"> obtained or generated in applying for a certificate</w:t>
      </w:r>
      <w:bookmarkEnd w:id="23"/>
    </w:p>
    <w:p w:rsidR="0045242A" w:rsidRPr="00B62A5B" w:rsidRDefault="00C4647D" w:rsidP="00891410">
      <w:pPr>
        <w:pStyle w:val="subsection"/>
      </w:pPr>
      <w:r w:rsidRPr="00B62A5B">
        <w:tab/>
      </w:r>
      <w:r w:rsidR="00B63D63" w:rsidRPr="00B62A5B">
        <w:t>(1)</w:t>
      </w:r>
      <w:r w:rsidR="00B63D63" w:rsidRPr="00B62A5B">
        <w:tab/>
      </w:r>
      <w:r w:rsidR="0045242A" w:rsidRPr="00B62A5B">
        <w:t>A person commits an offence if:</w:t>
      </w:r>
    </w:p>
    <w:p w:rsidR="00B63D63" w:rsidRPr="00B62A5B" w:rsidRDefault="0045242A" w:rsidP="00891410">
      <w:pPr>
        <w:pStyle w:val="paragraph"/>
      </w:pPr>
      <w:r w:rsidRPr="00B62A5B">
        <w:lastRenderedPageBreak/>
        <w:tab/>
        <w:t>(a)</w:t>
      </w:r>
      <w:r w:rsidRPr="00B62A5B">
        <w:tab/>
        <w:t>the person</w:t>
      </w:r>
      <w:r w:rsidR="00B63D63" w:rsidRPr="00B62A5B">
        <w:t>:</w:t>
      </w:r>
    </w:p>
    <w:p w:rsidR="00B63D63" w:rsidRPr="00B62A5B" w:rsidRDefault="00B63D63" w:rsidP="00891410">
      <w:pPr>
        <w:pStyle w:val="paragraphsub"/>
      </w:pPr>
      <w:r w:rsidRPr="00B62A5B">
        <w:tab/>
        <w:t>(i)</w:t>
      </w:r>
      <w:r w:rsidRPr="00B62A5B">
        <w:tab/>
        <w:t xml:space="preserve">is given information </w:t>
      </w:r>
      <w:r w:rsidR="002E0707" w:rsidRPr="00B62A5B">
        <w:t>in response to</w:t>
      </w:r>
      <w:r w:rsidRPr="00B62A5B">
        <w:t xml:space="preserve"> a notice given </w:t>
      </w:r>
      <w:r w:rsidR="002E0707" w:rsidRPr="00B62A5B">
        <w:t>or purportedly given under</w:t>
      </w:r>
      <w:r w:rsidRPr="00B62A5B">
        <w:t xml:space="preserve"> </w:t>
      </w:r>
      <w:r w:rsidR="009D5880" w:rsidRPr="00B62A5B">
        <w:t>sub</w:t>
      </w:r>
      <w:r w:rsidR="00EA3457">
        <w:t>section 1</w:t>
      </w:r>
      <w:r w:rsidR="00BE4F08" w:rsidRPr="00B62A5B">
        <w:t>8(3)</w:t>
      </w:r>
      <w:r w:rsidRPr="00B62A5B">
        <w:t>; or</w:t>
      </w:r>
    </w:p>
    <w:p w:rsidR="0065262C" w:rsidRPr="00B62A5B" w:rsidRDefault="00B63D63" w:rsidP="00891410">
      <w:pPr>
        <w:pStyle w:val="paragraphsub"/>
      </w:pPr>
      <w:r w:rsidRPr="00B62A5B">
        <w:tab/>
        <w:t>(ii)</w:t>
      </w:r>
      <w:r w:rsidRPr="00B62A5B">
        <w:tab/>
      </w:r>
      <w:r w:rsidR="006834F2" w:rsidRPr="00B62A5B">
        <w:t xml:space="preserve">otherwise </w:t>
      </w:r>
      <w:r w:rsidRPr="00B62A5B">
        <w:t>obtains or generates information for the purposes of obtaining a building energy efficiency certificate</w:t>
      </w:r>
      <w:r w:rsidR="0065262C" w:rsidRPr="00B62A5B">
        <w:t>; and</w:t>
      </w:r>
    </w:p>
    <w:p w:rsidR="0045242A" w:rsidRPr="00B62A5B" w:rsidRDefault="0065262C" w:rsidP="00891410">
      <w:pPr>
        <w:pStyle w:val="paragraph"/>
      </w:pPr>
      <w:r w:rsidRPr="00B62A5B">
        <w:tab/>
      </w:r>
      <w:r w:rsidR="0045242A" w:rsidRPr="00B62A5B">
        <w:t>(b)</w:t>
      </w:r>
      <w:r w:rsidR="0045242A" w:rsidRPr="00B62A5B">
        <w:tab/>
        <w:t>the person does any of the following:</w:t>
      </w:r>
    </w:p>
    <w:p w:rsidR="0045242A" w:rsidRPr="00B62A5B" w:rsidRDefault="0045242A" w:rsidP="00891410">
      <w:pPr>
        <w:pStyle w:val="paragraphsub"/>
      </w:pPr>
      <w:r w:rsidRPr="00B62A5B">
        <w:tab/>
        <w:t>(i)</w:t>
      </w:r>
      <w:r w:rsidRPr="00B62A5B">
        <w:tab/>
        <w:t>copies, or make</w:t>
      </w:r>
      <w:r w:rsidR="00146E24" w:rsidRPr="00B62A5B">
        <w:t>s a record of, the information;</w:t>
      </w:r>
    </w:p>
    <w:p w:rsidR="0045242A" w:rsidRPr="00B62A5B" w:rsidRDefault="00146E24" w:rsidP="00891410">
      <w:pPr>
        <w:pStyle w:val="paragraphsub"/>
      </w:pPr>
      <w:r w:rsidRPr="00B62A5B">
        <w:tab/>
        <w:t>(ii)</w:t>
      </w:r>
      <w:r w:rsidRPr="00B62A5B">
        <w:tab/>
        <w:t>uses the information;</w:t>
      </w:r>
    </w:p>
    <w:p w:rsidR="0045242A" w:rsidRPr="00B62A5B" w:rsidRDefault="0045242A" w:rsidP="00891410">
      <w:pPr>
        <w:pStyle w:val="paragraphsub"/>
      </w:pPr>
      <w:r w:rsidRPr="00B62A5B">
        <w:tab/>
        <w:t>(iii)</w:t>
      </w:r>
      <w:r w:rsidRPr="00B62A5B">
        <w:tab/>
        <w:t>discloses the information to any person.</w:t>
      </w:r>
    </w:p>
    <w:p w:rsidR="0045242A" w:rsidRPr="00B62A5B" w:rsidRDefault="0045242A" w:rsidP="00891410">
      <w:pPr>
        <w:pStyle w:val="Penalty"/>
      </w:pPr>
      <w:r w:rsidRPr="00B62A5B">
        <w:t>Penalty:</w:t>
      </w:r>
      <w:r w:rsidRPr="00B62A5B">
        <w:tab/>
        <w:t>Imprisonment for 2 years.</w:t>
      </w:r>
    </w:p>
    <w:p w:rsidR="0045242A" w:rsidRPr="00B62A5B" w:rsidRDefault="0045242A" w:rsidP="00891410">
      <w:pPr>
        <w:pStyle w:val="subsection"/>
      </w:pPr>
      <w:r w:rsidRPr="00B62A5B">
        <w:tab/>
        <w:t>(2)</w:t>
      </w:r>
      <w:r w:rsidRPr="00B62A5B">
        <w:tab/>
      </w:r>
      <w:r w:rsidR="00247C55" w:rsidRPr="00B62A5B">
        <w:t>Subsection (</w:t>
      </w:r>
      <w:r w:rsidRPr="00B62A5B">
        <w:t>1) does not apply if:</w:t>
      </w:r>
    </w:p>
    <w:p w:rsidR="0045242A" w:rsidRPr="00B62A5B" w:rsidRDefault="0045242A" w:rsidP="00891410">
      <w:pPr>
        <w:pStyle w:val="paragraph"/>
      </w:pPr>
      <w:r w:rsidRPr="00B62A5B">
        <w:tab/>
        <w:t>(a)</w:t>
      </w:r>
      <w:r w:rsidRPr="00B62A5B">
        <w:tab/>
        <w:t xml:space="preserve">the information is copied, recorded, used or disclosed </w:t>
      </w:r>
      <w:r w:rsidR="006834F2" w:rsidRPr="00B62A5B">
        <w:t>for the purposes of obtaining</w:t>
      </w:r>
      <w:r w:rsidRPr="00B62A5B">
        <w:t xml:space="preserve"> a building energy efficiency certificate; or</w:t>
      </w:r>
    </w:p>
    <w:p w:rsidR="0045242A" w:rsidRPr="00B62A5B" w:rsidRDefault="0045242A" w:rsidP="00891410">
      <w:pPr>
        <w:pStyle w:val="paragraph"/>
      </w:pPr>
      <w:r w:rsidRPr="00B62A5B">
        <w:tab/>
        <w:t>(b)</w:t>
      </w:r>
      <w:r w:rsidRPr="00B62A5B">
        <w:tab/>
        <w:t xml:space="preserve">the information is copied, recorded, used or disclosed in, or in connection with, an audit conducted under </w:t>
      </w:r>
      <w:r w:rsidR="00966A24" w:rsidRPr="00B62A5B">
        <w:t>Part</w:t>
      </w:r>
      <w:r w:rsidR="00247C55" w:rsidRPr="00B62A5B">
        <w:t> </w:t>
      </w:r>
      <w:r w:rsidR="00FF3927" w:rsidRPr="00B62A5B">
        <w:t>4</w:t>
      </w:r>
      <w:r w:rsidRPr="00B62A5B">
        <w:t>; or</w:t>
      </w:r>
    </w:p>
    <w:p w:rsidR="0045242A" w:rsidRPr="00B62A5B" w:rsidRDefault="0045242A" w:rsidP="00891410">
      <w:pPr>
        <w:pStyle w:val="paragraph"/>
      </w:pPr>
      <w:r w:rsidRPr="00B62A5B">
        <w:tab/>
        <w:t>(c)</w:t>
      </w:r>
      <w:r w:rsidRPr="00B62A5B">
        <w:tab/>
        <w:t>the information is copied, recorded, used or disclosed in circumstances in which the conduct is permitted, either expressly or by implication, under this Act;</w:t>
      </w:r>
      <w:r w:rsidR="000734C2" w:rsidRPr="00B62A5B">
        <w:t xml:space="preserve"> or</w:t>
      </w:r>
    </w:p>
    <w:p w:rsidR="000734C2" w:rsidRPr="00B62A5B" w:rsidRDefault="000734C2" w:rsidP="00891410">
      <w:pPr>
        <w:pStyle w:val="paragraph"/>
      </w:pPr>
      <w:r w:rsidRPr="00B62A5B">
        <w:tab/>
        <w:t>(d)</w:t>
      </w:r>
      <w:r w:rsidRPr="00B62A5B">
        <w:tab/>
        <w:t xml:space="preserve">the information is copied, recorded, used or disclosed for the purposes of proceedings for an offence against </w:t>
      </w:r>
      <w:r w:rsidR="00EA3457">
        <w:t>section 1</w:t>
      </w:r>
      <w:r w:rsidRPr="00B62A5B">
        <w:t xml:space="preserve">37.1 or 137.2 of the </w:t>
      </w:r>
      <w:r w:rsidRPr="00B62A5B">
        <w:rPr>
          <w:i/>
        </w:rPr>
        <w:t>Criminal Code</w:t>
      </w:r>
      <w:r w:rsidRPr="00B62A5B">
        <w:t xml:space="preserve"> (false or misleading information or documents) that relates to this Act; or</w:t>
      </w:r>
    </w:p>
    <w:p w:rsidR="000734C2" w:rsidRPr="00B62A5B" w:rsidRDefault="000734C2" w:rsidP="00891410">
      <w:pPr>
        <w:pStyle w:val="paragraph"/>
      </w:pPr>
      <w:r w:rsidRPr="00B62A5B">
        <w:tab/>
        <w:t>(e)</w:t>
      </w:r>
      <w:r w:rsidRPr="00B62A5B">
        <w:tab/>
        <w:t xml:space="preserve">the information is copied, recorded, used or disclosed for the purposes of proceedings for an offence against </w:t>
      </w:r>
      <w:r w:rsidR="00EA3457">
        <w:t>section 1</w:t>
      </w:r>
      <w:r w:rsidRPr="00B62A5B">
        <w:t xml:space="preserve">49.1 of the </w:t>
      </w:r>
      <w:r w:rsidRPr="00B62A5B">
        <w:rPr>
          <w:i/>
        </w:rPr>
        <w:t xml:space="preserve">Criminal </w:t>
      </w:r>
      <w:r w:rsidR="002E0707" w:rsidRPr="00B62A5B">
        <w:rPr>
          <w:i/>
        </w:rPr>
        <w:t>C</w:t>
      </w:r>
      <w:r w:rsidRPr="00B62A5B">
        <w:rPr>
          <w:i/>
        </w:rPr>
        <w:t>ode</w:t>
      </w:r>
      <w:r w:rsidRPr="00B62A5B">
        <w:t xml:space="preserve"> (obstruction of Commonwealth public offi</w:t>
      </w:r>
      <w:r w:rsidR="00B63D63" w:rsidRPr="00B62A5B">
        <w:t>cials) that relates to this Act;</w:t>
      </w:r>
      <w:r w:rsidR="00C87F29" w:rsidRPr="00B62A5B">
        <w:t xml:space="preserve"> or</w:t>
      </w:r>
    </w:p>
    <w:p w:rsidR="006834F2" w:rsidRPr="00B62A5B" w:rsidRDefault="00B63D63" w:rsidP="00891410">
      <w:pPr>
        <w:pStyle w:val="paragraph"/>
      </w:pPr>
      <w:r w:rsidRPr="00B62A5B">
        <w:tab/>
        <w:t>(f)</w:t>
      </w:r>
      <w:r w:rsidRPr="00B62A5B">
        <w:tab/>
        <w:t>the information is copied, recorded, used or disclosed with the consent of</w:t>
      </w:r>
      <w:r w:rsidR="006834F2" w:rsidRPr="00B62A5B">
        <w:t>:</w:t>
      </w:r>
    </w:p>
    <w:p w:rsidR="006834F2" w:rsidRPr="00B62A5B" w:rsidRDefault="006834F2" w:rsidP="00891410">
      <w:pPr>
        <w:pStyle w:val="paragraphsub"/>
      </w:pPr>
      <w:r w:rsidRPr="00B62A5B">
        <w:tab/>
        <w:t>(i)</w:t>
      </w:r>
      <w:r w:rsidRPr="00B62A5B">
        <w:tab/>
        <w:t xml:space="preserve">in the case of information given in </w:t>
      </w:r>
      <w:r w:rsidR="000163F9" w:rsidRPr="00B62A5B">
        <w:t>response to</w:t>
      </w:r>
      <w:r w:rsidRPr="00B62A5B">
        <w:t xml:space="preserve"> a notice given</w:t>
      </w:r>
      <w:r w:rsidR="000163F9" w:rsidRPr="00B62A5B">
        <w:t xml:space="preserve"> or purportedly given</w:t>
      </w:r>
      <w:r w:rsidR="009D5880" w:rsidRPr="00B62A5B">
        <w:t xml:space="preserve"> under sub</w:t>
      </w:r>
      <w:r w:rsidR="00EA3457">
        <w:t>section 1</w:t>
      </w:r>
      <w:r w:rsidR="00BE4F08" w:rsidRPr="00B62A5B">
        <w:t>8(3)</w:t>
      </w:r>
      <w:r w:rsidRPr="00B62A5B">
        <w:t>—the person who gave the information; and</w:t>
      </w:r>
    </w:p>
    <w:p w:rsidR="006834F2" w:rsidRPr="00B62A5B" w:rsidRDefault="006834F2" w:rsidP="00891410">
      <w:pPr>
        <w:pStyle w:val="paragraphsub"/>
      </w:pPr>
      <w:r w:rsidRPr="00B62A5B">
        <w:lastRenderedPageBreak/>
        <w:tab/>
        <w:t>(ii)</w:t>
      </w:r>
      <w:r w:rsidRPr="00B62A5B">
        <w:tab/>
        <w:t xml:space="preserve">in the case of information otherwise obtained for the purposes of obtaining </w:t>
      </w:r>
      <w:r w:rsidR="00662C2D" w:rsidRPr="00B62A5B">
        <w:t xml:space="preserve">a building </w:t>
      </w:r>
      <w:r w:rsidRPr="00B62A5B">
        <w:t>energy efficiency certificate—the person from whom the information was obtained; and</w:t>
      </w:r>
    </w:p>
    <w:p w:rsidR="006834F2" w:rsidRPr="00B62A5B" w:rsidRDefault="006834F2" w:rsidP="00891410">
      <w:pPr>
        <w:pStyle w:val="paragraphsub"/>
      </w:pPr>
      <w:r w:rsidRPr="00B62A5B">
        <w:tab/>
        <w:t>(iii)</w:t>
      </w:r>
      <w:r w:rsidRPr="00B62A5B">
        <w:tab/>
        <w:t xml:space="preserve">in the case of information generated for the purposes of obtaining a building energy efficiency certificate—the person </w:t>
      </w:r>
      <w:r w:rsidR="0098330E" w:rsidRPr="00B62A5B">
        <w:t xml:space="preserve">on whose behalf the accredited assessor made </w:t>
      </w:r>
      <w:r w:rsidR="009B0D6B" w:rsidRPr="00B62A5B">
        <w:t xml:space="preserve">an </w:t>
      </w:r>
      <w:r w:rsidR="0098330E" w:rsidRPr="00B62A5B">
        <w:t>application for the certificate</w:t>
      </w:r>
      <w:r w:rsidR="00DE0592" w:rsidRPr="00B62A5B">
        <w:t>; or</w:t>
      </w:r>
    </w:p>
    <w:p w:rsidR="00DE0592" w:rsidRPr="00B62A5B" w:rsidRDefault="00DE0592" w:rsidP="00891410">
      <w:pPr>
        <w:pStyle w:val="paragraph"/>
      </w:pPr>
      <w:r w:rsidRPr="00B62A5B">
        <w:tab/>
        <w:t>(g)</w:t>
      </w:r>
      <w:r w:rsidRPr="00B62A5B">
        <w:tab/>
        <w:t>the information is already publicly available.</w:t>
      </w:r>
    </w:p>
    <w:p w:rsidR="006A3FED" w:rsidRPr="00B62A5B" w:rsidRDefault="006A3FED" w:rsidP="00891410">
      <w:pPr>
        <w:pStyle w:val="notetext"/>
      </w:pPr>
      <w:r w:rsidRPr="00B62A5B">
        <w:t>Note:</w:t>
      </w:r>
      <w:r w:rsidRPr="00B62A5B">
        <w:tab/>
        <w:t xml:space="preserve">A defendant bears an evidential burden in relation to the matter in this </w:t>
      </w:r>
      <w:r w:rsidR="00247C55" w:rsidRPr="00B62A5B">
        <w:t>subsection (</w:t>
      </w:r>
      <w:r w:rsidRPr="00B62A5B">
        <w:t>see sub</w:t>
      </w:r>
      <w:r w:rsidR="00EA3457">
        <w:t>section 1</w:t>
      </w:r>
      <w:r w:rsidRPr="00B62A5B">
        <w:t xml:space="preserve">3.3(3) of the </w:t>
      </w:r>
      <w:r w:rsidRPr="00B62A5B">
        <w:rPr>
          <w:i/>
        </w:rPr>
        <w:t>Criminal Code</w:t>
      </w:r>
      <w:r w:rsidRPr="00B62A5B">
        <w:t>).</w:t>
      </w:r>
    </w:p>
    <w:p w:rsidR="000A7921" w:rsidRPr="00B62A5B" w:rsidRDefault="009D5880" w:rsidP="00891410">
      <w:pPr>
        <w:pStyle w:val="ActHead5"/>
      </w:pPr>
      <w:bookmarkStart w:id="24" w:name="_Toc114217341"/>
      <w:r w:rsidRPr="00EA3457">
        <w:rPr>
          <w:rStyle w:val="CharSectno"/>
        </w:rPr>
        <w:t>20</w:t>
      </w:r>
      <w:r w:rsidR="000A7921" w:rsidRPr="00B62A5B">
        <w:t xml:space="preserve">  Damages for failure to properly carry out assessments</w:t>
      </w:r>
      <w:bookmarkEnd w:id="24"/>
    </w:p>
    <w:p w:rsidR="000A7921" w:rsidRPr="00B62A5B" w:rsidRDefault="000A7921" w:rsidP="00891410">
      <w:pPr>
        <w:pStyle w:val="subsection"/>
      </w:pPr>
      <w:r w:rsidRPr="00B62A5B">
        <w:tab/>
        <w:t>(1)</w:t>
      </w:r>
      <w:r w:rsidRPr="00B62A5B">
        <w:tab/>
        <w:t xml:space="preserve">An accredited assessor who carries out an assessment </w:t>
      </w:r>
      <w:r w:rsidR="003474F3" w:rsidRPr="00B62A5B">
        <w:t xml:space="preserve">of a </w:t>
      </w:r>
      <w:r w:rsidR="008E4DFE" w:rsidRPr="00B62A5B">
        <w:t xml:space="preserve">disclosure affected </w:t>
      </w:r>
      <w:r w:rsidR="003474F3" w:rsidRPr="00B62A5B">
        <w:t xml:space="preserve">building </w:t>
      </w:r>
      <w:r w:rsidRPr="00B62A5B">
        <w:t>for the purpose</w:t>
      </w:r>
      <w:r w:rsidR="003474F3" w:rsidRPr="00B62A5B">
        <w:t xml:space="preserve">s of applying for </w:t>
      </w:r>
      <w:r w:rsidRPr="00B62A5B">
        <w:t>a building energy efficiency certificate must</w:t>
      </w:r>
      <w:r w:rsidR="0065262C" w:rsidRPr="00B62A5B">
        <w:t>, in doing so</w:t>
      </w:r>
      <w:r w:rsidRPr="00B62A5B">
        <w:t>:</w:t>
      </w:r>
    </w:p>
    <w:p w:rsidR="000A7921" w:rsidRPr="00B62A5B" w:rsidRDefault="000A7921" w:rsidP="00891410">
      <w:pPr>
        <w:pStyle w:val="paragraph"/>
      </w:pPr>
      <w:r w:rsidRPr="00B62A5B">
        <w:tab/>
        <w:t>(a)</w:t>
      </w:r>
      <w:r w:rsidRPr="00B62A5B">
        <w:tab/>
        <w:t xml:space="preserve">work out the proposed energy efficiency rating for the building </w:t>
      </w:r>
      <w:r w:rsidR="003474F3" w:rsidRPr="00B62A5B">
        <w:t xml:space="preserve">by applying the assessment methods and standards </w:t>
      </w:r>
      <w:r w:rsidR="00ED75D2" w:rsidRPr="00B62A5B">
        <w:t>determined under</w:t>
      </w:r>
      <w:r w:rsidR="003474F3" w:rsidRPr="00B62A5B">
        <w:t xml:space="preserve"> section</w:t>
      </w:r>
      <w:r w:rsidR="00247C55" w:rsidRPr="00B62A5B">
        <w:t> </w:t>
      </w:r>
      <w:r w:rsidR="009D5880" w:rsidRPr="00B62A5B">
        <w:t>21</w:t>
      </w:r>
      <w:r w:rsidR="003474F3" w:rsidRPr="00B62A5B">
        <w:t>;</w:t>
      </w:r>
      <w:r w:rsidRPr="00B62A5B">
        <w:t xml:space="preserve"> and</w:t>
      </w:r>
    </w:p>
    <w:p w:rsidR="00555443" w:rsidRPr="00B62A5B" w:rsidRDefault="00555443" w:rsidP="00555443">
      <w:pPr>
        <w:pStyle w:val="paragraph"/>
      </w:pPr>
      <w:r w:rsidRPr="00B62A5B">
        <w:tab/>
        <w:t>(b)</w:t>
      </w:r>
      <w:r w:rsidRPr="00B62A5B">
        <w:tab/>
        <w:t>perform a lighting energy efficiency assessment for the building by applying the assessment methods and standards determined under section</w:t>
      </w:r>
      <w:r w:rsidR="00247C55" w:rsidRPr="00B62A5B">
        <w:t> </w:t>
      </w:r>
      <w:r w:rsidRPr="00B62A5B">
        <w:t>21; and</w:t>
      </w:r>
    </w:p>
    <w:p w:rsidR="003474F3" w:rsidRPr="00B62A5B" w:rsidRDefault="003474F3" w:rsidP="00891410">
      <w:pPr>
        <w:pStyle w:val="paragraph"/>
      </w:pPr>
      <w:r w:rsidRPr="00B62A5B">
        <w:tab/>
        <w:t>(c)</w:t>
      </w:r>
      <w:r w:rsidRPr="00B62A5B">
        <w:tab/>
        <w:t>comply with the assessor</w:t>
      </w:r>
      <w:r w:rsidR="00CD5EC0" w:rsidRPr="00B62A5B">
        <w:t>’</w:t>
      </w:r>
      <w:r w:rsidRPr="00B62A5B">
        <w:t>s conditions of accreditation.</w:t>
      </w:r>
    </w:p>
    <w:p w:rsidR="003474F3" w:rsidRPr="00B62A5B" w:rsidRDefault="003474F3" w:rsidP="00891410">
      <w:pPr>
        <w:pStyle w:val="subsection"/>
      </w:pPr>
      <w:r w:rsidRPr="00B62A5B">
        <w:tab/>
      </w:r>
      <w:r w:rsidR="008E4DFE" w:rsidRPr="00B62A5B">
        <w:t>(2</w:t>
      </w:r>
      <w:r w:rsidRPr="00B62A5B">
        <w:t>)</w:t>
      </w:r>
      <w:r w:rsidRPr="00B62A5B">
        <w:tab/>
        <w:t>An accredited assessor who carries out an assessment of a</w:t>
      </w:r>
      <w:r w:rsidR="008E4DFE" w:rsidRPr="00B62A5B">
        <w:t xml:space="preserve"> disclosure affected</w:t>
      </w:r>
      <w:r w:rsidRPr="00B62A5B">
        <w:t xml:space="preserve"> area of a building for the purposes of applying for a building energy efficiency certificate must</w:t>
      </w:r>
      <w:r w:rsidR="0065262C" w:rsidRPr="00B62A5B">
        <w:t>, in doing so</w:t>
      </w:r>
      <w:r w:rsidRPr="00B62A5B">
        <w:t>:</w:t>
      </w:r>
    </w:p>
    <w:p w:rsidR="003474F3" w:rsidRPr="00B62A5B" w:rsidRDefault="003474F3" w:rsidP="00891410">
      <w:pPr>
        <w:pStyle w:val="paragraph"/>
      </w:pPr>
      <w:r w:rsidRPr="00B62A5B">
        <w:tab/>
        <w:t>(a)</w:t>
      </w:r>
      <w:r w:rsidRPr="00B62A5B">
        <w:tab/>
        <w:t xml:space="preserve">work out the proposed energy efficiency rating for the building by applying the assessment methods and standards </w:t>
      </w:r>
      <w:r w:rsidR="00ED75D2" w:rsidRPr="00B62A5B">
        <w:t>determined under</w:t>
      </w:r>
      <w:r w:rsidRPr="00B62A5B">
        <w:t xml:space="preserve"> section</w:t>
      </w:r>
      <w:r w:rsidR="00247C55" w:rsidRPr="00B62A5B">
        <w:t> </w:t>
      </w:r>
      <w:r w:rsidR="009D5880" w:rsidRPr="00B62A5B">
        <w:t>21</w:t>
      </w:r>
      <w:r w:rsidRPr="00B62A5B">
        <w:t>; and</w:t>
      </w:r>
    </w:p>
    <w:p w:rsidR="00555443" w:rsidRPr="00B62A5B" w:rsidRDefault="00555443" w:rsidP="00555443">
      <w:pPr>
        <w:pStyle w:val="paragraph"/>
      </w:pPr>
      <w:r w:rsidRPr="00B62A5B">
        <w:tab/>
        <w:t>(b)</w:t>
      </w:r>
      <w:r w:rsidRPr="00B62A5B">
        <w:tab/>
        <w:t>perform a lighting energy efficiency assessment for the area by applying the assessment methods and standards determined under section</w:t>
      </w:r>
      <w:r w:rsidR="00247C55" w:rsidRPr="00B62A5B">
        <w:t> </w:t>
      </w:r>
      <w:r w:rsidRPr="00B62A5B">
        <w:t>21; and</w:t>
      </w:r>
    </w:p>
    <w:p w:rsidR="003474F3" w:rsidRPr="00B62A5B" w:rsidRDefault="003474F3" w:rsidP="00891410">
      <w:pPr>
        <w:pStyle w:val="paragraph"/>
      </w:pPr>
      <w:r w:rsidRPr="00B62A5B">
        <w:tab/>
        <w:t>(c)</w:t>
      </w:r>
      <w:r w:rsidRPr="00B62A5B">
        <w:tab/>
        <w:t>comply with the assessor</w:t>
      </w:r>
      <w:r w:rsidR="00CD5EC0" w:rsidRPr="00B62A5B">
        <w:t>’</w:t>
      </w:r>
      <w:r w:rsidRPr="00B62A5B">
        <w:t>s conditions of accreditation.</w:t>
      </w:r>
    </w:p>
    <w:p w:rsidR="008E4DFE" w:rsidRPr="00B62A5B" w:rsidRDefault="008E4DFE" w:rsidP="00891410">
      <w:pPr>
        <w:pStyle w:val="subsection"/>
      </w:pPr>
      <w:r w:rsidRPr="00B62A5B">
        <w:lastRenderedPageBreak/>
        <w:tab/>
        <w:t>(3)</w:t>
      </w:r>
      <w:r w:rsidRPr="00B62A5B">
        <w:tab/>
        <w:t xml:space="preserve">If one of the following persons suffers damage as a result of a failure to comply with a duty under this section, the person may recover damages for any loss suffered as a result of that failure in </w:t>
      </w:r>
      <w:r w:rsidR="008A79DD" w:rsidRPr="00B62A5B">
        <w:t>a Court</w:t>
      </w:r>
      <w:r w:rsidR="00275023" w:rsidRPr="00B62A5B">
        <w:t>:</w:t>
      </w:r>
    </w:p>
    <w:p w:rsidR="008E4DFE" w:rsidRPr="00B62A5B" w:rsidRDefault="008E4DFE" w:rsidP="00891410">
      <w:pPr>
        <w:pStyle w:val="paragraph"/>
      </w:pPr>
      <w:r w:rsidRPr="00B62A5B">
        <w:tab/>
        <w:t>(a)</w:t>
      </w:r>
      <w:r w:rsidRPr="00B62A5B">
        <w:tab/>
        <w:t xml:space="preserve">if the </w:t>
      </w:r>
      <w:r w:rsidR="00676776" w:rsidRPr="00B62A5B">
        <w:t>certificate is sought for a</w:t>
      </w:r>
      <w:r w:rsidRPr="00B62A5B">
        <w:t xml:space="preserve"> disclosure affected building:</w:t>
      </w:r>
    </w:p>
    <w:p w:rsidR="008E4DFE" w:rsidRPr="00B62A5B" w:rsidRDefault="008E4DFE" w:rsidP="00891410">
      <w:pPr>
        <w:pStyle w:val="paragraphsub"/>
      </w:pPr>
      <w:r w:rsidRPr="00B62A5B">
        <w:tab/>
        <w:t>(i)</w:t>
      </w:r>
      <w:r w:rsidRPr="00B62A5B">
        <w:tab/>
        <w:t>the owner of the building; and</w:t>
      </w:r>
    </w:p>
    <w:p w:rsidR="008E4DFE" w:rsidRPr="00B62A5B" w:rsidRDefault="008E4DFE" w:rsidP="00891410">
      <w:pPr>
        <w:pStyle w:val="paragraphsub"/>
      </w:pPr>
      <w:r w:rsidRPr="00B62A5B">
        <w:tab/>
        <w:t>(ii)</w:t>
      </w:r>
      <w:r w:rsidRPr="00B62A5B">
        <w:tab/>
        <w:t xml:space="preserve">if all or part of the building is </w:t>
      </w:r>
      <w:r w:rsidR="00676776" w:rsidRPr="00B62A5B">
        <w:t>let</w:t>
      </w:r>
      <w:r w:rsidR="000B5118" w:rsidRPr="00B62A5B">
        <w:t>—</w:t>
      </w:r>
      <w:r w:rsidRPr="00B62A5B">
        <w:t>the lessor and lessee under the lease; and</w:t>
      </w:r>
    </w:p>
    <w:p w:rsidR="00676776" w:rsidRPr="00B62A5B" w:rsidRDefault="00676776" w:rsidP="00891410">
      <w:pPr>
        <w:pStyle w:val="paragraphsub"/>
      </w:pPr>
      <w:r w:rsidRPr="00B62A5B">
        <w:tab/>
        <w:t>(iii)</w:t>
      </w:r>
      <w:r w:rsidRPr="00B62A5B">
        <w:tab/>
        <w:t xml:space="preserve">if all or part of the building is </w:t>
      </w:r>
      <w:r w:rsidR="009C25C6" w:rsidRPr="00B62A5B">
        <w:t>sublet</w:t>
      </w:r>
      <w:r w:rsidR="000B5118" w:rsidRPr="00B62A5B">
        <w:t>—</w:t>
      </w:r>
      <w:r w:rsidRPr="00B62A5B">
        <w:t xml:space="preserve">the sublessor and </w:t>
      </w:r>
      <w:r w:rsidR="00402D6D" w:rsidRPr="00B62A5B">
        <w:t>sub</w:t>
      </w:r>
      <w:r w:rsidRPr="00B62A5B">
        <w:t xml:space="preserve">lessee under the </w:t>
      </w:r>
      <w:r w:rsidR="009C25C6" w:rsidRPr="00B62A5B">
        <w:t>sublease</w:t>
      </w:r>
      <w:r w:rsidR="00146E24" w:rsidRPr="00B62A5B">
        <w:t>;</w:t>
      </w:r>
    </w:p>
    <w:p w:rsidR="008E4DFE" w:rsidRPr="00B62A5B" w:rsidRDefault="00676776" w:rsidP="00891410">
      <w:pPr>
        <w:pStyle w:val="paragraph"/>
      </w:pPr>
      <w:r w:rsidRPr="00B62A5B">
        <w:tab/>
      </w:r>
      <w:r w:rsidR="008E4DFE" w:rsidRPr="00B62A5B">
        <w:t>(b)</w:t>
      </w:r>
      <w:r w:rsidR="008E4DFE" w:rsidRPr="00B62A5B">
        <w:tab/>
        <w:t>if the rating or certificate is sought for a</w:t>
      </w:r>
      <w:r w:rsidRPr="00B62A5B">
        <w:t xml:space="preserve"> disclosure affected</w:t>
      </w:r>
      <w:r w:rsidR="008E4DFE" w:rsidRPr="00B62A5B">
        <w:t xml:space="preserve"> area of a building:</w:t>
      </w:r>
    </w:p>
    <w:p w:rsidR="008E4DFE" w:rsidRPr="00B62A5B" w:rsidRDefault="008E4DFE" w:rsidP="00891410">
      <w:pPr>
        <w:pStyle w:val="paragraphsub"/>
      </w:pPr>
      <w:r w:rsidRPr="00B62A5B">
        <w:tab/>
        <w:t>(i)</w:t>
      </w:r>
      <w:r w:rsidRPr="00B62A5B">
        <w:tab/>
        <w:t>the owner of the building; and</w:t>
      </w:r>
    </w:p>
    <w:p w:rsidR="008E4DFE" w:rsidRPr="00B62A5B" w:rsidRDefault="008E4DFE" w:rsidP="00891410">
      <w:pPr>
        <w:pStyle w:val="paragraphsub"/>
      </w:pPr>
      <w:r w:rsidRPr="00B62A5B">
        <w:tab/>
        <w:t>(ii)</w:t>
      </w:r>
      <w:r w:rsidRPr="00B62A5B">
        <w:tab/>
        <w:t>the lessor and lessee under a lease of the area;</w:t>
      </w:r>
      <w:r w:rsidR="0015453C" w:rsidRPr="00B62A5B">
        <w:t xml:space="preserve"> and</w:t>
      </w:r>
    </w:p>
    <w:p w:rsidR="00676776" w:rsidRPr="00B62A5B" w:rsidRDefault="008E4DFE" w:rsidP="00891410">
      <w:pPr>
        <w:pStyle w:val="paragraphsub"/>
      </w:pPr>
      <w:r w:rsidRPr="00B62A5B">
        <w:tab/>
        <w:t>(iii)</w:t>
      </w:r>
      <w:r w:rsidRPr="00B62A5B">
        <w:tab/>
      </w:r>
      <w:r w:rsidR="00676776" w:rsidRPr="00B62A5B">
        <w:t xml:space="preserve">if </w:t>
      </w:r>
      <w:r w:rsidR="0065262C" w:rsidRPr="00B62A5B">
        <w:t>the area</w:t>
      </w:r>
      <w:r w:rsidR="00676776" w:rsidRPr="00B62A5B">
        <w:t xml:space="preserve"> is </w:t>
      </w:r>
      <w:r w:rsidR="009C25C6" w:rsidRPr="00B62A5B">
        <w:t>sublet</w:t>
      </w:r>
      <w:r w:rsidR="000B5118" w:rsidRPr="00B62A5B">
        <w:t>—</w:t>
      </w:r>
      <w:r w:rsidR="00676776" w:rsidRPr="00B62A5B">
        <w:t xml:space="preserve">the sublessor and </w:t>
      </w:r>
      <w:r w:rsidR="00402D6D" w:rsidRPr="00B62A5B">
        <w:t>sub</w:t>
      </w:r>
      <w:r w:rsidR="00676776" w:rsidRPr="00B62A5B">
        <w:t xml:space="preserve">lessee under the </w:t>
      </w:r>
      <w:r w:rsidR="009C25C6" w:rsidRPr="00B62A5B">
        <w:t>sublease</w:t>
      </w:r>
      <w:r w:rsidR="00676776" w:rsidRPr="00B62A5B">
        <w:t>.</w:t>
      </w:r>
    </w:p>
    <w:p w:rsidR="00555443" w:rsidRPr="00B62A5B" w:rsidRDefault="00555443" w:rsidP="00555443">
      <w:pPr>
        <w:pStyle w:val="notetext"/>
      </w:pPr>
      <w:r w:rsidRPr="00B62A5B">
        <w:t>Note:</w:t>
      </w:r>
      <w:r w:rsidRPr="00B62A5B">
        <w:tab/>
        <w:t>This section does not provide for recovery of damages in relation to approval by an auditing authority of energy efficiency ratings or lighting energy efficiency assessments.</w:t>
      </w:r>
    </w:p>
    <w:p w:rsidR="00E308AC" w:rsidRPr="00B62A5B" w:rsidRDefault="009D5880" w:rsidP="00891410">
      <w:pPr>
        <w:pStyle w:val="ActHead5"/>
      </w:pPr>
      <w:bookmarkStart w:id="25" w:name="_Toc114217342"/>
      <w:r w:rsidRPr="00EA3457">
        <w:rPr>
          <w:rStyle w:val="CharSectno"/>
        </w:rPr>
        <w:t>21</w:t>
      </w:r>
      <w:r w:rsidR="00E308AC" w:rsidRPr="00B62A5B">
        <w:t xml:space="preserve">  Methods and standards of assessment</w:t>
      </w:r>
      <w:bookmarkEnd w:id="25"/>
    </w:p>
    <w:p w:rsidR="00E308AC" w:rsidRPr="00B62A5B" w:rsidRDefault="00E308AC" w:rsidP="00891410">
      <w:pPr>
        <w:pStyle w:val="subsection"/>
      </w:pPr>
      <w:r w:rsidRPr="00B62A5B">
        <w:tab/>
      </w:r>
      <w:r w:rsidR="00ED75D2" w:rsidRPr="00B62A5B">
        <w:t>(1)</w:t>
      </w:r>
      <w:r w:rsidRPr="00B62A5B">
        <w:tab/>
        <w:t xml:space="preserve">The </w:t>
      </w:r>
      <w:r w:rsidR="00ED75D2" w:rsidRPr="00B62A5B">
        <w:t>Secretary</w:t>
      </w:r>
      <w:r w:rsidRPr="00B62A5B">
        <w:t xml:space="preserve"> may</w:t>
      </w:r>
      <w:r w:rsidR="009B0D6B" w:rsidRPr="00B62A5B">
        <w:t>,</w:t>
      </w:r>
      <w:r w:rsidRPr="00B62A5B">
        <w:t xml:space="preserve"> </w:t>
      </w:r>
      <w:r w:rsidR="00ED75D2" w:rsidRPr="00B62A5B">
        <w:t>by legislative instrument</w:t>
      </w:r>
      <w:r w:rsidR="009B0D6B" w:rsidRPr="00B62A5B">
        <w:t>,</w:t>
      </w:r>
      <w:r w:rsidR="00ED75D2" w:rsidRPr="00B62A5B">
        <w:t xml:space="preserve"> determine</w:t>
      </w:r>
      <w:r w:rsidRPr="00B62A5B">
        <w:t>:</w:t>
      </w:r>
    </w:p>
    <w:p w:rsidR="00E308AC" w:rsidRPr="00B62A5B" w:rsidRDefault="00E308AC" w:rsidP="00891410">
      <w:pPr>
        <w:pStyle w:val="paragraph"/>
      </w:pPr>
      <w:r w:rsidRPr="00B62A5B">
        <w:tab/>
        <w:t>(a)</w:t>
      </w:r>
      <w:r w:rsidRPr="00B62A5B">
        <w:tab/>
        <w:t>the assessment methods and standards to be applied in working out the energy efficiency rating for a building; and</w:t>
      </w:r>
    </w:p>
    <w:p w:rsidR="00E308AC" w:rsidRPr="00B62A5B" w:rsidRDefault="00E308AC" w:rsidP="00891410">
      <w:pPr>
        <w:pStyle w:val="paragraph"/>
      </w:pPr>
      <w:r w:rsidRPr="00B62A5B">
        <w:tab/>
        <w:t>(b)</w:t>
      </w:r>
      <w:r w:rsidRPr="00B62A5B">
        <w:tab/>
        <w:t xml:space="preserve">the assessment methods and standards to be </w:t>
      </w:r>
      <w:r w:rsidR="000B5118" w:rsidRPr="00B62A5B">
        <w:t>applied</w:t>
      </w:r>
      <w:r w:rsidRPr="00B62A5B">
        <w:t xml:space="preserve"> in </w:t>
      </w:r>
      <w:r w:rsidR="00464C31" w:rsidRPr="00B62A5B">
        <w:t>performing a lighting energy efficiency assessment for the building</w:t>
      </w:r>
      <w:r w:rsidRPr="00B62A5B">
        <w:t>; and</w:t>
      </w:r>
    </w:p>
    <w:p w:rsidR="00F216E2" w:rsidRPr="00B62A5B" w:rsidRDefault="00E308AC" w:rsidP="00891410">
      <w:pPr>
        <w:pStyle w:val="paragraph"/>
      </w:pPr>
      <w:r w:rsidRPr="00B62A5B">
        <w:tab/>
        <w:t>(c)</w:t>
      </w:r>
      <w:r w:rsidRPr="00B62A5B">
        <w:tab/>
        <w:t xml:space="preserve">the assessment methods and standards to be </w:t>
      </w:r>
      <w:r w:rsidR="004B7F96" w:rsidRPr="00B62A5B">
        <w:t>applied</w:t>
      </w:r>
      <w:r w:rsidRPr="00B62A5B">
        <w:t xml:space="preserve"> in </w:t>
      </w:r>
      <w:r w:rsidR="00464C31" w:rsidRPr="00B62A5B">
        <w:t>performing a lighting energy efficiency assessment for the area</w:t>
      </w:r>
      <w:r w:rsidR="00F216E2" w:rsidRPr="00B62A5B">
        <w:t>; and</w:t>
      </w:r>
    </w:p>
    <w:p w:rsidR="00E308AC" w:rsidRPr="00B62A5B" w:rsidRDefault="00F216E2" w:rsidP="00891410">
      <w:pPr>
        <w:pStyle w:val="paragraph"/>
      </w:pPr>
      <w:r w:rsidRPr="00B62A5B">
        <w:tab/>
        <w:t>(d)</w:t>
      </w:r>
      <w:r w:rsidRPr="00B62A5B">
        <w:tab/>
        <w:t xml:space="preserve">the circumstances in which a building or an area of a building is exempt for the purposes of </w:t>
      </w:r>
      <w:r w:rsidR="00EA3457">
        <w:t>section 1</w:t>
      </w:r>
      <w:r w:rsidRPr="00B62A5B">
        <w:t>7A.</w:t>
      </w:r>
    </w:p>
    <w:p w:rsidR="00ED75D2" w:rsidRPr="00B62A5B" w:rsidRDefault="00ED75D2" w:rsidP="00891410">
      <w:pPr>
        <w:pStyle w:val="subsection"/>
      </w:pPr>
      <w:r w:rsidRPr="00B62A5B">
        <w:tab/>
        <w:t>(2)</w:t>
      </w:r>
      <w:r w:rsidRPr="00B62A5B">
        <w:tab/>
      </w:r>
      <w:r w:rsidR="00257440" w:rsidRPr="00B62A5B">
        <w:t xml:space="preserve">Without limiting </w:t>
      </w:r>
      <w:r w:rsidR="00247C55" w:rsidRPr="00B62A5B">
        <w:t>subsection (</w:t>
      </w:r>
      <w:r w:rsidR="00257440" w:rsidRPr="00B62A5B">
        <w:t xml:space="preserve">1), the Secretary may determine an assessment method or standard by applying, adopting or incorporating, with or without modification, any matter contained </w:t>
      </w:r>
      <w:r w:rsidR="00257440" w:rsidRPr="00B62A5B">
        <w:lastRenderedPageBreak/>
        <w:t>in any other instrument or writing as in force at a particular time or as in force from time to time.</w:t>
      </w:r>
    </w:p>
    <w:p w:rsidR="00377E2F" w:rsidRPr="00B62A5B" w:rsidRDefault="00D91C6F" w:rsidP="00383FD0">
      <w:pPr>
        <w:pStyle w:val="ActHead2"/>
        <w:pageBreakBefore/>
      </w:pPr>
      <w:bookmarkStart w:id="26" w:name="_Toc114217343"/>
      <w:r w:rsidRPr="00EA3457">
        <w:rPr>
          <w:rStyle w:val="CharPartNo"/>
        </w:rPr>
        <w:lastRenderedPageBreak/>
        <w:t>Part</w:t>
      </w:r>
      <w:r w:rsidR="00247C55" w:rsidRPr="00EA3457">
        <w:rPr>
          <w:rStyle w:val="CharPartNo"/>
        </w:rPr>
        <w:t> </w:t>
      </w:r>
      <w:r w:rsidRPr="00EA3457">
        <w:rPr>
          <w:rStyle w:val="CharPartNo"/>
        </w:rPr>
        <w:t>3</w:t>
      </w:r>
      <w:r w:rsidRPr="00B62A5B">
        <w:t>—</w:t>
      </w:r>
      <w:r w:rsidRPr="00EA3457">
        <w:rPr>
          <w:rStyle w:val="CharPartText"/>
        </w:rPr>
        <w:t>Accreditation of</w:t>
      </w:r>
      <w:r w:rsidR="00377E2F" w:rsidRPr="00EA3457">
        <w:rPr>
          <w:rStyle w:val="CharPartText"/>
        </w:rPr>
        <w:t xml:space="preserve"> assessors</w:t>
      </w:r>
      <w:bookmarkEnd w:id="26"/>
    </w:p>
    <w:p w:rsidR="0011640C" w:rsidRPr="00B62A5B" w:rsidRDefault="0011640C" w:rsidP="00891410">
      <w:pPr>
        <w:pStyle w:val="ActHead3"/>
      </w:pPr>
      <w:bookmarkStart w:id="27" w:name="_Toc114217344"/>
      <w:r w:rsidRPr="00EA3457">
        <w:rPr>
          <w:rStyle w:val="CharDivNo"/>
        </w:rPr>
        <w:t>Division</w:t>
      </w:r>
      <w:r w:rsidR="00247C55" w:rsidRPr="00EA3457">
        <w:rPr>
          <w:rStyle w:val="CharDivNo"/>
        </w:rPr>
        <w:t> </w:t>
      </w:r>
      <w:r w:rsidRPr="00EA3457">
        <w:rPr>
          <w:rStyle w:val="CharDivNo"/>
        </w:rPr>
        <w:t>1</w:t>
      </w:r>
      <w:r w:rsidRPr="00B62A5B">
        <w:t>—</w:t>
      </w:r>
      <w:r w:rsidRPr="00EA3457">
        <w:rPr>
          <w:rStyle w:val="CharDivText"/>
        </w:rPr>
        <w:t>Accreditation</w:t>
      </w:r>
      <w:bookmarkEnd w:id="27"/>
    </w:p>
    <w:p w:rsidR="00D91C6F" w:rsidRPr="00B62A5B" w:rsidRDefault="009D5880" w:rsidP="00891410">
      <w:pPr>
        <w:pStyle w:val="ActHead5"/>
      </w:pPr>
      <w:bookmarkStart w:id="28" w:name="_Toc114217345"/>
      <w:r w:rsidRPr="00EA3457">
        <w:rPr>
          <w:rStyle w:val="CharSectno"/>
        </w:rPr>
        <w:t>24</w:t>
      </w:r>
      <w:r w:rsidR="00D91C6F" w:rsidRPr="00B62A5B">
        <w:t xml:space="preserve">  Application for accreditation</w:t>
      </w:r>
      <w:bookmarkEnd w:id="28"/>
    </w:p>
    <w:p w:rsidR="00D91C6F" w:rsidRPr="00B62A5B" w:rsidRDefault="00D91C6F" w:rsidP="00891410">
      <w:pPr>
        <w:pStyle w:val="subsection"/>
      </w:pPr>
      <w:r w:rsidRPr="00B62A5B">
        <w:tab/>
        <w:t>(1)</w:t>
      </w:r>
      <w:r w:rsidRPr="00B62A5B">
        <w:tab/>
        <w:t>A person may apply to the Secretary to become an accredited assessor.</w:t>
      </w:r>
    </w:p>
    <w:p w:rsidR="00D91C6F" w:rsidRPr="00B62A5B" w:rsidRDefault="00D91C6F" w:rsidP="00891410">
      <w:pPr>
        <w:pStyle w:val="subsection"/>
      </w:pPr>
      <w:r w:rsidRPr="00B62A5B">
        <w:tab/>
        <w:t>(2)</w:t>
      </w:r>
      <w:r w:rsidRPr="00B62A5B">
        <w:tab/>
        <w:t>The application must:</w:t>
      </w:r>
    </w:p>
    <w:p w:rsidR="00D91C6F" w:rsidRPr="00B62A5B" w:rsidRDefault="00D91C6F" w:rsidP="00891410">
      <w:pPr>
        <w:pStyle w:val="paragraph"/>
      </w:pPr>
      <w:r w:rsidRPr="00B62A5B">
        <w:tab/>
        <w:t>(a)</w:t>
      </w:r>
      <w:r w:rsidRPr="00B62A5B">
        <w:tab/>
        <w:t xml:space="preserve">be </w:t>
      </w:r>
      <w:r w:rsidR="001C3936" w:rsidRPr="00B62A5B">
        <w:t xml:space="preserve">in writing </w:t>
      </w:r>
      <w:r w:rsidRPr="00B62A5B">
        <w:t>in a form approved by the Secretary; and</w:t>
      </w:r>
    </w:p>
    <w:p w:rsidR="00D91C6F" w:rsidRPr="00B62A5B" w:rsidRDefault="00D91C6F" w:rsidP="00891410">
      <w:pPr>
        <w:pStyle w:val="paragraph"/>
      </w:pPr>
      <w:r w:rsidRPr="00B62A5B">
        <w:tab/>
        <w:t>(b)</w:t>
      </w:r>
      <w:r w:rsidRPr="00B62A5B">
        <w:tab/>
        <w:t>include information of the prescribed kind; and</w:t>
      </w:r>
    </w:p>
    <w:p w:rsidR="00D91C6F" w:rsidRPr="00B62A5B" w:rsidRDefault="00D91C6F" w:rsidP="00891410">
      <w:pPr>
        <w:pStyle w:val="paragraph"/>
      </w:pPr>
      <w:r w:rsidRPr="00B62A5B">
        <w:tab/>
        <w:t>(c)</w:t>
      </w:r>
      <w:r w:rsidRPr="00B62A5B">
        <w:tab/>
        <w:t>be accompanied by the prescribed fee.</w:t>
      </w:r>
    </w:p>
    <w:p w:rsidR="0011640C" w:rsidRPr="00B62A5B" w:rsidRDefault="009D5880" w:rsidP="00891410">
      <w:pPr>
        <w:pStyle w:val="ActHead5"/>
      </w:pPr>
      <w:bookmarkStart w:id="29" w:name="_Toc114217346"/>
      <w:r w:rsidRPr="00EA3457">
        <w:rPr>
          <w:rStyle w:val="CharSectno"/>
        </w:rPr>
        <w:t>25</w:t>
      </w:r>
      <w:r w:rsidR="0011640C" w:rsidRPr="00B62A5B">
        <w:t xml:space="preserve">  Accreditation of assessors</w:t>
      </w:r>
      <w:bookmarkEnd w:id="29"/>
    </w:p>
    <w:p w:rsidR="0011640C" w:rsidRPr="00B62A5B" w:rsidRDefault="0011640C" w:rsidP="00891410">
      <w:pPr>
        <w:pStyle w:val="subsection"/>
      </w:pPr>
      <w:r w:rsidRPr="00B62A5B">
        <w:tab/>
        <w:t>(1)</w:t>
      </w:r>
      <w:r w:rsidRPr="00B62A5B">
        <w:tab/>
        <w:t>The Secretary must refuse to accredit a person as an assessor if:</w:t>
      </w:r>
    </w:p>
    <w:p w:rsidR="0011640C" w:rsidRPr="00B62A5B" w:rsidRDefault="0011640C" w:rsidP="00891410">
      <w:pPr>
        <w:pStyle w:val="paragraph"/>
      </w:pPr>
      <w:r w:rsidRPr="00B62A5B">
        <w:tab/>
        <w:t>(a)</w:t>
      </w:r>
      <w:r w:rsidRPr="00B62A5B">
        <w:tab/>
        <w:t xml:space="preserve">the person has been convicted of an offence against </w:t>
      </w:r>
      <w:r w:rsidR="001C3936" w:rsidRPr="00B62A5B">
        <w:t>Division</w:t>
      </w:r>
      <w:r w:rsidR="00247C55" w:rsidRPr="00B62A5B">
        <w:t> </w:t>
      </w:r>
      <w:r w:rsidR="001C3936" w:rsidRPr="00B62A5B">
        <w:t xml:space="preserve">137 of </w:t>
      </w:r>
      <w:r w:rsidRPr="00B62A5B">
        <w:t xml:space="preserve">the </w:t>
      </w:r>
      <w:r w:rsidRPr="00B62A5B">
        <w:rPr>
          <w:i/>
        </w:rPr>
        <w:t>Criminal Code</w:t>
      </w:r>
      <w:r w:rsidRPr="00B62A5B">
        <w:t xml:space="preserve"> for the provision of false or mislead</w:t>
      </w:r>
      <w:r w:rsidR="008E2F93" w:rsidRPr="00B62A5B">
        <w:t>ing information or documents in, or in connection with, an application for</w:t>
      </w:r>
      <w:r w:rsidRPr="00B62A5B">
        <w:t xml:space="preserve"> a building energy efficiency certificate; or</w:t>
      </w:r>
    </w:p>
    <w:p w:rsidR="008E2F93" w:rsidRPr="00B62A5B" w:rsidRDefault="008E2F93" w:rsidP="00891410">
      <w:pPr>
        <w:pStyle w:val="paragraph"/>
      </w:pPr>
      <w:r w:rsidRPr="00B62A5B">
        <w:tab/>
        <w:t>(b)</w:t>
      </w:r>
      <w:r w:rsidRPr="00B62A5B">
        <w:tab/>
        <w:t xml:space="preserve">the person has been convicted of an offence </w:t>
      </w:r>
      <w:r w:rsidR="00EF065B" w:rsidRPr="00B62A5B">
        <w:t>against</w:t>
      </w:r>
      <w:r w:rsidRPr="00B62A5B">
        <w:t xml:space="preserve"> Division</w:t>
      </w:r>
      <w:r w:rsidR="00247C55" w:rsidRPr="00B62A5B">
        <w:t> </w:t>
      </w:r>
      <w:r w:rsidRPr="00B62A5B">
        <w:t xml:space="preserve">137 of the </w:t>
      </w:r>
      <w:r w:rsidRPr="00B62A5B">
        <w:rPr>
          <w:i/>
        </w:rPr>
        <w:t>Criminal Code</w:t>
      </w:r>
      <w:r w:rsidRPr="00B62A5B">
        <w:t xml:space="preserve"> for the provision of false or misleading information in, or in connection with, an audit conducted under </w:t>
      </w:r>
      <w:r w:rsidR="009B6DE7" w:rsidRPr="00B62A5B">
        <w:t>Part</w:t>
      </w:r>
      <w:r w:rsidR="00247C55" w:rsidRPr="00B62A5B">
        <w:t> </w:t>
      </w:r>
      <w:r w:rsidR="00FF3927" w:rsidRPr="00B62A5B">
        <w:t>4</w:t>
      </w:r>
      <w:r w:rsidRPr="00B62A5B">
        <w:t>; or</w:t>
      </w:r>
    </w:p>
    <w:p w:rsidR="0011640C" w:rsidRPr="00B62A5B" w:rsidRDefault="0011640C" w:rsidP="00891410">
      <w:pPr>
        <w:pStyle w:val="paragraph"/>
      </w:pPr>
      <w:r w:rsidRPr="00B62A5B">
        <w:tab/>
        <w:t>(</w:t>
      </w:r>
      <w:r w:rsidR="008E2F93" w:rsidRPr="00B62A5B">
        <w:t>c</w:t>
      </w:r>
      <w:r w:rsidRPr="00B62A5B">
        <w:t>)</w:t>
      </w:r>
      <w:r w:rsidRPr="00B62A5B">
        <w:tab/>
        <w:t xml:space="preserve">the Secretary is satisfied that the person has </w:t>
      </w:r>
      <w:r w:rsidR="0065262C" w:rsidRPr="00B62A5B">
        <w:t xml:space="preserve">otherwise </w:t>
      </w:r>
      <w:r w:rsidRPr="00B62A5B">
        <w:t>provided false or misleading information in</w:t>
      </w:r>
      <w:r w:rsidR="00F92B65" w:rsidRPr="00B62A5B">
        <w:t>, or in</w:t>
      </w:r>
      <w:r w:rsidRPr="00B62A5B">
        <w:t xml:space="preserve"> </w:t>
      </w:r>
      <w:r w:rsidR="008E2F93" w:rsidRPr="00B62A5B">
        <w:t>connection with</w:t>
      </w:r>
      <w:r w:rsidR="00E67AD8" w:rsidRPr="00B62A5B">
        <w:t>,</w:t>
      </w:r>
      <w:r w:rsidRPr="00B62A5B">
        <w:t xml:space="preserve"> a rating of the energy efficiency of a building on which another person might rely for any purpose; or</w:t>
      </w:r>
    </w:p>
    <w:p w:rsidR="008E2F93" w:rsidRPr="00B62A5B" w:rsidRDefault="008E2F93" w:rsidP="00891410">
      <w:pPr>
        <w:pStyle w:val="paragraph"/>
      </w:pPr>
      <w:r w:rsidRPr="00B62A5B">
        <w:tab/>
        <w:t>(d)</w:t>
      </w:r>
      <w:r w:rsidRPr="00B62A5B">
        <w:tab/>
        <w:t xml:space="preserve">the person has been convicted of an offence </w:t>
      </w:r>
      <w:r w:rsidR="00EF065B" w:rsidRPr="00B62A5B">
        <w:t>against</w:t>
      </w:r>
      <w:r w:rsidRPr="00B62A5B">
        <w:t xml:space="preserve"> Division</w:t>
      </w:r>
      <w:r w:rsidR="00247C55" w:rsidRPr="00B62A5B">
        <w:t> </w:t>
      </w:r>
      <w:r w:rsidRPr="00B62A5B">
        <w:t xml:space="preserve">137 of the </w:t>
      </w:r>
      <w:r w:rsidRPr="00B62A5B">
        <w:rPr>
          <w:i/>
        </w:rPr>
        <w:t>Criminal Code</w:t>
      </w:r>
      <w:r w:rsidRPr="00B62A5B">
        <w:t xml:space="preserve"> for the provision of false or misleading information in, or in connection with, an application for accreditation or renewal of accreditation; or</w:t>
      </w:r>
    </w:p>
    <w:p w:rsidR="0011640C" w:rsidRPr="00B62A5B" w:rsidRDefault="0011640C" w:rsidP="00891410">
      <w:pPr>
        <w:pStyle w:val="paragraph"/>
      </w:pPr>
      <w:r w:rsidRPr="00B62A5B">
        <w:lastRenderedPageBreak/>
        <w:tab/>
        <w:t>(</w:t>
      </w:r>
      <w:r w:rsidR="008E2F93" w:rsidRPr="00B62A5B">
        <w:t>e</w:t>
      </w:r>
      <w:r w:rsidRPr="00B62A5B">
        <w:t>)</w:t>
      </w:r>
      <w:r w:rsidRPr="00B62A5B">
        <w:tab/>
        <w:t>the person has not successfully completed the prescribed training.</w:t>
      </w:r>
    </w:p>
    <w:p w:rsidR="0011640C" w:rsidRPr="00B62A5B" w:rsidRDefault="0011640C" w:rsidP="00891410">
      <w:pPr>
        <w:pStyle w:val="subsection"/>
      </w:pPr>
      <w:r w:rsidRPr="00B62A5B">
        <w:tab/>
        <w:t>(2)</w:t>
      </w:r>
      <w:r w:rsidRPr="00B62A5B">
        <w:tab/>
        <w:t>The Secretary may refuse to accredit a person as an assessor if:</w:t>
      </w:r>
    </w:p>
    <w:p w:rsidR="0011640C" w:rsidRPr="00B62A5B" w:rsidRDefault="0011640C" w:rsidP="00891410">
      <w:pPr>
        <w:pStyle w:val="paragraph"/>
      </w:pPr>
      <w:r w:rsidRPr="00B62A5B">
        <w:tab/>
        <w:t>(a)</w:t>
      </w:r>
      <w:r w:rsidRPr="00B62A5B">
        <w:tab/>
      </w:r>
      <w:r w:rsidR="004000CA" w:rsidRPr="00B62A5B">
        <w:t>in a case where the per</w:t>
      </w:r>
      <w:r w:rsidRPr="00B62A5B">
        <w:t>son has previously be</w:t>
      </w:r>
      <w:r w:rsidR="004000CA" w:rsidRPr="00B62A5B">
        <w:t>en accredited as an assessor</w:t>
      </w:r>
      <w:r w:rsidRPr="00B62A5B">
        <w:t>:</w:t>
      </w:r>
    </w:p>
    <w:p w:rsidR="0011640C" w:rsidRPr="00B62A5B" w:rsidRDefault="0011640C" w:rsidP="00891410">
      <w:pPr>
        <w:pStyle w:val="paragraphsub"/>
      </w:pPr>
      <w:r w:rsidRPr="00B62A5B">
        <w:tab/>
        <w:t>(i)</w:t>
      </w:r>
      <w:r w:rsidRPr="00B62A5B">
        <w:tab/>
        <w:t>the person has been found in proceedings for damages brought under section</w:t>
      </w:r>
      <w:r w:rsidR="00247C55" w:rsidRPr="00B62A5B">
        <w:t> </w:t>
      </w:r>
      <w:r w:rsidR="009D5880" w:rsidRPr="00B62A5B">
        <w:t>20</w:t>
      </w:r>
      <w:r w:rsidRPr="00B62A5B">
        <w:t xml:space="preserve"> not to have properly applied the assessment methods and standards </w:t>
      </w:r>
      <w:r w:rsidR="00ED75D2" w:rsidRPr="00B62A5B">
        <w:t>determined under</w:t>
      </w:r>
      <w:r w:rsidR="004F4803" w:rsidRPr="00B62A5B">
        <w:t xml:space="preserve"> section</w:t>
      </w:r>
      <w:r w:rsidR="00247C55" w:rsidRPr="00B62A5B">
        <w:t> </w:t>
      </w:r>
      <w:r w:rsidR="009D5880" w:rsidRPr="00B62A5B">
        <w:t>21</w:t>
      </w:r>
      <w:r w:rsidRPr="00B62A5B">
        <w:t xml:space="preserve"> for the purposes of working out </w:t>
      </w:r>
      <w:r w:rsidR="004F4803" w:rsidRPr="00B62A5B">
        <w:t>a proposed</w:t>
      </w:r>
      <w:r w:rsidRPr="00B62A5B">
        <w:t xml:space="preserve"> energy efficiency rating or </w:t>
      </w:r>
      <w:r w:rsidR="00B623B3" w:rsidRPr="00B62A5B">
        <w:t>performing</w:t>
      </w:r>
      <w:r w:rsidR="00780FCE" w:rsidRPr="00B62A5B">
        <w:t xml:space="preserve"> a lighting energy efficiency assessment</w:t>
      </w:r>
      <w:r w:rsidR="004F4803" w:rsidRPr="00B62A5B">
        <w:t xml:space="preserve"> for a building or </w:t>
      </w:r>
      <w:r w:rsidR="0065262C" w:rsidRPr="00B62A5B">
        <w:t xml:space="preserve">an </w:t>
      </w:r>
      <w:r w:rsidR="004F4803" w:rsidRPr="00B62A5B">
        <w:t>area of a building</w:t>
      </w:r>
      <w:r w:rsidRPr="00B62A5B">
        <w:t>; or</w:t>
      </w:r>
    </w:p>
    <w:p w:rsidR="0011640C" w:rsidRPr="00B62A5B" w:rsidRDefault="0011640C" w:rsidP="00891410">
      <w:pPr>
        <w:pStyle w:val="paragraphsub"/>
      </w:pPr>
      <w:r w:rsidRPr="00B62A5B">
        <w:tab/>
        <w:t>(ii)</w:t>
      </w:r>
      <w:r w:rsidRPr="00B62A5B">
        <w:tab/>
        <w:t xml:space="preserve">the Secretary is otherwise reasonably satisfied that the person has not properly applied the assessment methods and standards </w:t>
      </w:r>
      <w:r w:rsidR="00ED75D2" w:rsidRPr="00B62A5B">
        <w:t>determined under</w:t>
      </w:r>
      <w:r w:rsidR="00C128DA" w:rsidRPr="00B62A5B">
        <w:t xml:space="preserve"> section</w:t>
      </w:r>
      <w:r w:rsidR="00247C55" w:rsidRPr="00B62A5B">
        <w:t> </w:t>
      </w:r>
      <w:r w:rsidR="009D5880" w:rsidRPr="00B62A5B">
        <w:t>21</w:t>
      </w:r>
      <w:r w:rsidRPr="00B62A5B">
        <w:t xml:space="preserve"> for the purposes of working out </w:t>
      </w:r>
      <w:r w:rsidR="00C128DA" w:rsidRPr="00B62A5B">
        <w:t>a proposed</w:t>
      </w:r>
      <w:r w:rsidRPr="00B62A5B">
        <w:t xml:space="preserve"> energy efficiency rating or </w:t>
      </w:r>
      <w:r w:rsidR="00C128DA" w:rsidRPr="00B62A5B">
        <w:t xml:space="preserve">performing </w:t>
      </w:r>
      <w:r w:rsidR="00780FCE" w:rsidRPr="00B62A5B">
        <w:t>a lighting energy efficiency assessment</w:t>
      </w:r>
      <w:r w:rsidR="00C128DA" w:rsidRPr="00B62A5B">
        <w:t xml:space="preserve"> for a building or </w:t>
      </w:r>
      <w:r w:rsidR="0065262C" w:rsidRPr="00B62A5B">
        <w:t xml:space="preserve">an </w:t>
      </w:r>
      <w:r w:rsidR="00C128DA" w:rsidRPr="00B62A5B">
        <w:t>area of a building</w:t>
      </w:r>
      <w:r w:rsidRPr="00B62A5B">
        <w:t>; or</w:t>
      </w:r>
    </w:p>
    <w:p w:rsidR="0011640C" w:rsidRPr="00B62A5B" w:rsidRDefault="0011640C" w:rsidP="00891410">
      <w:pPr>
        <w:pStyle w:val="paragraphsub"/>
      </w:pPr>
      <w:r w:rsidRPr="00B62A5B">
        <w:tab/>
        <w:t>(iii)</w:t>
      </w:r>
      <w:r w:rsidRPr="00B62A5B">
        <w:tab/>
        <w:t>the person has failed to comply with a condition of accreditation;</w:t>
      </w:r>
      <w:r w:rsidR="00B623B3" w:rsidRPr="00B62A5B">
        <w:t xml:space="preserve"> or</w:t>
      </w:r>
    </w:p>
    <w:p w:rsidR="004000CA" w:rsidRPr="00B62A5B" w:rsidRDefault="0011640C" w:rsidP="00891410">
      <w:pPr>
        <w:pStyle w:val="paragraph"/>
      </w:pPr>
      <w:r w:rsidRPr="00B62A5B">
        <w:tab/>
        <w:t>(b)</w:t>
      </w:r>
      <w:r w:rsidRPr="00B62A5B">
        <w:tab/>
      </w:r>
      <w:r w:rsidR="004000CA" w:rsidRPr="00B62A5B">
        <w:t>in any case:</w:t>
      </w:r>
    </w:p>
    <w:p w:rsidR="004000CA" w:rsidRPr="00B62A5B" w:rsidRDefault="004000CA" w:rsidP="00891410">
      <w:pPr>
        <w:pStyle w:val="paragraphsub"/>
      </w:pPr>
      <w:r w:rsidRPr="00B62A5B">
        <w:tab/>
        <w:t>(i)</w:t>
      </w:r>
      <w:r w:rsidRPr="00B62A5B">
        <w:tab/>
      </w:r>
      <w:r w:rsidR="00923196" w:rsidRPr="00B62A5B">
        <w:t>the Secretary is s</w:t>
      </w:r>
      <w:r w:rsidRPr="00B62A5B">
        <w:t xml:space="preserve">atisfied that the person needs to undertake further training before the person can properly apply the assessment methods and standards </w:t>
      </w:r>
      <w:r w:rsidR="00ED75D2" w:rsidRPr="00B62A5B">
        <w:t>determined under</w:t>
      </w:r>
      <w:r w:rsidR="00DE58EF" w:rsidRPr="00B62A5B">
        <w:t xml:space="preserve"> section</w:t>
      </w:r>
      <w:r w:rsidR="00247C55" w:rsidRPr="00B62A5B">
        <w:t> </w:t>
      </w:r>
      <w:r w:rsidR="009D5880" w:rsidRPr="00B62A5B">
        <w:t>21</w:t>
      </w:r>
      <w:r w:rsidRPr="00B62A5B">
        <w:t xml:space="preserve"> and the person has not successfully completed that training; or</w:t>
      </w:r>
    </w:p>
    <w:p w:rsidR="0011640C" w:rsidRPr="00B62A5B" w:rsidRDefault="004000CA" w:rsidP="00891410">
      <w:pPr>
        <w:pStyle w:val="paragraphsub"/>
      </w:pPr>
      <w:r w:rsidRPr="00B62A5B">
        <w:tab/>
        <w:t>(ii)</w:t>
      </w:r>
      <w:r w:rsidRPr="00B62A5B">
        <w:tab/>
      </w:r>
      <w:r w:rsidR="0011640C" w:rsidRPr="00B62A5B">
        <w:t xml:space="preserve">the Secretary is satisfied that the person does not have the qualifications or experience </w:t>
      </w:r>
      <w:r w:rsidRPr="00B62A5B">
        <w:t>necessary to properly apply the assessment methods and standar</w:t>
      </w:r>
      <w:r w:rsidR="00DE58EF" w:rsidRPr="00B62A5B">
        <w:t xml:space="preserve">ds </w:t>
      </w:r>
      <w:r w:rsidR="00ED75D2" w:rsidRPr="00B62A5B">
        <w:t>determined under</w:t>
      </w:r>
      <w:r w:rsidR="00DE58EF" w:rsidRPr="00B62A5B">
        <w:t xml:space="preserve"> section</w:t>
      </w:r>
      <w:r w:rsidR="00247C55" w:rsidRPr="00B62A5B">
        <w:t> </w:t>
      </w:r>
      <w:r w:rsidR="009D5880" w:rsidRPr="00B62A5B">
        <w:t>21</w:t>
      </w:r>
      <w:r w:rsidR="00B669E3" w:rsidRPr="00B62A5B">
        <w:t>; or</w:t>
      </w:r>
    </w:p>
    <w:p w:rsidR="004000CA" w:rsidRPr="00B62A5B" w:rsidRDefault="004000CA" w:rsidP="00891410">
      <w:pPr>
        <w:pStyle w:val="paragraph"/>
      </w:pPr>
      <w:r w:rsidRPr="00B62A5B">
        <w:tab/>
        <w:t>(c)</w:t>
      </w:r>
      <w:r w:rsidRPr="00B62A5B">
        <w:tab/>
        <w:t xml:space="preserve">the Secretary is satisfied </w:t>
      </w:r>
      <w:r w:rsidR="00B223ED" w:rsidRPr="00B62A5B">
        <w:t xml:space="preserve">that </w:t>
      </w:r>
      <w:r w:rsidRPr="00B62A5B">
        <w:t xml:space="preserve">the person will not be able to satisfy a condition of accreditation </w:t>
      </w:r>
      <w:r w:rsidR="00F50BE7" w:rsidRPr="00B62A5B">
        <w:t>prescribed</w:t>
      </w:r>
      <w:r w:rsidR="00ED75D2" w:rsidRPr="00B62A5B">
        <w:t xml:space="preserve"> under</w:t>
      </w:r>
      <w:r w:rsidRPr="00B62A5B">
        <w:t xml:space="preserve"> subsection</w:t>
      </w:r>
      <w:r w:rsidR="00247C55" w:rsidRPr="00B62A5B">
        <w:t> </w:t>
      </w:r>
      <w:r w:rsidR="009D5880" w:rsidRPr="00B62A5B">
        <w:t>27</w:t>
      </w:r>
      <w:r w:rsidRPr="00B62A5B">
        <w:t>(1) th</w:t>
      </w:r>
      <w:r w:rsidR="00B669E3" w:rsidRPr="00B62A5B">
        <w:t>at is relevant to the person.</w:t>
      </w:r>
    </w:p>
    <w:p w:rsidR="0011640C" w:rsidRPr="00B62A5B" w:rsidRDefault="0011640C" w:rsidP="00891410">
      <w:pPr>
        <w:pStyle w:val="subsection"/>
      </w:pPr>
      <w:r w:rsidRPr="00B62A5B">
        <w:tab/>
        <w:t>(3)</w:t>
      </w:r>
      <w:r w:rsidRPr="00B62A5B">
        <w:tab/>
        <w:t>Otherwise, the Secretary must accredit the person.</w:t>
      </w:r>
    </w:p>
    <w:p w:rsidR="0038482C" w:rsidRPr="00B62A5B" w:rsidRDefault="0038482C" w:rsidP="00891410">
      <w:pPr>
        <w:pStyle w:val="subsection"/>
      </w:pPr>
      <w:r w:rsidRPr="00B62A5B">
        <w:lastRenderedPageBreak/>
        <w:tab/>
        <w:t>(4)</w:t>
      </w:r>
      <w:r w:rsidRPr="00B62A5B">
        <w:tab/>
        <w:t xml:space="preserve">The Secretary must notify the person in </w:t>
      </w:r>
      <w:r w:rsidR="00DE58EF" w:rsidRPr="00B62A5B">
        <w:t>writing</w:t>
      </w:r>
      <w:r w:rsidRPr="00B62A5B">
        <w:t xml:space="preserve"> of the Secretary’s decision on the application.</w:t>
      </w:r>
    </w:p>
    <w:p w:rsidR="0011640C" w:rsidRPr="00B62A5B" w:rsidRDefault="009D5880" w:rsidP="00891410">
      <w:pPr>
        <w:pStyle w:val="ActHead5"/>
      </w:pPr>
      <w:bookmarkStart w:id="30" w:name="_Toc114217347"/>
      <w:r w:rsidRPr="00EA3457">
        <w:rPr>
          <w:rStyle w:val="CharSectno"/>
        </w:rPr>
        <w:t>26</w:t>
      </w:r>
      <w:r w:rsidR="0011640C" w:rsidRPr="00B62A5B">
        <w:t xml:space="preserve">  Period of accreditation</w:t>
      </w:r>
      <w:bookmarkEnd w:id="30"/>
    </w:p>
    <w:p w:rsidR="00CF3549" w:rsidRPr="00B62A5B" w:rsidRDefault="00CF3549" w:rsidP="00891410">
      <w:pPr>
        <w:pStyle w:val="subsection"/>
      </w:pPr>
      <w:r w:rsidRPr="00B62A5B">
        <w:tab/>
      </w:r>
      <w:r w:rsidRPr="00B62A5B">
        <w:tab/>
        <w:t>The Secretary may accredit a person as an assessor for a period of no less than 12 months and no more than 3 years.</w:t>
      </w:r>
    </w:p>
    <w:p w:rsidR="0011640C" w:rsidRPr="00B62A5B" w:rsidRDefault="009D5880" w:rsidP="00891410">
      <w:pPr>
        <w:pStyle w:val="ActHead5"/>
      </w:pPr>
      <w:bookmarkStart w:id="31" w:name="_Toc114217348"/>
      <w:r w:rsidRPr="00EA3457">
        <w:rPr>
          <w:rStyle w:val="CharSectno"/>
        </w:rPr>
        <w:t>27</w:t>
      </w:r>
      <w:r w:rsidR="0011640C" w:rsidRPr="00B62A5B">
        <w:t xml:space="preserve">  Conditions of accreditation</w:t>
      </w:r>
      <w:bookmarkEnd w:id="31"/>
    </w:p>
    <w:p w:rsidR="00E97405" w:rsidRPr="00B62A5B" w:rsidRDefault="00E97405" w:rsidP="00891410">
      <w:pPr>
        <w:pStyle w:val="subsection"/>
      </w:pPr>
      <w:r w:rsidRPr="00B62A5B">
        <w:tab/>
        <w:t>(1)</w:t>
      </w:r>
      <w:r w:rsidRPr="00B62A5B">
        <w:tab/>
        <w:t>The regulations may prescribe conditions to be imposed on the accreditation of all or a specified class of assessors.</w:t>
      </w:r>
    </w:p>
    <w:p w:rsidR="00E97405" w:rsidRPr="00B62A5B" w:rsidRDefault="00E97405" w:rsidP="00891410">
      <w:pPr>
        <w:pStyle w:val="subsection"/>
      </w:pPr>
      <w:r w:rsidRPr="00B62A5B">
        <w:tab/>
        <w:t>(2)</w:t>
      </w:r>
      <w:r w:rsidRPr="00B62A5B">
        <w:tab/>
        <w:t>The Secretary may impose additional conditions on the accreditation of an assessor.</w:t>
      </w:r>
    </w:p>
    <w:p w:rsidR="00E97405" w:rsidRPr="00B62A5B" w:rsidRDefault="00E97405" w:rsidP="00891410">
      <w:pPr>
        <w:pStyle w:val="subsection"/>
      </w:pPr>
      <w:r w:rsidRPr="00B62A5B">
        <w:tab/>
        <w:t>(3)</w:t>
      </w:r>
      <w:r w:rsidRPr="00B62A5B">
        <w:tab/>
        <w:t xml:space="preserve">Without limiting </w:t>
      </w:r>
      <w:r w:rsidR="00247C55" w:rsidRPr="00B62A5B">
        <w:t>subsection (</w:t>
      </w:r>
      <w:r w:rsidRPr="00B62A5B">
        <w:t>2), those conditions may include:</w:t>
      </w:r>
    </w:p>
    <w:p w:rsidR="00FE329E" w:rsidRPr="00B62A5B" w:rsidRDefault="00FE329E" w:rsidP="00FE329E">
      <w:pPr>
        <w:pStyle w:val="paragraph"/>
      </w:pPr>
      <w:r w:rsidRPr="00B62A5B">
        <w:tab/>
        <w:t>(a)</w:t>
      </w:r>
      <w:r w:rsidRPr="00B62A5B">
        <w:tab/>
        <w:t>a condition that the assessor may work out energy efficiency ratings or perform lighting energy efficiency assessments only under the supervision of an auditor; and</w:t>
      </w:r>
    </w:p>
    <w:p w:rsidR="00E97405" w:rsidRPr="00B62A5B" w:rsidRDefault="00E97405" w:rsidP="00891410">
      <w:pPr>
        <w:pStyle w:val="paragraph"/>
      </w:pPr>
      <w:r w:rsidRPr="00B62A5B">
        <w:tab/>
        <w:t>(b)</w:t>
      </w:r>
      <w:r w:rsidRPr="00B62A5B">
        <w:tab/>
        <w:t>a condition that the assessor is to undertake specified further training while accredited.</w:t>
      </w:r>
    </w:p>
    <w:p w:rsidR="00E97405" w:rsidRPr="00B62A5B" w:rsidRDefault="00E97405" w:rsidP="00891410">
      <w:pPr>
        <w:pStyle w:val="subsection"/>
      </w:pPr>
      <w:r w:rsidRPr="00B62A5B">
        <w:tab/>
        <w:t>(4)</w:t>
      </w:r>
      <w:r w:rsidRPr="00B62A5B">
        <w:tab/>
        <w:t xml:space="preserve">The Secretary may, at any time, vary or revoke a condition imposed under </w:t>
      </w:r>
      <w:r w:rsidR="00247C55" w:rsidRPr="00B62A5B">
        <w:t>subsection (</w:t>
      </w:r>
      <w:r w:rsidRPr="00B62A5B">
        <w:t>2).</w:t>
      </w:r>
    </w:p>
    <w:p w:rsidR="00E97405" w:rsidRPr="00B62A5B" w:rsidRDefault="00E97405" w:rsidP="00891410">
      <w:pPr>
        <w:pStyle w:val="subsection"/>
      </w:pPr>
      <w:r w:rsidRPr="00B62A5B">
        <w:tab/>
        <w:t>(5)</w:t>
      </w:r>
      <w:r w:rsidRPr="00B62A5B">
        <w:tab/>
        <w:t xml:space="preserve">The Secretary must notify </w:t>
      </w:r>
      <w:r w:rsidR="00DE58EF" w:rsidRPr="00B62A5B">
        <w:t>a person</w:t>
      </w:r>
      <w:r w:rsidR="0038482C" w:rsidRPr="00B62A5B">
        <w:t xml:space="preserve"> in writing of any condition imposed </w:t>
      </w:r>
      <w:r w:rsidR="00DE58EF" w:rsidRPr="00B62A5B">
        <w:t xml:space="preserve">under </w:t>
      </w:r>
      <w:r w:rsidR="00247C55" w:rsidRPr="00B62A5B">
        <w:t>subsection (</w:t>
      </w:r>
      <w:r w:rsidR="00DE58EF" w:rsidRPr="00B62A5B">
        <w:t xml:space="preserve">2) </w:t>
      </w:r>
      <w:r w:rsidR="0038482C" w:rsidRPr="00B62A5B">
        <w:t xml:space="preserve">on the </w:t>
      </w:r>
      <w:r w:rsidR="00DE58EF" w:rsidRPr="00B62A5B">
        <w:t>person’s</w:t>
      </w:r>
      <w:r w:rsidR="0038482C" w:rsidRPr="00B62A5B">
        <w:t xml:space="preserve"> accreditation </w:t>
      </w:r>
      <w:r w:rsidR="00DE58EF" w:rsidRPr="00B62A5B">
        <w:t>as an assessor</w:t>
      </w:r>
      <w:r w:rsidR="0038482C" w:rsidRPr="00B62A5B">
        <w:t>, and the variation or revocation of such a condition.</w:t>
      </w:r>
    </w:p>
    <w:p w:rsidR="003166AE" w:rsidRPr="00B62A5B" w:rsidRDefault="003166AE" w:rsidP="00891410">
      <w:pPr>
        <w:pStyle w:val="subsection"/>
      </w:pPr>
      <w:r w:rsidRPr="00B62A5B">
        <w:tab/>
        <w:t>(6)</w:t>
      </w:r>
      <w:r w:rsidRPr="00B62A5B">
        <w:tab/>
        <w:t xml:space="preserve">A notice given under </w:t>
      </w:r>
      <w:r w:rsidR="00247C55" w:rsidRPr="00B62A5B">
        <w:t>subsection (</w:t>
      </w:r>
      <w:r w:rsidRPr="00B62A5B">
        <w:t>5) is not a legislative instrument.</w:t>
      </w:r>
    </w:p>
    <w:p w:rsidR="00B623B3" w:rsidRPr="00B62A5B" w:rsidRDefault="00B623B3" w:rsidP="00482F45">
      <w:pPr>
        <w:pStyle w:val="ActHead3"/>
        <w:pageBreakBefore/>
      </w:pPr>
      <w:bookmarkStart w:id="32" w:name="_Toc114217349"/>
      <w:r w:rsidRPr="00EA3457">
        <w:rPr>
          <w:rStyle w:val="CharDivNo"/>
        </w:rPr>
        <w:lastRenderedPageBreak/>
        <w:t>Division</w:t>
      </w:r>
      <w:r w:rsidR="00247C55" w:rsidRPr="00EA3457">
        <w:rPr>
          <w:rStyle w:val="CharDivNo"/>
        </w:rPr>
        <w:t> </w:t>
      </w:r>
      <w:r w:rsidR="007137A2" w:rsidRPr="00EA3457">
        <w:rPr>
          <w:rStyle w:val="CharDivNo"/>
        </w:rPr>
        <w:t>2</w:t>
      </w:r>
      <w:r w:rsidRPr="00B62A5B">
        <w:t>—</w:t>
      </w:r>
      <w:r w:rsidRPr="00EA3457">
        <w:rPr>
          <w:rStyle w:val="CharDivText"/>
        </w:rPr>
        <w:t>Suspension and revocation of accreditation</w:t>
      </w:r>
      <w:bookmarkEnd w:id="32"/>
    </w:p>
    <w:p w:rsidR="00B623B3" w:rsidRPr="00B62A5B" w:rsidRDefault="009D5880" w:rsidP="00891410">
      <w:pPr>
        <w:pStyle w:val="ActHead5"/>
      </w:pPr>
      <w:bookmarkStart w:id="33" w:name="_Toc114217350"/>
      <w:r w:rsidRPr="00EA3457">
        <w:rPr>
          <w:rStyle w:val="CharSectno"/>
        </w:rPr>
        <w:t>28</w:t>
      </w:r>
      <w:r w:rsidR="00011807" w:rsidRPr="00B62A5B">
        <w:t xml:space="preserve">  Suspension</w:t>
      </w:r>
      <w:r w:rsidR="00FC437F" w:rsidRPr="00B62A5B">
        <w:t xml:space="preserve"> of accreditation</w:t>
      </w:r>
      <w:bookmarkEnd w:id="33"/>
    </w:p>
    <w:p w:rsidR="00011807" w:rsidRPr="00B62A5B" w:rsidRDefault="00473EB8" w:rsidP="00891410">
      <w:pPr>
        <w:pStyle w:val="subsection"/>
      </w:pPr>
      <w:r w:rsidRPr="00B62A5B">
        <w:tab/>
      </w:r>
      <w:r w:rsidR="00C05624" w:rsidRPr="00B62A5B">
        <w:t>(1)</w:t>
      </w:r>
      <w:r w:rsidR="00011807" w:rsidRPr="00B62A5B">
        <w:tab/>
        <w:t xml:space="preserve">The Secretary may suspend the accreditation of a person as an assessor </w:t>
      </w:r>
      <w:r w:rsidR="00FC437F" w:rsidRPr="00B62A5B">
        <w:t>if</w:t>
      </w:r>
      <w:r w:rsidR="00011807" w:rsidRPr="00B62A5B">
        <w:t>:</w:t>
      </w:r>
    </w:p>
    <w:p w:rsidR="00DC6D19" w:rsidRPr="00B62A5B" w:rsidRDefault="00DC6D19" w:rsidP="00891410">
      <w:pPr>
        <w:pStyle w:val="paragraph"/>
      </w:pPr>
      <w:r w:rsidRPr="00B62A5B">
        <w:tab/>
        <w:t>(</w:t>
      </w:r>
      <w:r w:rsidR="00473EB8" w:rsidRPr="00B62A5B">
        <w:t>a</w:t>
      </w:r>
      <w:r w:rsidRPr="00B62A5B">
        <w:t>)</w:t>
      </w:r>
      <w:r w:rsidRPr="00B62A5B">
        <w:tab/>
        <w:t>the person has been found in proceedings for damages brought under section</w:t>
      </w:r>
      <w:r w:rsidR="00247C55" w:rsidRPr="00B62A5B">
        <w:t> </w:t>
      </w:r>
      <w:r w:rsidR="009D5880" w:rsidRPr="00B62A5B">
        <w:t>20</w:t>
      </w:r>
      <w:r w:rsidRPr="00B62A5B">
        <w:t xml:space="preserve"> not to have properly applied the assessment methods and standards </w:t>
      </w:r>
      <w:r w:rsidR="00ED75D2" w:rsidRPr="00B62A5B">
        <w:t>determined under</w:t>
      </w:r>
      <w:r w:rsidRPr="00B62A5B">
        <w:t xml:space="preserve"> section</w:t>
      </w:r>
      <w:r w:rsidR="00247C55" w:rsidRPr="00B62A5B">
        <w:t> </w:t>
      </w:r>
      <w:r w:rsidR="009D5880" w:rsidRPr="00B62A5B">
        <w:t>21</w:t>
      </w:r>
      <w:r w:rsidRPr="00B62A5B">
        <w:t xml:space="preserve"> for the purposes of working out a proposed energy efficiency rating or performing </w:t>
      </w:r>
      <w:r w:rsidR="009A69C5" w:rsidRPr="00B62A5B">
        <w:t xml:space="preserve">a lighting energy efficiency assessment </w:t>
      </w:r>
      <w:r w:rsidRPr="00B62A5B">
        <w:t xml:space="preserve">for a building or </w:t>
      </w:r>
      <w:r w:rsidR="0065262C" w:rsidRPr="00B62A5B">
        <w:t xml:space="preserve">an </w:t>
      </w:r>
      <w:r w:rsidRPr="00B62A5B">
        <w:t>area of a building; or</w:t>
      </w:r>
    </w:p>
    <w:p w:rsidR="00DC6D19" w:rsidRPr="00B62A5B" w:rsidRDefault="00473EB8" w:rsidP="00891410">
      <w:pPr>
        <w:pStyle w:val="paragraph"/>
      </w:pPr>
      <w:r w:rsidRPr="00B62A5B">
        <w:tab/>
        <w:t>(b</w:t>
      </w:r>
      <w:r w:rsidR="00DC6D19" w:rsidRPr="00B62A5B">
        <w:t>)</w:t>
      </w:r>
      <w:r w:rsidR="00DC6D19" w:rsidRPr="00B62A5B">
        <w:tab/>
        <w:t xml:space="preserve">the Secretary is otherwise reasonably satisfied that the person has not properly applied the assessment methods and standards </w:t>
      </w:r>
      <w:r w:rsidR="00ED75D2" w:rsidRPr="00B62A5B">
        <w:t>determined under</w:t>
      </w:r>
      <w:r w:rsidR="00C05624" w:rsidRPr="00B62A5B">
        <w:t xml:space="preserve"> section</w:t>
      </w:r>
      <w:r w:rsidR="00247C55" w:rsidRPr="00B62A5B">
        <w:t> </w:t>
      </w:r>
      <w:r w:rsidR="009D5880" w:rsidRPr="00B62A5B">
        <w:t>21</w:t>
      </w:r>
      <w:r w:rsidR="00C05624" w:rsidRPr="00B62A5B">
        <w:t xml:space="preserve"> f</w:t>
      </w:r>
      <w:r w:rsidR="00DC6D19" w:rsidRPr="00B62A5B">
        <w:t xml:space="preserve">or the purposes of working out a proposed energy efficiency rating or performing </w:t>
      </w:r>
      <w:r w:rsidR="009A69C5" w:rsidRPr="00B62A5B">
        <w:t>a lighting energy efficiency assessment</w:t>
      </w:r>
      <w:r w:rsidR="00DC6D19" w:rsidRPr="00B62A5B">
        <w:t xml:space="preserve"> for a building or </w:t>
      </w:r>
      <w:r w:rsidR="0065262C" w:rsidRPr="00B62A5B">
        <w:t xml:space="preserve">an </w:t>
      </w:r>
      <w:r w:rsidR="00DC6D19" w:rsidRPr="00B62A5B">
        <w:t>area of a building; or</w:t>
      </w:r>
    </w:p>
    <w:p w:rsidR="00DC6D19" w:rsidRPr="00B62A5B" w:rsidRDefault="00DC6D19" w:rsidP="00891410">
      <w:pPr>
        <w:pStyle w:val="paragraph"/>
      </w:pPr>
      <w:r w:rsidRPr="00B62A5B">
        <w:tab/>
        <w:t>(</w:t>
      </w:r>
      <w:r w:rsidR="00473EB8" w:rsidRPr="00B62A5B">
        <w:t>c</w:t>
      </w:r>
      <w:r w:rsidRPr="00B62A5B">
        <w:t>)</w:t>
      </w:r>
      <w:r w:rsidRPr="00B62A5B">
        <w:tab/>
        <w:t>the person has failed to comply with a condition of accreditation.</w:t>
      </w:r>
    </w:p>
    <w:p w:rsidR="00C05624" w:rsidRPr="00B62A5B" w:rsidRDefault="00C05624" w:rsidP="00891410">
      <w:pPr>
        <w:pStyle w:val="subsection"/>
      </w:pPr>
      <w:r w:rsidRPr="00B62A5B">
        <w:tab/>
        <w:t>(2)</w:t>
      </w:r>
      <w:r w:rsidRPr="00B62A5B">
        <w:tab/>
        <w:t>The Secretary must notify a person in writing of a decision to suspend the person’s accreditation</w:t>
      </w:r>
    </w:p>
    <w:p w:rsidR="00611AE5" w:rsidRPr="00B62A5B" w:rsidRDefault="009D5880" w:rsidP="00891410">
      <w:pPr>
        <w:pStyle w:val="ActHead5"/>
      </w:pPr>
      <w:bookmarkStart w:id="34" w:name="_Toc114217351"/>
      <w:r w:rsidRPr="00EA3457">
        <w:rPr>
          <w:rStyle w:val="CharSectno"/>
        </w:rPr>
        <w:t>29</w:t>
      </w:r>
      <w:r w:rsidR="00611AE5" w:rsidRPr="00B62A5B">
        <w:t xml:space="preserve">  Lift of suspension</w:t>
      </w:r>
      <w:bookmarkEnd w:id="34"/>
    </w:p>
    <w:p w:rsidR="00B56763" w:rsidRPr="00B62A5B" w:rsidRDefault="00B56763" w:rsidP="00891410">
      <w:pPr>
        <w:pStyle w:val="subsection"/>
      </w:pPr>
      <w:r w:rsidRPr="00B62A5B">
        <w:tab/>
        <w:t>(1)</w:t>
      </w:r>
      <w:r w:rsidRPr="00B62A5B">
        <w:tab/>
        <w:t xml:space="preserve">The Secretary may lift the suspension of </w:t>
      </w:r>
      <w:r w:rsidR="00696E60" w:rsidRPr="00B62A5B">
        <w:t xml:space="preserve">the </w:t>
      </w:r>
      <w:r w:rsidRPr="00B62A5B">
        <w:t>accreditation of a person if the Secretary is satisfied that:</w:t>
      </w:r>
    </w:p>
    <w:p w:rsidR="00B56763" w:rsidRPr="00B62A5B" w:rsidRDefault="00B56763" w:rsidP="00891410">
      <w:pPr>
        <w:pStyle w:val="paragraph"/>
      </w:pPr>
      <w:r w:rsidRPr="00B62A5B">
        <w:tab/>
        <w:t>(a)</w:t>
      </w:r>
      <w:r w:rsidRPr="00B62A5B">
        <w:tab/>
        <w:t>the issues that resulted in accreditation being suspended have been addressed; and</w:t>
      </w:r>
    </w:p>
    <w:p w:rsidR="00B56763" w:rsidRPr="00B62A5B" w:rsidRDefault="00B56763" w:rsidP="00891410">
      <w:pPr>
        <w:pStyle w:val="paragraph"/>
      </w:pPr>
      <w:r w:rsidRPr="00B62A5B">
        <w:tab/>
        <w:t>(b)</w:t>
      </w:r>
      <w:r w:rsidRPr="00B62A5B">
        <w:tab/>
        <w:t xml:space="preserve">any other action necessary to ensure the person will properly apply the assessment methods and standards </w:t>
      </w:r>
      <w:r w:rsidR="00ED75D2" w:rsidRPr="00B62A5B">
        <w:t>determined under</w:t>
      </w:r>
      <w:r w:rsidRPr="00B62A5B">
        <w:t xml:space="preserve"> section</w:t>
      </w:r>
      <w:r w:rsidR="00247C55" w:rsidRPr="00B62A5B">
        <w:t> </w:t>
      </w:r>
      <w:r w:rsidR="009D5880" w:rsidRPr="00B62A5B">
        <w:t>21</w:t>
      </w:r>
      <w:r w:rsidRPr="00B62A5B">
        <w:t xml:space="preserve"> and comply with the conditions of accreditation ha</w:t>
      </w:r>
      <w:r w:rsidR="00B223ED" w:rsidRPr="00B62A5B">
        <w:t>s</w:t>
      </w:r>
      <w:r w:rsidRPr="00B62A5B">
        <w:t xml:space="preserve"> been or will be taken.</w:t>
      </w:r>
    </w:p>
    <w:p w:rsidR="00696E60" w:rsidRPr="00B62A5B" w:rsidRDefault="00696E60" w:rsidP="00891410">
      <w:pPr>
        <w:pStyle w:val="subsection"/>
      </w:pPr>
      <w:r w:rsidRPr="00B62A5B">
        <w:lastRenderedPageBreak/>
        <w:tab/>
        <w:t>(2)</w:t>
      </w:r>
      <w:r w:rsidRPr="00B62A5B">
        <w:tab/>
        <w:t xml:space="preserve">If the accreditation of a person </w:t>
      </w:r>
      <w:r w:rsidR="00B56763" w:rsidRPr="00B62A5B">
        <w:t>expires before a suspension of that accreditation is lifted, the Secretary may waive all or a specified part of</w:t>
      </w:r>
      <w:r w:rsidRPr="00B62A5B">
        <w:t>:</w:t>
      </w:r>
    </w:p>
    <w:p w:rsidR="00696E60" w:rsidRPr="00B62A5B" w:rsidRDefault="00696E60" w:rsidP="00891410">
      <w:pPr>
        <w:pStyle w:val="paragraph"/>
      </w:pPr>
      <w:r w:rsidRPr="00B62A5B">
        <w:tab/>
        <w:t>(a)</w:t>
      </w:r>
      <w:r w:rsidRPr="00B62A5B">
        <w:tab/>
      </w:r>
      <w:r w:rsidR="00B56763" w:rsidRPr="00B62A5B">
        <w:t>the requirement under paragraph</w:t>
      </w:r>
      <w:r w:rsidR="00247C55" w:rsidRPr="00B62A5B">
        <w:t> </w:t>
      </w:r>
      <w:r w:rsidR="009D5880" w:rsidRPr="00B62A5B">
        <w:t>24</w:t>
      </w:r>
      <w:r w:rsidR="00B56763" w:rsidRPr="00B62A5B">
        <w:t>(2)(b) to produce information</w:t>
      </w:r>
      <w:r w:rsidRPr="00B62A5B">
        <w:t xml:space="preserve"> on the application by the person for accreditation;</w:t>
      </w:r>
      <w:r w:rsidR="00B56763" w:rsidRPr="00B62A5B">
        <w:t xml:space="preserve"> </w:t>
      </w:r>
      <w:r w:rsidRPr="00B62A5B">
        <w:t>and</w:t>
      </w:r>
    </w:p>
    <w:p w:rsidR="00B56763" w:rsidRPr="00B62A5B" w:rsidRDefault="00696E60" w:rsidP="00891410">
      <w:pPr>
        <w:pStyle w:val="paragraph"/>
      </w:pPr>
      <w:r w:rsidRPr="00B62A5B">
        <w:tab/>
        <w:t>(b)</w:t>
      </w:r>
      <w:r w:rsidRPr="00B62A5B">
        <w:tab/>
        <w:t xml:space="preserve">the requirement </w:t>
      </w:r>
      <w:r w:rsidR="00B56763" w:rsidRPr="00B62A5B">
        <w:t>under paragraph</w:t>
      </w:r>
      <w:r w:rsidR="00247C55" w:rsidRPr="00B62A5B">
        <w:t> </w:t>
      </w:r>
      <w:r w:rsidR="009D5880" w:rsidRPr="00B62A5B">
        <w:t>24</w:t>
      </w:r>
      <w:r w:rsidR="00B56763" w:rsidRPr="00B62A5B">
        <w:t>(2)(c) to pay a fee on the</w:t>
      </w:r>
      <w:r w:rsidRPr="00B62A5B">
        <w:t xml:space="preserve"> application by the person for </w:t>
      </w:r>
      <w:r w:rsidR="00B56763" w:rsidRPr="00B62A5B">
        <w:t>accreditation.</w:t>
      </w:r>
    </w:p>
    <w:p w:rsidR="00B56763" w:rsidRPr="00B62A5B" w:rsidRDefault="00B56763" w:rsidP="00891410">
      <w:pPr>
        <w:pStyle w:val="subsection"/>
      </w:pPr>
      <w:r w:rsidRPr="00B62A5B">
        <w:tab/>
        <w:t>(3)</w:t>
      </w:r>
      <w:r w:rsidRPr="00B62A5B">
        <w:tab/>
        <w:t>The Secretary must notify a person in writing of:</w:t>
      </w:r>
    </w:p>
    <w:p w:rsidR="00B56763" w:rsidRPr="00B62A5B" w:rsidRDefault="00B56763" w:rsidP="00891410">
      <w:pPr>
        <w:pStyle w:val="paragraph"/>
      </w:pPr>
      <w:r w:rsidRPr="00B62A5B">
        <w:tab/>
        <w:t>(a)</w:t>
      </w:r>
      <w:r w:rsidRPr="00B62A5B">
        <w:tab/>
        <w:t>a decision to lift the suspension of the person’s accreditation</w:t>
      </w:r>
      <w:r w:rsidR="00C05624" w:rsidRPr="00B62A5B">
        <w:t>;</w:t>
      </w:r>
      <w:r w:rsidR="00921650" w:rsidRPr="00B62A5B">
        <w:t xml:space="preserve"> and</w:t>
      </w:r>
    </w:p>
    <w:p w:rsidR="00C05624" w:rsidRPr="00B62A5B" w:rsidRDefault="00C05624" w:rsidP="00891410">
      <w:pPr>
        <w:pStyle w:val="paragraph"/>
      </w:pPr>
      <w:r w:rsidRPr="00B62A5B">
        <w:tab/>
        <w:t>(b)</w:t>
      </w:r>
      <w:r w:rsidRPr="00B62A5B">
        <w:tab/>
        <w:t>a decision to waive all or part of a requirement under paragraph</w:t>
      </w:r>
      <w:r w:rsidR="00247C55" w:rsidRPr="00B62A5B">
        <w:t> </w:t>
      </w:r>
      <w:r w:rsidR="009D5880" w:rsidRPr="00B62A5B">
        <w:t>24</w:t>
      </w:r>
      <w:r w:rsidRPr="00B62A5B">
        <w:t>(2)(b) or (c).</w:t>
      </w:r>
    </w:p>
    <w:p w:rsidR="00FC437F" w:rsidRPr="00B62A5B" w:rsidRDefault="009D5880" w:rsidP="00891410">
      <w:pPr>
        <w:pStyle w:val="ActHead5"/>
      </w:pPr>
      <w:bookmarkStart w:id="35" w:name="_Toc114217352"/>
      <w:r w:rsidRPr="00EA3457">
        <w:rPr>
          <w:rStyle w:val="CharSectno"/>
        </w:rPr>
        <w:t>30</w:t>
      </w:r>
      <w:r w:rsidR="00FC437F" w:rsidRPr="00B62A5B">
        <w:t xml:space="preserve">  Revocation of accreditation</w:t>
      </w:r>
      <w:bookmarkEnd w:id="35"/>
    </w:p>
    <w:p w:rsidR="00197565" w:rsidRPr="00B62A5B" w:rsidRDefault="00FC437F" w:rsidP="00891410">
      <w:pPr>
        <w:pStyle w:val="subsection"/>
      </w:pPr>
      <w:r w:rsidRPr="00B62A5B">
        <w:tab/>
        <w:t>(1)</w:t>
      </w:r>
      <w:r w:rsidRPr="00B62A5B">
        <w:tab/>
        <w:t>The Secretary must revoke the accreditation of a person as an assessor if</w:t>
      </w:r>
      <w:r w:rsidR="00197565" w:rsidRPr="00B62A5B">
        <w:t>:</w:t>
      </w:r>
    </w:p>
    <w:p w:rsidR="00197565" w:rsidRPr="00B62A5B" w:rsidRDefault="00197565" w:rsidP="00891410">
      <w:pPr>
        <w:pStyle w:val="paragraph"/>
      </w:pPr>
      <w:r w:rsidRPr="00B62A5B">
        <w:tab/>
        <w:t>(a)</w:t>
      </w:r>
      <w:r w:rsidRPr="00B62A5B">
        <w:tab/>
        <w:t>the person has been convicted of an offence against Division</w:t>
      </w:r>
      <w:r w:rsidR="00247C55" w:rsidRPr="00B62A5B">
        <w:t> </w:t>
      </w:r>
      <w:r w:rsidRPr="00B62A5B">
        <w:t xml:space="preserve">137 of the </w:t>
      </w:r>
      <w:r w:rsidRPr="00B62A5B">
        <w:rPr>
          <w:i/>
        </w:rPr>
        <w:t>Criminal Code</w:t>
      </w:r>
      <w:r w:rsidRPr="00B62A5B">
        <w:t xml:space="preserve"> for the provision of false or misleading information or documents in, or in connection with, an application for a building energy efficiency certificate; or</w:t>
      </w:r>
    </w:p>
    <w:p w:rsidR="00197565" w:rsidRPr="00B62A5B" w:rsidRDefault="00197565" w:rsidP="00891410">
      <w:pPr>
        <w:pStyle w:val="paragraph"/>
      </w:pPr>
      <w:r w:rsidRPr="00B62A5B">
        <w:tab/>
        <w:t>(b)</w:t>
      </w:r>
      <w:r w:rsidRPr="00B62A5B">
        <w:tab/>
        <w:t xml:space="preserve">the person has been convicted of an offence </w:t>
      </w:r>
      <w:r w:rsidR="00EF065B" w:rsidRPr="00B62A5B">
        <w:t>against</w:t>
      </w:r>
      <w:r w:rsidRPr="00B62A5B">
        <w:t xml:space="preserve"> Division</w:t>
      </w:r>
      <w:r w:rsidR="00247C55" w:rsidRPr="00B62A5B">
        <w:t> </w:t>
      </w:r>
      <w:r w:rsidRPr="00B62A5B">
        <w:t xml:space="preserve">137 of the </w:t>
      </w:r>
      <w:r w:rsidRPr="00B62A5B">
        <w:rPr>
          <w:i/>
        </w:rPr>
        <w:t>Criminal Code</w:t>
      </w:r>
      <w:r w:rsidRPr="00B62A5B">
        <w:t xml:space="preserve"> for the provision of false or misleading information in, or in connection with, an audit conducted under Part</w:t>
      </w:r>
      <w:r w:rsidR="00247C55" w:rsidRPr="00B62A5B">
        <w:t> </w:t>
      </w:r>
      <w:r w:rsidR="00FF3927" w:rsidRPr="00B62A5B">
        <w:t>4</w:t>
      </w:r>
      <w:r w:rsidRPr="00B62A5B">
        <w:t>; or</w:t>
      </w:r>
    </w:p>
    <w:p w:rsidR="00197565" w:rsidRPr="00B62A5B" w:rsidRDefault="00197565" w:rsidP="00891410">
      <w:pPr>
        <w:pStyle w:val="paragraph"/>
      </w:pPr>
      <w:r w:rsidRPr="00B62A5B">
        <w:tab/>
        <w:t>(c)</w:t>
      </w:r>
      <w:r w:rsidRPr="00B62A5B">
        <w:tab/>
        <w:t>the Secretary is satisfied that the person has</w:t>
      </w:r>
      <w:r w:rsidR="0065262C" w:rsidRPr="00B62A5B">
        <w:t xml:space="preserve"> otherwise</w:t>
      </w:r>
      <w:r w:rsidRPr="00B62A5B">
        <w:t xml:space="preserve"> provided false or misleading information in, or in connection with, a rating of the energy efficiency of a building on which another person might rely for any purpose; or</w:t>
      </w:r>
    </w:p>
    <w:p w:rsidR="00197565" w:rsidRPr="00B62A5B" w:rsidRDefault="00197565" w:rsidP="00891410">
      <w:pPr>
        <w:pStyle w:val="paragraph"/>
      </w:pPr>
      <w:r w:rsidRPr="00B62A5B">
        <w:tab/>
        <w:t>(d)</w:t>
      </w:r>
      <w:r w:rsidRPr="00B62A5B">
        <w:tab/>
        <w:t xml:space="preserve">the person has been convicted of an offence </w:t>
      </w:r>
      <w:r w:rsidR="00EF065B" w:rsidRPr="00B62A5B">
        <w:t>against</w:t>
      </w:r>
      <w:r w:rsidRPr="00B62A5B">
        <w:t xml:space="preserve"> Division</w:t>
      </w:r>
      <w:r w:rsidR="00247C55" w:rsidRPr="00B62A5B">
        <w:t> </w:t>
      </w:r>
      <w:r w:rsidRPr="00B62A5B">
        <w:t xml:space="preserve">137 of the </w:t>
      </w:r>
      <w:r w:rsidRPr="00B62A5B">
        <w:rPr>
          <w:i/>
        </w:rPr>
        <w:t>Criminal Code</w:t>
      </w:r>
      <w:r w:rsidRPr="00B62A5B">
        <w:t xml:space="preserve"> for the provision of false or misleading information in, or in connection with, an application for accreditation</w:t>
      </w:r>
      <w:r w:rsidR="0065262C" w:rsidRPr="00B62A5B">
        <w:t xml:space="preserve"> or renewal of accreditation.</w:t>
      </w:r>
    </w:p>
    <w:p w:rsidR="00FC437F" w:rsidRPr="00B62A5B" w:rsidRDefault="00FC437F" w:rsidP="00891410">
      <w:pPr>
        <w:pStyle w:val="subsection"/>
      </w:pPr>
      <w:r w:rsidRPr="00B62A5B">
        <w:lastRenderedPageBreak/>
        <w:tab/>
        <w:t>(2)</w:t>
      </w:r>
      <w:r w:rsidRPr="00B62A5B">
        <w:tab/>
        <w:t>The Secretary may revoke the accreditation of a person as an assessor in the following circumstances:</w:t>
      </w:r>
    </w:p>
    <w:p w:rsidR="00FC437F" w:rsidRPr="00B62A5B" w:rsidRDefault="00FC437F" w:rsidP="00891410">
      <w:pPr>
        <w:pStyle w:val="paragraph"/>
      </w:pPr>
      <w:r w:rsidRPr="00B62A5B">
        <w:tab/>
        <w:t>(a)</w:t>
      </w:r>
      <w:r w:rsidRPr="00B62A5B">
        <w:tab/>
        <w:t>the person has been found in proceedings for damages brought under section</w:t>
      </w:r>
      <w:r w:rsidR="00247C55" w:rsidRPr="00B62A5B">
        <w:t> </w:t>
      </w:r>
      <w:r w:rsidR="009D5880" w:rsidRPr="00B62A5B">
        <w:t>20</w:t>
      </w:r>
      <w:r w:rsidRPr="00B62A5B">
        <w:t xml:space="preserve"> not to have properly applied the assessment methods and standards </w:t>
      </w:r>
      <w:r w:rsidR="00ED75D2" w:rsidRPr="00B62A5B">
        <w:t>determined under</w:t>
      </w:r>
      <w:r w:rsidR="00BB597D" w:rsidRPr="00B62A5B">
        <w:t xml:space="preserve"> section</w:t>
      </w:r>
      <w:r w:rsidR="00247C55" w:rsidRPr="00B62A5B">
        <w:t> </w:t>
      </w:r>
      <w:r w:rsidR="009D5880" w:rsidRPr="00B62A5B">
        <w:t>21</w:t>
      </w:r>
      <w:r w:rsidR="00BB597D" w:rsidRPr="00B62A5B">
        <w:t xml:space="preserve"> </w:t>
      </w:r>
      <w:r w:rsidRPr="00B62A5B">
        <w:t xml:space="preserve">for the purposes of working out an energy efficiency rating or </w:t>
      </w:r>
      <w:r w:rsidR="007F03AD" w:rsidRPr="00B62A5B">
        <w:t>performing a lighting energy efficiency assessment</w:t>
      </w:r>
      <w:r w:rsidR="00BB597D" w:rsidRPr="00B62A5B">
        <w:t xml:space="preserve"> for a building or an area of a building</w:t>
      </w:r>
      <w:r w:rsidRPr="00B62A5B">
        <w:t>;</w:t>
      </w:r>
    </w:p>
    <w:p w:rsidR="00FC437F" w:rsidRPr="00B62A5B" w:rsidRDefault="00FC437F" w:rsidP="00891410">
      <w:pPr>
        <w:pStyle w:val="paragraph"/>
      </w:pPr>
      <w:r w:rsidRPr="00B62A5B">
        <w:tab/>
        <w:t>(b)</w:t>
      </w:r>
      <w:r w:rsidRPr="00B62A5B">
        <w:tab/>
        <w:t>the Secretary is otherwise reasonably satisfied that the person has not properly applied the assessment methods and standar</w:t>
      </w:r>
      <w:r w:rsidR="0038482C" w:rsidRPr="00B62A5B">
        <w:t xml:space="preserve">ds </w:t>
      </w:r>
      <w:r w:rsidR="00ED75D2" w:rsidRPr="00B62A5B">
        <w:t>determined under</w:t>
      </w:r>
      <w:r w:rsidR="0038482C" w:rsidRPr="00B62A5B">
        <w:t xml:space="preserve"> section</w:t>
      </w:r>
      <w:r w:rsidR="00247C55" w:rsidRPr="00B62A5B">
        <w:t> </w:t>
      </w:r>
      <w:r w:rsidR="009D5880" w:rsidRPr="00B62A5B">
        <w:t>21</w:t>
      </w:r>
      <w:r w:rsidRPr="00B62A5B">
        <w:t xml:space="preserve"> for the purposes of working out an energy efficiency rating or </w:t>
      </w:r>
      <w:r w:rsidR="007F03AD" w:rsidRPr="00B62A5B">
        <w:t>performing a lighting energy efficiency assessment</w:t>
      </w:r>
      <w:r w:rsidR="00BB597D" w:rsidRPr="00B62A5B">
        <w:t xml:space="preserve"> for a building or an area of a building</w:t>
      </w:r>
      <w:r w:rsidRPr="00B62A5B">
        <w:t>;</w:t>
      </w:r>
    </w:p>
    <w:p w:rsidR="00FC437F" w:rsidRPr="00B62A5B" w:rsidRDefault="00FC437F" w:rsidP="00891410">
      <w:pPr>
        <w:pStyle w:val="paragraph"/>
      </w:pPr>
      <w:r w:rsidRPr="00B62A5B">
        <w:tab/>
        <w:t>(c)</w:t>
      </w:r>
      <w:r w:rsidRPr="00B62A5B">
        <w:tab/>
        <w:t>the person has failed to comply with a condition of the person</w:t>
      </w:r>
      <w:r w:rsidR="00CD5EC0" w:rsidRPr="00B62A5B">
        <w:t>’</w:t>
      </w:r>
      <w:r w:rsidRPr="00B62A5B">
        <w:t>s accreditation.</w:t>
      </w:r>
    </w:p>
    <w:p w:rsidR="009E6BAE" w:rsidRPr="00B62A5B" w:rsidRDefault="0038482C" w:rsidP="00891410">
      <w:pPr>
        <w:pStyle w:val="subsection"/>
      </w:pPr>
      <w:r w:rsidRPr="00B62A5B">
        <w:tab/>
        <w:t>(3)</w:t>
      </w:r>
      <w:r w:rsidRPr="00B62A5B">
        <w:tab/>
        <w:t>The Secretary must notify a person in writing</w:t>
      </w:r>
      <w:r w:rsidR="00B669E3" w:rsidRPr="00B62A5B">
        <w:t xml:space="preserve"> of a decision to revoke the person’s accreditation.</w:t>
      </w:r>
    </w:p>
    <w:p w:rsidR="00FC437F" w:rsidRPr="00B62A5B" w:rsidRDefault="00FC437F" w:rsidP="00482F45">
      <w:pPr>
        <w:pStyle w:val="ActHead3"/>
        <w:pageBreakBefore/>
      </w:pPr>
      <w:bookmarkStart w:id="36" w:name="_Toc114217353"/>
      <w:r w:rsidRPr="00EA3457">
        <w:rPr>
          <w:rStyle w:val="CharDivNo"/>
        </w:rPr>
        <w:lastRenderedPageBreak/>
        <w:t>Division</w:t>
      </w:r>
      <w:r w:rsidR="00247C55" w:rsidRPr="00EA3457">
        <w:rPr>
          <w:rStyle w:val="CharDivNo"/>
        </w:rPr>
        <w:t> </w:t>
      </w:r>
      <w:r w:rsidR="007137A2" w:rsidRPr="00EA3457">
        <w:rPr>
          <w:rStyle w:val="CharDivNo"/>
        </w:rPr>
        <w:t>3</w:t>
      </w:r>
      <w:r w:rsidRPr="00B62A5B">
        <w:t>—</w:t>
      </w:r>
      <w:r w:rsidRPr="00EA3457">
        <w:rPr>
          <w:rStyle w:val="CharDivText"/>
        </w:rPr>
        <w:t>General provisions relating to accreditation</w:t>
      </w:r>
      <w:bookmarkEnd w:id="36"/>
    </w:p>
    <w:p w:rsidR="00FC437F" w:rsidRPr="00B62A5B" w:rsidRDefault="009D5880" w:rsidP="00891410">
      <w:pPr>
        <w:pStyle w:val="ActHead5"/>
      </w:pPr>
      <w:bookmarkStart w:id="37" w:name="_Toc114217354"/>
      <w:r w:rsidRPr="00EA3457">
        <w:rPr>
          <w:rStyle w:val="CharSectno"/>
        </w:rPr>
        <w:t>31</w:t>
      </w:r>
      <w:r w:rsidR="00FC437F" w:rsidRPr="00B62A5B">
        <w:t xml:space="preserve">  Register of Accredited Assessors</w:t>
      </w:r>
      <w:bookmarkEnd w:id="37"/>
    </w:p>
    <w:p w:rsidR="00FC437F" w:rsidRPr="00B62A5B" w:rsidRDefault="00FC437F" w:rsidP="00891410">
      <w:pPr>
        <w:pStyle w:val="subsection"/>
      </w:pPr>
      <w:r w:rsidRPr="00B62A5B">
        <w:tab/>
        <w:t>(1)</w:t>
      </w:r>
      <w:r w:rsidRPr="00B62A5B">
        <w:tab/>
        <w:t>The Secretary must maintain, or cause to be maintained, a register, to be known as the Register of Accredited Assessors.</w:t>
      </w:r>
    </w:p>
    <w:p w:rsidR="00FC437F" w:rsidRPr="00B62A5B" w:rsidRDefault="00FC437F" w:rsidP="00891410">
      <w:pPr>
        <w:pStyle w:val="subsection"/>
      </w:pPr>
      <w:r w:rsidRPr="00B62A5B">
        <w:tab/>
        <w:t>(2)</w:t>
      </w:r>
      <w:r w:rsidRPr="00B62A5B">
        <w:tab/>
        <w:t>The Register is to contain:</w:t>
      </w:r>
    </w:p>
    <w:p w:rsidR="00FC437F" w:rsidRPr="00B62A5B" w:rsidRDefault="00FC437F" w:rsidP="00891410">
      <w:pPr>
        <w:pStyle w:val="paragraph"/>
      </w:pPr>
      <w:r w:rsidRPr="00B62A5B">
        <w:tab/>
        <w:t>(a)</w:t>
      </w:r>
      <w:r w:rsidRPr="00B62A5B">
        <w:tab/>
        <w:t>the name of each accredited assessor; and</w:t>
      </w:r>
    </w:p>
    <w:p w:rsidR="00FC437F" w:rsidRPr="00B62A5B" w:rsidRDefault="00FC437F" w:rsidP="00891410">
      <w:pPr>
        <w:pStyle w:val="paragraph"/>
      </w:pPr>
      <w:r w:rsidRPr="00B62A5B">
        <w:tab/>
        <w:t>(b)</w:t>
      </w:r>
      <w:r w:rsidRPr="00B62A5B">
        <w:tab/>
        <w:t>the registration number for each accredited assessor; and</w:t>
      </w:r>
    </w:p>
    <w:p w:rsidR="00FC437F" w:rsidRPr="00B62A5B" w:rsidRDefault="00FC437F" w:rsidP="00891410">
      <w:pPr>
        <w:pStyle w:val="paragraph"/>
      </w:pPr>
      <w:r w:rsidRPr="00B62A5B">
        <w:tab/>
        <w:t>(c)</w:t>
      </w:r>
      <w:r w:rsidRPr="00B62A5B">
        <w:tab/>
        <w:t xml:space="preserve">any other information that the Secretary considers </w:t>
      </w:r>
      <w:r w:rsidR="00601F9D" w:rsidRPr="00B62A5B">
        <w:t>relevant in assisting</w:t>
      </w:r>
      <w:r w:rsidR="00254D1A" w:rsidRPr="00B62A5B">
        <w:t xml:space="preserve"> a person </w:t>
      </w:r>
      <w:r w:rsidR="00E86F55" w:rsidRPr="00B62A5B">
        <w:t>in engaging</w:t>
      </w:r>
      <w:r w:rsidR="00254D1A" w:rsidRPr="00B62A5B">
        <w:t xml:space="preserve"> an accredited assessor to </w:t>
      </w:r>
      <w:r w:rsidR="00437829" w:rsidRPr="00B62A5B">
        <w:t>work out an energy efficiency rating or perform a lighting energy efficiency assessment</w:t>
      </w:r>
      <w:r w:rsidR="00254D1A" w:rsidRPr="00B62A5B">
        <w:t xml:space="preserve"> for the purposes of applying for a building energy efficiency certificate</w:t>
      </w:r>
      <w:r w:rsidRPr="00B62A5B">
        <w:t>.</w:t>
      </w:r>
    </w:p>
    <w:p w:rsidR="00FC437F" w:rsidRPr="00B62A5B" w:rsidRDefault="00FC437F" w:rsidP="00891410">
      <w:pPr>
        <w:pStyle w:val="subsection"/>
      </w:pPr>
      <w:r w:rsidRPr="00B62A5B">
        <w:tab/>
        <w:t>(3)</w:t>
      </w:r>
      <w:r w:rsidRPr="00B62A5B">
        <w:tab/>
        <w:t>The Register must be maintained by electronic means and be available for inspection on the internet.</w:t>
      </w:r>
    </w:p>
    <w:p w:rsidR="00FC437F" w:rsidRPr="00B62A5B" w:rsidRDefault="00FC437F" w:rsidP="00891410">
      <w:pPr>
        <w:pStyle w:val="subsection"/>
      </w:pPr>
      <w:r w:rsidRPr="00B62A5B">
        <w:tab/>
        <w:t>(4)</w:t>
      </w:r>
      <w:r w:rsidRPr="00B62A5B">
        <w:tab/>
        <w:t>The Register is not a legislative instrument.</w:t>
      </w:r>
    </w:p>
    <w:p w:rsidR="00691915" w:rsidRPr="00B62A5B" w:rsidRDefault="009D5880" w:rsidP="00891410">
      <w:pPr>
        <w:pStyle w:val="ActHead5"/>
      </w:pPr>
      <w:bookmarkStart w:id="38" w:name="_Toc114217355"/>
      <w:r w:rsidRPr="00EA3457">
        <w:rPr>
          <w:rStyle w:val="CharSectno"/>
        </w:rPr>
        <w:t>32</w:t>
      </w:r>
      <w:r w:rsidR="00691915" w:rsidRPr="00B62A5B">
        <w:t xml:space="preserve">  Offence—holding out to be an accredited assessor</w:t>
      </w:r>
      <w:bookmarkEnd w:id="38"/>
    </w:p>
    <w:p w:rsidR="00691915" w:rsidRPr="00B62A5B" w:rsidRDefault="00691915" w:rsidP="00891410">
      <w:pPr>
        <w:pStyle w:val="subsection"/>
      </w:pPr>
      <w:r w:rsidRPr="00B62A5B">
        <w:tab/>
      </w:r>
      <w:r w:rsidRPr="00B62A5B">
        <w:tab/>
        <w:t>A person commits an offence if:</w:t>
      </w:r>
    </w:p>
    <w:p w:rsidR="00691915" w:rsidRPr="00B62A5B" w:rsidRDefault="00691915" w:rsidP="00891410">
      <w:pPr>
        <w:pStyle w:val="paragraph"/>
      </w:pPr>
      <w:r w:rsidRPr="00B62A5B">
        <w:tab/>
        <w:t>(a)</w:t>
      </w:r>
      <w:r w:rsidRPr="00B62A5B">
        <w:tab/>
        <w:t xml:space="preserve">the person (the </w:t>
      </w:r>
      <w:r w:rsidRPr="00B62A5B">
        <w:rPr>
          <w:b/>
          <w:i/>
        </w:rPr>
        <w:t>defendant</w:t>
      </w:r>
      <w:r w:rsidRPr="00B62A5B">
        <w:t>) makes a statement (whether orally, in a document or in any other way); and</w:t>
      </w:r>
    </w:p>
    <w:p w:rsidR="00691915" w:rsidRPr="00B62A5B" w:rsidRDefault="00691915" w:rsidP="00891410">
      <w:pPr>
        <w:pStyle w:val="paragraph"/>
      </w:pPr>
      <w:r w:rsidRPr="00B62A5B">
        <w:tab/>
        <w:t>(b)</w:t>
      </w:r>
      <w:r w:rsidRPr="00B62A5B">
        <w:tab/>
        <w:t>the statement might reasonably lead another person to believe that, at a particular time, the defendant is or was an accredited assessor; and</w:t>
      </w:r>
    </w:p>
    <w:p w:rsidR="00691915" w:rsidRPr="00B62A5B" w:rsidRDefault="00691915" w:rsidP="00891410">
      <w:pPr>
        <w:pStyle w:val="paragraph"/>
      </w:pPr>
      <w:r w:rsidRPr="00B62A5B">
        <w:tab/>
        <w:t>(c)</w:t>
      </w:r>
      <w:r w:rsidRPr="00B62A5B">
        <w:tab/>
        <w:t>at that time, the defendant is not or was not an accredited assessor.</w:t>
      </w:r>
    </w:p>
    <w:p w:rsidR="00691915" w:rsidRPr="00B62A5B" w:rsidRDefault="00691915" w:rsidP="00891410">
      <w:pPr>
        <w:pStyle w:val="Penalty"/>
      </w:pPr>
      <w:r w:rsidRPr="00B62A5B">
        <w:t>Penalty:</w:t>
      </w:r>
      <w:r w:rsidRPr="00B62A5B">
        <w:tab/>
        <w:t>60 penalty units.</w:t>
      </w:r>
    </w:p>
    <w:p w:rsidR="00B32924" w:rsidRPr="00B62A5B" w:rsidRDefault="007137A2" w:rsidP="00482F45">
      <w:pPr>
        <w:pStyle w:val="ActHead2"/>
        <w:pageBreakBefore/>
      </w:pPr>
      <w:bookmarkStart w:id="39" w:name="_Toc114217356"/>
      <w:r w:rsidRPr="00EA3457">
        <w:rPr>
          <w:rStyle w:val="CharPartNo"/>
        </w:rPr>
        <w:lastRenderedPageBreak/>
        <w:t>Part</w:t>
      </w:r>
      <w:r w:rsidR="00247C55" w:rsidRPr="00EA3457">
        <w:rPr>
          <w:rStyle w:val="CharPartNo"/>
        </w:rPr>
        <w:t> </w:t>
      </w:r>
      <w:r w:rsidRPr="00EA3457">
        <w:rPr>
          <w:rStyle w:val="CharPartNo"/>
        </w:rPr>
        <w:t>4</w:t>
      </w:r>
      <w:r w:rsidR="00B32924" w:rsidRPr="00B62A5B">
        <w:t>—</w:t>
      </w:r>
      <w:r w:rsidR="00B32924" w:rsidRPr="00EA3457">
        <w:rPr>
          <w:rStyle w:val="CharPartText"/>
        </w:rPr>
        <w:t>Auditing accredited assessors</w:t>
      </w:r>
      <w:bookmarkEnd w:id="39"/>
    </w:p>
    <w:p w:rsidR="00FD00A2" w:rsidRPr="00B62A5B" w:rsidRDefault="00FD00A2" w:rsidP="00891410">
      <w:pPr>
        <w:pStyle w:val="ActHead3"/>
      </w:pPr>
      <w:bookmarkStart w:id="40" w:name="_Toc114217357"/>
      <w:r w:rsidRPr="00EA3457">
        <w:rPr>
          <w:rStyle w:val="CharDivNo"/>
        </w:rPr>
        <w:t>Division</w:t>
      </w:r>
      <w:r w:rsidR="00247C55" w:rsidRPr="00EA3457">
        <w:rPr>
          <w:rStyle w:val="CharDivNo"/>
        </w:rPr>
        <w:t> </w:t>
      </w:r>
      <w:r w:rsidRPr="00EA3457">
        <w:rPr>
          <w:rStyle w:val="CharDivNo"/>
        </w:rPr>
        <w:t>1</w:t>
      </w:r>
      <w:r w:rsidRPr="00B62A5B">
        <w:t>—</w:t>
      </w:r>
      <w:r w:rsidRPr="00EA3457">
        <w:rPr>
          <w:rStyle w:val="CharDivText"/>
        </w:rPr>
        <w:t>Appointment of auditing authority and auditors</w:t>
      </w:r>
      <w:bookmarkEnd w:id="40"/>
    </w:p>
    <w:p w:rsidR="00B32924" w:rsidRPr="00B62A5B" w:rsidRDefault="009D5880" w:rsidP="00891410">
      <w:pPr>
        <w:pStyle w:val="ActHead5"/>
      </w:pPr>
      <w:bookmarkStart w:id="41" w:name="_Toc114217358"/>
      <w:r w:rsidRPr="00EA3457">
        <w:rPr>
          <w:rStyle w:val="CharSectno"/>
        </w:rPr>
        <w:t>33</w:t>
      </w:r>
      <w:r w:rsidR="00B32924" w:rsidRPr="00B62A5B">
        <w:t xml:space="preserve">  Auditing authority</w:t>
      </w:r>
      <w:bookmarkEnd w:id="41"/>
    </w:p>
    <w:p w:rsidR="00B32924" w:rsidRPr="00B62A5B" w:rsidRDefault="00B32924" w:rsidP="00891410">
      <w:pPr>
        <w:pStyle w:val="subsection"/>
      </w:pPr>
      <w:r w:rsidRPr="00B62A5B">
        <w:tab/>
        <w:t>(1)</w:t>
      </w:r>
      <w:r w:rsidRPr="00B62A5B">
        <w:tab/>
        <w:t>The Secretary may</w:t>
      </w:r>
      <w:r w:rsidR="003C20C7" w:rsidRPr="00B62A5B">
        <w:t xml:space="preserve">, by </w:t>
      </w:r>
      <w:r w:rsidR="00D90F71" w:rsidRPr="00B62A5B">
        <w:t>written instrument</w:t>
      </w:r>
      <w:r w:rsidR="003C20C7" w:rsidRPr="00B62A5B">
        <w:t>,</w:t>
      </w:r>
      <w:r w:rsidRPr="00B62A5B">
        <w:t xml:space="preserve"> appoint a person or body as an auditing authority.</w:t>
      </w:r>
    </w:p>
    <w:p w:rsidR="00471DDC" w:rsidRPr="00B62A5B" w:rsidRDefault="00471DDC" w:rsidP="00471DDC">
      <w:pPr>
        <w:pStyle w:val="subsection"/>
      </w:pPr>
      <w:r w:rsidRPr="00B62A5B">
        <w:tab/>
        <w:t>(2)</w:t>
      </w:r>
      <w:r w:rsidRPr="00B62A5B">
        <w:tab/>
        <w:t>An auditing authority has the following functions:</w:t>
      </w:r>
    </w:p>
    <w:p w:rsidR="00471DDC" w:rsidRPr="00B62A5B" w:rsidRDefault="00471DDC" w:rsidP="00471DDC">
      <w:pPr>
        <w:pStyle w:val="paragraph"/>
      </w:pPr>
      <w:r w:rsidRPr="00B62A5B">
        <w:tab/>
        <w:t>(a)</w:t>
      </w:r>
      <w:r w:rsidRPr="00B62A5B">
        <w:tab/>
        <w:t>to direct auditors in performing their work to ensure that:</w:t>
      </w:r>
    </w:p>
    <w:p w:rsidR="00471DDC" w:rsidRPr="00B62A5B" w:rsidRDefault="00471DDC" w:rsidP="00471DDC">
      <w:pPr>
        <w:pStyle w:val="paragraphsub"/>
      </w:pPr>
      <w:r w:rsidRPr="00B62A5B">
        <w:tab/>
        <w:t>(i)</w:t>
      </w:r>
      <w:r w:rsidRPr="00B62A5B">
        <w:tab/>
        <w:t>accredited assessors properly apply the assessment methods and standards determined under section</w:t>
      </w:r>
      <w:r w:rsidR="00247C55" w:rsidRPr="00B62A5B">
        <w:t> </w:t>
      </w:r>
      <w:r w:rsidRPr="00B62A5B">
        <w:t>21 in working out ratings and performing assessments for the purposes of applying for building energy efficiency certificates; and</w:t>
      </w:r>
    </w:p>
    <w:p w:rsidR="00471DDC" w:rsidRPr="00B62A5B" w:rsidRDefault="00471DDC" w:rsidP="00471DDC">
      <w:pPr>
        <w:pStyle w:val="paragraphsub"/>
      </w:pPr>
      <w:r w:rsidRPr="00B62A5B">
        <w:tab/>
        <w:t>(ii)</w:t>
      </w:r>
      <w:r w:rsidRPr="00B62A5B">
        <w:tab/>
        <w:t>the ratings and assessments are not influenced by any conflict of interest;</w:t>
      </w:r>
    </w:p>
    <w:p w:rsidR="00471DDC" w:rsidRPr="00B62A5B" w:rsidRDefault="00471DDC" w:rsidP="00471DDC">
      <w:pPr>
        <w:pStyle w:val="paragraph"/>
      </w:pPr>
      <w:r w:rsidRPr="00B62A5B">
        <w:tab/>
        <w:t>(b)</w:t>
      </w:r>
      <w:r w:rsidRPr="00B62A5B">
        <w:tab/>
        <w:t>to provide or approve ratings and assessments for building energy efficiency certificates;</w:t>
      </w:r>
    </w:p>
    <w:p w:rsidR="00471DDC" w:rsidRPr="00B62A5B" w:rsidRDefault="00471DDC" w:rsidP="00471DDC">
      <w:pPr>
        <w:pStyle w:val="paragraph"/>
      </w:pPr>
      <w:r w:rsidRPr="00B62A5B">
        <w:tab/>
        <w:t>(c)</w:t>
      </w:r>
      <w:r w:rsidRPr="00B62A5B">
        <w:tab/>
        <w:t>such other functions as are conferred by this Act or the regulations.</w:t>
      </w:r>
    </w:p>
    <w:p w:rsidR="00B32924" w:rsidRPr="00B62A5B" w:rsidRDefault="00B32924" w:rsidP="00891410">
      <w:pPr>
        <w:pStyle w:val="subsection"/>
      </w:pPr>
      <w:r w:rsidRPr="00B62A5B">
        <w:tab/>
        <w:t>(3)</w:t>
      </w:r>
      <w:r w:rsidRPr="00B62A5B">
        <w:tab/>
      </w:r>
      <w:r w:rsidR="00AC1A52" w:rsidRPr="00B62A5B">
        <w:rPr>
          <w:color w:val="000000"/>
        </w:rPr>
        <w:t>An</w:t>
      </w:r>
      <w:r w:rsidRPr="00B62A5B">
        <w:t xml:space="preserve"> auditing authority must perform its functions in accordance with any policies notified to the auditing authority in writing by the Secretary.</w:t>
      </w:r>
    </w:p>
    <w:p w:rsidR="00E74762" w:rsidRPr="00B62A5B" w:rsidRDefault="00E74762" w:rsidP="00891410">
      <w:pPr>
        <w:pStyle w:val="subsection"/>
      </w:pPr>
      <w:r w:rsidRPr="00B62A5B">
        <w:tab/>
        <w:t>(4)</w:t>
      </w:r>
      <w:r w:rsidRPr="00B62A5B">
        <w:tab/>
        <w:t>An auditing aut</w:t>
      </w:r>
      <w:r w:rsidR="0020133C" w:rsidRPr="00B62A5B">
        <w:t>hority must</w:t>
      </w:r>
      <w:r w:rsidR="00EA3E36" w:rsidRPr="00B62A5B">
        <w:t xml:space="preserve"> </w:t>
      </w:r>
      <w:r w:rsidRPr="00B62A5B">
        <w:t>notify the Secretary in writing</w:t>
      </w:r>
      <w:r w:rsidR="0020133C" w:rsidRPr="00B62A5B">
        <w:t xml:space="preserve"> as soon as is reasonably practicable</w:t>
      </w:r>
      <w:r w:rsidRPr="00B62A5B">
        <w:t xml:space="preserve"> if it becomes apparent as a result of an audit of an assessment carried out by an accredited assessor that:</w:t>
      </w:r>
    </w:p>
    <w:p w:rsidR="00EA3E36" w:rsidRPr="00B62A5B" w:rsidRDefault="00EA3E36" w:rsidP="00891410">
      <w:pPr>
        <w:pStyle w:val="paragraph"/>
      </w:pPr>
      <w:r w:rsidRPr="00B62A5B">
        <w:tab/>
        <w:t>(a)</w:t>
      </w:r>
      <w:r w:rsidRPr="00B62A5B">
        <w:tab/>
        <w:t>in relation to a building for which a building energy efficiency certificate is current:</w:t>
      </w:r>
    </w:p>
    <w:p w:rsidR="00EA3E36" w:rsidRPr="00B62A5B" w:rsidRDefault="00EA3E36" w:rsidP="00891410">
      <w:pPr>
        <w:pStyle w:val="paragraphsub"/>
      </w:pPr>
      <w:r w:rsidRPr="00B62A5B">
        <w:tab/>
        <w:t>(i)</w:t>
      </w:r>
      <w:r w:rsidRPr="00B62A5B">
        <w:tab/>
        <w:t xml:space="preserve">the energy efficiency rating specified in the certificate for the building is not that which, applying the </w:t>
      </w:r>
      <w:r w:rsidRPr="00B62A5B">
        <w:lastRenderedPageBreak/>
        <w:t xml:space="preserve">assessment methods and standards </w:t>
      </w:r>
      <w:r w:rsidR="00ED75D2" w:rsidRPr="00B62A5B">
        <w:t>determined under</w:t>
      </w:r>
      <w:r w:rsidRPr="00B62A5B">
        <w:t xml:space="preserve"> section</w:t>
      </w:r>
      <w:r w:rsidR="00247C55" w:rsidRPr="00B62A5B">
        <w:t> </w:t>
      </w:r>
      <w:r w:rsidR="009D5880" w:rsidRPr="00B62A5B">
        <w:t>21</w:t>
      </w:r>
      <w:r w:rsidRPr="00B62A5B">
        <w:t>, is appropriate for the building; or</w:t>
      </w:r>
    </w:p>
    <w:p w:rsidR="00EA3E36" w:rsidRPr="00B62A5B" w:rsidRDefault="00EA3E36" w:rsidP="00891410">
      <w:pPr>
        <w:pStyle w:val="paragraphsub"/>
      </w:pPr>
      <w:r w:rsidRPr="00B62A5B">
        <w:tab/>
        <w:t>(ii)</w:t>
      </w:r>
      <w:r w:rsidRPr="00B62A5B">
        <w:tab/>
        <w:t xml:space="preserve">the </w:t>
      </w:r>
      <w:r w:rsidR="00471DDC" w:rsidRPr="00B62A5B">
        <w:t>lighting energy efficiency assessment for the building</w:t>
      </w:r>
      <w:r w:rsidRPr="00B62A5B">
        <w:t xml:space="preserve"> is </w:t>
      </w:r>
      <w:r w:rsidR="00B223ED" w:rsidRPr="00B62A5B">
        <w:t xml:space="preserve">not </w:t>
      </w:r>
      <w:r w:rsidRPr="00B62A5B">
        <w:t xml:space="preserve">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is appropriate for the building; and</w:t>
      </w:r>
    </w:p>
    <w:p w:rsidR="00EA3E36" w:rsidRPr="00B62A5B" w:rsidRDefault="00EA3E36" w:rsidP="00891410">
      <w:pPr>
        <w:pStyle w:val="paragraph"/>
      </w:pPr>
      <w:r w:rsidRPr="00B62A5B">
        <w:tab/>
        <w:t>(b)</w:t>
      </w:r>
      <w:r w:rsidRPr="00B62A5B">
        <w:tab/>
        <w:t>in relation to an area of a building for which a building energy efficiency certificate is current:</w:t>
      </w:r>
    </w:p>
    <w:p w:rsidR="00EA3E36" w:rsidRPr="00B62A5B" w:rsidRDefault="00EA3E36" w:rsidP="00891410">
      <w:pPr>
        <w:pStyle w:val="paragraphsub"/>
      </w:pPr>
      <w:r w:rsidRPr="00B62A5B">
        <w:tab/>
        <w:t>(i)</w:t>
      </w:r>
      <w:r w:rsidRPr="00B62A5B">
        <w:tab/>
        <w:t xml:space="preserve">the energy efficiency rating specified in the certificate for the building in which the area is located is not 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xml:space="preserve">, is appropriate for the building; </w:t>
      </w:r>
      <w:r w:rsidR="00AC1A52" w:rsidRPr="00B62A5B">
        <w:rPr>
          <w:color w:val="000000"/>
        </w:rPr>
        <w:t>or</w:t>
      </w:r>
    </w:p>
    <w:p w:rsidR="00EA3E36" w:rsidRPr="00B62A5B" w:rsidRDefault="00EA3E36" w:rsidP="00891410">
      <w:pPr>
        <w:pStyle w:val="paragraphsub"/>
      </w:pPr>
      <w:r w:rsidRPr="00B62A5B">
        <w:tab/>
        <w:t>(ii)</w:t>
      </w:r>
      <w:r w:rsidRPr="00B62A5B">
        <w:tab/>
        <w:t xml:space="preserve">the </w:t>
      </w:r>
      <w:r w:rsidR="00471DDC" w:rsidRPr="00B62A5B">
        <w:t>lighting energy efficiency assessment for the area</w:t>
      </w:r>
      <w:r w:rsidRPr="00B62A5B">
        <w:t xml:space="preserve"> is not that which, applying the assessment methods and standards </w:t>
      </w:r>
      <w:r w:rsidR="00ED75D2" w:rsidRPr="00B62A5B">
        <w:t>determined under</w:t>
      </w:r>
      <w:r w:rsidRPr="00B62A5B">
        <w:t xml:space="preserve"> section</w:t>
      </w:r>
      <w:r w:rsidR="00247C55" w:rsidRPr="00B62A5B">
        <w:t> </w:t>
      </w:r>
      <w:r w:rsidR="009D5880" w:rsidRPr="00B62A5B">
        <w:t>21</w:t>
      </w:r>
      <w:r w:rsidRPr="00B62A5B">
        <w:t>, is appropriate for the area.</w:t>
      </w:r>
    </w:p>
    <w:p w:rsidR="0034169C" w:rsidRPr="00B62A5B" w:rsidRDefault="0034169C" w:rsidP="00891410">
      <w:pPr>
        <w:pStyle w:val="subsection"/>
      </w:pPr>
      <w:r w:rsidRPr="00B62A5B">
        <w:tab/>
        <w:t>(5)</w:t>
      </w:r>
      <w:r w:rsidRPr="00B62A5B">
        <w:tab/>
        <w:t xml:space="preserve">A policy made under </w:t>
      </w:r>
      <w:r w:rsidR="00247C55" w:rsidRPr="00B62A5B">
        <w:t>subsection (</w:t>
      </w:r>
      <w:r w:rsidRPr="00B62A5B">
        <w:t>3) is not a legislative instrument.</w:t>
      </w:r>
    </w:p>
    <w:p w:rsidR="00B32924" w:rsidRPr="00B62A5B" w:rsidRDefault="009D5880" w:rsidP="00891410">
      <w:pPr>
        <w:pStyle w:val="ActHead5"/>
      </w:pPr>
      <w:bookmarkStart w:id="42" w:name="_Toc114217359"/>
      <w:r w:rsidRPr="00EA3457">
        <w:rPr>
          <w:rStyle w:val="CharSectno"/>
        </w:rPr>
        <w:t>34</w:t>
      </w:r>
      <w:r w:rsidR="00B32924" w:rsidRPr="00B62A5B">
        <w:t xml:space="preserve">  Auditors</w:t>
      </w:r>
      <w:bookmarkEnd w:id="42"/>
    </w:p>
    <w:p w:rsidR="00B32924" w:rsidRPr="00B62A5B" w:rsidRDefault="00B32924" w:rsidP="00891410">
      <w:pPr>
        <w:pStyle w:val="subsection"/>
      </w:pPr>
      <w:r w:rsidRPr="00B62A5B">
        <w:tab/>
        <w:t>(1)</w:t>
      </w:r>
      <w:r w:rsidRPr="00B62A5B">
        <w:tab/>
        <w:t>The Secretary may</w:t>
      </w:r>
      <w:r w:rsidR="003C20C7" w:rsidRPr="00B62A5B">
        <w:t xml:space="preserve">, by </w:t>
      </w:r>
      <w:r w:rsidR="006D08AF" w:rsidRPr="00B62A5B">
        <w:t>written instrument</w:t>
      </w:r>
      <w:r w:rsidR="003C20C7" w:rsidRPr="00B62A5B">
        <w:t>,</w:t>
      </w:r>
      <w:r w:rsidRPr="00B62A5B">
        <w:t xml:space="preserve"> appoint any of the following persons as an auditor:</w:t>
      </w:r>
    </w:p>
    <w:p w:rsidR="00B32924" w:rsidRPr="00B62A5B" w:rsidRDefault="00B32924" w:rsidP="00891410">
      <w:pPr>
        <w:pStyle w:val="paragraph"/>
      </w:pPr>
      <w:r w:rsidRPr="00B62A5B">
        <w:tab/>
        <w:t>(a)</w:t>
      </w:r>
      <w:r w:rsidRPr="00B62A5B">
        <w:tab/>
        <w:t>an APS employee;</w:t>
      </w:r>
    </w:p>
    <w:p w:rsidR="00B32924" w:rsidRPr="00B62A5B" w:rsidRDefault="00B32924" w:rsidP="00891410">
      <w:pPr>
        <w:pStyle w:val="paragraph"/>
      </w:pPr>
      <w:r w:rsidRPr="00B62A5B">
        <w:tab/>
        <w:t>(b)</w:t>
      </w:r>
      <w:r w:rsidRPr="00B62A5B">
        <w:tab/>
        <w:t>a member of the civil or public service of a State or Territory;</w:t>
      </w:r>
    </w:p>
    <w:p w:rsidR="00B32924" w:rsidRPr="00B62A5B" w:rsidRDefault="00B32924" w:rsidP="00891410">
      <w:pPr>
        <w:pStyle w:val="paragraph"/>
      </w:pPr>
      <w:r w:rsidRPr="00B62A5B">
        <w:tab/>
        <w:t>(c)</w:t>
      </w:r>
      <w:r w:rsidRPr="00B62A5B">
        <w:tab/>
        <w:t>a person engaged by the Commonwealth as an auditor under contract or otherwise.</w:t>
      </w:r>
    </w:p>
    <w:p w:rsidR="00B32924" w:rsidRPr="00B62A5B" w:rsidRDefault="00B32924" w:rsidP="00891410">
      <w:pPr>
        <w:pStyle w:val="subsection"/>
      </w:pPr>
      <w:r w:rsidRPr="00B62A5B">
        <w:tab/>
        <w:t>(2)</w:t>
      </w:r>
      <w:r w:rsidRPr="00B62A5B">
        <w:tab/>
        <w:t xml:space="preserve">The Secretary may only appoint a person as an auditor if the Secretary is satisfied that </w:t>
      </w:r>
      <w:r w:rsidR="00B223ED" w:rsidRPr="00B62A5B">
        <w:t xml:space="preserve">the </w:t>
      </w:r>
      <w:r w:rsidRPr="00B62A5B">
        <w:t xml:space="preserve">person has the skills and experience necessary to perform the functions described in </w:t>
      </w:r>
      <w:r w:rsidR="00247C55" w:rsidRPr="00B62A5B">
        <w:t>subsection (</w:t>
      </w:r>
      <w:r w:rsidRPr="00B62A5B">
        <w:t>3).</w:t>
      </w:r>
    </w:p>
    <w:p w:rsidR="00AF1622" w:rsidRPr="00B62A5B" w:rsidRDefault="00AF1622" w:rsidP="00AF1622">
      <w:pPr>
        <w:pStyle w:val="subsection"/>
      </w:pPr>
      <w:r w:rsidRPr="00B62A5B">
        <w:tab/>
        <w:t>(3)</w:t>
      </w:r>
      <w:r w:rsidRPr="00B62A5B">
        <w:tab/>
        <w:t>The functions of an auditor are to:</w:t>
      </w:r>
    </w:p>
    <w:p w:rsidR="00AF1622" w:rsidRPr="00B62A5B" w:rsidRDefault="00AF1622" w:rsidP="00AF1622">
      <w:pPr>
        <w:pStyle w:val="paragraph"/>
      </w:pPr>
      <w:r w:rsidRPr="00B62A5B">
        <w:tab/>
        <w:t>(a)</w:t>
      </w:r>
      <w:r w:rsidRPr="00B62A5B">
        <w:tab/>
        <w:t>conduct audits of:</w:t>
      </w:r>
    </w:p>
    <w:p w:rsidR="00AF1622" w:rsidRPr="00B62A5B" w:rsidRDefault="00AF1622" w:rsidP="00AF1622">
      <w:pPr>
        <w:pStyle w:val="paragraphsub"/>
      </w:pPr>
      <w:r w:rsidRPr="00B62A5B">
        <w:tab/>
        <w:t>(i)</w:t>
      </w:r>
      <w:r w:rsidRPr="00B62A5B">
        <w:tab/>
        <w:t xml:space="preserve">energy efficiency ratings and lighting energy efficiency assessments worked out or performed by accredited </w:t>
      </w:r>
      <w:r w:rsidRPr="00B62A5B">
        <w:lastRenderedPageBreak/>
        <w:t>assessors for the purposes of applying for building energy efficiency certificates; and</w:t>
      </w:r>
    </w:p>
    <w:p w:rsidR="00AF1622" w:rsidRPr="00B62A5B" w:rsidRDefault="00AF1622" w:rsidP="00AF1622">
      <w:pPr>
        <w:pStyle w:val="paragraphsub"/>
      </w:pPr>
      <w:r w:rsidRPr="00B62A5B">
        <w:tab/>
        <w:t>(ii)</w:t>
      </w:r>
      <w:r w:rsidRPr="00B62A5B">
        <w:tab/>
        <w:t>such ratings and assessments provided or approved by auditing authorities; and</w:t>
      </w:r>
    </w:p>
    <w:p w:rsidR="00AF1622" w:rsidRPr="00B62A5B" w:rsidRDefault="00AF1622" w:rsidP="00AF1622">
      <w:pPr>
        <w:pStyle w:val="paragraphsub"/>
      </w:pPr>
      <w:r w:rsidRPr="00B62A5B">
        <w:tab/>
        <w:t>(iii)</w:t>
      </w:r>
      <w:r w:rsidRPr="00B62A5B">
        <w:tab/>
        <w:t xml:space="preserve">applications for exemptions under </w:t>
      </w:r>
      <w:r w:rsidR="00EA3457">
        <w:t>section 1</w:t>
      </w:r>
      <w:r w:rsidRPr="00B62A5B">
        <w:t>7; and</w:t>
      </w:r>
    </w:p>
    <w:p w:rsidR="00AF1622" w:rsidRPr="00B62A5B" w:rsidRDefault="00AF1622" w:rsidP="00AF1622">
      <w:pPr>
        <w:pStyle w:val="paragraphsub"/>
      </w:pPr>
      <w:r w:rsidRPr="00B62A5B">
        <w:tab/>
        <w:t>(iv)</w:t>
      </w:r>
      <w:r w:rsidRPr="00B62A5B">
        <w:tab/>
        <w:t>the documentation and record keeping of accredited assessors and other persons in relation to such ratings, assessments and applications; and</w:t>
      </w:r>
    </w:p>
    <w:p w:rsidR="00AF1622" w:rsidRPr="00B62A5B" w:rsidRDefault="00AF1622" w:rsidP="00AF1622">
      <w:pPr>
        <w:pStyle w:val="paragraph"/>
      </w:pPr>
      <w:r w:rsidRPr="00B62A5B">
        <w:tab/>
        <w:t>(b)</w:t>
      </w:r>
      <w:r w:rsidRPr="00B62A5B">
        <w:tab/>
        <w:t>supervise ratings and assessments by accredited assessors to ensure that:</w:t>
      </w:r>
    </w:p>
    <w:p w:rsidR="00AF1622" w:rsidRPr="00B62A5B" w:rsidRDefault="00AF1622" w:rsidP="00AF1622">
      <w:pPr>
        <w:pStyle w:val="paragraphsub"/>
      </w:pPr>
      <w:r w:rsidRPr="00B62A5B">
        <w:tab/>
        <w:t>(i)</w:t>
      </w:r>
      <w:r w:rsidRPr="00B62A5B">
        <w:tab/>
        <w:t>the assessment methods and standards determined under section</w:t>
      </w:r>
      <w:r w:rsidR="00247C55" w:rsidRPr="00B62A5B">
        <w:t> </w:t>
      </w:r>
      <w:r w:rsidRPr="00B62A5B">
        <w:t>21 are properly applied; and</w:t>
      </w:r>
    </w:p>
    <w:p w:rsidR="00AF1622" w:rsidRPr="00B62A5B" w:rsidRDefault="00AF1622" w:rsidP="00AF1622">
      <w:pPr>
        <w:pStyle w:val="paragraphsub"/>
      </w:pPr>
      <w:r w:rsidRPr="00B62A5B">
        <w:tab/>
        <w:t>(ii)</w:t>
      </w:r>
      <w:r w:rsidRPr="00B62A5B">
        <w:tab/>
        <w:t>the ratings and assessments are properly documented; and</w:t>
      </w:r>
    </w:p>
    <w:p w:rsidR="00AF1622" w:rsidRPr="00B62A5B" w:rsidRDefault="00AF1622" w:rsidP="00AF1622">
      <w:pPr>
        <w:pStyle w:val="paragraphsub"/>
      </w:pPr>
      <w:r w:rsidRPr="00B62A5B">
        <w:tab/>
        <w:t>(iii)</w:t>
      </w:r>
      <w:r w:rsidRPr="00B62A5B">
        <w:tab/>
        <w:t>the records of ratings and assessments are properly kept.</w:t>
      </w:r>
    </w:p>
    <w:p w:rsidR="00AF1622" w:rsidRPr="00B62A5B" w:rsidRDefault="00AF1622" w:rsidP="00AF1622">
      <w:pPr>
        <w:pStyle w:val="subsection"/>
      </w:pPr>
      <w:r w:rsidRPr="00B62A5B">
        <w:tab/>
        <w:t>(3A)</w:t>
      </w:r>
      <w:r w:rsidRPr="00B62A5B">
        <w:tab/>
        <w:t xml:space="preserve">Without limiting </w:t>
      </w:r>
      <w:r w:rsidR="00247C55" w:rsidRPr="00B62A5B">
        <w:t>subsection (</w:t>
      </w:r>
      <w:r w:rsidRPr="00B62A5B">
        <w:t>3), an auditor may conduct an audit of a rating, assessment or application by doing no more than reviewing documents relating to the assessment, rating or application.</w:t>
      </w:r>
    </w:p>
    <w:p w:rsidR="00B32924" w:rsidRPr="00B62A5B" w:rsidRDefault="00B32924" w:rsidP="00891410">
      <w:pPr>
        <w:pStyle w:val="subsection"/>
      </w:pPr>
      <w:r w:rsidRPr="00B62A5B">
        <w:tab/>
        <w:t>(4)</w:t>
      </w:r>
      <w:r w:rsidRPr="00B62A5B">
        <w:tab/>
        <w:t xml:space="preserve">An auditor must perform his or her functions in accordance with any directions given by </w:t>
      </w:r>
      <w:r w:rsidR="00AC1A52" w:rsidRPr="00B62A5B">
        <w:t>a</w:t>
      </w:r>
      <w:r w:rsidR="00AC1A52" w:rsidRPr="00B62A5B">
        <w:rPr>
          <w:color w:val="000000"/>
        </w:rPr>
        <w:t>n</w:t>
      </w:r>
      <w:r w:rsidRPr="00B62A5B">
        <w:t xml:space="preserve"> auditing authority.</w:t>
      </w:r>
    </w:p>
    <w:p w:rsidR="0034169C" w:rsidRPr="00B62A5B" w:rsidRDefault="0034169C" w:rsidP="00891410">
      <w:pPr>
        <w:pStyle w:val="subsection"/>
      </w:pPr>
      <w:r w:rsidRPr="00B62A5B">
        <w:tab/>
        <w:t>(5)</w:t>
      </w:r>
      <w:r w:rsidRPr="00B62A5B">
        <w:tab/>
        <w:t>If a direction is given in writing, the direction is not a legislative instrument.</w:t>
      </w:r>
    </w:p>
    <w:p w:rsidR="00FD00A2" w:rsidRPr="00B62A5B" w:rsidRDefault="009D5880" w:rsidP="00891410">
      <w:pPr>
        <w:pStyle w:val="ActHead5"/>
      </w:pPr>
      <w:bookmarkStart w:id="43" w:name="_Toc114217360"/>
      <w:r w:rsidRPr="00EA3457">
        <w:rPr>
          <w:rStyle w:val="CharSectno"/>
        </w:rPr>
        <w:t>35</w:t>
      </w:r>
      <w:r w:rsidR="00651B48" w:rsidRPr="00B62A5B">
        <w:t xml:space="preserve">  </w:t>
      </w:r>
      <w:r w:rsidR="00FD00A2" w:rsidRPr="00B62A5B">
        <w:t>Identity cards</w:t>
      </w:r>
      <w:bookmarkEnd w:id="43"/>
    </w:p>
    <w:p w:rsidR="00FD00A2" w:rsidRPr="00B62A5B" w:rsidRDefault="00FD00A2" w:rsidP="00891410">
      <w:pPr>
        <w:pStyle w:val="subsection"/>
      </w:pPr>
      <w:r w:rsidRPr="00B62A5B">
        <w:tab/>
        <w:t>(1)</w:t>
      </w:r>
      <w:r w:rsidRPr="00B62A5B">
        <w:tab/>
        <w:t xml:space="preserve">The </w:t>
      </w:r>
      <w:r w:rsidR="00C05624" w:rsidRPr="00B62A5B">
        <w:t>Secretary</w:t>
      </w:r>
      <w:r w:rsidRPr="00B62A5B">
        <w:t xml:space="preserve"> mus</w:t>
      </w:r>
      <w:r w:rsidR="005614DC" w:rsidRPr="00B62A5B">
        <w:t>t issue an identity card to an auditor</w:t>
      </w:r>
      <w:r w:rsidRPr="00B62A5B">
        <w:t>.</w:t>
      </w:r>
    </w:p>
    <w:p w:rsidR="00FD00A2" w:rsidRPr="00B62A5B" w:rsidRDefault="00FD00A2" w:rsidP="00891410">
      <w:pPr>
        <w:pStyle w:val="SubsectionHead"/>
      </w:pPr>
      <w:r w:rsidRPr="00B62A5B">
        <w:t>Form of identity card</w:t>
      </w:r>
    </w:p>
    <w:p w:rsidR="00FD00A2" w:rsidRPr="00B62A5B" w:rsidRDefault="00FD00A2" w:rsidP="00891410">
      <w:pPr>
        <w:pStyle w:val="subsection"/>
      </w:pPr>
      <w:r w:rsidRPr="00B62A5B">
        <w:tab/>
        <w:t>(2)</w:t>
      </w:r>
      <w:r w:rsidRPr="00B62A5B">
        <w:tab/>
        <w:t>The identity card must:</w:t>
      </w:r>
    </w:p>
    <w:p w:rsidR="00FD00A2" w:rsidRPr="00B62A5B" w:rsidRDefault="00FD00A2" w:rsidP="00891410">
      <w:pPr>
        <w:pStyle w:val="paragraph"/>
      </w:pPr>
      <w:r w:rsidRPr="00B62A5B">
        <w:tab/>
        <w:t>(a)</w:t>
      </w:r>
      <w:r w:rsidRPr="00B62A5B">
        <w:tab/>
        <w:t>be in the form prescribed by the regulations; and</w:t>
      </w:r>
    </w:p>
    <w:p w:rsidR="00FD00A2" w:rsidRPr="00B62A5B" w:rsidRDefault="00FD00A2" w:rsidP="00891410">
      <w:pPr>
        <w:pStyle w:val="paragraph"/>
      </w:pPr>
      <w:r w:rsidRPr="00B62A5B">
        <w:tab/>
        <w:t>(b)</w:t>
      </w:r>
      <w:r w:rsidRPr="00B62A5B">
        <w:tab/>
        <w:t xml:space="preserve">contain a recent photograph of the </w:t>
      </w:r>
      <w:r w:rsidR="005614DC" w:rsidRPr="00B62A5B">
        <w:t>auditor</w:t>
      </w:r>
      <w:r w:rsidRPr="00B62A5B">
        <w:t>.</w:t>
      </w:r>
    </w:p>
    <w:p w:rsidR="00FD00A2" w:rsidRPr="00B62A5B" w:rsidRDefault="00FD00A2" w:rsidP="00891410">
      <w:pPr>
        <w:pStyle w:val="SubsectionHead"/>
      </w:pPr>
      <w:r w:rsidRPr="00B62A5B">
        <w:lastRenderedPageBreak/>
        <w:t>Offence</w:t>
      </w:r>
    </w:p>
    <w:p w:rsidR="00FD00A2" w:rsidRPr="00B62A5B" w:rsidRDefault="00FD00A2" w:rsidP="00891410">
      <w:pPr>
        <w:pStyle w:val="subsection"/>
      </w:pPr>
      <w:r w:rsidRPr="00B62A5B">
        <w:tab/>
        <w:t>(3)</w:t>
      </w:r>
      <w:r w:rsidRPr="00B62A5B">
        <w:tab/>
        <w:t>A person commits an offence if:</w:t>
      </w:r>
    </w:p>
    <w:p w:rsidR="00FD00A2" w:rsidRPr="00B62A5B" w:rsidRDefault="00FD00A2" w:rsidP="00891410">
      <w:pPr>
        <w:pStyle w:val="paragraph"/>
      </w:pPr>
      <w:r w:rsidRPr="00B62A5B">
        <w:tab/>
        <w:t>(a)</w:t>
      </w:r>
      <w:r w:rsidRPr="00B62A5B">
        <w:tab/>
        <w:t>the person has been issued with an identity card; and</w:t>
      </w:r>
    </w:p>
    <w:p w:rsidR="00FD00A2" w:rsidRPr="00B62A5B" w:rsidRDefault="00FD00A2" w:rsidP="00891410">
      <w:pPr>
        <w:pStyle w:val="paragraph"/>
      </w:pPr>
      <w:r w:rsidRPr="00B62A5B">
        <w:tab/>
        <w:t>(b)</w:t>
      </w:r>
      <w:r w:rsidRPr="00B62A5B">
        <w:tab/>
        <w:t xml:space="preserve">the person ceases to be an </w:t>
      </w:r>
      <w:r w:rsidR="005614DC" w:rsidRPr="00B62A5B">
        <w:t>auditor</w:t>
      </w:r>
      <w:r w:rsidRPr="00B62A5B">
        <w:t>; and</w:t>
      </w:r>
    </w:p>
    <w:p w:rsidR="00FD00A2" w:rsidRPr="00B62A5B" w:rsidRDefault="00FD00A2" w:rsidP="00891410">
      <w:pPr>
        <w:pStyle w:val="paragraph"/>
      </w:pPr>
      <w:r w:rsidRPr="00B62A5B">
        <w:tab/>
        <w:t>(c)</w:t>
      </w:r>
      <w:r w:rsidRPr="00B62A5B">
        <w:tab/>
        <w:t xml:space="preserve">the person does not, as soon as practicable after so ceasing, return the identity card to the </w:t>
      </w:r>
      <w:r w:rsidR="00C05624" w:rsidRPr="00B62A5B">
        <w:t>Secretary</w:t>
      </w:r>
      <w:r w:rsidRPr="00B62A5B">
        <w:t>.</w:t>
      </w:r>
    </w:p>
    <w:p w:rsidR="00FD00A2" w:rsidRPr="00B62A5B" w:rsidRDefault="00FD00A2" w:rsidP="00891410">
      <w:pPr>
        <w:pStyle w:val="Penalty"/>
      </w:pPr>
      <w:r w:rsidRPr="00B62A5B">
        <w:t>Penalty:</w:t>
      </w:r>
      <w:r w:rsidRPr="00B62A5B">
        <w:tab/>
        <w:t>1 penalty unit.</w:t>
      </w:r>
    </w:p>
    <w:p w:rsidR="00FD00A2" w:rsidRPr="00B62A5B" w:rsidRDefault="00FD00A2" w:rsidP="00891410">
      <w:pPr>
        <w:pStyle w:val="subsection"/>
      </w:pPr>
      <w:r w:rsidRPr="00B62A5B">
        <w:tab/>
        <w:t>(4)</w:t>
      </w:r>
      <w:r w:rsidRPr="00B62A5B">
        <w:tab/>
        <w:t xml:space="preserve">An offence against </w:t>
      </w:r>
      <w:r w:rsidR="00247C55" w:rsidRPr="00B62A5B">
        <w:t>subsection (</w:t>
      </w:r>
      <w:r w:rsidRPr="00B62A5B">
        <w:t>3) is an offence of strict liability.</w:t>
      </w:r>
    </w:p>
    <w:p w:rsidR="00FD00A2" w:rsidRPr="00B62A5B" w:rsidRDefault="00FD00A2" w:rsidP="00891410">
      <w:pPr>
        <w:pStyle w:val="notetext"/>
      </w:pPr>
      <w:r w:rsidRPr="00B62A5B">
        <w:t>Note:</w:t>
      </w:r>
      <w:r w:rsidRPr="00B62A5B">
        <w:tab/>
        <w:t>For strict liability, see section</w:t>
      </w:r>
      <w:r w:rsidR="00247C55" w:rsidRPr="00B62A5B">
        <w:t> </w:t>
      </w:r>
      <w:r w:rsidRPr="00B62A5B">
        <w:t xml:space="preserve">6.1 of the </w:t>
      </w:r>
      <w:r w:rsidRPr="00B62A5B">
        <w:rPr>
          <w:i/>
        </w:rPr>
        <w:t>Criminal Code</w:t>
      </w:r>
      <w:r w:rsidRPr="00B62A5B">
        <w:t>.</w:t>
      </w:r>
    </w:p>
    <w:p w:rsidR="00FD00A2" w:rsidRPr="00B62A5B" w:rsidRDefault="00FD00A2" w:rsidP="00891410">
      <w:pPr>
        <w:pStyle w:val="SubsectionHead"/>
      </w:pPr>
      <w:r w:rsidRPr="00B62A5B">
        <w:t>Defence—card lost or destroyed</w:t>
      </w:r>
    </w:p>
    <w:p w:rsidR="00FD00A2" w:rsidRPr="00B62A5B" w:rsidRDefault="00FD00A2" w:rsidP="00891410">
      <w:pPr>
        <w:pStyle w:val="subsection"/>
      </w:pPr>
      <w:r w:rsidRPr="00B62A5B">
        <w:tab/>
        <w:t>(5)</w:t>
      </w:r>
      <w:r w:rsidRPr="00B62A5B">
        <w:tab/>
      </w:r>
      <w:r w:rsidR="00247C55" w:rsidRPr="00B62A5B">
        <w:t>Subsection (</w:t>
      </w:r>
      <w:r w:rsidRPr="00B62A5B">
        <w:t>3) does not apply if the identity card was lost or destroyed.</w:t>
      </w:r>
    </w:p>
    <w:p w:rsidR="00FD00A2" w:rsidRPr="00B62A5B" w:rsidRDefault="00FD00A2" w:rsidP="00891410">
      <w:pPr>
        <w:pStyle w:val="notetext"/>
      </w:pPr>
      <w:r w:rsidRPr="00B62A5B">
        <w:t>Note:</w:t>
      </w:r>
      <w:r w:rsidRPr="00B62A5B">
        <w:tab/>
        <w:t>A defendant bears an evidential burden in relation t</w:t>
      </w:r>
      <w:r w:rsidR="007A0B6A" w:rsidRPr="00B62A5B">
        <w:t xml:space="preserve">o the matter in this </w:t>
      </w:r>
      <w:r w:rsidR="00247C55" w:rsidRPr="00B62A5B">
        <w:t>subsection (</w:t>
      </w:r>
      <w:r w:rsidRPr="00B62A5B">
        <w:t>see sub</w:t>
      </w:r>
      <w:r w:rsidR="00EA3457">
        <w:t>section 1</w:t>
      </w:r>
      <w:r w:rsidRPr="00B62A5B">
        <w:t xml:space="preserve">3.3(3) of the </w:t>
      </w:r>
      <w:r w:rsidRPr="00B62A5B">
        <w:rPr>
          <w:i/>
        </w:rPr>
        <w:t>Criminal Code</w:t>
      </w:r>
      <w:r w:rsidR="007A0B6A" w:rsidRPr="00B62A5B">
        <w:t>).</w:t>
      </w:r>
    </w:p>
    <w:p w:rsidR="00FD00A2" w:rsidRPr="00B62A5B" w:rsidRDefault="005614DC" w:rsidP="00891410">
      <w:pPr>
        <w:pStyle w:val="SubsectionHead"/>
      </w:pPr>
      <w:r w:rsidRPr="00B62A5B">
        <w:t>Auditor</w:t>
      </w:r>
      <w:r w:rsidR="00FD00A2" w:rsidRPr="00B62A5B">
        <w:t xml:space="preserve"> must carry card</w:t>
      </w:r>
    </w:p>
    <w:p w:rsidR="00A22055" w:rsidRPr="00B62A5B" w:rsidRDefault="00FD00A2" w:rsidP="00891410">
      <w:pPr>
        <w:pStyle w:val="subsection"/>
      </w:pPr>
      <w:r w:rsidRPr="00B62A5B">
        <w:tab/>
        <w:t>(6)</w:t>
      </w:r>
      <w:r w:rsidRPr="00B62A5B">
        <w:tab/>
        <w:t xml:space="preserve">An </w:t>
      </w:r>
      <w:r w:rsidR="005614DC" w:rsidRPr="00B62A5B">
        <w:t>auditor</w:t>
      </w:r>
      <w:r w:rsidRPr="00B62A5B">
        <w:t xml:space="preserve"> must carry his or her identity card at all times when exercising powers as an </w:t>
      </w:r>
      <w:r w:rsidR="005614DC" w:rsidRPr="00B62A5B">
        <w:t>auditor</w:t>
      </w:r>
      <w:r w:rsidRPr="00B62A5B">
        <w:t>.</w:t>
      </w:r>
    </w:p>
    <w:p w:rsidR="00FD00A2" w:rsidRPr="00B62A5B" w:rsidRDefault="00FD00A2" w:rsidP="00482F45">
      <w:pPr>
        <w:pStyle w:val="ActHead3"/>
        <w:pageBreakBefore/>
      </w:pPr>
      <w:bookmarkStart w:id="44" w:name="_Toc114217361"/>
      <w:r w:rsidRPr="00EA3457">
        <w:rPr>
          <w:rStyle w:val="CharDivNo"/>
        </w:rPr>
        <w:lastRenderedPageBreak/>
        <w:t>Division</w:t>
      </w:r>
      <w:r w:rsidR="00247C55" w:rsidRPr="00EA3457">
        <w:rPr>
          <w:rStyle w:val="CharDivNo"/>
        </w:rPr>
        <w:t> </w:t>
      </w:r>
      <w:r w:rsidRPr="00EA3457">
        <w:rPr>
          <w:rStyle w:val="CharDivNo"/>
        </w:rPr>
        <w:t>2</w:t>
      </w:r>
      <w:r w:rsidRPr="00B62A5B">
        <w:t>—</w:t>
      </w:r>
      <w:r w:rsidRPr="00EA3457">
        <w:rPr>
          <w:rStyle w:val="CharDivText"/>
        </w:rPr>
        <w:t xml:space="preserve">Powers of </w:t>
      </w:r>
      <w:r w:rsidR="005614DC" w:rsidRPr="00EA3457">
        <w:rPr>
          <w:rStyle w:val="CharDivText"/>
        </w:rPr>
        <w:t>auditors</w:t>
      </w:r>
      <w:bookmarkEnd w:id="44"/>
    </w:p>
    <w:p w:rsidR="00FD00A2" w:rsidRPr="00B62A5B" w:rsidRDefault="009D5880" w:rsidP="00891410">
      <w:pPr>
        <w:pStyle w:val="ActHead5"/>
      </w:pPr>
      <w:bookmarkStart w:id="45" w:name="_Toc114217362"/>
      <w:r w:rsidRPr="00EA3457">
        <w:rPr>
          <w:rStyle w:val="CharSectno"/>
        </w:rPr>
        <w:t>36</w:t>
      </w:r>
      <w:r w:rsidR="00FD00A2" w:rsidRPr="00B62A5B">
        <w:t xml:space="preserve">  Auditor may enter </w:t>
      </w:r>
      <w:r w:rsidR="00E51E61" w:rsidRPr="00B62A5B">
        <w:t xml:space="preserve">a </w:t>
      </w:r>
      <w:r w:rsidR="00DD74BC" w:rsidRPr="00B62A5B">
        <w:t xml:space="preserve">building, an </w:t>
      </w:r>
      <w:r w:rsidR="00A96C0C" w:rsidRPr="00B62A5B">
        <w:t>area</w:t>
      </w:r>
      <w:r w:rsidR="00FD00A2" w:rsidRPr="00B62A5B">
        <w:t xml:space="preserve"> </w:t>
      </w:r>
      <w:r w:rsidR="00DD74BC" w:rsidRPr="00B62A5B">
        <w:t xml:space="preserve">of a building or an associated place </w:t>
      </w:r>
      <w:r w:rsidR="00FD00A2" w:rsidRPr="00B62A5B">
        <w:t>by consent or under warrant</w:t>
      </w:r>
      <w:bookmarkEnd w:id="45"/>
    </w:p>
    <w:p w:rsidR="00A6216C" w:rsidRPr="00B62A5B" w:rsidRDefault="00FD00A2" w:rsidP="00891410">
      <w:pPr>
        <w:pStyle w:val="subsection"/>
        <w:rPr>
          <w:kern w:val="28"/>
        </w:rPr>
      </w:pPr>
      <w:r w:rsidRPr="00B62A5B">
        <w:tab/>
        <w:t>(</w:t>
      </w:r>
      <w:r w:rsidRPr="00B62A5B">
        <w:rPr>
          <w:kern w:val="28"/>
        </w:rPr>
        <w:t>1)</w:t>
      </w:r>
      <w:r w:rsidRPr="00B62A5B">
        <w:rPr>
          <w:kern w:val="28"/>
        </w:rPr>
        <w:tab/>
      </w:r>
      <w:r w:rsidR="00A6216C" w:rsidRPr="00B62A5B">
        <w:rPr>
          <w:kern w:val="28"/>
        </w:rPr>
        <w:t xml:space="preserve">An auditor may exercise the powers under this section for the purpose of determining whether an accredited assessor has properly applied the assessment methods and standards </w:t>
      </w:r>
      <w:r w:rsidR="00ED75D2" w:rsidRPr="00B62A5B">
        <w:rPr>
          <w:kern w:val="28"/>
        </w:rPr>
        <w:t>determined under</w:t>
      </w:r>
      <w:r w:rsidR="00A6216C" w:rsidRPr="00B62A5B">
        <w:rPr>
          <w:kern w:val="28"/>
        </w:rPr>
        <w:t xml:space="preserve"> section</w:t>
      </w:r>
      <w:r w:rsidR="00247C55" w:rsidRPr="00B62A5B">
        <w:rPr>
          <w:kern w:val="28"/>
        </w:rPr>
        <w:t> </w:t>
      </w:r>
      <w:r w:rsidR="009D5880" w:rsidRPr="00B62A5B">
        <w:rPr>
          <w:kern w:val="28"/>
        </w:rPr>
        <w:t>21</w:t>
      </w:r>
      <w:r w:rsidR="00A6216C" w:rsidRPr="00B62A5B">
        <w:rPr>
          <w:kern w:val="28"/>
        </w:rPr>
        <w:t xml:space="preserve"> for the purposes of working out a proposed energy efficiency rating or performing </w:t>
      </w:r>
      <w:r w:rsidR="00AF1622" w:rsidRPr="00B62A5B">
        <w:t>a lighting energy efficiency assessment</w:t>
      </w:r>
      <w:r w:rsidR="00A6216C" w:rsidRPr="00B62A5B">
        <w:rPr>
          <w:kern w:val="28"/>
        </w:rPr>
        <w:t xml:space="preserve"> for a building or an area of a building.</w:t>
      </w:r>
    </w:p>
    <w:p w:rsidR="004C3F29" w:rsidRPr="00B62A5B" w:rsidRDefault="00A6216C" w:rsidP="00891410">
      <w:pPr>
        <w:pStyle w:val="subsection"/>
        <w:rPr>
          <w:kern w:val="28"/>
        </w:rPr>
      </w:pPr>
      <w:r w:rsidRPr="00B62A5B">
        <w:rPr>
          <w:kern w:val="28"/>
        </w:rPr>
        <w:tab/>
        <w:t>(2)</w:t>
      </w:r>
      <w:r w:rsidRPr="00B62A5B">
        <w:rPr>
          <w:kern w:val="28"/>
        </w:rPr>
        <w:tab/>
        <w:t>The auditor may</w:t>
      </w:r>
      <w:r w:rsidR="004C3F29" w:rsidRPr="00B62A5B">
        <w:rPr>
          <w:kern w:val="28"/>
        </w:rPr>
        <w:t>:</w:t>
      </w:r>
    </w:p>
    <w:p w:rsidR="00CB6892" w:rsidRPr="00B62A5B" w:rsidRDefault="004C3F29" w:rsidP="00891410">
      <w:pPr>
        <w:pStyle w:val="paragraph"/>
        <w:rPr>
          <w:kern w:val="28"/>
        </w:rPr>
      </w:pPr>
      <w:r w:rsidRPr="00B62A5B">
        <w:rPr>
          <w:kern w:val="28"/>
        </w:rPr>
        <w:tab/>
        <w:t>(a)</w:t>
      </w:r>
      <w:r w:rsidRPr="00B62A5B">
        <w:rPr>
          <w:kern w:val="28"/>
        </w:rPr>
        <w:tab/>
        <w:t xml:space="preserve">enter </w:t>
      </w:r>
      <w:r w:rsidR="00D0445C" w:rsidRPr="00B62A5B">
        <w:rPr>
          <w:kern w:val="28"/>
        </w:rPr>
        <w:t>the building or area,</w:t>
      </w:r>
      <w:r w:rsidR="00A6216C" w:rsidRPr="00B62A5B">
        <w:rPr>
          <w:kern w:val="28"/>
        </w:rPr>
        <w:t xml:space="preserve"> and </w:t>
      </w:r>
      <w:r w:rsidR="00A300FA" w:rsidRPr="00B62A5B">
        <w:rPr>
          <w:kern w:val="28"/>
        </w:rPr>
        <w:t xml:space="preserve">any </w:t>
      </w:r>
      <w:r w:rsidR="00EC64D9" w:rsidRPr="00B62A5B">
        <w:rPr>
          <w:kern w:val="28"/>
        </w:rPr>
        <w:t>place</w:t>
      </w:r>
      <w:r w:rsidR="00A300FA" w:rsidRPr="00B62A5B">
        <w:rPr>
          <w:kern w:val="28"/>
        </w:rPr>
        <w:t xml:space="preserve"> </w:t>
      </w:r>
      <w:r w:rsidR="00D0445C" w:rsidRPr="00B62A5B">
        <w:rPr>
          <w:kern w:val="28"/>
        </w:rPr>
        <w:t>associated with the building or area</w:t>
      </w:r>
      <w:r w:rsidR="00EC64D9" w:rsidRPr="00B62A5B">
        <w:rPr>
          <w:kern w:val="28"/>
        </w:rPr>
        <w:t xml:space="preserve"> (an </w:t>
      </w:r>
      <w:r w:rsidR="00EC64D9" w:rsidRPr="00B62A5B">
        <w:rPr>
          <w:b/>
          <w:i/>
          <w:kern w:val="28"/>
        </w:rPr>
        <w:t>associated place</w:t>
      </w:r>
      <w:r w:rsidR="00EC64D9" w:rsidRPr="00B62A5B">
        <w:rPr>
          <w:kern w:val="28"/>
        </w:rPr>
        <w:t>)</w:t>
      </w:r>
      <w:r w:rsidRPr="00B62A5B">
        <w:rPr>
          <w:kern w:val="28"/>
        </w:rPr>
        <w:t>; and</w:t>
      </w:r>
    </w:p>
    <w:p w:rsidR="00FD00A2" w:rsidRPr="00B62A5B" w:rsidRDefault="00CB6892" w:rsidP="00891410">
      <w:pPr>
        <w:pStyle w:val="paragraph"/>
        <w:rPr>
          <w:kern w:val="28"/>
        </w:rPr>
      </w:pPr>
      <w:r w:rsidRPr="00B62A5B">
        <w:rPr>
          <w:kern w:val="28"/>
        </w:rPr>
        <w:tab/>
        <w:t>(</w:t>
      </w:r>
      <w:r w:rsidR="004C0BC8" w:rsidRPr="00B62A5B">
        <w:rPr>
          <w:kern w:val="28"/>
        </w:rPr>
        <w:t>b</w:t>
      </w:r>
      <w:r w:rsidR="00FD00A2" w:rsidRPr="00B62A5B">
        <w:rPr>
          <w:kern w:val="28"/>
        </w:rPr>
        <w:t>)</w:t>
      </w:r>
      <w:r w:rsidR="00FD00A2" w:rsidRPr="00B62A5B">
        <w:rPr>
          <w:kern w:val="28"/>
        </w:rPr>
        <w:tab/>
        <w:t>exercise the monitoring powers set out in section</w:t>
      </w:r>
      <w:r w:rsidR="00247C55" w:rsidRPr="00B62A5B">
        <w:rPr>
          <w:kern w:val="28"/>
        </w:rPr>
        <w:t> </w:t>
      </w:r>
      <w:r w:rsidR="009D5880" w:rsidRPr="00B62A5B">
        <w:rPr>
          <w:kern w:val="28"/>
        </w:rPr>
        <w:t>37</w:t>
      </w:r>
      <w:r w:rsidR="00FD00A2" w:rsidRPr="00B62A5B">
        <w:rPr>
          <w:kern w:val="28"/>
        </w:rPr>
        <w:t>.</w:t>
      </w:r>
    </w:p>
    <w:p w:rsidR="00FD00A2" w:rsidRPr="00B62A5B" w:rsidRDefault="00FD00A2" w:rsidP="00891410">
      <w:pPr>
        <w:pStyle w:val="subsection"/>
        <w:rPr>
          <w:kern w:val="28"/>
        </w:rPr>
      </w:pPr>
      <w:r w:rsidRPr="00B62A5B">
        <w:rPr>
          <w:kern w:val="28"/>
        </w:rPr>
        <w:tab/>
        <w:t>(</w:t>
      </w:r>
      <w:r w:rsidR="00FC09D3" w:rsidRPr="00B62A5B">
        <w:rPr>
          <w:kern w:val="28"/>
        </w:rPr>
        <w:t>3</w:t>
      </w:r>
      <w:r w:rsidRPr="00B62A5B">
        <w:rPr>
          <w:kern w:val="28"/>
        </w:rPr>
        <w:t>)</w:t>
      </w:r>
      <w:r w:rsidRPr="00B62A5B">
        <w:rPr>
          <w:kern w:val="28"/>
        </w:rPr>
        <w:tab/>
        <w:t xml:space="preserve">However, an </w:t>
      </w:r>
      <w:r w:rsidR="00E87274" w:rsidRPr="00B62A5B">
        <w:rPr>
          <w:kern w:val="28"/>
        </w:rPr>
        <w:t>auditor</w:t>
      </w:r>
      <w:r w:rsidRPr="00B62A5B">
        <w:t xml:space="preserve"> </w:t>
      </w:r>
      <w:r w:rsidRPr="00B62A5B">
        <w:rPr>
          <w:kern w:val="28"/>
        </w:rPr>
        <w:t>is not authorised to ent</w:t>
      </w:r>
      <w:r w:rsidR="00420237" w:rsidRPr="00B62A5B">
        <w:rPr>
          <w:kern w:val="28"/>
        </w:rPr>
        <w:t xml:space="preserve">er </w:t>
      </w:r>
      <w:r w:rsidR="00A6216C" w:rsidRPr="00B62A5B">
        <w:rPr>
          <w:kern w:val="28"/>
        </w:rPr>
        <w:t>a building</w:t>
      </w:r>
      <w:r w:rsidR="00EC64D9" w:rsidRPr="00B62A5B">
        <w:rPr>
          <w:kern w:val="28"/>
        </w:rPr>
        <w:t>,</w:t>
      </w:r>
      <w:r w:rsidR="00A6216C" w:rsidRPr="00B62A5B">
        <w:rPr>
          <w:kern w:val="28"/>
        </w:rPr>
        <w:t xml:space="preserve"> </w:t>
      </w:r>
      <w:r w:rsidR="00E51E61" w:rsidRPr="00B62A5B">
        <w:rPr>
          <w:kern w:val="28"/>
        </w:rPr>
        <w:t xml:space="preserve">an </w:t>
      </w:r>
      <w:r w:rsidR="00A6216C" w:rsidRPr="00B62A5B">
        <w:rPr>
          <w:kern w:val="28"/>
        </w:rPr>
        <w:t>area</w:t>
      </w:r>
      <w:r w:rsidR="00EC64D9" w:rsidRPr="00B62A5B">
        <w:rPr>
          <w:kern w:val="28"/>
        </w:rPr>
        <w:t xml:space="preserve"> or </w:t>
      </w:r>
      <w:r w:rsidR="00E51E61" w:rsidRPr="00B62A5B">
        <w:rPr>
          <w:kern w:val="28"/>
        </w:rPr>
        <w:t xml:space="preserve">an </w:t>
      </w:r>
      <w:r w:rsidR="00EC64D9" w:rsidRPr="00B62A5B">
        <w:rPr>
          <w:kern w:val="28"/>
        </w:rPr>
        <w:t>associated place</w:t>
      </w:r>
      <w:r w:rsidR="00C17297" w:rsidRPr="00B62A5B">
        <w:rPr>
          <w:kern w:val="28"/>
        </w:rPr>
        <w:t xml:space="preserve"> </w:t>
      </w:r>
      <w:r w:rsidRPr="00B62A5B">
        <w:rPr>
          <w:kern w:val="28"/>
        </w:rPr>
        <w:t>unless:</w:t>
      </w:r>
    </w:p>
    <w:p w:rsidR="00FD00A2" w:rsidRPr="00B62A5B" w:rsidRDefault="00420237" w:rsidP="00891410">
      <w:pPr>
        <w:pStyle w:val="paragraph"/>
      </w:pPr>
      <w:r w:rsidRPr="00B62A5B">
        <w:tab/>
        <w:t>(a)</w:t>
      </w:r>
      <w:r w:rsidRPr="00B62A5B">
        <w:tab/>
        <w:t xml:space="preserve">the occupier of the </w:t>
      </w:r>
      <w:r w:rsidR="00EC64D9" w:rsidRPr="00B62A5B">
        <w:t>building, area or associated place</w:t>
      </w:r>
      <w:r w:rsidR="00FD00A2" w:rsidRPr="00B62A5B">
        <w:t xml:space="preserve"> has consented to the entry and the </w:t>
      </w:r>
      <w:r w:rsidR="00CB6892" w:rsidRPr="00B62A5B">
        <w:rPr>
          <w:kern w:val="28"/>
        </w:rPr>
        <w:t>auditor</w:t>
      </w:r>
      <w:r w:rsidR="00FD00A2" w:rsidRPr="00B62A5B">
        <w:rPr>
          <w:kern w:val="28"/>
        </w:rPr>
        <w:t xml:space="preserve"> has shown his or her identity card if required by the occupier; or</w:t>
      </w:r>
    </w:p>
    <w:p w:rsidR="00FD00A2" w:rsidRPr="00B62A5B" w:rsidRDefault="00FD00A2" w:rsidP="00891410">
      <w:pPr>
        <w:pStyle w:val="paragraph"/>
        <w:rPr>
          <w:kern w:val="28"/>
        </w:rPr>
      </w:pPr>
      <w:r w:rsidRPr="00B62A5B">
        <w:rPr>
          <w:kern w:val="28"/>
        </w:rPr>
        <w:tab/>
        <w:t>(b)</w:t>
      </w:r>
      <w:r w:rsidRPr="00B62A5B">
        <w:rPr>
          <w:kern w:val="28"/>
        </w:rPr>
        <w:tab/>
        <w:t>the entry is made under a monitoring warrant.</w:t>
      </w:r>
    </w:p>
    <w:p w:rsidR="00FD00A2" w:rsidRPr="00B62A5B" w:rsidRDefault="00420237" w:rsidP="00891410">
      <w:pPr>
        <w:pStyle w:val="notetext"/>
      </w:pPr>
      <w:r w:rsidRPr="00B62A5B">
        <w:t>Note:</w:t>
      </w:r>
      <w:r w:rsidRPr="00B62A5B">
        <w:tab/>
        <w:t xml:space="preserve">If entry to </w:t>
      </w:r>
      <w:r w:rsidR="00EC64D9" w:rsidRPr="00B62A5B">
        <w:t>a building,</w:t>
      </w:r>
      <w:r w:rsidR="00A6216C" w:rsidRPr="00B62A5B">
        <w:t xml:space="preserve"> </w:t>
      </w:r>
      <w:r w:rsidR="004C3F29" w:rsidRPr="00B62A5B">
        <w:t xml:space="preserve">an </w:t>
      </w:r>
      <w:r w:rsidR="00A6216C" w:rsidRPr="00B62A5B">
        <w:t xml:space="preserve">area </w:t>
      </w:r>
      <w:r w:rsidR="00EC64D9" w:rsidRPr="00B62A5B">
        <w:t xml:space="preserve">or an associated place </w:t>
      </w:r>
      <w:r w:rsidR="00FD00A2" w:rsidRPr="00B62A5B">
        <w:t>is with the occupier</w:t>
      </w:r>
      <w:r w:rsidR="00CD5EC0" w:rsidRPr="00B62A5B">
        <w:t>’</w:t>
      </w:r>
      <w:r w:rsidR="00FD00A2" w:rsidRPr="00B62A5B">
        <w:t xml:space="preserve">s consent, the </w:t>
      </w:r>
      <w:r w:rsidR="00CB6892" w:rsidRPr="00B62A5B">
        <w:t>auditor</w:t>
      </w:r>
      <w:r w:rsidR="00FD00A2" w:rsidRPr="00B62A5B">
        <w:t xml:space="preserve"> must leave t</w:t>
      </w:r>
      <w:r w:rsidR="00EC64D9" w:rsidRPr="00B62A5B">
        <w:t>he building,</w:t>
      </w:r>
      <w:r w:rsidR="00A6216C" w:rsidRPr="00B62A5B">
        <w:t xml:space="preserve"> area</w:t>
      </w:r>
      <w:r w:rsidR="00EC64D9" w:rsidRPr="00B62A5B">
        <w:t xml:space="preserve"> or associated place</w:t>
      </w:r>
      <w:r w:rsidR="00FD00A2" w:rsidRPr="00B62A5B">
        <w:t xml:space="preserve"> if the consent ceases to have effect: see section</w:t>
      </w:r>
      <w:r w:rsidR="00247C55" w:rsidRPr="00B62A5B">
        <w:t> </w:t>
      </w:r>
      <w:r w:rsidR="009D5880" w:rsidRPr="00B62A5B">
        <w:t>40</w:t>
      </w:r>
      <w:r w:rsidR="00FD00A2" w:rsidRPr="00B62A5B">
        <w:t>.</w:t>
      </w:r>
    </w:p>
    <w:p w:rsidR="00FD00A2" w:rsidRPr="00B62A5B" w:rsidRDefault="009D5880" w:rsidP="00891410">
      <w:pPr>
        <w:pStyle w:val="ActHead5"/>
      </w:pPr>
      <w:bookmarkStart w:id="46" w:name="_Toc114217363"/>
      <w:r w:rsidRPr="00EA3457">
        <w:rPr>
          <w:rStyle w:val="CharSectno"/>
        </w:rPr>
        <w:t>37</w:t>
      </w:r>
      <w:r w:rsidR="00FD00A2" w:rsidRPr="00B62A5B">
        <w:t xml:space="preserve">  Monitoring powers of </w:t>
      </w:r>
      <w:r w:rsidR="005614DC" w:rsidRPr="00B62A5B">
        <w:t>auditors</w:t>
      </w:r>
      <w:bookmarkEnd w:id="46"/>
    </w:p>
    <w:p w:rsidR="00FD00A2" w:rsidRPr="00B62A5B" w:rsidRDefault="00B311FC" w:rsidP="00891410">
      <w:pPr>
        <w:pStyle w:val="subsection"/>
      </w:pPr>
      <w:r w:rsidRPr="00B62A5B">
        <w:tab/>
      </w:r>
      <w:r w:rsidR="00FD00A2" w:rsidRPr="00B62A5B">
        <w:t>(1)</w:t>
      </w:r>
      <w:r w:rsidR="00FD00A2" w:rsidRPr="00B62A5B">
        <w:tab/>
        <w:t xml:space="preserve">The following are the </w:t>
      </w:r>
      <w:r w:rsidR="00FD00A2" w:rsidRPr="00B62A5B">
        <w:rPr>
          <w:b/>
          <w:i/>
        </w:rPr>
        <w:t>monitoring powers</w:t>
      </w:r>
      <w:r w:rsidR="00FD00A2" w:rsidRPr="00B62A5B">
        <w:t xml:space="preserve"> that an </w:t>
      </w:r>
      <w:r w:rsidRPr="00B62A5B">
        <w:t>auditor</w:t>
      </w:r>
      <w:r w:rsidR="00FD00A2" w:rsidRPr="00B62A5B">
        <w:t xml:space="preserve"> may exercise in relation to </w:t>
      </w:r>
      <w:r w:rsidR="00A6216C" w:rsidRPr="00B62A5B">
        <w:t>a building</w:t>
      </w:r>
      <w:r w:rsidR="00BD550C" w:rsidRPr="00B62A5B">
        <w:t>,</w:t>
      </w:r>
      <w:r w:rsidR="00A6216C" w:rsidRPr="00B62A5B">
        <w:t xml:space="preserve"> an area</w:t>
      </w:r>
      <w:r w:rsidR="00D0445C" w:rsidRPr="00B62A5B">
        <w:t xml:space="preserve"> </w:t>
      </w:r>
      <w:r w:rsidR="00BD550C" w:rsidRPr="00B62A5B">
        <w:t xml:space="preserve">or an associated place </w:t>
      </w:r>
      <w:r w:rsidR="00FD00A2" w:rsidRPr="00B62A5B">
        <w:t>under section</w:t>
      </w:r>
      <w:r w:rsidR="00247C55" w:rsidRPr="00B62A5B">
        <w:t> </w:t>
      </w:r>
      <w:r w:rsidR="009D5880" w:rsidRPr="00B62A5B">
        <w:t>36</w:t>
      </w:r>
      <w:r w:rsidR="00FD00A2" w:rsidRPr="00B62A5B">
        <w:t>:</w:t>
      </w:r>
    </w:p>
    <w:p w:rsidR="00E52C19" w:rsidRPr="00B62A5B" w:rsidRDefault="00E86F55" w:rsidP="00891410">
      <w:pPr>
        <w:pStyle w:val="paragraph"/>
      </w:pPr>
      <w:r w:rsidRPr="00B62A5B">
        <w:tab/>
        <w:t>(a)</w:t>
      </w:r>
      <w:r w:rsidRPr="00B62A5B">
        <w:tab/>
      </w:r>
      <w:r w:rsidR="00E52C19" w:rsidRPr="00B62A5B">
        <w:t xml:space="preserve">the power to </w:t>
      </w:r>
      <w:r w:rsidR="00615AF8" w:rsidRPr="00B62A5B">
        <w:t>observe</w:t>
      </w:r>
      <w:r w:rsidR="00E52C19" w:rsidRPr="00B62A5B">
        <w:t xml:space="preserve"> any activity conducted in the </w:t>
      </w:r>
      <w:r w:rsidR="00EC64D9" w:rsidRPr="00B62A5B">
        <w:t>building, area or associated place</w:t>
      </w:r>
      <w:r w:rsidR="00E52C19" w:rsidRPr="00B62A5B">
        <w:t>;</w:t>
      </w:r>
    </w:p>
    <w:p w:rsidR="00FD00A2" w:rsidRPr="00B62A5B" w:rsidRDefault="00E86F55" w:rsidP="00891410">
      <w:pPr>
        <w:pStyle w:val="paragraph"/>
      </w:pPr>
      <w:r w:rsidRPr="00B62A5B">
        <w:tab/>
        <w:t>(b)</w:t>
      </w:r>
      <w:r w:rsidRPr="00B62A5B">
        <w:tab/>
      </w:r>
      <w:r w:rsidR="00615AF8" w:rsidRPr="00B62A5B">
        <w:t>the power to inspect</w:t>
      </w:r>
      <w:r w:rsidR="006054CB" w:rsidRPr="00B62A5B">
        <w:t>,</w:t>
      </w:r>
      <w:r w:rsidR="00615AF8" w:rsidRPr="00B62A5B">
        <w:t xml:space="preserve"> or take measurements of</w:t>
      </w:r>
      <w:r w:rsidR="006054CB" w:rsidRPr="00B62A5B">
        <w:t>,</w:t>
      </w:r>
      <w:r w:rsidR="00FD00A2" w:rsidRPr="00B62A5B">
        <w:t xml:space="preserve"> any thing </w:t>
      </w:r>
      <w:r w:rsidR="00A6216C" w:rsidRPr="00B62A5B">
        <w:t>i</w:t>
      </w:r>
      <w:r w:rsidR="00CB6892" w:rsidRPr="00B62A5B">
        <w:t xml:space="preserve">n the </w:t>
      </w:r>
      <w:r w:rsidR="00EC64D9" w:rsidRPr="00B62A5B">
        <w:t>building, area or associated place</w:t>
      </w:r>
      <w:r w:rsidR="00FD00A2" w:rsidRPr="00B62A5B">
        <w:t>;</w:t>
      </w:r>
    </w:p>
    <w:p w:rsidR="00FD00A2" w:rsidRPr="00B62A5B" w:rsidRDefault="00E86F55" w:rsidP="00891410">
      <w:pPr>
        <w:pStyle w:val="paragraph"/>
      </w:pPr>
      <w:r w:rsidRPr="00B62A5B">
        <w:lastRenderedPageBreak/>
        <w:tab/>
        <w:t>(c)</w:t>
      </w:r>
      <w:r w:rsidRPr="00B62A5B">
        <w:tab/>
      </w:r>
      <w:r w:rsidR="00FD00A2" w:rsidRPr="00B62A5B">
        <w:t xml:space="preserve">the power to make any still or moving image </w:t>
      </w:r>
      <w:r w:rsidR="00A6216C" w:rsidRPr="00B62A5B">
        <w:t xml:space="preserve">or any recording of the </w:t>
      </w:r>
      <w:r w:rsidR="00EC64D9" w:rsidRPr="00B62A5B">
        <w:t>building, area or associated place</w:t>
      </w:r>
      <w:r w:rsidR="00FD00A2" w:rsidRPr="00B62A5B">
        <w:t xml:space="preserve"> or any thing </w:t>
      </w:r>
      <w:r w:rsidR="00A6216C" w:rsidRPr="00B62A5B">
        <w:t>i</w:t>
      </w:r>
      <w:r w:rsidR="00CB6892" w:rsidRPr="00B62A5B">
        <w:t xml:space="preserve">n the </w:t>
      </w:r>
      <w:r w:rsidR="00EC64D9" w:rsidRPr="00B62A5B">
        <w:t>building, area or associated place</w:t>
      </w:r>
      <w:r w:rsidR="00FD00A2" w:rsidRPr="00B62A5B">
        <w:t>;</w:t>
      </w:r>
    </w:p>
    <w:p w:rsidR="00FD00A2" w:rsidRPr="00B62A5B" w:rsidRDefault="00E86F55" w:rsidP="00891410">
      <w:pPr>
        <w:pStyle w:val="paragraph"/>
      </w:pPr>
      <w:r w:rsidRPr="00B62A5B">
        <w:tab/>
        <w:t>(d)</w:t>
      </w:r>
      <w:r w:rsidRPr="00B62A5B">
        <w:tab/>
      </w:r>
      <w:r w:rsidR="00FD00A2" w:rsidRPr="00B62A5B">
        <w:t>the power to insp</w:t>
      </w:r>
      <w:r w:rsidR="00560D5D" w:rsidRPr="00B62A5B">
        <w:t xml:space="preserve">ect any document </w:t>
      </w:r>
      <w:r w:rsidR="00A6216C" w:rsidRPr="00B62A5B">
        <w:t xml:space="preserve">in the </w:t>
      </w:r>
      <w:r w:rsidR="00EC64D9" w:rsidRPr="00B62A5B">
        <w:t>building, area or associated place</w:t>
      </w:r>
      <w:r w:rsidR="00FD00A2" w:rsidRPr="00B62A5B">
        <w:t>;</w:t>
      </w:r>
    </w:p>
    <w:p w:rsidR="00FD00A2" w:rsidRPr="00B62A5B" w:rsidRDefault="00E86F55" w:rsidP="00891410">
      <w:pPr>
        <w:pStyle w:val="paragraph"/>
      </w:pPr>
      <w:r w:rsidRPr="00B62A5B">
        <w:tab/>
        <w:t>(e)</w:t>
      </w:r>
      <w:r w:rsidRPr="00B62A5B">
        <w:tab/>
      </w:r>
      <w:r w:rsidR="00FD00A2" w:rsidRPr="00B62A5B">
        <w:t>the power to take extracts from, or make copies of, any such document;</w:t>
      </w:r>
    </w:p>
    <w:p w:rsidR="00FD00A2" w:rsidRPr="00B62A5B" w:rsidRDefault="00E86F55" w:rsidP="00891410">
      <w:pPr>
        <w:pStyle w:val="paragraph"/>
      </w:pPr>
      <w:r w:rsidRPr="00B62A5B">
        <w:tab/>
        <w:t>(f)</w:t>
      </w:r>
      <w:r w:rsidRPr="00B62A5B">
        <w:tab/>
      </w:r>
      <w:r w:rsidR="00FD00A2" w:rsidRPr="00B62A5B">
        <w:t>the</w:t>
      </w:r>
      <w:r w:rsidR="00560D5D" w:rsidRPr="00B62A5B">
        <w:t xml:space="preserve"> power to take </w:t>
      </w:r>
      <w:r w:rsidR="00A6216C" w:rsidRPr="00B62A5B">
        <w:t xml:space="preserve">into the </w:t>
      </w:r>
      <w:r w:rsidR="00EC64D9" w:rsidRPr="00B62A5B">
        <w:t>building, area or associated place</w:t>
      </w:r>
      <w:r w:rsidR="00FD00A2" w:rsidRPr="00B62A5B">
        <w:t xml:space="preserve"> such equipmen</w:t>
      </w:r>
      <w:r w:rsidR="00CB6892" w:rsidRPr="00B62A5B">
        <w:t>t and materials as the auditor</w:t>
      </w:r>
      <w:r w:rsidR="00FD00A2" w:rsidRPr="00B62A5B">
        <w:t xml:space="preserve"> requires for the purpose of exercising powers in relation to the </w:t>
      </w:r>
      <w:r w:rsidR="00EC64D9" w:rsidRPr="00B62A5B">
        <w:t>building, area or associated place</w:t>
      </w:r>
      <w:r w:rsidR="00FD00A2" w:rsidRPr="00B62A5B">
        <w:t>;</w:t>
      </w:r>
    </w:p>
    <w:p w:rsidR="00FD00A2" w:rsidRPr="00B62A5B" w:rsidRDefault="00E86F55" w:rsidP="00891410">
      <w:pPr>
        <w:pStyle w:val="paragraph"/>
      </w:pPr>
      <w:r w:rsidRPr="00B62A5B">
        <w:tab/>
        <w:t>(g)</w:t>
      </w:r>
      <w:r w:rsidRPr="00B62A5B">
        <w:tab/>
      </w:r>
      <w:r w:rsidR="00FD00A2" w:rsidRPr="00B62A5B">
        <w:t xml:space="preserve">the powers set out in </w:t>
      </w:r>
      <w:r w:rsidR="00247C55" w:rsidRPr="00B62A5B">
        <w:t>subsections (</w:t>
      </w:r>
      <w:r w:rsidR="004C3F29" w:rsidRPr="00B62A5B">
        <w:t>2) and (3)</w:t>
      </w:r>
      <w:r w:rsidR="00FD00A2" w:rsidRPr="00B62A5B">
        <w:t>.</w:t>
      </w:r>
    </w:p>
    <w:p w:rsidR="00FD00A2" w:rsidRPr="00B62A5B" w:rsidRDefault="00FD00A2" w:rsidP="00891410">
      <w:pPr>
        <w:pStyle w:val="SubsectionHead"/>
      </w:pPr>
      <w:r w:rsidRPr="00B62A5B">
        <w:t>Operating electronic equipment</w:t>
      </w:r>
    </w:p>
    <w:p w:rsidR="00FD00A2" w:rsidRPr="00B62A5B" w:rsidRDefault="00FD00A2" w:rsidP="00891410">
      <w:pPr>
        <w:pStyle w:val="subsection"/>
      </w:pPr>
      <w:r w:rsidRPr="00B62A5B">
        <w:tab/>
        <w:t>(2)</w:t>
      </w:r>
      <w:r w:rsidRPr="00B62A5B">
        <w:tab/>
        <w:t xml:space="preserve">The </w:t>
      </w:r>
      <w:r w:rsidRPr="00B62A5B">
        <w:rPr>
          <w:b/>
          <w:i/>
        </w:rPr>
        <w:t>monitoring powers</w:t>
      </w:r>
      <w:r w:rsidRPr="00B62A5B">
        <w:t xml:space="preserve"> include the power to operate electronic equipment </w:t>
      </w:r>
      <w:r w:rsidR="00A6216C" w:rsidRPr="00B62A5B">
        <w:t xml:space="preserve">in the </w:t>
      </w:r>
      <w:r w:rsidR="00EC64D9" w:rsidRPr="00B62A5B">
        <w:t>building, area or associated place</w:t>
      </w:r>
      <w:r w:rsidRPr="00B62A5B">
        <w:t xml:space="preserve"> to see whether:</w:t>
      </w:r>
    </w:p>
    <w:p w:rsidR="00FD00A2" w:rsidRPr="00B62A5B" w:rsidRDefault="00E86F55" w:rsidP="00891410">
      <w:pPr>
        <w:pStyle w:val="paragraph"/>
      </w:pPr>
      <w:r w:rsidRPr="00B62A5B">
        <w:tab/>
        <w:t>(a)</w:t>
      </w:r>
      <w:r w:rsidRPr="00B62A5B">
        <w:tab/>
      </w:r>
      <w:r w:rsidR="00FD00A2" w:rsidRPr="00B62A5B">
        <w:t>the equipment; or</w:t>
      </w:r>
    </w:p>
    <w:p w:rsidR="00FD00A2" w:rsidRPr="00B62A5B" w:rsidRDefault="00E86F55" w:rsidP="00891410">
      <w:pPr>
        <w:pStyle w:val="paragraph"/>
      </w:pPr>
      <w:r w:rsidRPr="00B62A5B">
        <w:tab/>
        <w:t>(b)</w:t>
      </w:r>
      <w:r w:rsidRPr="00B62A5B">
        <w:tab/>
      </w:r>
      <w:r w:rsidR="00FD00A2" w:rsidRPr="00B62A5B">
        <w:t>a disk, tape or other storage device that:</w:t>
      </w:r>
    </w:p>
    <w:p w:rsidR="00FD00A2" w:rsidRPr="00B62A5B" w:rsidRDefault="00560D5D" w:rsidP="00891410">
      <w:pPr>
        <w:pStyle w:val="paragraphsub"/>
      </w:pPr>
      <w:r w:rsidRPr="00B62A5B">
        <w:tab/>
        <w:t>(i)</w:t>
      </w:r>
      <w:r w:rsidRPr="00B62A5B">
        <w:tab/>
        <w:t xml:space="preserve">is </w:t>
      </w:r>
      <w:r w:rsidR="00A6216C" w:rsidRPr="00B62A5B">
        <w:t xml:space="preserve">in the </w:t>
      </w:r>
      <w:r w:rsidR="00EC64D9" w:rsidRPr="00B62A5B">
        <w:t>building, area or associated place</w:t>
      </w:r>
      <w:r w:rsidR="00FD00A2" w:rsidRPr="00B62A5B">
        <w:t>; and</w:t>
      </w:r>
    </w:p>
    <w:p w:rsidR="00FD00A2" w:rsidRPr="00B62A5B" w:rsidRDefault="00FD00A2" w:rsidP="00891410">
      <w:pPr>
        <w:pStyle w:val="paragraphsub"/>
      </w:pPr>
      <w:r w:rsidRPr="00B62A5B">
        <w:tab/>
        <w:t>(ii)</w:t>
      </w:r>
      <w:r w:rsidRPr="00B62A5B">
        <w:tab/>
        <w:t>can be used with the equipment or is associated with it;</w:t>
      </w:r>
    </w:p>
    <w:p w:rsidR="00960878" w:rsidRPr="00B62A5B" w:rsidRDefault="00FD00A2" w:rsidP="00891410">
      <w:pPr>
        <w:pStyle w:val="subsection2"/>
      </w:pPr>
      <w:r w:rsidRPr="00B62A5B">
        <w:t>contains information that is relevant to</w:t>
      </w:r>
      <w:r w:rsidR="00B311FC" w:rsidRPr="00B62A5B">
        <w:t xml:space="preserve"> </w:t>
      </w:r>
      <w:r w:rsidR="00B311FC" w:rsidRPr="00B62A5B">
        <w:rPr>
          <w:kern w:val="28"/>
        </w:rPr>
        <w:t xml:space="preserve">determining whether an </w:t>
      </w:r>
      <w:r w:rsidR="00B311FC" w:rsidRPr="00B62A5B">
        <w:t xml:space="preserve">accredited assessor has properly applied the assessment methods and standards </w:t>
      </w:r>
      <w:r w:rsidR="00ED75D2" w:rsidRPr="00B62A5B">
        <w:t>determined under</w:t>
      </w:r>
      <w:r w:rsidR="00B311FC" w:rsidRPr="00B62A5B">
        <w:t xml:space="preserve"> section</w:t>
      </w:r>
      <w:r w:rsidR="00247C55" w:rsidRPr="00B62A5B">
        <w:t> </w:t>
      </w:r>
      <w:r w:rsidR="009D5880" w:rsidRPr="00B62A5B">
        <w:t>21</w:t>
      </w:r>
      <w:r w:rsidR="00960878" w:rsidRPr="00B62A5B">
        <w:t>.</w:t>
      </w:r>
    </w:p>
    <w:p w:rsidR="00FD00A2" w:rsidRPr="00B62A5B" w:rsidRDefault="00960878" w:rsidP="00891410">
      <w:pPr>
        <w:pStyle w:val="subsection"/>
      </w:pPr>
      <w:r w:rsidRPr="00B62A5B">
        <w:tab/>
      </w:r>
      <w:r w:rsidR="00FD00A2" w:rsidRPr="00B62A5B">
        <w:t>(3)</w:t>
      </w:r>
      <w:r w:rsidR="00FD00A2" w:rsidRPr="00B62A5B">
        <w:tab/>
        <w:t xml:space="preserve">The </w:t>
      </w:r>
      <w:r w:rsidR="00FD00A2" w:rsidRPr="00B62A5B">
        <w:rPr>
          <w:b/>
          <w:i/>
        </w:rPr>
        <w:t>monitoring powers</w:t>
      </w:r>
      <w:r w:rsidR="00FD00A2" w:rsidRPr="00B62A5B">
        <w:t xml:space="preserve"> include the following powers in relation to information described in </w:t>
      </w:r>
      <w:r w:rsidR="00247C55" w:rsidRPr="00B62A5B">
        <w:t>subsection (</w:t>
      </w:r>
      <w:r w:rsidR="00FD00A2" w:rsidRPr="00B62A5B">
        <w:t>2) found in the exercise of the power under that subsection:</w:t>
      </w:r>
    </w:p>
    <w:p w:rsidR="00FD00A2" w:rsidRPr="00B62A5B" w:rsidRDefault="00E86F55" w:rsidP="00891410">
      <w:pPr>
        <w:pStyle w:val="paragraph"/>
      </w:pPr>
      <w:r w:rsidRPr="00B62A5B">
        <w:tab/>
        <w:t>(a)</w:t>
      </w:r>
      <w:r w:rsidRPr="00B62A5B">
        <w:tab/>
      </w:r>
      <w:r w:rsidR="00FD00A2" w:rsidRPr="00B62A5B">
        <w:t xml:space="preserve">the power to operate electronic equipment </w:t>
      </w:r>
      <w:r w:rsidR="00181CE7" w:rsidRPr="00B62A5B">
        <w:t xml:space="preserve">in the </w:t>
      </w:r>
      <w:r w:rsidR="00EC64D9" w:rsidRPr="00B62A5B">
        <w:t>building, area or associated place</w:t>
      </w:r>
      <w:r w:rsidR="00FD00A2" w:rsidRPr="00B62A5B">
        <w:t xml:space="preserve"> to put the information in documentary form and remove</w:t>
      </w:r>
      <w:r w:rsidR="00181CE7" w:rsidRPr="00B62A5B">
        <w:t xml:space="preserve"> the documents so produced from the </w:t>
      </w:r>
      <w:r w:rsidR="00EC64D9" w:rsidRPr="00B62A5B">
        <w:t>building, area or associated place</w:t>
      </w:r>
      <w:r w:rsidR="00FD00A2" w:rsidRPr="00B62A5B">
        <w:t>;</w:t>
      </w:r>
    </w:p>
    <w:p w:rsidR="00FD00A2" w:rsidRPr="00B62A5B" w:rsidRDefault="00E86F55" w:rsidP="00891410">
      <w:pPr>
        <w:pStyle w:val="paragraph"/>
      </w:pPr>
      <w:r w:rsidRPr="00B62A5B">
        <w:tab/>
        <w:t>(b)</w:t>
      </w:r>
      <w:r w:rsidRPr="00B62A5B">
        <w:tab/>
      </w:r>
      <w:r w:rsidR="00FD00A2" w:rsidRPr="00B62A5B">
        <w:t xml:space="preserve">the power to operate electronic equipment </w:t>
      </w:r>
      <w:r w:rsidR="00181CE7" w:rsidRPr="00B62A5B">
        <w:t xml:space="preserve">in the </w:t>
      </w:r>
      <w:r w:rsidR="00EC64D9" w:rsidRPr="00B62A5B">
        <w:t>building, area or associated place</w:t>
      </w:r>
      <w:r w:rsidR="00FD00A2" w:rsidRPr="00B62A5B">
        <w:t xml:space="preserve"> to transfer the information to a disk, tape or other storage device that:</w:t>
      </w:r>
    </w:p>
    <w:p w:rsidR="00FD00A2" w:rsidRPr="00B62A5B" w:rsidRDefault="00181CE7" w:rsidP="00891410">
      <w:pPr>
        <w:pStyle w:val="paragraphsub"/>
      </w:pPr>
      <w:r w:rsidRPr="00B62A5B">
        <w:tab/>
        <w:t>(i)</w:t>
      </w:r>
      <w:r w:rsidRPr="00B62A5B">
        <w:tab/>
        <w:t xml:space="preserve">is brought to the </w:t>
      </w:r>
      <w:r w:rsidR="00EC64D9" w:rsidRPr="00B62A5B">
        <w:t>building, area or associated place</w:t>
      </w:r>
      <w:r w:rsidR="00FD00A2" w:rsidRPr="00B62A5B">
        <w:t xml:space="preserve"> for the exercise of the power; or</w:t>
      </w:r>
    </w:p>
    <w:p w:rsidR="00FD00A2" w:rsidRPr="00B62A5B" w:rsidRDefault="00FD00A2" w:rsidP="00891410">
      <w:pPr>
        <w:pStyle w:val="paragraphsub"/>
      </w:pPr>
      <w:r w:rsidRPr="00B62A5B">
        <w:lastRenderedPageBreak/>
        <w:tab/>
        <w:t>(ii)</w:t>
      </w:r>
      <w:r w:rsidRPr="00B62A5B">
        <w:tab/>
        <w:t xml:space="preserve">is </w:t>
      </w:r>
      <w:r w:rsidR="00181CE7" w:rsidRPr="00B62A5B">
        <w:t xml:space="preserve">in the </w:t>
      </w:r>
      <w:r w:rsidR="00EC64D9" w:rsidRPr="00B62A5B">
        <w:t>building, area or associated place</w:t>
      </w:r>
      <w:r w:rsidRPr="00B62A5B">
        <w:t xml:space="preserve"> and the use of which for that purpose has been agree</w:t>
      </w:r>
      <w:r w:rsidR="00181CE7" w:rsidRPr="00B62A5B">
        <w:t xml:space="preserve">d in writing by the occupier of the </w:t>
      </w:r>
      <w:r w:rsidR="00EC64D9" w:rsidRPr="00B62A5B">
        <w:t>building, area or associated place</w:t>
      </w:r>
      <w:r w:rsidRPr="00B62A5B">
        <w:t>;</w:t>
      </w:r>
    </w:p>
    <w:p w:rsidR="00FD00A2" w:rsidRPr="00B62A5B" w:rsidRDefault="00FD00A2" w:rsidP="00891410">
      <w:pPr>
        <w:pStyle w:val="paragraph"/>
      </w:pPr>
      <w:r w:rsidRPr="00B62A5B">
        <w:rPr>
          <w:kern w:val="28"/>
        </w:rPr>
        <w:tab/>
      </w:r>
      <w:r w:rsidRPr="00B62A5B">
        <w:rPr>
          <w:kern w:val="28"/>
        </w:rPr>
        <w:tab/>
        <w:t xml:space="preserve">and remove </w:t>
      </w:r>
      <w:r w:rsidRPr="00B62A5B">
        <w:t xml:space="preserve">the disk, tape or other storage device from </w:t>
      </w:r>
      <w:r w:rsidR="00181CE7" w:rsidRPr="00B62A5B">
        <w:t xml:space="preserve">the </w:t>
      </w:r>
      <w:r w:rsidR="00EC64D9" w:rsidRPr="00B62A5B">
        <w:t>building, area or associated place</w:t>
      </w:r>
      <w:r w:rsidRPr="00B62A5B">
        <w:t>.</w:t>
      </w:r>
    </w:p>
    <w:p w:rsidR="00FD00A2" w:rsidRPr="00B62A5B" w:rsidRDefault="00FD00A2" w:rsidP="00891410">
      <w:pPr>
        <w:pStyle w:val="subsection"/>
      </w:pPr>
      <w:r w:rsidRPr="00B62A5B">
        <w:tab/>
        <w:t>(4)</w:t>
      </w:r>
      <w:r w:rsidRPr="00B62A5B">
        <w:tab/>
        <w:t xml:space="preserve">An </w:t>
      </w:r>
      <w:r w:rsidR="005614DC" w:rsidRPr="00B62A5B">
        <w:t xml:space="preserve">auditor </w:t>
      </w:r>
      <w:r w:rsidRPr="00B62A5B">
        <w:t xml:space="preserve">may operate electronic equipment as mentioned in </w:t>
      </w:r>
      <w:r w:rsidR="00247C55" w:rsidRPr="00B62A5B">
        <w:t>subsection (</w:t>
      </w:r>
      <w:r w:rsidRPr="00B62A5B">
        <w:t>2) or (3) only if he or she believes on reasonable grounds that the operation of the equipment can be carried out without damage to the equipment.</w:t>
      </w:r>
    </w:p>
    <w:p w:rsidR="000275B1" w:rsidRPr="00B62A5B" w:rsidRDefault="009D5880" w:rsidP="00891410">
      <w:pPr>
        <w:pStyle w:val="ActHead5"/>
      </w:pPr>
      <w:bookmarkStart w:id="47" w:name="_Toc114217364"/>
      <w:r w:rsidRPr="00EA3457">
        <w:rPr>
          <w:rStyle w:val="CharSectno"/>
        </w:rPr>
        <w:t>38</w:t>
      </w:r>
      <w:r w:rsidR="000275B1" w:rsidRPr="00B62A5B">
        <w:t xml:space="preserve">  Persons assisting auditors</w:t>
      </w:r>
      <w:bookmarkEnd w:id="47"/>
    </w:p>
    <w:p w:rsidR="000275B1" w:rsidRPr="00B62A5B" w:rsidRDefault="000275B1" w:rsidP="00891410">
      <w:pPr>
        <w:pStyle w:val="SubsectionHead"/>
      </w:pPr>
      <w:r w:rsidRPr="00B62A5B">
        <w:t>Auditors may be assisted by other persons</w:t>
      </w:r>
    </w:p>
    <w:p w:rsidR="000275B1" w:rsidRPr="00B62A5B" w:rsidRDefault="000275B1" w:rsidP="00891410">
      <w:pPr>
        <w:pStyle w:val="subsection"/>
      </w:pPr>
      <w:r w:rsidRPr="00B62A5B">
        <w:tab/>
        <w:t>(1)</w:t>
      </w:r>
      <w:r w:rsidRPr="00B62A5B">
        <w:tab/>
        <w:t xml:space="preserve">An auditor may, in entering </w:t>
      </w:r>
      <w:r w:rsidR="00EC64D9" w:rsidRPr="00B62A5B">
        <w:t xml:space="preserve">a building, </w:t>
      </w:r>
      <w:r w:rsidR="00745C6D" w:rsidRPr="00B62A5B">
        <w:t xml:space="preserve">an </w:t>
      </w:r>
      <w:r w:rsidR="00A96C0C" w:rsidRPr="00B62A5B">
        <w:t>area</w:t>
      </w:r>
      <w:r w:rsidRPr="00B62A5B">
        <w:t xml:space="preserve"> </w:t>
      </w:r>
      <w:r w:rsidR="00EC64D9" w:rsidRPr="00B62A5B">
        <w:t xml:space="preserve">or an associated place </w:t>
      </w:r>
      <w:r w:rsidRPr="00B62A5B">
        <w:t>under section</w:t>
      </w:r>
      <w:r w:rsidR="00247C55" w:rsidRPr="00B62A5B">
        <w:t> </w:t>
      </w:r>
      <w:r w:rsidR="009D5880" w:rsidRPr="00B62A5B">
        <w:t>36</w:t>
      </w:r>
      <w:r w:rsidRPr="00B62A5B">
        <w:t xml:space="preserve"> and in exercising monitoring powers in relation to the </w:t>
      </w:r>
      <w:r w:rsidR="00EC64D9" w:rsidRPr="00B62A5B">
        <w:t>building, area or associated place</w:t>
      </w:r>
      <w:r w:rsidRPr="00B62A5B">
        <w:t xml:space="preserve">, be assisted by other persons if that assistance is necessary and reasonable. A person giving such assistance is a </w:t>
      </w:r>
      <w:r w:rsidRPr="00B62A5B">
        <w:rPr>
          <w:b/>
          <w:i/>
        </w:rPr>
        <w:t>person assisting</w:t>
      </w:r>
      <w:r w:rsidRPr="00B62A5B">
        <w:t xml:space="preserve"> the auditor.</w:t>
      </w:r>
    </w:p>
    <w:p w:rsidR="000275B1" w:rsidRPr="00B62A5B" w:rsidRDefault="000275B1" w:rsidP="00891410">
      <w:pPr>
        <w:pStyle w:val="SubsectionHead"/>
      </w:pPr>
      <w:r w:rsidRPr="00B62A5B">
        <w:t>Powers of a person assisting the auditor</w:t>
      </w:r>
    </w:p>
    <w:p w:rsidR="000275B1" w:rsidRPr="00B62A5B" w:rsidRDefault="000275B1" w:rsidP="00891410">
      <w:pPr>
        <w:pStyle w:val="subsection"/>
      </w:pPr>
      <w:r w:rsidRPr="00B62A5B">
        <w:tab/>
        <w:t>(2)</w:t>
      </w:r>
      <w:r w:rsidRPr="00B62A5B">
        <w:tab/>
        <w:t>A person assisting the auditor may:</w:t>
      </w:r>
    </w:p>
    <w:p w:rsidR="000275B1" w:rsidRPr="00B62A5B" w:rsidRDefault="000275B1" w:rsidP="00891410">
      <w:pPr>
        <w:pStyle w:val="paragraph"/>
      </w:pPr>
      <w:r w:rsidRPr="00B62A5B">
        <w:tab/>
        <w:t>(a)</w:t>
      </w:r>
      <w:r w:rsidRPr="00B62A5B">
        <w:tab/>
        <w:t xml:space="preserve">enter the </w:t>
      </w:r>
      <w:r w:rsidR="00EC64D9" w:rsidRPr="00B62A5B">
        <w:t>building, area or associated place</w:t>
      </w:r>
      <w:r w:rsidRPr="00B62A5B">
        <w:t>; and</w:t>
      </w:r>
    </w:p>
    <w:p w:rsidR="000275B1" w:rsidRPr="00B62A5B" w:rsidRDefault="000275B1" w:rsidP="00891410">
      <w:pPr>
        <w:pStyle w:val="paragraph"/>
      </w:pPr>
      <w:r w:rsidRPr="00B62A5B">
        <w:tab/>
        <w:t>(b)</w:t>
      </w:r>
      <w:r w:rsidRPr="00B62A5B">
        <w:tab/>
        <w:t xml:space="preserve">exercise monitoring powers in relation to the </w:t>
      </w:r>
      <w:r w:rsidR="00EC64D9" w:rsidRPr="00B62A5B">
        <w:t>building, area or associated place</w:t>
      </w:r>
      <w:r w:rsidRPr="00B62A5B">
        <w:t>, but only in accordance with a direction given to the person by the auditor.</w:t>
      </w:r>
    </w:p>
    <w:p w:rsidR="000275B1" w:rsidRPr="00B62A5B" w:rsidRDefault="000275B1" w:rsidP="00891410">
      <w:pPr>
        <w:pStyle w:val="subsection"/>
      </w:pPr>
      <w:r w:rsidRPr="00B62A5B">
        <w:tab/>
        <w:t>(3)</w:t>
      </w:r>
      <w:r w:rsidRPr="00B62A5B">
        <w:tab/>
        <w:t xml:space="preserve">A power exercised by a person assisting the auditor as mentioned in </w:t>
      </w:r>
      <w:r w:rsidR="00247C55" w:rsidRPr="00B62A5B">
        <w:t>subsection (</w:t>
      </w:r>
      <w:r w:rsidRPr="00B62A5B">
        <w:t>2) is taken for all purposes to have been exercised by the auditor.</w:t>
      </w:r>
    </w:p>
    <w:p w:rsidR="000275B1" w:rsidRPr="00B62A5B" w:rsidRDefault="000275B1" w:rsidP="00891410">
      <w:pPr>
        <w:pStyle w:val="subsection"/>
      </w:pPr>
      <w:r w:rsidRPr="00B62A5B">
        <w:tab/>
        <w:t>(4)</w:t>
      </w:r>
      <w:r w:rsidRPr="00B62A5B">
        <w:tab/>
        <w:t xml:space="preserve">If a direction is given under </w:t>
      </w:r>
      <w:r w:rsidR="00247C55" w:rsidRPr="00B62A5B">
        <w:t>paragraph (</w:t>
      </w:r>
      <w:r w:rsidRPr="00B62A5B">
        <w:t>2)(b) in writing, the direction is not a legislative instrument.</w:t>
      </w:r>
    </w:p>
    <w:p w:rsidR="000275B1" w:rsidRPr="00B62A5B" w:rsidRDefault="009D5880" w:rsidP="00891410">
      <w:pPr>
        <w:pStyle w:val="ActHead5"/>
      </w:pPr>
      <w:bookmarkStart w:id="48" w:name="_Toc114217365"/>
      <w:r w:rsidRPr="00EA3457">
        <w:rPr>
          <w:rStyle w:val="CharSectno"/>
        </w:rPr>
        <w:lastRenderedPageBreak/>
        <w:t>39</w:t>
      </w:r>
      <w:r w:rsidR="000275B1" w:rsidRPr="00B62A5B">
        <w:t xml:space="preserve">  Auditor may ask questions and seek production of documents</w:t>
      </w:r>
      <w:bookmarkEnd w:id="48"/>
    </w:p>
    <w:p w:rsidR="000275B1" w:rsidRPr="00B62A5B" w:rsidRDefault="000275B1" w:rsidP="00891410">
      <w:pPr>
        <w:pStyle w:val="SubsectionHead"/>
      </w:pPr>
      <w:r w:rsidRPr="00B62A5B">
        <w:t>Entry with consent</w:t>
      </w:r>
    </w:p>
    <w:p w:rsidR="000275B1" w:rsidRPr="00B62A5B" w:rsidRDefault="000275B1" w:rsidP="00891410">
      <w:pPr>
        <w:pStyle w:val="subsection"/>
      </w:pPr>
      <w:r w:rsidRPr="00B62A5B">
        <w:tab/>
        <w:t>(1)</w:t>
      </w:r>
      <w:r w:rsidRPr="00B62A5B">
        <w:tab/>
        <w:t xml:space="preserve">If an </w:t>
      </w:r>
      <w:r w:rsidR="00745C6D" w:rsidRPr="00B62A5B">
        <w:t>auditor</w:t>
      </w:r>
      <w:r w:rsidRPr="00B62A5B">
        <w:t xml:space="preserve"> is authorised to enter a </w:t>
      </w:r>
      <w:r w:rsidR="00EC64D9" w:rsidRPr="00B62A5B">
        <w:t xml:space="preserve">building, </w:t>
      </w:r>
      <w:r w:rsidR="00E51E61" w:rsidRPr="00B62A5B">
        <w:t xml:space="preserve">an </w:t>
      </w:r>
      <w:r w:rsidR="00EC64D9" w:rsidRPr="00B62A5B">
        <w:t xml:space="preserve">area or </w:t>
      </w:r>
      <w:r w:rsidR="00E51E61" w:rsidRPr="00B62A5B">
        <w:t xml:space="preserve">an </w:t>
      </w:r>
      <w:r w:rsidR="00EC64D9" w:rsidRPr="00B62A5B">
        <w:t>associated place</w:t>
      </w:r>
      <w:r w:rsidR="00BD550C" w:rsidRPr="00B62A5B">
        <w:t xml:space="preserve"> because the occupier</w:t>
      </w:r>
      <w:r w:rsidRPr="00B62A5B">
        <w:t xml:space="preserve"> </w:t>
      </w:r>
      <w:r w:rsidR="00FC09D3" w:rsidRPr="00B62A5B">
        <w:t xml:space="preserve">has </w:t>
      </w:r>
      <w:r w:rsidRPr="00B62A5B">
        <w:t xml:space="preserve">consented to the entry, the </w:t>
      </w:r>
      <w:r w:rsidR="00745C6D" w:rsidRPr="00B62A5B">
        <w:t>auditor</w:t>
      </w:r>
      <w:r w:rsidRPr="00B62A5B">
        <w:t xml:space="preserve"> may ask the occupier to:</w:t>
      </w:r>
    </w:p>
    <w:p w:rsidR="000275B1" w:rsidRPr="00B62A5B" w:rsidRDefault="000275B1" w:rsidP="00891410">
      <w:pPr>
        <w:pStyle w:val="paragraph"/>
      </w:pPr>
      <w:r w:rsidRPr="00B62A5B">
        <w:tab/>
        <w:t>(a)</w:t>
      </w:r>
      <w:r w:rsidRPr="00B62A5B">
        <w:tab/>
        <w:t xml:space="preserve">answer any questions </w:t>
      </w:r>
      <w:r w:rsidR="0049396A" w:rsidRPr="00B62A5B">
        <w:t xml:space="preserve">that are put by the auditor and </w:t>
      </w:r>
      <w:r w:rsidRPr="00B62A5B">
        <w:rPr>
          <w:kern w:val="28"/>
        </w:rPr>
        <w:t xml:space="preserve">that relate to determining whether an </w:t>
      </w:r>
      <w:r w:rsidRPr="00B62A5B">
        <w:t xml:space="preserve">accredited assessor has properly applied the assessment methods and standards </w:t>
      </w:r>
      <w:r w:rsidR="00ED75D2" w:rsidRPr="00B62A5B">
        <w:t>determined under</w:t>
      </w:r>
      <w:r w:rsidRPr="00B62A5B">
        <w:t xml:space="preserve"> section</w:t>
      </w:r>
      <w:r w:rsidR="00247C55" w:rsidRPr="00B62A5B">
        <w:t> </w:t>
      </w:r>
      <w:r w:rsidR="009D5880" w:rsidRPr="00B62A5B">
        <w:t>21</w:t>
      </w:r>
      <w:r w:rsidRPr="00B62A5B">
        <w:t>; and</w:t>
      </w:r>
    </w:p>
    <w:p w:rsidR="000275B1" w:rsidRPr="00B62A5B" w:rsidRDefault="000275B1" w:rsidP="00891410">
      <w:pPr>
        <w:pStyle w:val="paragraph"/>
      </w:pPr>
      <w:r w:rsidRPr="00B62A5B">
        <w:tab/>
        <w:t>(b)</w:t>
      </w:r>
      <w:r w:rsidRPr="00B62A5B">
        <w:tab/>
        <w:t xml:space="preserve">produce any document </w:t>
      </w:r>
      <w:r w:rsidRPr="00B62A5B">
        <w:rPr>
          <w:kern w:val="28"/>
        </w:rPr>
        <w:t xml:space="preserve">that </w:t>
      </w:r>
      <w:r w:rsidR="0049396A" w:rsidRPr="00B62A5B">
        <w:rPr>
          <w:kern w:val="28"/>
        </w:rPr>
        <w:t xml:space="preserve">is requested by the auditor and that </w:t>
      </w:r>
      <w:r w:rsidRPr="00B62A5B">
        <w:rPr>
          <w:kern w:val="28"/>
        </w:rPr>
        <w:t xml:space="preserve">relates to whether an </w:t>
      </w:r>
      <w:r w:rsidRPr="00B62A5B">
        <w:t xml:space="preserve">accredited assessor has properly applied the assessment methods and standards </w:t>
      </w:r>
      <w:r w:rsidR="00ED75D2" w:rsidRPr="00B62A5B">
        <w:t>determined under</w:t>
      </w:r>
      <w:r w:rsidRPr="00B62A5B">
        <w:t xml:space="preserve"> section</w:t>
      </w:r>
      <w:r w:rsidR="00247C55" w:rsidRPr="00B62A5B">
        <w:t> </w:t>
      </w:r>
      <w:r w:rsidR="009D5880" w:rsidRPr="00B62A5B">
        <w:t>21</w:t>
      </w:r>
      <w:r w:rsidRPr="00B62A5B">
        <w:t>.</w:t>
      </w:r>
    </w:p>
    <w:p w:rsidR="000275B1" w:rsidRPr="00B62A5B" w:rsidRDefault="000275B1" w:rsidP="00891410">
      <w:pPr>
        <w:pStyle w:val="SubsectionHead"/>
      </w:pPr>
      <w:r w:rsidRPr="00B62A5B">
        <w:t>Entry under a monitoring warrant</w:t>
      </w:r>
    </w:p>
    <w:p w:rsidR="000275B1" w:rsidRPr="00B62A5B" w:rsidRDefault="000275B1" w:rsidP="00891410">
      <w:pPr>
        <w:pStyle w:val="subsection"/>
      </w:pPr>
      <w:r w:rsidRPr="00B62A5B">
        <w:tab/>
        <w:t>(2)</w:t>
      </w:r>
      <w:r w:rsidRPr="00B62A5B">
        <w:tab/>
        <w:t xml:space="preserve">If an auditor is authorised to enter </w:t>
      </w:r>
      <w:r w:rsidR="00A96C0C" w:rsidRPr="00B62A5B">
        <w:t xml:space="preserve">a </w:t>
      </w:r>
      <w:r w:rsidR="00EC64D9" w:rsidRPr="00B62A5B">
        <w:t xml:space="preserve">building, </w:t>
      </w:r>
      <w:r w:rsidR="00E51E61" w:rsidRPr="00B62A5B">
        <w:t xml:space="preserve">an </w:t>
      </w:r>
      <w:r w:rsidR="00EC64D9" w:rsidRPr="00B62A5B">
        <w:t xml:space="preserve">area or </w:t>
      </w:r>
      <w:r w:rsidR="00E51E61" w:rsidRPr="00B62A5B">
        <w:t xml:space="preserve">an </w:t>
      </w:r>
      <w:r w:rsidR="00EC64D9" w:rsidRPr="00B62A5B">
        <w:t>associated place</w:t>
      </w:r>
      <w:r w:rsidRPr="00B62A5B">
        <w:t xml:space="preserve"> by a monitoring warrant, the auditor</w:t>
      </w:r>
      <w:r w:rsidR="00A96C0C" w:rsidRPr="00B62A5B">
        <w:t xml:space="preserve"> may require any person in the </w:t>
      </w:r>
      <w:r w:rsidR="00EC64D9" w:rsidRPr="00B62A5B">
        <w:t>building, area or associated place</w:t>
      </w:r>
      <w:r w:rsidRPr="00B62A5B">
        <w:t xml:space="preserve"> to:</w:t>
      </w:r>
    </w:p>
    <w:p w:rsidR="0049396A" w:rsidRPr="00B62A5B" w:rsidRDefault="00C77B50" w:rsidP="00891410">
      <w:pPr>
        <w:pStyle w:val="paragraph"/>
      </w:pPr>
      <w:r w:rsidRPr="00B62A5B">
        <w:tab/>
      </w:r>
      <w:r w:rsidR="0049396A" w:rsidRPr="00B62A5B">
        <w:t>(a)</w:t>
      </w:r>
      <w:r w:rsidR="0049396A" w:rsidRPr="00B62A5B">
        <w:tab/>
        <w:t xml:space="preserve">answer any questions that are put by the auditor and </w:t>
      </w:r>
      <w:r w:rsidR="0049396A" w:rsidRPr="00B62A5B">
        <w:rPr>
          <w:kern w:val="28"/>
        </w:rPr>
        <w:t xml:space="preserve">that relate to determining whether an </w:t>
      </w:r>
      <w:r w:rsidR="0049396A" w:rsidRPr="00B62A5B">
        <w:t xml:space="preserve">accredited assessor has properly applied the assessment methods and standards </w:t>
      </w:r>
      <w:r w:rsidR="00ED75D2" w:rsidRPr="00B62A5B">
        <w:t>determined under</w:t>
      </w:r>
      <w:r w:rsidR="0049396A" w:rsidRPr="00B62A5B">
        <w:t xml:space="preserve"> section</w:t>
      </w:r>
      <w:r w:rsidR="00247C55" w:rsidRPr="00B62A5B">
        <w:t> </w:t>
      </w:r>
      <w:r w:rsidR="009D5880" w:rsidRPr="00B62A5B">
        <w:t>21</w:t>
      </w:r>
      <w:r w:rsidR="0049396A" w:rsidRPr="00B62A5B">
        <w:t>; and</w:t>
      </w:r>
    </w:p>
    <w:p w:rsidR="0049396A" w:rsidRPr="00B62A5B" w:rsidRDefault="0049396A" w:rsidP="00891410">
      <w:pPr>
        <w:pStyle w:val="paragraph"/>
      </w:pPr>
      <w:r w:rsidRPr="00B62A5B">
        <w:tab/>
        <w:t>(b)</w:t>
      </w:r>
      <w:r w:rsidRPr="00B62A5B">
        <w:tab/>
        <w:t xml:space="preserve">produce any document </w:t>
      </w:r>
      <w:r w:rsidRPr="00B62A5B">
        <w:rPr>
          <w:kern w:val="28"/>
        </w:rPr>
        <w:t xml:space="preserve">that is requested by the auditor and that relates to whether an </w:t>
      </w:r>
      <w:r w:rsidRPr="00B62A5B">
        <w:t xml:space="preserve">accredited assessor has properly applied the assessment methods and standards </w:t>
      </w:r>
      <w:r w:rsidR="00ED75D2" w:rsidRPr="00B62A5B">
        <w:t>determined under</w:t>
      </w:r>
      <w:r w:rsidRPr="00B62A5B">
        <w:t xml:space="preserve"> section</w:t>
      </w:r>
      <w:r w:rsidR="00247C55" w:rsidRPr="00B62A5B">
        <w:t> </w:t>
      </w:r>
      <w:r w:rsidR="009D5880" w:rsidRPr="00B62A5B">
        <w:t>21</w:t>
      </w:r>
      <w:r w:rsidRPr="00B62A5B">
        <w:t>.</w:t>
      </w:r>
    </w:p>
    <w:p w:rsidR="000275B1" w:rsidRPr="00B62A5B" w:rsidRDefault="000275B1" w:rsidP="00891410">
      <w:pPr>
        <w:pStyle w:val="SubsectionHead"/>
      </w:pPr>
      <w:r w:rsidRPr="00B62A5B">
        <w:t>Offence</w:t>
      </w:r>
    </w:p>
    <w:p w:rsidR="000275B1" w:rsidRPr="00B62A5B" w:rsidRDefault="000275B1" w:rsidP="00891410">
      <w:pPr>
        <w:pStyle w:val="subsection"/>
      </w:pPr>
      <w:r w:rsidRPr="00B62A5B">
        <w:tab/>
        <w:t>(3)</w:t>
      </w:r>
      <w:r w:rsidRPr="00B62A5B">
        <w:tab/>
        <w:t>A person commits an offence if:</w:t>
      </w:r>
    </w:p>
    <w:p w:rsidR="000275B1" w:rsidRPr="00B62A5B" w:rsidRDefault="000275B1" w:rsidP="00891410">
      <w:pPr>
        <w:pStyle w:val="paragraph"/>
      </w:pPr>
      <w:r w:rsidRPr="00B62A5B">
        <w:tab/>
        <w:t>(a)</w:t>
      </w:r>
      <w:r w:rsidRPr="00B62A5B">
        <w:tab/>
        <w:t xml:space="preserve">the person is subject to a requirement under </w:t>
      </w:r>
      <w:r w:rsidR="00247C55" w:rsidRPr="00B62A5B">
        <w:t>subsection (</w:t>
      </w:r>
      <w:r w:rsidRPr="00B62A5B">
        <w:t>2); and</w:t>
      </w:r>
    </w:p>
    <w:p w:rsidR="000275B1" w:rsidRPr="00B62A5B" w:rsidRDefault="000275B1" w:rsidP="00891410">
      <w:pPr>
        <w:pStyle w:val="paragraph"/>
      </w:pPr>
      <w:r w:rsidRPr="00B62A5B">
        <w:tab/>
        <w:t>(b)</w:t>
      </w:r>
      <w:r w:rsidRPr="00B62A5B">
        <w:tab/>
        <w:t>the person fails to comply with the requirement.</w:t>
      </w:r>
    </w:p>
    <w:p w:rsidR="000275B1" w:rsidRPr="00B62A5B" w:rsidRDefault="000275B1" w:rsidP="00891410">
      <w:pPr>
        <w:pStyle w:val="Penalty"/>
      </w:pPr>
      <w:r w:rsidRPr="00B62A5B">
        <w:t>Penalty:</w:t>
      </w:r>
      <w:r w:rsidRPr="00B62A5B">
        <w:tab/>
      </w:r>
      <w:r w:rsidR="009969D2" w:rsidRPr="00B62A5B">
        <w:t>30 penalty units</w:t>
      </w:r>
      <w:r w:rsidR="000672F0" w:rsidRPr="00B62A5B">
        <w:t>.</w:t>
      </w:r>
    </w:p>
    <w:p w:rsidR="003679AE" w:rsidRPr="00B62A5B" w:rsidRDefault="000275B1" w:rsidP="00891410">
      <w:pPr>
        <w:pStyle w:val="subsection"/>
      </w:pPr>
      <w:r w:rsidRPr="00B62A5B">
        <w:lastRenderedPageBreak/>
        <w:tab/>
      </w:r>
      <w:r w:rsidR="003679AE" w:rsidRPr="00B62A5B">
        <w:t>(4)</w:t>
      </w:r>
      <w:r w:rsidR="003679AE" w:rsidRPr="00B62A5B">
        <w:tab/>
        <w:t>An individual is not required to answer a question or produce a document if the answer or document might tend to incriminate the individual or expose the individual to a penalty.</w:t>
      </w:r>
    </w:p>
    <w:p w:rsidR="000275B1" w:rsidRPr="00B62A5B" w:rsidRDefault="003679AE" w:rsidP="00891410">
      <w:pPr>
        <w:pStyle w:val="subsection"/>
      </w:pPr>
      <w:r w:rsidRPr="00B62A5B">
        <w:tab/>
        <w:t>(5</w:t>
      </w:r>
      <w:r w:rsidR="000275B1" w:rsidRPr="00B62A5B">
        <w:t>)</w:t>
      </w:r>
      <w:r w:rsidR="000275B1" w:rsidRPr="00B62A5B">
        <w:tab/>
      </w:r>
      <w:r w:rsidR="00247C55" w:rsidRPr="00B62A5B">
        <w:t>Subsection (</w:t>
      </w:r>
      <w:r w:rsidR="000275B1" w:rsidRPr="00B62A5B">
        <w:t>3) does not apply to the extent that</w:t>
      </w:r>
      <w:r w:rsidRPr="00B62A5B">
        <w:t xml:space="preserve"> </w:t>
      </w:r>
      <w:r w:rsidR="000275B1" w:rsidRPr="00B62A5B">
        <w:t xml:space="preserve">the person is not capable of complying with the </w:t>
      </w:r>
      <w:r w:rsidR="00745C6D" w:rsidRPr="00B62A5B">
        <w:t>requirement</w:t>
      </w:r>
      <w:r w:rsidR="004E63AD" w:rsidRPr="00B62A5B">
        <w:t>.</w:t>
      </w:r>
    </w:p>
    <w:p w:rsidR="000275B1" w:rsidRPr="00B62A5B" w:rsidRDefault="000275B1" w:rsidP="00891410">
      <w:pPr>
        <w:pStyle w:val="notetext"/>
      </w:pPr>
      <w:r w:rsidRPr="00B62A5B">
        <w:t>Note:</w:t>
      </w:r>
      <w:r w:rsidRPr="00B62A5B">
        <w:tab/>
        <w:t>The defendant bears an evidential burden in relation to the matter</w:t>
      </w:r>
      <w:r w:rsidR="003679AE" w:rsidRPr="00B62A5B">
        <w:t>s</w:t>
      </w:r>
      <w:r w:rsidRPr="00B62A5B">
        <w:t xml:space="preserve"> in </w:t>
      </w:r>
      <w:r w:rsidR="00247C55" w:rsidRPr="00B62A5B">
        <w:t>subsections (</w:t>
      </w:r>
      <w:r w:rsidRPr="00B62A5B">
        <w:t>4)</w:t>
      </w:r>
      <w:r w:rsidR="003679AE" w:rsidRPr="00B62A5B">
        <w:t xml:space="preserve"> and (5)</w:t>
      </w:r>
      <w:r w:rsidRPr="00B62A5B">
        <w:t xml:space="preserve"> (see sub</w:t>
      </w:r>
      <w:r w:rsidR="00EA3457">
        <w:t>section 1</w:t>
      </w:r>
      <w:r w:rsidRPr="00B62A5B">
        <w:t xml:space="preserve">3.3(3) of the </w:t>
      </w:r>
      <w:r w:rsidRPr="00B62A5B">
        <w:rPr>
          <w:i/>
        </w:rPr>
        <w:t>Criminal Code</w:t>
      </w:r>
      <w:r w:rsidRPr="00B62A5B">
        <w:t>).</w:t>
      </w:r>
    </w:p>
    <w:p w:rsidR="00FD00A2" w:rsidRPr="00B62A5B" w:rsidRDefault="00A1518A" w:rsidP="00482F45">
      <w:pPr>
        <w:pStyle w:val="ActHead3"/>
        <w:pageBreakBefore/>
      </w:pPr>
      <w:bookmarkStart w:id="49" w:name="_Toc114217366"/>
      <w:r w:rsidRPr="00EA3457">
        <w:rPr>
          <w:rStyle w:val="CharDivNo"/>
        </w:rPr>
        <w:lastRenderedPageBreak/>
        <w:t>Division</w:t>
      </w:r>
      <w:r w:rsidR="00247C55" w:rsidRPr="00EA3457">
        <w:rPr>
          <w:rStyle w:val="CharDivNo"/>
        </w:rPr>
        <w:t> </w:t>
      </w:r>
      <w:r w:rsidRPr="00EA3457">
        <w:rPr>
          <w:rStyle w:val="CharDivNo"/>
        </w:rPr>
        <w:t>3</w:t>
      </w:r>
      <w:r w:rsidR="00FD00A2" w:rsidRPr="00B62A5B">
        <w:t>—</w:t>
      </w:r>
      <w:r w:rsidR="00FD00A2" w:rsidRPr="00EA3457">
        <w:rPr>
          <w:rStyle w:val="CharDivText"/>
        </w:rPr>
        <w:t xml:space="preserve">Obligations of </w:t>
      </w:r>
      <w:r w:rsidR="008E2684" w:rsidRPr="00EA3457">
        <w:rPr>
          <w:rStyle w:val="CharDivText"/>
        </w:rPr>
        <w:t>auditors</w:t>
      </w:r>
      <w:bookmarkEnd w:id="49"/>
    </w:p>
    <w:p w:rsidR="00FD00A2" w:rsidRPr="00B62A5B" w:rsidRDefault="009D5880" w:rsidP="00891410">
      <w:pPr>
        <w:pStyle w:val="ActHead5"/>
      </w:pPr>
      <w:bookmarkStart w:id="50" w:name="_Toc114217367"/>
      <w:r w:rsidRPr="00EA3457">
        <w:rPr>
          <w:rStyle w:val="CharSectno"/>
        </w:rPr>
        <w:t>40</w:t>
      </w:r>
      <w:r w:rsidR="00FD00A2" w:rsidRPr="00B62A5B">
        <w:t xml:space="preserve">  Consent</w:t>
      </w:r>
      <w:bookmarkEnd w:id="50"/>
    </w:p>
    <w:p w:rsidR="00FD00A2" w:rsidRPr="00B62A5B" w:rsidRDefault="00FD00A2" w:rsidP="00891410">
      <w:pPr>
        <w:pStyle w:val="subsection"/>
        <w:rPr>
          <w:kern w:val="28"/>
        </w:rPr>
      </w:pPr>
      <w:r w:rsidRPr="00B62A5B">
        <w:rPr>
          <w:kern w:val="28"/>
        </w:rPr>
        <w:tab/>
        <w:t>(1)</w:t>
      </w:r>
      <w:r w:rsidRPr="00B62A5B">
        <w:rPr>
          <w:kern w:val="28"/>
        </w:rPr>
        <w:tab/>
        <w:t xml:space="preserve">An </w:t>
      </w:r>
      <w:r w:rsidR="008E2684" w:rsidRPr="00B62A5B">
        <w:rPr>
          <w:kern w:val="28"/>
        </w:rPr>
        <w:t>auditor</w:t>
      </w:r>
      <w:r w:rsidRPr="00B62A5B">
        <w:rPr>
          <w:kern w:val="28"/>
        </w:rPr>
        <w:t xml:space="preserve"> must, before obtaining the consent of an occupier of </w:t>
      </w:r>
      <w:r w:rsidR="00BD550C" w:rsidRPr="00B62A5B">
        <w:t xml:space="preserve">a building, </w:t>
      </w:r>
      <w:r w:rsidR="00745C6D" w:rsidRPr="00B62A5B">
        <w:t xml:space="preserve">an </w:t>
      </w:r>
      <w:r w:rsidR="00181CE7" w:rsidRPr="00B62A5B">
        <w:t>area</w:t>
      </w:r>
      <w:r w:rsidRPr="00B62A5B">
        <w:rPr>
          <w:kern w:val="28"/>
        </w:rPr>
        <w:t xml:space="preserve"> </w:t>
      </w:r>
      <w:r w:rsidR="00BD550C" w:rsidRPr="00B62A5B">
        <w:rPr>
          <w:kern w:val="28"/>
        </w:rPr>
        <w:t xml:space="preserve">or an associated place </w:t>
      </w:r>
      <w:r w:rsidRPr="00B62A5B">
        <w:rPr>
          <w:kern w:val="28"/>
        </w:rPr>
        <w:t>for the purposes of paragraph</w:t>
      </w:r>
      <w:r w:rsidR="00247C55" w:rsidRPr="00B62A5B">
        <w:rPr>
          <w:kern w:val="28"/>
        </w:rPr>
        <w:t> </w:t>
      </w:r>
      <w:r w:rsidR="009D5880" w:rsidRPr="00B62A5B">
        <w:rPr>
          <w:kern w:val="28"/>
        </w:rPr>
        <w:t>36</w:t>
      </w:r>
      <w:r w:rsidR="008E2684" w:rsidRPr="00B62A5B">
        <w:rPr>
          <w:kern w:val="28"/>
        </w:rPr>
        <w:t>(</w:t>
      </w:r>
      <w:r w:rsidR="00FC09D3" w:rsidRPr="00B62A5B">
        <w:rPr>
          <w:kern w:val="28"/>
        </w:rPr>
        <w:t>3</w:t>
      </w:r>
      <w:r w:rsidR="008E2684" w:rsidRPr="00B62A5B">
        <w:rPr>
          <w:kern w:val="28"/>
        </w:rPr>
        <w:t>)</w:t>
      </w:r>
      <w:r w:rsidRPr="00B62A5B">
        <w:rPr>
          <w:kern w:val="28"/>
        </w:rPr>
        <w:t>(</w:t>
      </w:r>
      <w:r w:rsidR="00194679" w:rsidRPr="00B62A5B">
        <w:rPr>
          <w:kern w:val="28"/>
        </w:rPr>
        <w:t>a</w:t>
      </w:r>
      <w:r w:rsidRPr="00B62A5B">
        <w:rPr>
          <w:kern w:val="28"/>
        </w:rPr>
        <w:t>), inform the occupier that the occupier may refuse consent.</w:t>
      </w:r>
    </w:p>
    <w:p w:rsidR="00FD00A2" w:rsidRPr="00B62A5B" w:rsidRDefault="00FD00A2" w:rsidP="00891410">
      <w:pPr>
        <w:pStyle w:val="subsection"/>
        <w:rPr>
          <w:kern w:val="28"/>
        </w:rPr>
      </w:pPr>
      <w:r w:rsidRPr="00B62A5B">
        <w:rPr>
          <w:kern w:val="28"/>
        </w:rPr>
        <w:tab/>
        <w:t>(2)</w:t>
      </w:r>
      <w:r w:rsidRPr="00B62A5B">
        <w:rPr>
          <w:kern w:val="28"/>
        </w:rPr>
        <w:tab/>
        <w:t>A consent has no effect unless the consent is voluntary.</w:t>
      </w:r>
    </w:p>
    <w:p w:rsidR="00FD00A2" w:rsidRPr="00B62A5B" w:rsidRDefault="00FD00A2" w:rsidP="00891410">
      <w:pPr>
        <w:pStyle w:val="subsection"/>
      </w:pPr>
      <w:r w:rsidRPr="00B62A5B">
        <w:tab/>
        <w:t>(3)</w:t>
      </w:r>
      <w:r w:rsidRPr="00B62A5B">
        <w:tab/>
        <w:t>A consent may be expressed to be limited to entry during a particular period. If so, the consent has effect for that period unless the consent is withdrawn before the end of that period.</w:t>
      </w:r>
    </w:p>
    <w:p w:rsidR="00FD00A2" w:rsidRPr="00B62A5B" w:rsidRDefault="00FD00A2" w:rsidP="00891410">
      <w:pPr>
        <w:pStyle w:val="subsection"/>
      </w:pPr>
      <w:r w:rsidRPr="00B62A5B">
        <w:tab/>
        <w:t>(4)</w:t>
      </w:r>
      <w:r w:rsidRPr="00B62A5B">
        <w:tab/>
        <w:t xml:space="preserve">A consent that is not limited as mentioned in </w:t>
      </w:r>
      <w:r w:rsidR="00247C55" w:rsidRPr="00B62A5B">
        <w:t>subsection (</w:t>
      </w:r>
      <w:r w:rsidRPr="00B62A5B">
        <w:t>3) has effect until the consent is withdrawn.</w:t>
      </w:r>
    </w:p>
    <w:p w:rsidR="00FD00A2" w:rsidRPr="00B62A5B" w:rsidRDefault="008E2684" w:rsidP="00891410">
      <w:pPr>
        <w:pStyle w:val="subsection"/>
      </w:pPr>
      <w:r w:rsidRPr="00B62A5B">
        <w:tab/>
        <w:t>(5)</w:t>
      </w:r>
      <w:r w:rsidRPr="00B62A5B">
        <w:tab/>
        <w:t>If an auditor</w:t>
      </w:r>
      <w:r w:rsidR="00FD00A2" w:rsidRPr="00B62A5B">
        <w:t xml:space="preserve"> entered </w:t>
      </w:r>
      <w:r w:rsidR="00EC64D9" w:rsidRPr="00B62A5B">
        <w:t xml:space="preserve">a building, </w:t>
      </w:r>
      <w:r w:rsidR="00745C6D" w:rsidRPr="00B62A5B">
        <w:t xml:space="preserve">an </w:t>
      </w:r>
      <w:r w:rsidR="00181CE7" w:rsidRPr="00B62A5B">
        <w:t>area</w:t>
      </w:r>
      <w:r w:rsidR="00FD00A2" w:rsidRPr="00B62A5B">
        <w:t xml:space="preserve"> </w:t>
      </w:r>
      <w:r w:rsidR="00EC64D9" w:rsidRPr="00B62A5B">
        <w:t xml:space="preserve">or an associated place </w:t>
      </w:r>
      <w:r w:rsidR="00FD00A2" w:rsidRPr="00B62A5B">
        <w:t>because of the consent of the occupier</w:t>
      </w:r>
      <w:r w:rsidR="00BD550C" w:rsidRPr="00B62A5B">
        <w:t>,</w:t>
      </w:r>
      <w:r w:rsidR="00FD00A2" w:rsidRPr="00B62A5B">
        <w:t xml:space="preserve"> the </w:t>
      </w:r>
      <w:r w:rsidRPr="00B62A5B">
        <w:t>auditor</w:t>
      </w:r>
      <w:r w:rsidR="002B3D6B" w:rsidRPr="00B62A5B">
        <w:t xml:space="preserve"> and any person assisting the auditor</w:t>
      </w:r>
      <w:r w:rsidR="00181CE7" w:rsidRPr="00B62A5B">
        <w:t xml:space="preserve"> </w:t>
      </w:r>
      <w:r w:rsidR="00FD00A2" w:rsidRPr="00B62A5B">
        <w:t xml:space="preserve">must leave the </w:t>
      </w:r>
      <w:r w:rsidR="00EC64D9" w:rsidRPr="00B62A5B">
        <w:t>building, area or associated place</w:t>
      </w:r>
      <w:r w:rsidR="00FD00A2" w:rsidRPr="00B62A5B">
        <w:t xml:space="preserve"> if the consent ceases to have effect.</w:t>
      </w:r>
    </w:p>
    <w:p w:rsidR="00FD00A2" w:rsidRPr="00B62A5B" w:rsidRDefault="009D5880" w:rsidP="00891410">
      <w:pPr>
        <w:pStyle w:val="ActHead5"/>
      </w:pPr>
      <w:bookmarkStart w:id="51" w:name="_Toc114217368"/>
      <w:r w:rsidRPr="00EA3457">
        <w:rPr>
          <w:rStyle w:val="CharSectno"/>
        </w:rPr>
        <w:t>41</w:t>
      </w:r>
      <w:r w:rsidR="00FD00A2" w:rsidRPr="00B62A5B">
        <w:t xml:space="preserve"> </w:t>
      </w:r>
      <w:r w:rsidR="004C0BC8" w:rsidRPr="00B62A5B">
        <w:t xml:space="preserve"> </w:t>
      </w:r>
      <w:r w:rsidR="00FD00A2" w:rsidRPr="00B62A5B">
        <w:t>Announcement before entry under warrant</w:t>
      </w:r>
      <w:bookmarkEnd w:id="51"/>
    </w:p>
    <w:p w:rsidR="00FD00A2" w:rsidRPr="00B62A5B" w:rsidRDefault="00FD00A2" w:rsidP="00891410">
      <w:pPr>
        <w:pStyle w:val="subsection"/>
        <w:rPr>
          <w:kern w:val="28"/>
        </w:rPr>
      </w:pPr>
      <w:r w:rsidRPr="00B62A5B">
        <w:tab/>
        <w:t>(1)</w:t>
      </w:r>
      <w:r w:rsidR="008E2684" w:rsidRPr="00B62A5B">
        <w:rPr>
          <w:kern w:val="28"/>
        </w:rPr>
        <w:tab/>
        <w:t>An auditor</w:t>
      </w:r>
      <w:r w:rsidRPr="00B62A5B">
        <w:rPr>
          <w:kern w:val="28"/>
        </w:rPr>
        <w:t xml:space="preserve"> must, before entering </w:t>
      </w:r>
      <w:r w:rsidR="00181CE7" w:rsidRPr="00B62A5B">
        <w:rPr>
          <w:kern w:val="28"/>
        </w:rPr>
        <w:t xml:space="preserve">a </w:t>
      </w:r>
      <w:r w:rsidR="00BD550C" w:rsidRPr="00B62A5B">
        <w:t xml:space="preserve">building, </w:t>
      </w:r>
      <w:r w:rsidR="00181CE7" w:rsidRPr="00B62A5B">
        <w:t xml:space="preserve">an area </w:t>
      </w:r>
      <w:r w:rsidR="00BD550C" w:rsidRPr="00B62A5B">
        <w:t xml:space="preserve">or an associated place </w:t>
      </w:r>
      <w:r w:rsidRPr="00B62A5B">
        <w:rPr>
          <w:kern w:val="28"/>
        </w:rPr>
        <w:t>under a monitoring warrant:</w:t>
      </w:r>
    </w:p>
    <w:p w:rsidR="00FD00A2" w:rsidRPr="00B62A5B" w:rsidRDefault="00FD00A2" w:rsidP="00891410">
      <w:pPr>
        <w:pStyle w:val="paragraph"/>
        <w:rPr>
          <w:kern w:val="28"/>
        </w:rPr>
      </w:pPr>
      <w:r w:rsidRPr="00B62A5B">
        <w:rPr>
          <w:kern w:val="28"/>
        </w:rPr>
        <w:tab/>
        <w:t>(a)</w:t>
      </w:r>
      <w:r w:rsidRPr="00B62A5B">
        <w:rPr>
          <w:kern w:val="28"/>
        </w:rPr>
        <w:tab/>
        <w:t xml:space="preserve">announce that he or she is authorised to enter the </w:t>
      </w:r>
      <w:r w:rsidR="00EC64D9" w:rsidRPr="00B62A5B">
        <w:t>building, area or associated place</w:t>
      </w:r>
      <w:r w:rsidRPr="00B62A5B">
        <w:rPr>
          <w:kern w:val="28"/>
        </w:rPr>
        <w:t>; and</w:t>
      </w:r>
    </w:p>
    <w:p w:rsidR="00FD00A2" w:rsidRPr="00B62A5B" w:rsidRDefault="00FD00A2" w:rsidP="00891410">
      <w:pPr>
        <w:pStyle w:val="paragraph"/>
        <w:rPr>
          <w:kern w:val="28"/>
        </w:rPr>
      </w:pPr>
      <w:r w:rsidRPr="00B62A5B">
        <w:rPr>
          <w:kern w:val="28"/>
        </w:rPr>
        <w:tab/>
        <w:t>(b)</w:t>
      </w:r>
      <w:r w:rsidRPr="00B62A5B">
        <w:rPr>
          <w:kern w:val="28"/>
        </w:rPr>
        <w:tab/>
        <w:t xml:space="preserve">show his or her identity card to the occupier of the </w:t>
      </w:r>
      <w:r w:rsidR="00EC64D9" w:rsidRPr="00B62A5B">
        <w:t>building, area or associated place</w:t>
      </w:r>
      <w:r w:rsidRPr="00B62A5B">
        <w:rPr>
          <w:kern w:val="28"/>
        </w:rPr>
        <w:t>, or to another person who apparently represents the occupier, if the occupi</w:t>
      </w:r>
      <w:r w:rsidR="00181CE7" w:rsidRPr="00B62A5B">
        <w:rPr>
          <w:kern w:val="28"/>
        </w:rPr>
        <w:t>er or other person is present in</w:t>
      </w:r>
      <w:r w:rsidRPr="00B62A5B">
        <w:rPr>
          <w:kern w:val="28"/>
        </w:rPr>
        <w:t xml:space="preserve"> the </w:t>
      </w:r>
      <w:r w:rsidR="00EC64D9" w:rsidRPr="00B62A5B">
        <w:t>building, area or associated place</w:t>
      </w:r>
      <w:r w:rsidRPr="00B62A5B">
        <w:rPr>
          <w:kern w:val="28"/>
        </w:rPr>
        <w:t>; and</w:t>
      </w:r>
    </w:p>
    <w:p w:rsidR="00FD00A2" w:rsidRPr="00B62A5B" w:rsidRDefault="00181CE7" w:rsidP="00891410">
      <w:pPr>
        <w:pStyle w:val="paragraph"/>
        <w:rPr>
          <w:kern w:val="28"/>
        </w:rPr>
      </w:pPr>
      <w:r w:rsidRPr="00B62A5B">
        <w:rPr>
          <w:kern w:val="28"/>
        </w:rPr>
        <w:tab/>
        <w:t>(c)</w:t>
      </w:r>
      <w:r w:rsidRPr="00B62A5B">
        <w:rPr>
          <w:kern w:val="28"/>
        </w:rPr>
        <w:tab/>
        <w:t>give any person in</w:t>
      </w:r>
      <w:r w:rsidR="00FD00A2" w:rsidRPr="00B62A5B">
        <w:rPr>
          <w:kern w:val="28"/>
        </w:rPr>
        <w:t xml:space="preserve"> the </w:t>
      </w:r>
      <w:r w:rsidR="00EC64D9" w:rsidRPr="00B62A5B">
        <w:t>building, area or associated place</w:t>
      </w:r>
      <w:r w:rsidR="00FD00A2" w:rsidRPr="00B62A5B">
        <w:rPr>
          <w:kern w:val="28"/>
        </w:rPr>
        <w:t xml:space="preserve"> an opportunit</w:t>
      </w:r>
      <w:r w:rsidRPr="00B62A5B">
        <w:rPr>
          <w:kern w:val="28"/>
        </w:rPr>
        <w:t xml:space="preserve">y to allow entry to the </w:t>
      </w:r>
      <w:r w:rsidR="00EC64D9" w:rsidRPr="00B62A5B">
        <w:t>building, area or associated place</w:t>
      </w:r>
      <w:r w:rsidR="00FD00A2" w:rsidRPr="00B62A5B">
        <w:rPr>
          <w:kern w:val="28"/>
        </w:rPr>
        <w:t>.</w:t>
      </w:r>
    </w:p>
    <w:p w:rsidR="00FD00A2" w:rsidRPr="00B62A5B" w:rsidRDefault="00FD00A2" w:rsidP="00891410">
      <w:pPr>
        <w:pStyle w:val="subsection"/>
        <w:rPr>
          <w:kern w:val="28"/>
        </w:rPr>
      </w:pPr>
      <w:r w:rsidRPr="00B62A5B">
        <w:rPr>
          <w:kern w:val="28"/>
        </w:rPr>
        <w:lastRenderedPageBreak/>
        <w:tab/>
        <w:t>(2)</w:t>
      </w:r>
      <w:r w:rsidRPr="00B62A5B">
        <w:rPr>
          <w:kern w:val="28"/>
        </w:rPr>
        <w:tab/>
        <w:t xml:space="preserve">However, an </w:t>
      </w:r>
      <w:r w:rsidR="00F86803" w:rsidRPr="00B62A5B">
        <w:rPr>
          <w:kern w:val="28"/>
        </w:rPr>
        <w:t>auditor</w:t>
      </w:r>
      <w:r w:rsidRPr="00B62A5B">
        <w:rPr>
          <w:kern w:val="28"/>
        </w:rPr>
        <w:t xml:space="preserve"> is not required to comply with </w:t>
      </w:r>
      <w:r w:rsidR="00247C55" w:rsidRPr="00B62A5B">
        <w:rPr>
          <w:kern w:val="28"/>
        </w:rPr>
        <w:t>subsection (</w:t>
      </w:r>
      <w:r w:rsidRPr="00B62A5B">
        <w:rPr>
          <w:kern w:val="28"/>
        </w:rPr>
        <w:t>1) if he or she believes on reasonable grounds that</w:t>
      </w:r>
      <w:r w:rsidR="00181CE7" w:rsidRPr="00B62A5B">
        <w:rPr>
          <w:kern w:val="28"/>
        </w:rPr>
        <w:t xml:space="preserve"> immediate entry to the </w:t>
      </w:r>
      <w:r w:rsidR="00EC64D9" w:rsidRPr="00B62A5B">
        <w:t>building, area or associated place</w:t>
      </w:r>
      <w:r w:rsidR="002B3D6B" w:rsidRPr="00B62A5B">
        <w:rPr>
          <w:kern w:val="28"/>
        </w:rPr>
        <w:t xml:space="preserve"> is required </w:t>
      </w:r>
      <w:r w:rsidRPr="00B62A5B">
        <w:rPr>
          <w:kern w:val="28"/>
        </w:rPr>
        <w:t>to ensure that the effective execution of the warrant is not frustrated.</w:t>
      </w:r>
    </w:p>
    <w:p w:rsidR="00FD00A2" w:rsidRPr="00B62A5B" w:rsidRDefault="00FD00A2" w:rsidP="00891410">
      <w:pPr>
        <w:pStyle w:val="subsection"/>
      </w:pPr>
      <w:r w:rsidRPr="00B62A5B">
        <w:tab/>
        <w:t>(3)</w:t>
      </w:r>
      <w:r w:rsidRPr="00B62A5B">
        <w:tab/>
        <w:t>If:</w:t>
      </w:r>
    </w:p>
    <w:p w:rsidR="00FD00A2" w:rsidRPr="00B62A5B" w:rsidRDefault="00F86803" w:rsidP="00891410">
      <w:pPr>
        <w:pStyle w:val="paragraph"/>
      </w:pPr>
      <w:r w:rsidRPr="00B62A5B">
        <w:tab/>
        <w:t>(a)</w:t>
      </w:r>
      <w:r w:rsidRPr="00B62A5B">
        <w:tab/>
        <w:t>an auditor</w:t>
      </w:r>
      <w:r w:rsidR="00FD00A2" w:rsidRPr="00B62A5B">
        <w:t xml:space="preserve"> does not comply with </w:t>
      </w:r>
      <w:r w:rsidR="00247C55" w:rsidRPr="00B62A5B">
        <w:t>subsection (</w:t>
      </w:r>
      <w:r w:rsidR="00FD00A2" w:rsidRPr="00B62A5B">
        <w:t xml:space="preserve">1) because of </w:t>
      </w:r>
      <w:r w:rsidR="00247C55" w:rsidRPr="00B62A5B">
        <w:t>subsection (</w:t>
      </w:r>
      <w:r w:rsidR="00FD00A2" w:rsidRPr="00B62A5B">
        <w:t>2); and</w:t>
      </w:r>
    </w:p>
    <w:p w:rsidR="00FD00A2" w:rsidRPr="00B62A5B" w:rsidRDefault="00FD00A2" w:rsidP="00891410">
      <w:pPr>
        <w:pStyle w:val="paragraph"/>
        <w:rPr>
          <w:kern w:val="28"/>
        </w:rPr>
      </w:pPr>
      <w:r w:rsidRPr="00B62A5B">
        <w:tab/>
        <w:t>(b)</w:t>
      </w:r>
      <w:r w:rsidRPr="00B62A5B">
        <w:tab/>
      </w:r>
      <w:r w:rsidRPr="00B62A5B">
        <w:rPr>
          <w:kern w:val="28"/>
        </w:rPr>
        <w:t xml:space="preserve">the occupier of the </w:t>
      </w:r>
      <w:r w:rsidR="00EC64D9" w:rsidRPr="00B62A5B">
        <w:t>building, area or associated place</w:t>
      </w:r>
      <w:r w:rsidRPr="00B62A5B">
        <w:rPr>
          <w:kern w:val="28"/>
        </w:rPr>
        <w:t xml:space="preserve">, or another person who apparently represents the occupier, is present </w:t>
      </w:r>
      <w:r w:rsidR="00181CE7" w:rsidRPr="00B62A5B">
        <w:rPr>
          <w:kern w:val="28"/>
        </w:rPr>
        <w:t xml:space="preserve">in the </w:t>
      </w:r>
      <w:r w:rsidR="00EC64D9" w:rsidRPr="00B62A5B">
        <w:t>building, area or associated place</w:t>
      </w:r>
      <w:r w:rsidRPr="00B62A5B">
        <w:rPr>
          <w:kern w:val="28"/>
        </w:rPr>
        <w:t>;</w:t>
      </w:r>
    </w:p>
    <w:p w:rsidR="00FD00A2" w:rsidRPr="00B62A5B" w:rsidRDefault="00F86803" w:rsidP="00891410">
      <w:pPr>
        <w:pStyle w:val="subsection2"/>
        <w:rPr>
          <w:kern w:val="28"/>
        </w:rPr>
      </w:pPr>
      <w:r w:rsidRPr="00B62A5B">
        <w:t>the auditor</w:t>
      </w:r>
      <w:r w:rsidR="00FD00A2" w:rsidRPr="00B62A5B">
        <w:t xml:space="preserve"> must, as soon as practicable after entering the</w:t>
      </w:r>
      <w:r w:rsidR="00181CE7" w:rsidRPr="00B62A5B">
        <w:t xml:space="preserve"> </w:t>
      </w:r>
      <w:r w:rsidR="00EC64D9" w:rsidRPr="00B62A5B">
        <w:t>building, area or associated place</w:t>
      </w:r>
      <w:r w:rsidR="00FD00A2" w:rsidRPr="00B62A5B">
        <w:t xml:space="preserve">, show </w:t>
      </w:r>
      <w:r w:rsidR="00FD00A2" w:rsidRPr="00B62A5B">
        <w:rPr>
          <w:kern w:val="28"/>
        </w:rPr>
        <w:t>his or her identity card to the occupier or other person.</w:t>
      </w:r>
    </w:p>
    <w:p w:rsidR="00FD00A2" w:rsidRPr="00B62A5B" w:rsidRDefault="009D5880" w:rsidP="00891410">
      <w:pPr>
        <w:pStyle w:val="ActHead5"/>
      </w:pPr>
      <w:bookmarkStart w:id="52" w:name="_Toc114217369"/>
      <w:r w:rsidRPr="00EA3457">
        <w:rPr>
          <w:rStyle w:val="CharSectno"/>
        </w:rPr>
        <w:t>42</w:t>
      </w:r>
      <w:r w:rsidR="00FD00A2" w:rsidRPr="00B62A5B">
        <w:t xml:space="preserve">  </w:t>
      </w:r>
      <w:r w:rsidR="00F86803" w:rsidRPr="00B62A5B">
        <w:t>Auditor</w:t>
      </w:r>
      <w:r w:rsidR="00FD00A2" w:rsidRPr="00B62A5B">
        <w:t xml:space="preserve"> to be in possession of warrant</w:t>
      </w:r>
      <w:bookmarkEnd w:id="52"/>
    </w:p>
    <w:p w:rsidR="00FD00A2" w:rsidRPr="00B62A5B" w:rsidRDefault="00FD00A2" w:rsidP="00891410">
      <w:pPr>
        <w:pStyle w:val="subsection"/>
      </w:pPr>
      <w:r w:rsidRPr="00B62A5B">
        <w:rPr>
          <w:kern w:val="28"/>
        </w:rPr>
        <w:tab/>
      </w:r>
      <w:r w:rsidRPr="00B62A5B">
        <w:rPr>
          <w:kern w:val="28"/>
        </w:rPr>
        <w:tab/>
        <w:t xml:space="preserve">If a </w:t>
      </w:r>
      <w:r w:rsidRPr="00B62A5B">
        <w:t xml:space="preserve">monitoring </w:t>
      </w:r>
      <w:r w:rsidRPr="00B62A5B">
        <w:rPr>
          <w:kern w:val="28"/>
        </w:rPr>
        <w:t xml:space="preserve">warrant is being </w:t>
      </w:r>
      <w:r w:rsidR="00181CE7" w:rsidRPr="00B62A5B">
        <w:rPr>
          <w:kern w:val="28"/>
        </w:rPr>
        <w:t xml:space="preserve">executed in relation to the </w:t>
      </w:r>
      <w:r w:rsidR="00EC64D9" w:rsidRPr="00B62A5B">
        <w:t>building, area or associated place</w:t>
      </w:r>
      <w:r w:rsidRPr="00B62A5B">
        <w:rPr>
          <w:kern w:val="28"/>
        </w:rPr>
        <w:t xml:space="preserve">, an </w:t>
      </w:r>
      <w:r w:rsidR="00F86803" w:rsidRPr="00B62A5B">
        <w:rPr>
          <w:kern w:val="28"/>
        </w:rPr>
        <w:t>auditor</w:t>
      </w:r>
      <w:r w:rsidRPr="00B62A5B">
        <w:rPr>
          <w:kern w:val="28"/>
        </w:rPr>
        <w:t xml:space="preserve"> executing the warrant must</w:t>
      </w:r>
      <w:r w:rsidRPr="00B62A5B">
        <w:t xml:space="preserve"> be in possession of the warrant or a copy of the warrant.</w:t>
      </w:r>
    </w:p>
    <w:p w:rsidR="00FD00A2" w:rsidRPr="00B62A5B" w:rsidRDefault="009D5880" w:rsidP="00891410">
      <w:pPr>
        <w:pStyle w:val="ActHead5"/>
      </w:pPr>
      <w:bookmarkStart w:id="53" w:name="_Toc114217370"/>
      <w:r w:rsidRPr="00EA3457">
        <w:rPr>
          <w:rStyle w:val="CharSectno"/>
        </w:rPr>
        <w:t>43</w:t>
      </w:r>
      <w:r w:rsidR="00FD00A2" w:rsidRPr="00B62A5B">
        <w:t xml:space="preserve">  Details of warrant etc. to be given to occupier</w:t>
      </w:r>
      <w:bookmarkEnd w:id="53"/>
    </w:p>
    <w:p w:rsidR="00FD00A2" w:rsidRPr="00B62A5B" w:rsidRDefault="00FD00A2" w:rsidP="00891410">
      <w:pPr>
        <w:pStyle w:val="subsection"/>
        <w:rPr>
          <w:kern w:val="28"/>
        </w:rPr>
      </w:pPr>
      <w:r w:rsidRPr="00B62A5B">
        <w:tab/>
      </w:r>
      <w:r w:rsidRPr="00B62A5B">
        <w:rPr>
          <w:kern w:val="28"/>
        </w:rPr>
        <w:tab/>
        <w:t>If:</w:t>
      </w:r>
    </w:p>
    <w:p w:rsidR="00FD00A2" w:rsidRPr="00B62A5B" w:rsidRDefault="00FD00A2" w:rsidP="00891410">
      <w:pPr>
        <w:pStyle w:val="paragraph"/>
        <w:rPr>
          <w:kern w:val="28"/>
        </w:rPr>
      </w:pPr>
      <w:r w:rsidRPr="00B62A5B">
        <w:rPr>
          <w:kern w:val="28"/>
        </w:rPr>
        <w:tab/>
        <w:t>(a)</w:t>
      </w:r>
      <w:r w:rsidRPr="00B62A5B">
        <w:rPr>
          <w:kern w:val="28"/>
        </w:rPr>
        <w:tab/>
        <w:t xml:space="preserve">a </w:t>
      </w:r>
      <w:r w:rsidRPr="00B62A5B">
        <w:t xml:space="preserve">monitoring </w:t>
      </w:r>
      <w:r w:rsidRPr="00B62A5B">
        <w:rPr>
          <w:kern w:val="28"/>
        </w:rPr>
        <w:t xml:space="preserve">warrant is being </w:t>
      </w:r>
      <w:r w:rsidR="00745C6D" w:rsidRPr="00B62A5B">
        <w:rPr>
          <w:kern w:val="28"/>
        </w:rPr>
        <w:t>executed in relation to a</w:t>
      </w:r>
      <w:r w:rsidR="00181CE7" w:rsidRPr="00B62A5B">
        <w:rPr>
          <w:kern w:val="28"/>
        </w:rPr>
        <w:t xml:space="preserve"> </w:t>
      </w:r>
      <w:r w:rsidR="00EC64D9" w:rsidRPr="00B62A5B">
        <w:t xml:space="preserve">building, </w:t>
      </w:r>
      <w:r w:rsidR="00E51E61" w:rsidRPr="00B62A5B">
        <w:t xml:space="preserve">an </w:t>
      </w:r>
      <w:r w:rsidR="00EC64D9" w:rsidRPr="00B62A5B">
        <w:t xml:space="preserve">area or </w:t>
      </w:r>
      <w:r w:rsidR="00E51E61" w:rsidRPr="00B62A5B">
        <w:t xml:space="preserve">an </w:t>
      </w:r>
      <w:r w:rsidR="00EC64D9" w:rsidRPr="00B62A5B">
        <w:t>associated place</w:t>
      </w:r>
      <w:r w:rsidRPr="00B62A5B">
        <w:rPr>
          <w:kern w:val="28"/>
        </w:rPr>
        <w:t>; and</w:t>
      </w:r>
    </w:p>
    <w:p w:rsidR="00FD00A2" w:rsidRPr="00B62A5B" w:rsidRDefault="00FD00A2" w:rsidP="00891410">
      <w:pPr>
        <w:pStyle w:val="paragraph"/>
        <w:rPr>
          <w:kern w:val="28"/>
        </w:rPr>
      </w:pPr>
      <w:r w:rsidRPr="00B62A5B">
        <w:rPr>
          <w:kern w:val="28"/>
        </w:rPr>
        <w:tab/>
      </w:r>
      <w:r w:rsidR="00181CE7" w:rsidRPr="00B62A5B">
        <w:rPr>
          <w:kern w:val="28"/>
        </w:rPr>
        <w:t>(b)</w:t>
      </w:r>
      <w:r w:rsidR="00181CE7" w:rsidRPr="00B62A5B">
        <w:rPr>
          <w:kern w:val="28"/>
        </w:rPr>
        <w:tab/>
        <w:t xml:space="preserve">the occupier of the </w:t>
      </w:r>
      <w:r w:rsidR="00EC64D9" w:rsidRPr="00B62A5B">
        <w:t>building, area or associated place</w:t>
      </w:r>
      <w:r w:rsidRPr="00B62A5B">
        <w:rPr>
          <w:kern w:val="28"/>
        </w:rPr>
        <w:t>, or another person who apparently represents the occupier, is</w:t>
      </w:r>
      <w:r w:rsidR="00B47551" w:rsidRPr="00B62A5B">
        <w:rPr>
          <w:kern w:val="28"/>
        </w:rPr>
        <w:t xml:space="preserve"> present in the </w:t>
      </w:r>
      <w:r w:rsidR="00EC64D9" w:rsidRPr="00B62A5B">
        <w:t>building, area or associated place</w:t>
      </w:r>
      <w:r w:rsidRPr="00B62A5B">
        <w:rPr>
          <w:kern w:val="28"/>
        </w:rPr>
        <w:t>;</w:t>
      </w:r>
    </w:p>
    <w:p w:rsidR="00FD00A2" w:rsidRPr="00B62A5B" w:rsidRDefault="00F86803" w:rsidP="00891410">
      <w:pPr>
        <w:pStyle w:val="subsection2"/>
        <w:rPr>
          <w:kern w:val="28"/>
        </w:rPr>
      </w:pPr>
      <w:r w:rsidRPr="00B62A5B">
        <w:rPr>
          <w:kern w:val="28"/>
        </w:rPr>
        <w:t>an auditor</w:t>
      </w:r>
      <w:r w:rsidR="00FD00A2" w:rsidRPr="00B62A5B">
        <w:rPr>
          <w:kern w:val="28"/>
        </w:rPr>
        <w:t xml:space="preserve"> executing the warrant must, as soon as practicable:</w:t>
      </w:r>
    </w:p>
    <w:p w:rsidR="00FD00A2" w:rsidRPr="00B62A5B" w:rsidRDefault="00FD00A2" w:rsidP="00891410">
      <w:pPr>
        <w:pStyle w:val="paragraph"/>
        <w:rPr>
          <w:kern w:val="28"/>
        </w:rPr>
      </w:pPr>
      <w:r w:rsidRPr="00B62A5B">
        <w:rPr>
          <w:kern w:val="28"/>
        </w:rPr>
        <w:tab/>
        <w:t>(c)</w:t>
      </w:r>
      <w:r w:rsidRPr="00B62A5B">
        <w:rPr>
          <w:kern w:val="28"/>
        </w:rPr>
        <w:tab/>
        <w:t>make a copy of the warrant available to the occupier or other person (which need not include the signature of the magistrate who issued it); and</w:t>
      </w:r>
    </w:p>
    <w:p w:rsidR="00FD00A2" w:rsidRPr="00B62A5B" w:rsidRDefault="00FD00A2" w:rsidP="00891410">
      <w:pPr>
        <w:pStyle w:val="paragraph"/>
        <w:rPr>
          <w:kern w:val="28"/>
        </w:rPr>
      </w:pPr>
      <w:r w:rsidRPr="00B62A5B">
        <w:rPr>
          <w:kern w:val="28"/>
        </w:rPr>
        <w:tab/>
        <w:t>(d)</w:t>
      </w:r>
      <w:r w:rsidRPr="00B62A5B">
        <w:rPr>
          <w:kern w:val="28"/>
        </w:rPr>
        <w:tab/>
      </w:r>
      <w:r w:rsidRPr="00B62A5B">
        <w:t>inform the</w:t>
      </w:r>
      <w:r w:rsidRPr="00B62A5B">
        <w:rPr>
          <w:kern w:val="28"/>
        </w:rPr>
        <w:t xml:space="preserve"> occupier or other person</w:t>
      </w:r>
      <w:r w:rsidRPr="00B62A5B">
        <w:t xml:space="preserve"> of the rights and responsibilities of the </w:t>
      </w:r>
      <w:r w:rsidRPr="00B62A5B">
        <w:rPr>
          <w:kern w:val="28"/>
        </w:rPr>
        <w:t xml:space="preserve">occupier or other person </w:t>
      </w:r>
      <w:r w:rsidR="00A1518A" w:rsidRPr="00B62A5B">
        <w:t>under Division</w:t>
      </w:r>
      <w:r w:rsidR="00247C55" w:rsidRPr="00B62A5B">
        <w:t> </w:t>
      </w:r>
      <w:r w:rsidR="00A1518A" w:rsidRPr="00B62A5B">
        <w:t>4</w:t>
      </w:r>
      <w:r w:rsidRPr="00B62A5B">
        <w:t>.</w:t>
      </w:r>
    </w:p>
    <w:p w:rsidR="00FD00A2" w:rsidRPr="00B62A5B" w:rsidRDefault="009D5880" w:rsidP="00891410">
      <w:pPr>
        <w:pStyle w:val="ActHead5"/>
      </w:pPr>
      <w:bookmarkStart w:id="54" w:name="_Toc114217371"/>
      <w:r w:rsidRPr="00EA3457">
        <w:rPr>
          <w:rStyle w:val="CharSectno"/>
        </w:rPr>
        <w:lastRenderedPageBreak/>
        <w:t>44</w:t>
      </w:r>
      <w:r w:rsidR="00FD00A2" w:rsidRPr="00B62A5B">
        <w:t xml:space="preserve">  Compensation for damage to electronic equipment</w:t>
      </w:r>
      <w:bookmarkEnd w:id="54"/>
    </w:p>
    <w:p w:rsidR="00FD00A2" w:rsidRPr="00B62A5B" w:rsidRDefault="00FD00A2" w:rsidP="00891410">
      <w:pPr>
        <w:pStyle w:val="subsection"/>
      </w:pPr>
      <w:r w:rsidRPr="00B62A5B">
        <w:tab/>
        <w:t>(1)</w:t>
      </w:r>
      <w:r w:rsidRPr="00B62A5B">
        <w:tab/>
        <w:t>This section applies if:</w:t>
      </w:r>
    </w:p>
    <w:p w:rsidR="00FD00A2" w:rsidRPr="00B62A5B" w:rsidRDefault="00FD00A2" w:rsidP="00891410">
      <w:pPr>
        <w:pStyle w:val="paragraph"/>
      </w:pPr>
      <w:r w:rsidRPr="00B62A5B">
        <w:tab/>
        <w:t>(a)</w:t>
      </w:r>
      <w:r w:rsidRPr="00B62A5B">
        <w:tab/>
        <w:t>as a result of electronic equipment being operated as mentioned in this Part:</w:t>
      </w:r>
    </w:p>
    <w:p w:rsidR="00FD00A2" w:rsidRPr="00B62A5B" w:rsidRDefault="00FD00A2" w:rsidP="00891410">
      <w:pPr>
        <w:pStyle w:val="paragraphsub"/>
      </w:pPr>
      <w:r w:rsidRPr="00B62A5B">
        <w:tab/>
        <w:t>(i)</w:t>
      </w:r>
      <w:r w:rsidRPr="00B62A5B">
        <w:tab/>
        <w:t>damage is caused to the equipment; or</w:t>
      </w:r>
    </w:p>
    <w:p w:rsidR="00FD00A2" w:rsidRPr="00B62A5B" w:rsidRDefault="00FD00A2" w:rsidP="00891410">
      <w:pPr>
        <w:pStyle w:val="paragraphsub"/>
      </w:pPr>
      <w:r w:rsidRPr="00B62A5B">
        <w:tab/>
        <w:t>(ii)</w:t>
      </w:r>
      <w:r w:rsidRPr="00B62A5B">
        <w:tab/>
        <w:t>the data recorded on the equipment is damaged; or</w:t>
      </w:r>
    </w:p>
    <w:p w:rsidR="00FD00A2" w:rsidRPr="00B62A5B" w:rsidRDefault="00FD00A2" w:rsidP="00891410">
      <w:pPr>
        <w:pStyle w:val="paragraphsub"/>
      </w:pPr>
      <w:r w:rsidRPr="00B62A5B">
        <w:tab/>
        <w:t>(iii)</w:t>
      </w:r>
      <w:r w:rsidRPr="00B62A5B">
        <w:tab/>
        <w:t>programs associated with the use of the equipment, or with the use of the data, are damaged or corrupted; and</w:t>
      </w:r>
    </w:p>
    <w:p w:rsidR="00FD00A2" w:rsidRPr="00B62A5B" w:rsidRDefault="00FD00A2" w:rsidP="00891410">
      <w:pPr>
        <w:pStyle w:val="paragraph"/>
      </w:pPr>
      <w:r w:rsidRPr="00B62A5B">
        <w:tab/>
        <w:t>(b)</w:t>
      </w:r>
      <w:r w:rsidRPr="00B62A5B">
        <w:tab/>
        <w:t>the damage or corruption occurs because:</w:t>
      </w:r>
    </w:p>
    <w:p w:rsidR="00FD00A2" w:rsidRPr="00B62A5B" w:rsidRDefault="00FD00A2" w:rsidP="00891410">
      <w:pPr>
        <w:pStyle w:val="paragraphsub"/>
      </w:pPr>
      <w:r w:rsidRPr="00B62A5B">
        <w:tab/>
        <w:t>(i)</w:t>
      </w:r>
      <w:r w:rsidRPr="00B62A5B">
        <w:tab/>
        <w:t>insufficient care was exercised in selecting the person who was to operate the equipment; or</w:t>
      </w:r>
    </w:p>
    <w:p w:rsidR="00FD00A2" w:rsidRPr="00B62A5B" w:rsidRDefault="00FD00A2" w:rsidP="00891410">
      <w:pPr>
        <w:pStyle w:val="paragraphsub"/>
      </w:pPr>
      <w:r w:rsidRPr="00B62A5B">
        <w:tab/>
        <w:t>(ii)</w:t>
      </w:r>
      <w:r w:rsidRPr="00B62A5B">
        <w:tab/>
        <w:t>insufficient care was exercised by the person operating the equipment.</w:t>
      </w:r>
    </w:p>
    <w:p w:rsidR="00FD00A2" w:rsidRPr="00B62A5B" w:rsidRDefault="00FD00A2" w:rsidP="00891410">
      <w:pPr>
        <w:pStyle w:val="subsection"/>
      </w:pPr>
      <w:r w:rsidRPr="00B62A5B">
        <w:tab/>
        <w:t>(2)</w:t>
      </w:r>
      <w:r w:rsidRPr="00B62A5B">
        <w:tab/>
        <w:t>The Commonwealth must pay the owner of the equipment, or the user of the data or programs, such reasonable compensation for the damage or corruption as the Commonwealth and the owner or user agree on.</w:t>
      </w:r>
    </w:p>
    <w:p w:rsidR="00FD00A2" w:rsidRPr="00B62A5B" w:rsidRDefault="00FD00A2" w:rsidP="00891410">
      <w:pPr>
        <w:pStyle w:val="subsection"/>
      </w:pPr>
      <w:r w:rsidRPr="00B62A5B">
        <w:tab/>
        <w:t>(3)</w:t>
      </w:r>
      <w:r w:rsidRPr="00B62A5B">
        <w:tab/>
        <w:t>However, if the owner or user and the Commonwealth fail to agree, the owner or user may institute p</w:t>
      </w:r>
      <w:r w:rsidR="00745C6D" w:rsidRPr="00B62A5B">
        <w:t xml:space="preserve">roceedings in </w:t>
      </w:r>
      <w:r w:rsidR="002B3D6B" w:rsidRPr="00B62A5B">
        <w:t xml:space="preserve">the Federal Court of Australia </w:t>
      </w:r>
      <w:r w:rsidRPr="00B62A5B">
        <w:t>for such reasonable amount of compensation as the Court determines.</w:t>
      </w:r>
    </w:p>
    <w:p w:rsidR="00FD00A2" w:rsidRPr="00B62A5B" w:rsidRDefault="00FD00A2" w:rsidP="00891410">
      <w:pPr>
        <w:pStyle w:val="subsection"/>
      </w:pPr>
      <w:r w:rsidRPr="00B62A5B">
        <w:tab/>
        <w:t>(4)</w:t>
      </w:r>
      <w:r w:rsidRPr="00B62A5B">
        <w:tab/>
        <w:t>In determining the amount of compensation payable, regard is to be had to whet</w:t>
      </w:r>
      <w:r w:rsidR="00B47551" w:rsidRPr="00B62A5B">
        <w:t xml:space="preserve">her the occupier of the </w:t>
      </w:r>
      <w:r w:rsidR="00EC64D9" w:rsidRPr="00B62A5B">
        <w:t>building, area or associated place</w:t>
      </w:r>
      <w:r w:rsidRPr="00B62A5B">
        <w:t>, or the occupier</w:t>
      </w:r>
      <w:r w:rsidR="00CD5EC0" w:rsidRPr="00B62A5B">
        <w:t>’</w:t>
      </w:r>
      <w:r w:rsidRPr="00B62A5B">
        <w:t xml:space="preserve">s employees </w:t>
      </w:r>
      <w:r w:rsidR="004E63AD" w:rsidRPr="00B62A5B">
        <w:t>or</w:t>
      </w:r>
      <w:r w:rsidRPr="00B62A5B">
        <w:t xml:space="preserve"> agents, if they were available at the time, provided any appropriate warning or guidance on the operation of the equipment.</w:t>
      </w:r>
    </w:p>
    <w:p w:rsidR="004E63AD" w:rsidRPr="00B62A5B" w:rsidRDefault="004E63AD" w:rsidP="00891410">
      <w:pPr>
        <w:pStyle w:val="subsection"/>
      </w:pPr>
      <w:r w:rsidRPr="00B62A5B">
        <w:tab/>
        <w:t>(5)</w:t>
      </w:r>
      <w:r w:rsidRPr="00B62A5B">
        <w:tab/>
        <w:t>Compensation is payable out of money appropriated by the Parliament.</w:t>
      </w:r>
    </w:p>
    <w:p w:rsidR="00FD00A2" w:rsidRPr="00B62A5B" w:rsidRDefault="00FD00A2" w:rsidP="00891410">
      <w:pPr>
        <w:pStyle w:val="subsection"/>
      </w:pPr>
      <w:r w:rsidRPr="00B62A5B">
        <w:tab/>
        <w:t>(</w:t>
      </w:r>
      <w:r w:rsidR="004E63AD" w:rsidRPr="00B62A5B">
        <w:t>6</w:t>
      </w:r>
      <w:r w:rsidRPr="00B62A5B">
        <w:t>)</w:t>
      </w:r>
      <w:r w:rsidRPr="00B62A5B">
        <w:tab/>
        <w:t>In this section:</w:t>
      </w:r>
    </w:p>
    <w:p w:rsidR="00FD00A2" w:rsidRPr="00B62A5B" w:rsidRDefault="00FD00A2" w:rsidP="00891410">
      <w:pPr>
        <w:pStyle w:val="Definition"/>
      </w:pPr>
      <w:r w:rsidRPr="00B62A5B">
        <w:rPr>
          <w:b/>
          <w:i/>
        </w:rPr>
        <w:t>damage</w:t>
      </w:r>
      <w:r w:rsidRPr="00B62A5B">
        <w:t>, in relation to data, includes damage by erasure of data or addition of other data.</w:t>
      </w:r>
    </w:p>
    <w:p w:rsidR="00FD00A2" w:rsidRPr="00B62A5B" w:rsidRDefault="00A1518A" w:rsidP="00482F45">
      <w:pPr>
        <w:pStyle w:val="ActHead3"/>
        <w:pageBreakBefore/>
      </w:pPr>
      <w:bookmarkStart w:id="55" w:name="_Toc114217372"/>
      <w:r w:rsidRPr="00EA3457">
        <w:rPr>
          <w:rStyle w:val="CharDivNo"/>
        </w:rPr>
        <w:lastRenderedPageBreak/>
        <w:t>Division</w:t>
      </w:r>
      <w:r w:rsidR="00247C55" w:rsidRPr="00EA3457">
        <w:rPr>
          <w:rStyle w:val="CharDivNo"/>
        </w:rPr>
        <w:t> </w:t>
      </w:r>
      <w:r w:rsidRPr="00EA3457">
        <w:rPr>
          <w:rStyle w:val="CharDivNo"/>
        </w:rPr>
        <w:t>4</w:t>
      </w:r>
      <w:r w:rsidR="00FD00A2" w:rsidRPr="00B62A5B">
        <w:t>—</w:t>
      </w:r>
      <w:r w:rsidR="00FD00A2" w:rsidRPr="00EA3457">
        <w:rPr>
          <w:rStyle w:val="CharDivText"/>
        </w:rPr>
        <w:t>Occupier</w:t>
      </w:r>
      <w:r w:rsidR="00CD5EC0" w:rsidRPr="00EA3457">
        <w:rPr>
          <w:rStyle w:val="CharDivText"/>
        </w:rPr>
        <w:t>’</w:t>
      </w:r>
      <w:r w:rsidR="00FD00A2" w:rsidRPr="00EA3457">
        <w:rPr>
          <w:rStyle w:val="CharDivText"/>
        </w:rPr>
        <w:t>s rights and responsibilities</w:t>
      </w:r>
      <w:bookmarkEnd w:id="55"/>
    </w:p>
    <w:p w:rsidR="00FD00A2" w:rsidRPr="00B62A5B" w:rsidRDefault="009D5880" w:rsidP="00891410">
      <w:pPr>
        <w:pStyle w:val="ActHead5"/>
      </w:pPr>
      <w:bookmarkStart w:id="56" w:name="_Toc114217373"/>
      <w:r w:rsidRPr="00EA3457">
        <w:rPr>
          <w:rStyle w:val="CharSectno"/>
        </w:rPr>
        <w:t>45</w:t>
      </w:r>
      <w:r w:rsidR="00FD00A2" w:rsidRPr="00B62A5B">
        <w:t xml:space="preserve">  Occupier entitled to observe execution of warrant</w:t>
      </w:r>
      <w:bookmarkEnd w:id="56"/>
    </w:p>
    <w:p w:rsidR="00FD00A2" w:rsidRPr="00B62A5B" w:rsidRDefault="00FD00A2" w:rsidP="00891410">
      <w:pPr>
        <w:pStyle w:val="subsection"/>
        <w:rPr>
          <w:kern w:val="28"/>
        </w:rPr>
      </w:pPr>
      <w:r w:rsidRPr="00B62A5B">
        <w:tab/>
        <w:t>(</w:t>
      </w:r>
      <w:r w:rsidRPr="00B62A5B">
        <w:rPr>
          <w:kern w:val="28"/>
        </w:rPr>
        <w:t>1)</w:t>
      </w:r>
      <w:r w:rsidRPr="00B62A5B">
        <w:rPr>
          <w:kern w:val="28"/>
        </w:rPr>
        <w:tab/>
        <w:t>If:</w:t>
      </w:r>
    </w:p>
    <w:p w:rsidR="00FD00A2" w:rsidRPr="00B62A5B" w:rsidRDefault="00FD00A2" w:rsidP="00891410">
      <w:pPr>
        <w:pStyle w:val="paragraph"/>
        <w:rPr>
          <w:kern w:val="28"/>
        </w:rPr>
      </w:pPr>
      <w:r w:rsidRPr="00B62A5B">
        <w:rPr>
          <w:kern w:val="28"/>
        </w:rPr>
        <w:tab/>
        <w:t>(a)</w:t>
      </w:r>
      <w:r w:rsidRPr="00B62A5B">
        <w:rPr>
          <w:kern w:val="28"/>
        </w:rPr>
        <w:tab/>
        <w:t xml:space="preserve">a monitoring warrant is being </w:t>
      </w:r>
      <w:r w:rsidR="00B47551" w:rsidRPr="00B62A5B">
        <w:rPr>
          <w:kern w:val="28"/>
        </w:rPr>
        <w:t xml:space="preserve">executed in relation to a </w:t>
      </w:r>
      <w:r w:rsidR="00EC64D9" w:rsidRPr="00B62A5B">
        <w:t>building, an area or an associated place</w:t>
      </w:r>
      <w:r w:rsidRPr="00B62A5B">
        <w:rPr>
          <w:kern w:val="28"/>
        </w:rPr>
        <w:t>; and</w:t>
      </w:r>
    </w:p>
    <w:p w:rsidR="00FD00A2" w:rsidRPr="00B62A5B" w:rsidRDefault="00B47551" w:rsidP="00891410">
      <w:pPr>
        <w:pStyle w:val="paragraph"/>
        <w:rPr>
          <w:kern w:val="28"/>
        </w:rPr>
      </w:pPr>
      <w:r w:rsidRPr="00B62A5B">
        <w:rPr>
          <w:kern w:val="28"/>
        </w:rPr>
        <w:tab/>
        <w:t>(b)</w:t>
      </w:r>
      <w:r w:rsidRPr="00B62A5B">
        <w:rPr>
          <w:kern w:val="28"/>
        </w:rPr>
        <w:tab/>
        <w:t xml:space="preserve">the occupier of the </w:t>
      </w:r>
      <w:r w:rsidR="00EC64D9" w:rsidRPr="00B62A5B">
        <w:t>building, area or associated place</w:t>
      </w:r>
      <w:r w:rsidR="00FD00A2" w:rsidRPr="00B62A5B">
        <w:rPr>
          <w:kern w:val="28"/>
        </w:rPr>
        <w:t xml:space="preserve">, or another person who apparently represents the occupier, is present </w:t>
      </w:r>
      <w:r w:rsidRPr="00B62A5B">
        <w:rPr>
          <w:kern w:val="28"/>
        </w:rPr>
        <w:t xml:space="preserve">in the </w:t>
      </w:r>
      <w:r w:rsidR="00EC64D9" w:rsidRPr="00B62A5B">
        <w:t>building, area or associated place</w:t>
      </w:r>
      <w:r w:rsidR="00FD00A2" w:rsidRPr="00B62A5B">
        <w:rPr>
          <w:kern w:val="28"/>
        </w:rPr>
        <w:t>;</w:t>
      </w:r>
    </w:p>
    <w:p w:rsidR="00FD00A2" w:rsidRPr="00B62A5B" w:rsidRDefault="00FD00A2" w:rsidP="00891410">
      <w:pPr>
        <w:pStyle w:val="subsection2"/>
        <w:rPr>
          <w:kern w:val="28"/>
        </w:rPr>
      </w:pPr>
      <w:r w:rsidRPr="00B62A5B">
        <w:rPr>
          <w:kern w:val="28"/>
        </w:rPr>
        <w:t>the occupier or other person is entitled to observe the execution of the warrant.</w:t>
      </w:r>
    </w:p>
    <w:p w:rsidR="00FD00A2" w:rsidRPr="00B62A5B" w:rsidRDefault="00FD00A2" w:rsidP="00891410">
      <w:pPr>
        <w:pStyle w:val="subsection"/>
        <w:rPr>
          <w:kern w:val="28"/>
        </w:rPr>
      </w:pPr>
      <w:r w:rsidRPr="00B62A5B">
        <w:rPr>
          <w:kern w:val="28"/>
        </w:rPr>
        <w:tab/>
        <w:t>(2)</w:t>
      </w:r>
      <w:r w:rsidRPr="00B62A5B">
        <w:rPr>
          <w:kern w:val="28"/>
        </w:rPr>
        <w:tab/>
        <w:t>The right to observe the execution of the warrant ceases if the occupier or other person impedes that execution.</w:t>
      </w:r>
    </w:p>
    <w:p w:rsidR="00FD00A2" w:rsidRPr="00B62A5B" w:rsidRDefault="00FD00A2" w:rsidP="00891410">
      <w:pPr>
        <w:pStyle w:val="subsection"/>
        <w:rPr>
          <w:kern w:val="28"/>
        </w:rPr>
      </w:pPr>
      <w:r w:rsidRPr="00B62A5B">
        <w:rPr>
          <w:kern w:val="28"/>
        </w:rPr>
        <w:tab/>
        <w:t>(3)</w:t>
      </w:r>
      <w:r w:rsidRPr="00B62A5B">
        <w:rPr>
          <w:kern w:val="28"/>
        </w:rPr>
        <w:tab/>
        <w:t>This section does not prevent the execution of the warrant in 2 or more areas at the same time.</w:t>
      </w:r>
    </w:p>
    <w:p w:rsidR="00FD00A2" w:rsidRPr="00B62A5B" w:rsidRDefault="009D5880" w:rsidP="00891410">
      <w:pPr>
        <w:pStyle w:val="ActHead5"/>
      </w:pPr>
      <w:bookmarkStart w:id="57" w:name="_Toc114217374"/>
      <w:r w:rsidRPr="00EA3457">
        <w:rPr>
          <w:rStyle w:val="CharSectno"/>
        </w:rPr>
        <w:t>46</w:t>
      </w:r>
      <w:r w:rsidR="00FD00A2" w:rsidRPr="00B62A5B">
        <w:t xml:space="preserve">  Occupier to provide </w:t>
      </w:r>
      <w:r w:rsidR="005614DC" w:rsidRPr="00B62A5B">
        <w:t>auditor</w:t>
      </w:r>
      <w:r w:rsidR="00FD00A2" w:rsidRPr="00B62A5B">
        <w:t xml:space="preserve"> with facilities and assistance</w:t>
      </w:r>
      <w:bookmarkEnd w:id="57"/>
    </w:p>
    <w:p w:rsidR="00FD00A2" w:rsidRPr="00B62A5B" w:rsidRDefault="00FD00A2" w:rsidP="00891410">
      <w:pPr>
        <w:pStyle w:val="subsection"/>
        <w:rPr>
          <w:kern w:val="28"/>
        </w:rPr>
      </w:pPr>
      <w:r w:rsidRPr="00B62A5B">
        <w:rPr>
          <w:kern w:val="28"/>
        </w:rPr>
        <w:tab/>
        <w:t>(1)</w:t>
      </w:r>
      <w:r w:rsidRPr="00B62A5B">
        <w:rPr>
          <w:kern w:val="28"/>
        </w:rPr>
        <w:tab/>
        <w:t xml:space="preserve">The occupier of </w:t>
      </w:r>
      <w:r w:rsidR="00B47551" w:rsidRPr="00B62A5B">
        <w:rPr>
          <w:kern w:val="28"/>
        </w:rPr>
        <w:t xml:space="preserve">a </w:t>
      </w:r>
      <w:r w:rsidR="00B47551" w:rsidRPr="00B62A5B">
        <w:t>building</w:t>
      </w:r>
      <w:r w:rsidR="00BD550C" w:rsidRPr="00B62A5B">
        <w:t>,</w:t>
      </w:r>
      <w:r w:rsidR="00B47551" w:rsidRPr="00B62A5B">
        <w:t xml:space="preserve"> an area </w:t>
      </w:r>
      <w:r w:rsidR="00BD550C" w:rsidRPr="00B62A5B">
        <w:t xml:space="preserve">or an associated place </w:t>
      </w:r>
      <w:r w:rsidRPr="00B62A5B">
        <w:t>to which a monitoring warrant relates</w:t>
      </w:r>
      <w:r w:rsidRPr="00B62A5B">
        <w:rPr>
          <w:kern w:val="28"/>
        </w:rPr>
        <w:t>, or another person who apparently represents the occupier, must provide:</w:t>
      </w:r>
    </w:p>
    <w:p w:rsidR="00FD00A2" w:rsidRPr="00B62A5B" w:rsidRDefault="00FD00A2" w:rsidP="00891410">
      <w:pPr>
        <w:pStyle w:val="paragraph"/>
        <w:rPr>
          <w:kern w:val="28"/>
        </w:rPr>
      </w:pPr>
      <w:r w:rsidRPr="00B62A5B">
        <w:rPr>
          <w:kern w:val="28"/>
        </w:rPr>
        <w:tab/>
        <w:t>(a)</w:t>
      </w:r>
      <w:r w:rsidRPr="00B62A5B">
        <w:rPr>
          <w:kern w:val="28"/>
        </w:rPr>
        <w:tab/>
        <w:t xml:space="preserve">an </w:t>
      </w:r>
      <w:r w:rsidR="005614DC" w:rsidRPr="00B62A5B">
        <w:rPr>
          <w:kern w:val="28"/>
        </w:rPr>
        <w:t>auditor</w:t>
      </w:r>
      <w:r w:rsidRPr="00B62A5B">
        <w:rPr>
          <w:kern w:val="28"/>
        </w:rPr>
        <w:t xml:space="preserve"> executing the warrant; and</w:t>
      </w:r>
    </w:p>
    <w:p w:rsidR="00FD00A2" w:rsidRPr="00B62A5B" w:rsidRDefault="00FD00A2" w:rsidP="00891410">
      <w:pPr>
        <w:pStyle w:val="paragraph"/>
        <w:rPr>
          <w:kern w:val="28"/>
        </w:rPr>
      </w:pPr>
      <w:r w:rsidRPr="00B62A5B">
        <w:rPr>
          <w:kern w:val="28"/>
        </w:rPr>
        <w:tab/>
        <w:t>(b)</w:t>
      </w:r>
      <w:r w:rsidRPr="00B62A5B">
        <w:rPr>
          <w:kern w:val="28"/>
        </w:rPr>
        <w:tab/>
        <w:t xml:space="preserve">any person assisting the </w:t>
      </w:r>
      <w:r w:rsidR="005614DC" w:rsidRPr="00B62A5B">
        <w:rPr>
          <w:kern w:val="28"/>
        </w:rPr>
        <w:t>auditor</w:t>
      </w:r>
      <w:r w:rsidRPr="00B62A5B">
        <w:rPr>
          <w:kern w:val="28"/>
        </w:rPr>
        <w:t>;</w:t>
      </w:r>
    </w:p>
    <w:p w:rsidR="00FD00A2" w:rsidRPr="00B62A5B" w:rsidRDefault="00FD00A2" w:rsidP="00891410">
      <w:pPr>
        <w:pStyle w:val="subsection2"/>
        <w:rPr>
          <w:kern w:val="28"/>
        </w:rPr>
      </w:pPr>
      <w:r w:rsidRPr="00B62A5B">
        <w:rPr>
          <w:kern w:val="28"/>
        </w:rPr>
        <w:t>with all reasonable facilities and assistance for the effective exercise of their powers.</w:t>
      </w:r>
    </w:p>
    <w:p w:rsidR="00FD00A2" w:rsidRPr="00B62A5B" w:rsidRDefault="00FD00A2" w:rsidP="00891410">
      <w:pPr>
        <w:pStyle w:val="subsection"/>
      </w:pPr>
      <w:r w:rsidRPr="00B62A5B">
        <w:tab/>
        <w:t>(2)</w:t>
      </w:r>
      <w:r w:rsidRPr="00B62A5B">
        <w:tab/>
        <w:t>A person commits an offence if:</w:t>
      </w:r>
    </w:p>
    <w:p w:rsidR="00FD00A2" w:rsidRPr="00B62A5B" w:rsidRDefault="00FD00A2" w:rsidP="00891410">
      <w:pPr>
        <w:pStyle w:val="paragraph"/>
      </w:pPr>
      <w:r w:rsidRPr="00B62A5B">
        <w:tab/>
        <w:t>(a)</w:t>
      </w:r>
      <w:r w:rsidRPr="00B62A5B">
        <w:tab/>
        <w:t xml:space="preserve">the person is subject to </w:t>
      </w:r>
      <w:r w:rsidR="00247C55" w:rsidRPr="00B62A5B">
        <w:t>subsection (</w:t>
      </w:r>
      <w:r w:rsidRPr="00B62A5B">
        <w:t>1); and</w:t>
      </w:r>
    </w:p>
    <w:p w:rsidR="00FD00A2" w:rsidRPr="00B62A5B" w:rsidRDefault="00FD00A2" w:rsidP="00891410">
      <w:pPr>
        <w:pStyle w:val="paragraph"/>
      </w:pPr>
      <w:r w:rsidRPr="00B62A5B">
        <w:tab/>
        <w:t>(b)</w:t>
      </w:r>
      <w:r w:rsidRPr="00B62A5B">
        <w:tab/>
        <w:t>the person fails to comply with that subsection.</w:t>
      </w:r>
    </w:p>
    <w:p w:rsidR="00FD00A2" w:rsidRPr="00B62A5B" w:rsidRDefault="00FD00A2" w:rsidP="00891410">
      <w:pPr>
        <w:pStyle w:val="Penalty"/>
      </w:pPr>
      <w:r w:rsidRPr="00B62A5B">
        <w:t>Penalty:</w:t>
      </w:r>
      <w:r w:rsidRPr="00B62A5B">
        <w:tab/>
        <w:t>30 penalty units.</w:t>
      </w:r>
    </w:p>
    <w:p w:rsidR="00FD00A2" w:rsidRPr="00B62A5B" w:rsidRDefault="00A1518A" w:rsidP="00482F45">
      <w:pPr>
        <w:pStyle w:val="ActHead3"/>
        <w:pageBreakBefore/>
      </w:pPr>
      <w:bookmarkStart w:id="58" w:name="_Toc114217375"/>
      <w:r w:rsidRPr="00EA3457">
        <w:rPr>
          <w:rStyle w:val="CharDivNo"/>
        </w:rPr>
        <w:lastRenderedPageBreak/>
        <w:t>Division</w:t>
      </w:r>
      <w:r w:rsidR="00247C55" w:rsidRPr="00EA3457">
        <w:rPr>
          <w:rStyle w:val="CharDivNo"/>
        </w:rPr>
        <w:t> </w:t>
      </w:r>
      <w:r w:rsidRPr="00EA3457">
        <w:rPr>
          <w:rStyle w:val="CharDivNo"/>
        </w:rPr>
        <w:t>5</w:t>
      </w:r>
      <w:r w:rsidR="00FD00A2" w:rsidRPr="00B62A5B">
        <w:t>—</w:t>
      </w:r>
      <w:r w:rsidR="00FD00A2" w:rsidRPr="00EA3457">
        <w:rPr>
          <w:rStyle w:val="CharDivText"/>
        </w:rPr>
        <w:t>Monitoring warrants</w:t>
      </w:r>
      <w:bookmarkEnd w:id="58"/>
    </w:p>
    <w:p w:rsidR="00FD00A2" w:rsidRPr="00B62A5B" w:rsidRDefault="009D5880" w:rsidP="00891410">
      <w:pPr>
        <w:pStyle w:val="ActHead5"/>
      </w:pPr>
      <w:bookmarkStart w:id="59" w:name="_Toc114217376"/>
      <w:r w:rsidRPr="00EA3457">
        <w:rPr>
          <w:rStyle w:val="CharSectno"/>
        </w:rPr>
        <w:t>47</w:t>
      </w:r>
      <w:r w:rsidR="00FD00A2" w:rsidRPr="00B62A5B">
        <w:t xml:space="preserve">  Monitoring warrants</w:t>
      </w:r>
      <w:bookmarkEnd w:id="59"/>
    </w:p>
    <w:p w:rsidR="00FD00A2" w:rsidRPr="00B62A5B" w:rsidRDefault="00FD00A2" w:rsidP="00891410">
      <w:pPr>
        <w:pStyle w:val="SubsectionHead"/>
      </w:pPr>
      <w:r w:rsidRPr="00B62A5B">
        <w:t>Application for warrant</w:t>
      </w:r>
    </w:p>
    <w:p w:rsidR="00FD00A2" w:rsidRPr="00B62A5B" w:rsidRDefault="00FD00A2" w:rsidP="00891410">
      <w:pPr>
        <w:pStyle w:val="subsection"/>
        <w:rPr>
          <w:kern w:val="28"/>
        </w:rPr>
      </w:pPr>
      <w:r w:rsidRPr="00B62A5B">
        <w:tab/>
        <w:t>(</w:t>
      </w:r>
      <w:r w:rsidR="005614DC" w:rsidRPr="00B62A5B">
        <w:rPr>
          <w:kern w:val="28"/>
        </w:rPr>
        <w:t>1)</w:t>
      </w:r>
      <w:r w:rsidR="005614DC" w:rsidRPr="00B62A5B">
        <w:rPr>
          <w:kern w:val="28"/>
        </w:rPr>
        <w:tab/>
        <w:t>An auditor</w:t>
      </w:r>
      <w:r w:rsidRPr="00B62A5B">
        <w:rPr>
          <w:kern w:val="28"/>
        </w:rPr>
        <w:t xml:space="preserve"> may apply to a magistrate for a warrant under this section in relation to </w:t>
      </w:r>
      <w:r w:rsidR="00B47551" w:rsidRPr="00B62A5B">
        <w:rPr>
          <w:kern w:val="28"/>
        </w:rPr>
        <w:t xml:space="preserve">a </w:t>
      </w:r>
      <w:r w:rsidR="00B47551" w:rsidRPr="00B62A5B">
        <w:t>building</w:t>
      </w:r>
      <w:r w:rsidR="00BD550C" w:rsidRPr="00B62A5B">
        <w:t>,</w:t>
      </w:r>
      <w:r w:rsidR="00B47551" w:rsidRPr="00B62A5B">
        <w:t xml:space="preserve"> an area</w:t>
      </w:r>
      <w:r w:rsidR="00921650" w:rsidRPr="00B62A5B">
        <w:t xml:space="preserve"> of </w:t>
      </w:r>
      <w:r w:rsidR="00E51E61" w:rsidRPr="00B62A5B">
        <w:t>a building or</w:t>
      </w:r>
      <w:r w:rsidR="00BD550C" w:rsidRPr="00B62A5B">
        <w:t xml:space="preserve"> any place associated with a building or an area of a building (an </w:t>
      </w:r>
      <w:r w:rsidR="00BD550C" w:rsidRPr="00B62A5B">
        <w:rPr>
          <w:b/>
          <w:i/>
        </w:rPr>
        <w:t>associated place</w:t>
      </w:r>
      <w:r w:rsidR="00BD550C" w:rsidRPr="00B62A5B">
        <w:t>)</w:t>
      </w:r>
      <w:r w:rsidRPr="00B62A5B">
        <w:rPr>
          <w:kern w:val="28"/>
        </w:rPr>
        <w:t>.</w:t>
      </w:r>
    </w:p>
    <w:p w:rsidR="00FD00A2" w:rsidRPr="00B62A5B" w:rsidRDefault="00FD00A2" w:rsidP="00891410">
      <w:pPr>
        <w:pStyle w:val="SubsectionHead"/>
      </w:pPr>
      <w:r w:rsidRPr="00B62A5B">
        <w:t>Issue of warrant</w:t>
      </w:r>
    </w:p>
    <w:p w:rsidR="007F4C77" w:rsidRPr="00B62A5B" w:rsidRDefault="00FD00A2" w:rsidP="00891410">
      <w:pPr>
        <w:pStyle w:val="subsection"/>
      </w:pPr>
      <w:r w:rsidRPr="00B62A5B">
        <w:rPr>
          <w:kern w:val="28"/>
        </w:rPr>
        <w:tab/>
        <w:t>(2)</w:t>
      </w:r>
      <w:r w:rsidRPr="00B62A5B">
        <w:rPr>
          <w:kern w:val="28"/>
        </w:rPr>
        <w:tab/>
        <w:t>The magistrate may issue the warrant if the magistrate is satisfied, by information on oath or affirmation, that it is reasonably neces</w:t>
      </w:r>
      <w:r w:rsidR="005614DC" w:rsidRPr="00B62A5B">
        <w:rPr>
          <w:kern w:val="28"/>
        </w:rPr>
        <w:t>sary that one or more auditor</w:t>
      </w:r>
      <w:r w:rsidR="007F4C77" w:rsidRPr="00B62A5B">
        <w:rPr>
          <w:kern w:val="28"/>
        </w:rPr>
        <w:t>s</w:t>
      </w:r>
      <w:r w:rsidRPr="00B62A5B">
        <w:rPr>
          <w:kern w:val="28"/>
        </w:rPr>
        <w:t xml:space="preserve"> should have </w:t>
      </w:r>
      <w:r w:rsidR="00A96C0C" w:rsidRPr="00B62A5B">
        <w:t>access</w:t>
      </w:r>
      <w:r w:rsidRPr="00B62A5B">
        <w:rPr>
          <w:kern w:val="28"/>
        </w:rPr>
        <w:t xml:space="preserve"> to </w:t>
      </w:r>
      <w:r w:rsidR="005614DC" w:rsidRPr="00B62A5B">
        <w:rPr>
          <w:kern w:val="28"/>
        </w:rPr>
        <w:t xml:space="preserve">the </w:t>
      </w:r>
      <w:r w:rsidR="00EC64D9" w:rsidRPr="00B62A5B">
        <w:rPr>
          <w:kern w:val="28"/>
        </w:rPr>
        <w:t>building, area or associated place</w:t>
      </w:r>
      <w:r w:rsidR="005614DC" w:rsidRPr="00B62A5B">
        <w:rPr>
          <w:kern w:val="28"/>
        </w:rPr>
        <w:t xml:space="preserve"> for the purpose of determining whether an </w:t>
      </w:r>
      <w:r w:rsidR="005614DC" w:rsidRPr="00B62A5B">
        <w:t xml:space="preserve">accredited assessor has properly applied the assessment methods and standards </w:t>
      </w:r>
      <w:r w:rsidR="00ED75D2" w:rsidRPr="00B62A5B">
        <w:t>determined under</w:t>
      </w:r>
      <w:r w:rsidR="005614DC" w:rsidRPr="00B62A5B">
        <w:t xml:space="preserve"> section</w:t>
      </w:r>
      <w:r w:rsidR="00247C55" w:rsidRPr="00B62A5B">
        <w:t> </w:t>
      </w:r>
      <w:r w:rsidR="009D5880" w:rsidRPr="00B62A5B">
        <w:t>21</w:t>
      </w:r>
      <w:r w:rsidR="00B47551" w:rsidRPr="00B62A5B">
        <w:t xml:space="preserve"> fo</w:t>
      </w:r>
      <w:r w:rsidR="00C77B50" w:rsidRPr="00B62A5B">
        <w:t>r the purposes of working out a</w:t>
      </w:r>
      <w:r w:rsidR="00B47551" w:rsidRPr="00B62A5B">
        <w:t xml:space="preserve"> proposed energy efficiency rating </w:t>
      </w:r>
      <w:r w:rsidR="00387939" w:rsidRPr="00B62A5B">
        <w:t xml:space="preserve">for the building </w:t>
      </w:r>
      <w:r w:rsidR="00B47551" w:rsidRPr="00B62A5B">
        <w:t xml:space="preserve">or performing </w:t>
      </w:r>
      <w:r w:rsidR="00E706F8" w:rsidRPr="00B62A5B">
        <w:t>a lighting energy efficiency assessment</w:t>
      </w:r>
      <w:r w:rsidR="00387939" w:rsidRPr="00B62A5B">
        <w:t xml:space="preserve"> for </w:t>
      </w:r>
      <w:r w:rsidR="00921650" w:rsidRPr="00B62A5B">
        <w:t xml:space="preserve">the building or </w:t>
      </w:r>
      <w:r w:rsidR="00B47551" w:rsidRPr="00B62A5B">
        <w:t>an area of the building</w:t>
      </w:r>
      <w:r w:rsidR="007F4C77" w:rsidRPr="00B62A5B">
        <w:t>.</w:t>
      </w:r>
    </w:p>
    <w:p w:rsidR="00FD00A2" w:rsidRPr="00B62A5B" w:rsidRDefault="00FD00A2" w:rsidP="00891410">
      <w:pPr>
        <w:pStyle w:val="subsection"/>
        <w:rPr>
          <w:kern w:val="28"/>
        </w:rPr>
      </w:pPr>
      <w:r w:rsidRPr="00B62A5B">
        <w:rPr>
          <w:kern w:val="28"/>
        </w:rPr>
        <w:tab/>
        <w:t>(3)</w:t>
      </w:r>
      <w:r w:rsidRPr="00B62A5B">
        <w:rPr>
          <w:kern w:val="28"/>
        </w:rPr>
        <w:tab/>
        <w:t xml:space="preserve">However, the magistrate must not issue the warrant unless the </w:t>
      </w:r>
      <w:r w:rsidR="005614DC" w:rsidRPr="00B62A5B">
        <w:rPr>
          <w:kern w:val="28"/>
        </w:rPr>
        <w:t>auditor</w:t>
      </w:r>
      <w:r w:rsidRPr="00B62A5B">
        <w:rPr>
          <w:kern w:val="28"/>
        </w:rPr>
        <w:t xml:space="preserve"> or some other person has given to the magistrate, either orally or by affidavit, such further information (if any) as the magistrate requires concerning the grounds on which the issue of the warrant is being sought.</w:t>
      </w:r>
    </w:p>
    <w:p w:rsidR="00FD00A2" w:rsidRPr="00B62A5B" w:rsidRDefault="00FD00A2" w:rsidP="00891410">
      <w:pPr>
        <w:pStyle w:val="SubsectionHead"/>
        <w:rPr>
          <w:kern w:val="28"/>
        </w:rPr>
      </w:pPr>
      <w:r w:rsidRPr="00B62A5B">
        <w:rPr>
          <w:kern w:val="28"/>
        </w:rPr>
        <w:t>Content of warrant</w:t>
      </w:r>
    </w:p>
    <w:p w:rsidR="00FD00A2" w:rsidRPr="00B62A5B" w:rsidRDefault="00FD00A2" w:rsidP="00891410">
      <w:pPr>
        <w:pStyle w:val="subsection"/>
        <w:rPr>
          <w:kern w:val="28"/>
        </w:rPr>
      </w:pPr>
      <w:r w:rsidRPr="00B62A5B">
        <w:rPr>
          <w:kern w:val="28"/>
        </w:rPr>
        <w:tab/>
        <w:t>(4)</w:t>
      </w:r>
      <w:r w:rsidRPr="00B62A5B">
        <w:rPr>
          <w:kern w:val="28"/>
        </w:rPr>
        <w:tab/>
        <w:t>The warrant must:</w:t>
      </w:r>
    </w:p>
    <w:p w:rsidR="00FD00A2" w:rsidRPr="00B62A5B" w:rsidRDefault="00FD00A2" w:rsidP="00891410">
      <w:pPr>
        <w:pStyle w:val="paragraph"/>
      </w:pPr>
      <w:r w:rsidRPr="00B62A5B">
        <w:tab/>
        <w:t>(a)</w:t>
      </w:r>
      <w:r w:rsidRPr="00B62A5B">
        <w:tab/>
        <w:t xml:space="preserve">describe the </w:t>
      </w:r>
      <w:r w:rsidR="00EC64D9" w:rsidRPr="00B62A5B">
        <w:t>building, area or associated place</w:t>
      </w:r>
      <w:r w:rsidRPr="00B62A5B">
        <w:t xml:space="preserve"> to which the warrant relates; and</w:t>
      </w:r>
    </w:p>
    <w:p w:rsidR="00FD00A2" w:rsidRPr="00B62A5B" w:rsidRDefault="00FD00A2" w:rsidP="00891410">
      <w:pPr>
        <w:pStyle w:val="paragraph"/>
        <w:rPr>
          <w:kern w:val="28"/>
        </w:rPr>
      </w:pPr>
      <w:r w:rsidRPr="00B62A5B">
        <w:rPr>
          <w:kern w:val="28"/>
        </w:rPr>
        <w:tab/>
        <w:t>(b)</w:t>
      </w:r>
      <w:r w:rsidRPr="00B62A5B">
        <w:rPr>
          <w:kern w:val="28"/>
        </w:rPr>
        <w:tab/>
        <w:t>state that the warrant is issued under this section; and</w:t>
      </w:r>
    </w:p>
    <w:p w:rsidR="00FD00A2" w:rsidRPr="00B62A5B" w:rsidRDefault="00FD00A2" w:rsidP="00891410">
      <w:pPr>
        <w:pStyle w:val="paragraph"/>
      </w:pPr>
      <w:r w:rsidRPr="00B62A5B">
        <w:rPr>
          <w:kern w:val="28"/>
        </w:rPr>
        <w:tab/>
        <w:t>(c)</w:t>
      </w:r>
      <w:r w:rsidRPr="00B62A5B">
        <w:rPr>
          <w:kern w:val="28"/>
        </w:rPr>
        <w:tab/>
        <w:t>state that the warrant is issued for the purpose of</w:t>
      </w:r>
      <w:r w:rsidR="005614DC" w:rsidRPr="00B62A5B">
        <w:t xml:space="preserve"> </w:t>
      </w:r>
      <w:r w:rsidR="005614DC" w:rsidRPr="00B62A5B">
        <w:rPr>
          <w:kern w:val="28"/>
        </w:rPr>
        <w:t xml:space="preserve">determining whether an </w:t>
      </w:r>
      <w:r w:rsidR="005614DC" w:rsidRPr="00B62A5B">
        <w:t xml:space="preserve">accredited assessor has properly applied the </w:t>
      </w:r>
      <w:r w:rsidR="005614DC" w:rsidRPr="00B62A5B">
        <w:lastRenderedPageBreak/>
        <w:t xml:space="preserve">assessment methods and standards </w:t>
      </w:r>
      <w:r w:rsidR="00ED75D2" w:rsidRPr="00B62A5B">
        <w:t>determined under</w:t>
      </w:r>
      <w:r w:rsidR="005614DC" w:rsidRPr="00B62A5B">
        <w:t xml:space="preserve"> section</w:t>
      </w:r>
      <w:r w:rsidR="00247C55" w:rsidRPr="00B62A5B">
        <w:t> </w:t>
      </w:r>
      <w:r w:rsidR="009D5880" w:rsidRPr="00B62A5B">
        <w:t>21</w:t>
      </w:r>
      <w:r w:rsidR="00B47551" w:rsidRPr="00B62A5B">
        <w:t xml:space="preserve"> </w:t>
      </w:r>
      <w:r w:rsidR="00B41E2B" w:rsidRPr="00B62A5B">
        <w:t xml:space="preserve">for the purposes of working out a proposed energy efficiency rating for the building or performing </w:t>
      </w:r>
      <w:r w:rsidR="00E706F8" w:rsidRPr="00B62A5B">
        <w:t>a lighting energy efficiency assessment</w:t>
      </w:r>
      <w:r w:rsidR="00B41E2B" w:rsidRPr="00B62A5B">
        <w:t xml:space="preserve"> for </w:t>
      </w:r>
      <w:r w:rsidR="00921650" w:rsidRPr="00B62A5B">
        <w:t xml:space="preserve">the building or </w:t>
      </w:r>
      <w:r w:rsidR="00B41E2B" w:rsidRPr="00B62A5B">
        <w:t>an area of the building</w:t>
      </w:r>
      <w:r w:rsidRPr="00B62A5B">
        <w:t>; and</w:t>
      </w:r>
    </w:p>
    <w:p w:rsidR="00FD00A2" w:rsidRPr="00B62A5B" w:rsidRDefault="00FD00A2" w:rsidP="00891410">
      <w:pPr>
        <w:pStyle w:val="paragraph"/>
        <w:rPr>
          <w:kern w:val="28"/>
        </w:rPr>
      </w:pPr>
      <w:r w:rsidRPr="00B62A5B">
        <w:rPr>
          <w:kern w:val="28"/>
        </w:rPr>
        <w:tab/>
        <w:t>(d)</w:t>
      </w:r>
      <w:r w:rsidRPr="00B62A5B">
        <w:rPr>
          <w:kern w:val="28"/>
        </w:rPr>
        <w:tab/>
      </w:r>
      <w:r w:rsidR="005614DC" w:rsidRPr="00B62A5B">
        <w:rPr>
          <w:kern w:val="28"/>
        </w:rPr>
        <w:t>authorise one or more auditors</w:t>
      </w:r>
      <w:r w:rsidRPr="00B62A5B">
        <w:rPr>
          <w:kern w:val="28"/>
        </w:rPr>
        <w:t xml:space="preserve"> (whether or not named in the warrant) from time to time while the warrant remains in force:</w:t>
      </w:r>
    </w:p>
    <w:p w:rsidR="00FD00A2" w:rsidRPr="00B62A5B" w:rsidRDefault="00FD00A2" w:rsidP="00891410">
      <w:pPr>
        <w:pStyle w:val="paragraphsub"/>
        <w:rPr>
          <w:kern w:val="28"/>
        </w:rPr>
      </w:pPr>
      <w:r w:rsidRPr="00B62A5B">
        <w:rPr>
          <w:kern w:val="28"/>
        </w:rPr>
        <w:tab/>
        <w:t>(i)</w:t>
      </w:r>
      <w:r w:rsidRPr="00B62A5B">
        <w:rPr>
          <w:kern w:val="28"/>
        </w:rPr>
        <w:tab/>
        <w:t xml:space="preserve">to enter the </w:t>
      </w:r>
      <w:r w:rsidR="00EC64D9" w:rsidRPr="00B62A5B">
        <w:rPr>
          <w:kern w:val="28"/>
        </w:rPr>
        <w:t>building, area or associated place</w:t>
      </w:r>
      <w:r w:rsidRPr="00B62A5B">
        <w:rPr>
          <w:kern w:val="28"/>
        </w:rPr>
        <w:t>; and</w:t>
      </w:r>
    </w:p>
    <w:p w:rsidR="00FD00A2" w:rsidRPr="00B62A5B" w:rsidRDefault="00FD00A2" w:rsidP="00891410">
      <w:pPr>
        <w:pStyle w:val="paragraphsub"/>
        <w:rPr>
          <w:kern w:val="28"/>
        </w:rPr>
      </w:pPr>
      <w:r w:rsidRPr="00B62A5B">
        <w:rPr>
          <w:kern w:val="28"/>
        </w:rPr>
        <w:tab/>
        <w:t>(ii)</w:t>
      </w:r>
      <w:r w:rsidRPr="00B62A5B">
        <w:rPr>
          <w:kern w:val="28"/>
        </w:rPr>
        <w:tab/>
        <w:t>to exercise</w:t>
      </w:r>
      <w:r w:rsidR="00A1518A" w:rsidRPr="00B62A5B">
        <w:rPr>
          <w:kern w:val="28"/>
        </w:rPr>
        <w:t xml:space="preserve"> the powers set out in Division</w:t>
      </w:r>
      <w:r w:rsidR="00247C55" w:rsidRPr="00B62A5B">
        <w:rPr>
          <w:kern w:val="28"/>
        </w:rPr>
        <w:t> </w:t>
      </w:r>
      <w:r w:rsidR="00A1518A" w:rsidRPr="00B62A5B">
        <w:rPr>
          <w:kern w:val="28"/>
        </w:rPr>
        <w:t>2</w:t>
      </w:r>
      <w:r w:rsidRPr="00B62A5B">
        <w:rPr>
          <w:kern w:val="28"/>
        </w:rPr>
        <w:t xml:space="preserve"> in relation to the</w:t>
      </w:r>
      <w:r w:rsidR="00B47551" w:rsidRPr="00B62A5B">
        <w:rPr>
          <w:kern w:val="28"/>
        </w:rPr>
        <w:t xml:space="preserve"> </w:t>
      </w:r>
      <w:r w:rsidR="00EC64D9" w:rsidRPr="00B62A5B">
        <w:rPr>
          <w:kern w:val="28"/>
        </w:rPr>
        <w:t>building, area or associated place</w:t>
      </w:r>
      <w:r w:rsidRPr="00B62A5B">
        <w:rPr>
          <w:kern w:val="28"/>
        </w:rPr>
        <w:t>; and</w:t>
      </w:r>
    </w:p>
    <w:p w:rsidR="00FD00A2" w:rsidRPr="00B62A5B" w:rsidRDefault="00FD00A2" w:rsidP="00891410">
      <w:pPr>
        <w:pStyle w:val="paragraph"/>
        <w:rPr>
          <w:kern w:val="28"/>
        </w:rPr>
      </w:pPr>
      <w:r w:rsidRPr="00B62A5B">
        <w:rPr>
          <w:kern w:val="28"/>
        </w:rPr>
        <w:tab/>
        <w:t>(e)</w:t>
      </w:r>
      <w:r w:rsidRPr="00B62A5B">
        <w:rPr>
          <w:kern w:val="28"/>
        </w:rPr>
        <w:tab/>
        <w:t>state whether the entry is authorised to be made at any time of the day or during specified hours of the day; and</w:t>
      </w:r>
    </w:p>
    <w:p w:rsidR="00FD00A2" w:rsidRPr="00B62A5B" w:rsidRDefault="00FD00A2" w:rsidP="00891410">
      <w:pPr>
        <w:pStyle w:val="paragraph"/>
        <w:rPr>
          <w:kern w:val="28"/>
        </w:rPr>
      </w:pPr>
      <w:r w:rsidRPr="00B62A5B">
        <w:rPr>
          <w:kern w:val="28"/>
        </w:rPr>
        <w:tab/>
        <w:t>(f)</w:t>
      </w:r>
      <w:r w:rsidRPr="00B62A5B">
        <w:rPr>
          <w:kern w:val="28"/>
        </w:rPr>
        <w:tab/>
        <w:t>specify the day (not more than 6 months after the issue of the warrant) on which the warrant ceases to be in force.</w:t>
      </w:r>
    </w:p>
    <w:p w:rsidR="00FD00A2" w:rsidRPr="00B62A5B" w:rsidRDefault="00A1518A" w:rsidP="00482F45">
      <w:pPr>
        <w:pStyle w:val="ActHead3"/>
        <w:pageBreakBefore/>
      </w:pPr>
      <w:bookmarkStart w:id="60" w:name="_Toc114217377"/>
      <w:r w:rsidRPr="00EA3457">
        <w:rPr>
          <w:rStyle w:val="CharDivNo"/>
        </w:rPr>
        <w:lastRenderedPageBreak/>
        <w:t>Division</w:t>
      </w:r>
      <w:r w:rsidR="00247C55" w:rsidRPr="00EA3457">
        <w:rPr>
          <w:rStyle w:val="CharDivNo"/>
        </w:rPr>
        <w:t> </w:t>
      </w:r>
      <w:r w:rsidRPr="00EA3457">
        <w:rPr>
          <w:rStyle w:val="CharDivNo"/>
        </w:rPr>
        <w:t>6</w:t>
      </w:r>
      <w:r w:rsidR="00FD00A2" w:rsidRPr="00B62A5B">
        <w:t>—</w:t>
      </w:r>
      <w:r w:rsidR="00FD00A2" w:rsidRPr="00EA3457">
        <w:rPr>
          <w:rStyle w:val="CharDivText"/>
        </w:rPr>
        <w:t>Powers of magistrates</w:t>
      </w:r>
      <w:bookmarkEnd w:id="60"/>
    </w:p>
    <w:p w:rsidR="00FD00A2" w:rsidRPr="00B62A5B" w:rsidRDefault="009D5880" w:rsidP="00891410">
      <w:pPr>
        <w:pStyle w:val="ActHead5"/>
      </w:pPr>
      <w:bookmarkStart w:id="61" w:name="_Toc114217378"/>
      <w:r w:rsidRPr="00EA3457">
        <w:rPr>
          <w:rStyle w:val="CharSectno"/>
        </w:rPr>
        <w:t>48</w:t>
      </w:r>
      <w:r w:rsidR="00FD00A2" w:rsidRPr="00B62A5B">
        <w:t xml:space="preserve">  Powers of magistrates</w:t>
      </w:r>
      <w:bookmarkEnd w:id="61"/>
    </w:p>
    <w:p w:rsidR="00FD00A2" w:rsidRPr="00B62A5B" w:rsidRDefault="00FD00A2" w:rsidP="00891410">
      <w:pPr>
        <w:pStyle w:val="SubsectionHead"/>
      </w:pPr>
      <w:r w:rsidRPr="00B62A5B">
        <w:t>Powers conferred personally</w:t>
      </w:r>
    </w:p>
    <w:p w:rsidR="00FD00A2" w:rsidRPr="00B62A5B" w:rsidRDefault="00FD00A2" w:rsidP="00891410">
      <w:pPr>
        <w:pStyle w:val="subsection"/>
      </w:pPr>
      <w:r w:rsidRPr="00B62A5B">
        <w:tab/>
        <w:t>(1)</w:t>
      </w:r>
      <w:r w:rsidRPr="00B62A5B">
        <w:tab/>
        <w:t xml:space="preserve">A power conferred on a magistrate by this </w:t>
      </w:r>
      <w:r w:rsidR="008A649D" w:rsidRPr="00B62A5B">
        <w:t>Part i</w:t>
      </w:r>
      <w:r w:rsidRPr="00B62A5B">
        <w:t>s conferred on the magistrate:</w:t>
      </w:r>
    </w:p>
    <w:p w:rsidR="00FD00A2" w:rsidRPr="00B62A5B" w:rsidRDefault="00FD00A2" w:rsidP="00891410">
      <w:pPr>
        <w:pStyle w:val="paragraph"/>
      </w:pPr>
      <w:r w:rsidRPr="00B62A5B">
        <w:tab/>
        <w:t>(a)</w:t>
      </w:r>
      <w:r w:rsidRPr="00B62A5B">
        <w:tab/>
        <w:t>in a personal capacity; and</w:t>
      </w:r>
    </w:p>
    <w:p w:rsidR="00FD00A2" w:rsidRPr="00B62A5B" w:rsidRDefault="00FD00A2" w:rsidP="00891410">
      <w:pPr>
        <w:pStyle w:val="paragraph"/>
      </w:pPr>
      <w:r w:rsidRPr="00B62A5B">
        <w:tab/>
        <w:t>(b)</w:t>
      </w:r>
      <w:r w:rsidRPr="00B62A5B">
        <w:tab/>
        <w:t>not as a court or a member of a court.</w:t>
      </w:r>
    </w:p>
    <w:p w:rsidR="00FD00A2" w:rsidRPr="00B62A5B" w:rsidRDefault="00FD00A2" w:rsidP="00891410">
      <w:pPr>
        <w:pStyle w:val="SubsectionHead"/>
      </w:pPr>
      <w:r w:rsidRPr="00B62A5B">
        <w:t>Powers need not be accepted</w:t>
      </w:r>
    </w:p>
    <w:p w:rsidR="00FD00A2" w:rsidRPr="00B62A5B" w:rsidRDefault="00FD00A2" w:rsidP="00891410">
      <w:pPr>
        <w:pStyle w:val="subsection"/>
      </w:pPr>
      <w:r w:rsidRPr="00B62A5B">
        <w:tab/>
        <w:t>(2)</w:t>
      </w:r>
      <w:r w:rsidRPr="00B62A5B">
        <w:tab/>
        <w:t>The magistrate need not accept the power conferred.</w:t>
      </w:r>
    </w:p>
    <w:p w:rsidR="0061632B" w:rsidRPr="00B62A5B" w:rsidRDefault="0061632B" w:rsidP="00891410">
      <w:pPr>
        <w:pStyle w:val="SubsectionHead"/>
      </w:pPr>
      <w:r w:rsidRPr="00B62A5B">
        <w:t>Powers to be exercised in accordance with an agreement</w:t>
      </w:r>
    </w:p>
    <w:p w:rsidR="0061632B" w:rsidRPr="00B62A5B" w:rsidRDefault="0061632B" w:rsidP="00891410">
      <w:pPr>
        <w:pStyle w:val="subsection"/>
      </w:pPr>
      <w:r w:rsidRPr="00B62A5B">
        <w:tab/>
        <w:t>(3)</w:t>
      </w:r>
      <w:r w:rsidRPr="00B62A5B">
        <w:tab/>
        <w:t>The magistrate must not exercise a power conferred by this Part unless the conferral of the power is in accordance with an agreement between the Commonwealth and the State or Territory concerned.</w:t>
      </w:r>
    </w:p>
    <w:p w:rsidR="00FD00A2" w:rsidRPr="00B62A5B" w:rsidRDefault="00FD00A2" w:rsidP="00891410">
      <w:pPr>
        <w:pStyle w:val="SubsectionHead"/>
      </w:pPr>
      <w:r w:rsidRPr="00B62A5B">
        <w:t>Protection and immunity</w:t>
      </w:r>
    </w:p>
    <w:p w:rsidR="00FD00A2" w:rsidRPr="00B62A5B" w:rsidRDefault="0061632B" w:rsidP="00891410">
      <w:pPr>
        <w:pStyle w:val="subsection"/>
      </w:pPr>
      <w:r w:rsidRPr="00B62A5B">
        <w:tab/>
        <w:t>(4</w:t>
      </w:r>
      <w:r w:rsidR="00FD00A2" w:rsidRPr="00B62A5B">
        <w:t>)</w:t>
      </w:r>
      <w:r w:rsidR="00FD00A2" w:rsidRPr="00B62A5B">
        <w:tab/>
        <w:t>A magistrate exercising a power conferred by this Part has the same protection and immunity as if he or she were exercising the power:</w:t>
      </w:r>
    </w:p>
    <w:p w:rsidR="00FD00A2" w:rsidRPr="00B62A5B" w:rsidRDefault="00FD00A2" w:rsidP="00891410">
      <w:pPr>
        <w:pStyle w:val="paragraph"/>
      </w:pPr>
      <w:r w:rsidRPr="00B62A5B">
        <w:tab/>
        <w:t>(a)</w:t>
      </w:r>
      <w:r w:rsidRPr="00B62A5B">
        <w:tab/>
        <w:t>as the court of which the magistrate is a member; or</w:t>
      </w:r>
    </w:p>
    <w:p w:rsidR="0061632B" w:rsidRPr="00B62A5B" w:rsidRDefault="00FD00A2" w:rsidP="00891410">
      <w:pPr>
        <w:pStyle w:val="paragraph"/>
      </w:pPr>
      <w:r w:rsidRPr="00B62A5B">
        <w:tab/>
        <w:t>(b)</w:t>
      </w:r>
      <w:r w:rsidRPr="00B62A5B">
        <w:tab/>
        <w:t>as a member of the court of which the magistrate is a member.</w:t>
      </w:r>
    </w:p>
    <w:p w:rsidR="00377E2F" w:rsidRPr="00B62A5B" w:rsidRDefault="007137A2" w:rsidP="00217734">
      <w:pPr>
        <w:pStyle w:val="ActHead2"/>
        <w:pageBreakBefore/>
      </w:pPr>
      <w:bookmarkStart w:id="62" w:name="_Toc114217379"/>
      <w:r w:rsidRPr="00EA3457">
        <w:rPr>
          <w:rStyle w:val="CharPartNo"/>
        </w:rPr>
        <w:lastRenderedPageBreak/>
        <w:t>Part</w:t>
      </w:r>
      <w:r w:rsidR="00247C55" w:rsidRPr="00EA3457">
        <w:rPr>
          <w:rStyle w:val="CharPartNo"/>
        </w:rPr>
        <w:t> </w:t>
      </w:r>
      <w:r w:rsidRPr="00EA3457">
        <w:rPr>
          <w:rStyle w:val="CharPartNo"/>
        </w:rPr>
        <w:t>5</w:t>
      </w:r>
      <w:r w:rsidR="00377E2F" w:rsidRPr="00B62A5B">
        <w:t>—</w:t>
      </w:r>
      <w:r w:rsidR="00C02AE7" w:rsidRPr="00EA3457">
        <w:rPr>
          <w:rStyle w:val="CharPartText"/>
        </w:rPr>
        <w:t>Enforcement</w:t>
      </w:r>
      <w:bookmarkEnd w:id="62"/>
    </w:p>
    <w:p w:rsidR="007E0D3A" w:rsidRPr="00B62A5B" w:rsidRDefault="007E0D3A" w:rsidP="00891410">
      <w:pPr>
        <w:pStyle w:val="ActHead3"/>
      </w:pPr>
      <w:bookmarkStart w:id="63" w:name="_Toc114217380"/>
      <w:r w:rsidRPr="00EA3457">
        <w:rPr>
          <w:rStyle w:val="CharDivNo"/>
        </w:rPr>
        <w:t>Division</w:t>
      </w:r>
      <w:r w:rsidR="00247C55" w:rsidRPr="00EA3457">
        <w:rPr>
          <w:rStyle w:val="CharDivNo"/>
        </w:rPr>
        <w:t> </w:t>
      </w:r>
      <w:r w:rsidRPr="00EA3457">
        <w:rPr>
          <w:rStyle w:val="CharDivNo"/>
        </w:rPr>
        <w:t>1</w:t>
      </w:r>
      <w:r w:rsidRPr="00B62A5B">
        <w:t>—</w:t>
      </w:r>
      <w:r w:rsidRPr="00EA3457">
        <w:rPr>
          <w:rStyle w:val="CharDivText"/>
        </w:rPr>
        <w:t>Obtaining information and documents</w:t>
      </w:r>
      <w:bookmarkEnd w:id="63"/>
    </w:p>
    <w:p w:rsidR="007E0D3A" w:rsidRPr="00B62A5B" w:rsidRDefault="009D5880" w:rsidP="00891410">
      <w:pPr>
        <w:pStyle w:val="ActHead5"/>
      </w:pPr>
      <w:bookmarkStart w:id="64" w:name="_Toc114217381"/>
      <w:r w:rsidRPr="00EA3457">
        <w:rPr>
          <w:rStyle w:val="CharSectno"/>
        </w:rPr>
        <w:t>49</w:t>
      </w:r>
      <w:r w:rsidR="000275B1" w:rsidRPr="00B62A5B">
        <w:t xml:space="preserve">  </w:t>
      </w:r>
      <w:r w:rsidR="007E0D3A" w:rsidRPr="00B62A5B">
        <w:t>Secretary may obtain information or documents</w:t>
      </w:r>
      <w:bookmarkEnd w:id="64"/>
    </w:p>
    <w:p w:rsidR="00CB5177" w:rsidRPr="00B62A5B" w:rsidRDefault="007E0D3A" w:rsidP="00891410">
      <w:pPr>
        <w:pStyle w:val="subsection"/>
      </w:pPr>
      <w:r w:rsidRPr="00B62A5B">
        <w:tab/>
        <w:t>(1)</w:t>
      </w:r>
      <w:r w:rsidRPr="00B62A5B">
        <w:tab/>
      </w:r>
      <w:r w:rsidR="001A0F1C" w:rsidRPr="00B62A5B">
        <w:t xml:space="preserve">If the Secretary </w:t>
      </w:r>
      <w:r w:rsidR="00971CD4" w:rsidRPr="00B62A5B">
        <w:t xml:space="preserve">reasonably </w:t>
      </w:r>
      <w:r w:rsidR="001A0F1C" w:rsidRPr="00B62A5B">
        <w:t>believes</w:t>
      </w:r>
      <w:r w:rsidR="00CD43EC" w:rsidRPr="00B62A5B">
        <w:t xml:space="preserve"> </w:t>
      </w:r>
      <w:r w:rsidR="001A0F1C" w:rsidRPr="00B62A5B">
        <w:t>that a person has</w:t>
      </w:r>
      <w:r w:rsidR="00CB5177" w:rsidRPr="00B62A5B">
        <w:t>:</w:t>
      </w:r>
    </w:p>
    <w:p w:rsidR="00CB5177" w:rsidRPr="00B62A5B" w:rsidRDefault="00CB5177" w:rsidP="00891410">
      <w:pPr>
        <w:pStyle w:val="paragraph"/>
      </w:pPr>
      <w:r w:rsidRPr="00B62A5B">
        <w:tab/>
        <w:t>(a)</w:t>
      </w:r>
      <w:r w:rsidRPr="00B62A5B">
        <w:tab/>
      </w:r>
      <w:r w:rsidR="001A0F1C" w:rsidRPr="00B62A5B">
        <w:t>knowledge of information</w:t>
      </w:r>
      <w:r w:rsidRPr="00B62A5B">
        <w:t>;</w:t>
      </w:r>
      <w:r w:rsidR="001A0F1C" w:rsidRPr="00B62A5B">
        <w:t xml:space="preserve"> or</w:t>
      </w:r>
    </w:p>
    <w:p w:rsidR="00CB5177" w:rsidRPr="00B62A5B" w:rsidRDefault="00CB5177" w:rsidP="00891410">
      <w:pPr>
        <w:pStyle w:val="paragraph"/>
      </w:pPr>
      <w:r w:rsidRPr="00B62A5B">
        <w:tab/>
        <w:t>(b)</w:t>
      </w:r>
      <w:r w:rsidRPr="00B62A5B">
        <w:tab/>
      </w:r>
      <w:r w:rsidR="001A0F1C" w:rsidRPr="00B62A5B">
        <w:t>custody or control of documents</w:t>
      </w:r>
      <w:r w:rsidRPr="00B62A5B">
        <w:t>;</w:t>
      </w:r>
    </w:p>
    <w:p w:rsidR="007E0D3A" w:rsidRPr="00B62A5B" w:rsidRDefault="0031139A" w:rsidP="00891410">
      <w:pPr>
        <w:pStyle w:val="subsection2"/>
      </w:pPr>
      <w:r w:rsidRPr="00B62A5B">
        <w:t>relating</w:t>
      </w:r>
      <w:r w:rsidR="00AF5E47" w:rsidRPr="00B62A5B">
        <w:t xml:space="preserve"> to whether </w:t>
      </w:r>
      <w:r w:rsidR="00A96C0C" w:rsidRPr="00B62A5B">
        <w:t>a</w:t>
      </w:r>
      <w:r w:rsidR="00C50806" w:rsidRPr="00B62A5B">
        <w:t xml:space="preserve"> civil penalty provision</w:t>
      </w:r>
      <w:r w:rsidR="00ED2EFC" w:rsidRPr="00B62A5B">
        <w:t xml:space="preserve"> of this Act</w:t>
      </w:r>
      <w:r w:rsidR="00C50806" w:rsidRPr="00B62A5B">
        <w:t xml:space="preserve"> has been complied with</w:t>
      </w:r>
      <w:r w:rsidR="001A0F1C" w:rsidRPr="00B62A5B">
        <w:t>, t</w:t>
      </w:r>
      <w:r w:rsidR="007E0D3A" w:rsidRPr="00B62A5B">
        <w:t xml:space="preserve">he Secretary may give a written notice to </w:t>
      </w:r>
      <w:r w:rsidR="00CB5177" w:rsidRPr="00B62A5B">
        <w:t>the</w:t>
      </w:r>
      <w:r w:rsidR="000A7275" w:rsidRPr="00B62A5B">
        <w:t xml:space="preserve"> person requiring the person</w:t>
      </w:r>
      <w:r w:rsidR="00CB5177" w:rsidRPr="00B62A5B">
        <w:t xml:space="preserve"> </w:t>
      </w:r>
      <w:r w:rsidR="007E0D3A" w:rsidRPr="00B62A5B">
        <w:t xml:space="preserve">to provide </w:t>
      </w:r>
      <w:r w:rsidR="001A0F1C" w:rsidRPr="00B62A5B">
        <w:t xml:space="preserve">the information </w:t>
      </w:r>
      <w:r w:rsidR="00CB5177" w:rsidRPr="00B62A5B">
        <w:t xml:space="preserve">or produce the documents to the </w:t>
      </w:r>
      <w:r w:rsidR="007E0D3A" w:rsidRPr="00B62A5B">
        <w:t>Secretary</w:t>
      </w:r>
      <w:r w:rsidR="00CB5177" w:rsidRPr="00B62A5B">
        <w:t>.</w:t>
      </w:r>
    </w:p>
    <w:p w:rsidR="007E0D3A" w:rsidRPr="00B62A5B" w:rsidRDefault="009D068D" w:rsidP="00891410">
      <w:pPr>
        <w:pStyle w:val="subsection"/>
      </w:pPr>
      <w:r w:rsidRPr="00B62A5B">
        <w:tab/>
        <w:t>(</w:t>
      </w:r>
      <w:r w:rsidR="001A0F1C" w:rsidRPr="00B62A5B">
        <w:t>2</w:t>
      </w:r>
      <w:r w:rsidRPr="00B62A5B">
        <w:t>)</w:t>
      </w:r>
      <w:r w:rsidRPr="00B62A5B">
        <w:tab/>
        <w:t>The notice must specify</w:t>
      </w:r>
      <w:r w:rsidR="007E0D3A" w:rsidRPr="00B62A5B">
        <w:t>:</w:t>
      </w:r>
    </w:p>
    <w:p w:rsidR="007E0D3A" w:rsidRPr="00B62A5B" w:rsidRDefault="007E0D3A" w:rsidP="00891410">
      <w:pPr>
        <w:pStyle w:val="paragraph"/>
      </w:pPr>
      <w:r w:rsidRPr="00B62A5B">
        <w:tab/>
        <w:t>(</w:t>
      </w:r>
      <w:r w:rsidR="009D068D" w:rsidRPr="00B62A5B">
        <w:t>a</w:t>
      </w:r>
      <w:r w:rsidRPr="00B62A5B">
        <w:t>)</w:t>
      </w:r>
      <w:r w:rsidRPr="00B62A5B">
        <w:tab/>
        <w:t>the period within which the person must comply with the notice; and</w:t>
      </w:r>
    </w:p>
    <w:p w:rsidR="007E0D3A" w:rsidRPr="00B62A5B" w:rsidRDefault="009D068D" w:rsidP="00891410">
      <w:pPr>
        <w:pStyle w:val="paragraph"/>
      </w:pPr>
      <w:r w:rsidRPr="00B62A5B">
        <w:tab/>
        <w:t>(b</w:t>
      </w:r>
      <w:r w:rsidR="007E0D3A" w:rsidRPr="00B62A5B">
        <w:t>)</w:t>
      </w:r>
      <w:r w:rsidR="007E0D3A" w:rsidRPr="00B62A5B">
        <w:tab/>
        <w:t>the manner in which the person</w:t>
      </w:r>
      <w:r w:rsidRPr="00B62A5B">
        <w:t xml:space="preserve"> must comply with the notice.</w:t>
      </w:r>
    </w:p>
    <w:p w:rsidR="007E0D3A" w:rsidRPr="00B62A5B" w:rsidRDefault="001A0F1C" w:rsidP="00891410">
      <w:pPr>
        <w:pStyle w:val="subsection"/>
      </w:pPr>
      <w:r w:rsidRPr="00B62A5B">
        <w:tab/>
        <w:t>(</w:t>
      </w:r>
      <w:r w:rsidR="00CB5177" w:rsidRPr="00B62A5B">
        <w:t>3</w:t>
      </w:r>
      <w:r w:rsidR="007E0D3A" w:rsidRPr="00B62A5B">
        <w:t>)</w:t>
      </w:r>
      <w:r w:rsidR="007E0D3A" w:rsidRPr="00B62A5B">
        <w:tab/>
        <w:t xml:space="preserve">The specified period mentioned in </w:t>
      </w:r>
      <w:r w:rsidR="00247C55" w:rsidRPr="00B62A5B">
        <w:t>paragraph (</w:t>
      </w:r>
      <w:r w:rsidR="00FC09D3" w:rsidRPr="00B62A5B">
        <w:t>2)(a)</w:t>
      </w:r>
      <w:r w:rsidR="007A0B6A" w:rsidRPr="00B62A5B">
        <w:t xml:space="preserve"> must end</w:t>
      </w:r>
      <w:r w:rsidR="007E0D3A" w:rsidRPr="00B62A5B">
        <w:t xml:space="preserve"> at least 14 days after the notice is given.</w:t>
      </w:r>
    </w:p>
    <w:p w:rsidR="007E0D3A" w:rsidRPr="00B62A5B" w:rsidRDefault="009D5880" w:rsidP="00891410">
      <w:pPr>
        <w:pStyle w:val="ActHead5"/>
      </w:pPr>
      <w:bookmarkStart w:id="65" w:name="_Toc114217382"/>
      <w:r w:rsidRPr="00EA3457">
        <w:rPr>
          <w:rStyle w:val="CharSectno"/>
        </w:rPr>
        <w:t>50</w:t>
      </w:r>
      <w:r w:rsidR="007E0D3A" w:rsidRPr="00B62A5B">
        <w:t xml:space="preserve">  Failure to comply with a notice</w:t>
      </w:r>
      <w:bookmarkEnd w:id="65"/>
    </w:p>
    <w:p w:rsidR="007E0D3A" w:rsidRPr="00B62A5B" w:rsidRDefault="007E0D3A" w:rsidP="00891410">
      <w:pPr>
        <w:pStyle w:val="subsection"/>
      </w:pPr>
      <w:r w:rsidRPr="00B62A5B">
        <w:tab/>
        <w:t>(1)</w:t>
      </w:r>
      <w:r w:rsidRPr="00B62A5B">
        <w:tab/>
        <w:t>A person commits an offence if the person fails to comply with a notice</w:t>
      </w:r>
      <w:r w:rsidR="00C50806" w:rsidRPr="00B62A5B">
        <w:t xml:space="preserve"> given</w:t>
      </w:r>
      <w:r w:rsidRPr="00B62A5B">
        <w:t xml:space="preserve"> under section</w:t>
      </w:r>
      <w:r w:rsidR="00247C55" w:rsidRPr="00B62A5B">
        <w:t> </w:t>
      </w:r>
      <w:r w:rsidR="009D5880" w:rsidRPr="00B62A5B">
        <w:t>49</w:t>
      </w:r>
      <w:r w:rsidRPr="00B62A5B">
        <w:t>.</w:t>
      </w:r>
    </w:p>
    <w:p w:rsidR="007E0D3A" w:rsidRPr="00B62A5B" w:rsidRDefault="007E0D3A" w:rsidP="00891410">
      <w:pPr>
        <w:pStyle w:val="Penalty"/>
      </w:pPr>
      <w:r w:rsidRPr="00B62A5B">
        <w:t>Penalty:</w:t>
      </w:r>
      <w:r w:rsidRPr="00B62A5B">
        <w:tab/>
      </w:r>
      <w:r w:rsidR="009969D2" w:rsidRPr="00B62A5B">
        <w:t>30 penalty units</w:t>
      </w:r>
      <w:r w:rsidRPr="00B62A5B">
        <w:t>.</w:t>
      </w:r>
    </w:p>
    <w:p w:rsidR="007E0D3A" w:rsidRPr="00B62A5B" w:rsidRDefault="007E0D3A" w:rsidP="00891410">
      <w:pPr>
        <w:pStyle w:val="subsection"/>
      </w:pPr>
      <w:r w:rsidRPr="00B62A5B">
        <w:tab/>
        <w:t>(2)</w:t>
      </w:r>
      <w:r w:rsidRPr="00B62A5B">
        <w:tab/>
        <w:t xml:space="preserve">An offence under </w:t>
      </w:r>
      <w:r w:rsidR="00247C55" w:rsidRPr="00B62A5B">
        <w:t>subsection (</w:t>
      </w:r>
      <w:r w:rsidRPr="00B62A5B">
        <w:t>1) is an offence of strict liability.</w:t>
      </w:r>
    </w:p>
    <w:p w:rsidR="007E0D3A" w:rsidRPr="00B62A5B" w:rsidRDefault="007E0D3A" w:rsidP="00891410">
      <w:pPr>
        <w:pStyle w:val="notetext"/>
      </w:pPr>
      <w:r w:rsidRPr="00B62A5B">
        <w:t>Note:</w:t>
      </w:r>
      <w:r w:rsidRPr="00B62A5B">
        <w:tab/>
        <w:t>For strict liability, see section</w:t>
      </w:r>
      <w:r w:rsidR="00247C55" w:rsidRPr="00B62A5B">
        <w:t> </w:t>
      </w:r>
      <w:r w:rsidRPr="00B62A5B">
        <w:t xml:space="preserve">6.1 of the </w:t>
      </w:r>
      <w:r w:rsidRPr="00B62A5B">
        <w:rPr>
          <w:i/>
        </w:rPr>
        <w:t>Criminal Code</w:t>
      </w:r>
      <w:r w:rsidRPr="00B62A5B">
        <w:t>.</w:t>
      </w:r>
    </w:p>
    <w:p w:rsidR="005C1293" w:rsidRPr="00B62A5B" w:rsidRDefault="005C1293" w:rsidP="00891410">
      <w:pPr>
        <w:pStyle w:val="subsection"/>
      </w:pPr>
      <w:r w:rsidRPr="00B62A5B">
        <w:tab/>
        <w:t>(3)</w:t>
      </w:r>
      <w:r w:rsidRPr="00B62A5B">
        <w:tab/>
        <w:t>An individual is not required to provide the information or produce a document if the information or document might tend to incriminate the individual or expose the individual to a penalty.</w:t>
      </w:r>
    </w:p>
    <w:p w:rsidR="005C1293" w:rsidRPr="00B62A5B" w:rsidRDefault="005C1293" w:rsidP="00891410">
      <w:pPr>
        <w:pStyle w:val="subsection"/>
      </w:pPr>
      <w:r w:rsidRPr="00B62A5B">
        <w:lastRenderedPageBreak/>
        <w:tab/>
        <w:t>(4)</w:t>
      </w:r>
      <w:r w:rsidRPr="00B62A5B">
        <w:tab/>
      </w:r>
      <w:r w:rsidR="00247C55" w:rsidRPr="00B62A5B">
        <w:t>Subsection (</w:t>
      </w:r>
      <w:r w:rsidRPr="00B62A5B">
        <w:t>1) does not apply to the extent that the person is not capable of complying with the notice</w:t>
      </w:r>
      <w:r w:rsidR="005F037D" w:rsidRPr="00B62A5B">
        <w:t>.</w:t>
      </w:r>
    </w:p>
    <w:p w:rsidR="00217734" w:rsidRPr="00B62A5B" w:rsidRDefault="005C1293" w:rsidP="00891410">
      <w:pPr>
        <w:pStyle w:val="notetext"/>
      </w:pPr>
      <w:r w:rsidRPr="00B62A5B">
        <w:t>Note:</w:t>
      </w:r>
      <w:r w:rsidRPr="00B62A5B">
        <w:tab/>
        <w:t xml:space="preserve">The defendant bears an evidential burden in relation to the matters in </w:t>
      </w:r>
      <w:r w:rsidR="00247C55" w:rsidRPr="00B62A5B">
        <w:t>subsections (</w:t>
      </w:r>
      <w:r w:rsidRPr="00B62A5B">
        <w:t>3) and (4) (see sub</w:t>
      </w:r>
      <w:r w:rsidR="00EA3457">
        <w:t>section 1</w:t>
      </w:r>
      <w:r w:rsidRPr="00B62A5B">
        <w:t xml:space="preserve">3.3(3) of the </w:t>
      </w:r>
      <w:r w:rsidRPr="00B62A5B">
        <w:rPr>
          <w:i/>
        </w:rPr>
        <w:t>Criminal Code</w:t>
      </w:r>
      <w:r w:rsidRPr="00B62A5B">
        <w:t>).</w:t>
      </w:r>
    </w:p>
    <w:p w:rsidR="00B55FEA" w:rsidRPr="00B62A5B" w:rsidRDefault="00B55FEA" w:rsidP="00351E30">
      <w:pPr>
        <w:pStyle w:val="ActHead3"/>
        <w:pageBreakBefore/>
      </w:pPr>
      <w:bookmarkStart w:id="66" w:name="_Toc114217383"/>
      <w:r w:rsidRPr="00EA3457">
        <w:rPr>
          <w:rStyle w:val="CharDivNo"/>
        </w:rPr>
        <w:lastRenderedPageBreak/>
        <w:t>Division</w:t>
      </w:r>
      <w:r w:rsidR="00247C55" w:rsidRPr="00EA3457">
        <w:rPr>
          <w:rStyle w:val="CharDivNo"/>
        </w:rPr>
        <w:t> </w:t>
      </w:r>
      <w:r w:rsidRPr="00EA3457">
        <w:rPr>
          <w:rStyle w:val="CharDivNo"/>
        </w:rPr>
        <w:t>2</w:t>
      </w:r>
      <w:r w:rsidRPr="00B62A5B">
        <w:t>—</w:t>
      </w:r>
      <w:r w:rsidRPr="00EA3457">
        <w:rPr>
          <w:rStyle w:val="CharDivText"/>
        </w:rPr>
        <w:t>Civil penalties</w:t>
      </w:r>
      <w:bookmarkEnd w:id="66"/>
    </w:p>
    <w:p w:rsidR="00B55FEA" w:rsidRPr="00B62A5B" w:rsidRDefault="00B55FEA" w:rsidP="00B55FEA">
      <w:pPr>
        <w:pStyle w:val="ActHead5"/>
      </w:pPr>
      <w:bookmarkStart w:id="67" w:name="_Toc114217384"/>
      <w:r w:rsidRPr="00EA3457">
        <w:rPr>
          <w:rStyle w:val="CharSectno"/>
        </w:rPr>
        <w:t>51</w:t>
      </w:r>
      <w:r w:rsidRPr="00B62A5B">
        <w:t xml:space="preserve">  Civil penalty provisions</w:t>
      </w:r>
      <w:bookmarkEnd w:id="67"/>
    </w:p>
    <w:p w:rsidR="00B55FEA" w:rsidRPr="00B62A5B" w:rsidRDefault="00B55FEA" w:rsidP="00B55FEA">
      <w:pPr>
        <w:pStyle w:val="SubsectionHead"/>
      </w:pPr>
      <w:r w:rsidRPr="00B62A5B">
        <w:t>Enforceable civil penalty provisions</w:t>
      </w:r>
    </w:p>
    <w:p w:rsidR="00B55FEA" w:rsidRPr="00B62A5B" w:rsidRDefault="00B55FEA" w:rsidP="00B55FEA">
      <w:pPr>
        <w:pStyle w:val="subsection"/>
      </w:pPr>
      <w:r w:rsidRPr="00B62A5B">
        <w:tab/>
        <w:t>(1)</w:t>
      </w:r>
      <w:r w:rsidRPr="00B62A5B">
        <w:tab/>
        <w:t>Each civil penalty provision of this Act is enforceable under Part</w:t>
      </w:r>
      <w:r w:rsidR="00247C55" w:rsidRPr="00B62A5B">
        <w:t> </w:t>
      </w:r>
      <w:r w:rsidRPr="00B62A5B">
        <w:t>4 of the Regulatory Powers Act.</w:t>
      </w:r>
    </w:p>
    <w:p w:rsidR="00B55FEA" w:rsidRPr="00B62A5B" w:rsidRDefault="00B55FEA" w:rsidP="00B55FEA">
      <w:pPr>
        <w:pStyle w:val="notetext"/>
      </w:pPr>
      <w:r w:rsidRPr="00B62A5B">
        <w:t>Note:</w:t>
      </w:r>
      <w:r w:rsidRPr="00B62A5B">
        <w:tab/>
        <w:t>Part</w:t>
      </w:r>
      <w:r w:rsidR="00247C55" w:rsidRPr="00B62A5B">
        <w:t> </w:t>
      </w:r>
      <w:r w:rsidRPr="00B62A5B">
        <w:t>4 of the Regulatory Powers Act allows a civil penalty provision to be enforced by obtaining an order for a person to pay a pecuniary penalty for the contravention of the provision.</w:t>
      </w:r>
    </w:p>
    <w:p w:rsidR="00B55FEA" w:rsidRPr="00B62A5B" w:rsidRDefault="00B55FEA" w:rsidP="00B55FEA">
      <w:pPr>
        <w:pStyle w:val="SubsectionHead"/>
      </w:pPr>
      <w:r w:rsidRPr="00B62A5B">
        <w:t>Authorised applicant</w:t>
      </w:r>
    </w:p>
    <w:p w:rsidR="00B55FEA" w:rsidRPr="00B62A5B" w:rsidRDefault="00B55FEA" w:rsidP="00B55FEA">
      <w:pPr>
        <w:pStyle w:val="subsection"/>
      </w:pPr>
      <w:r w:rsidRPr="00B62A5B">
        <w:tab/>
        <w:t>(2)</w:t>
      </w:r>
      <w:r w:rsidRPr="00B62A5B">
        <w:tab/>
        <w:t>For the purposes of Part</w:t>
      </w:r>
      <w:r w:rsidR="00247C55" w:rsidRPr="00B62A5B">
        <w:t> </w:t>
      </w:r>
      <w:r w:rsidRPr="00B62A5B">
        <w:t>4 of the Regulatory Powers Act, the Secretary is an authorised applicant in relation to the civil penalty provisions of this Act.</w:t>
      </w:r>
    </w:p>
    <w:p w:rsidR="00B55FEA" w:rsidRPr="00B62A5B" w:rsidRDefault="00B55FEA" w:rsidP="00B55FEA">
      <w:pPr>
        <w:pStyle w:val="subsection"/>
      </w:pPr>
      <w:r w:rsidRPr="00B62A5B">
        <w:tab/>
        <w:t>(3)</w:t>
      </w:r>
      <w:r w:rsidRPr="00B62A5B">
        <w:tab/>
        <w:t>The Secretary may, in writing, delegate to an SES employee or acting SES employee in the Department the Secretary’s powers and functions as an authorised applicant in relation to the civil penalty provisions of this Act.</w:t>
      </w:r>
    </w:p>
    <w:p w:rsidR="00B55FEA" w:rsidRPr="00B62A5B" w:rsidRDefault="00B55FEA" w:rsidP="00B55FEA">
      <w:pPr>
        <w:pStyle w:val="subsection"/>
      </w:pPr>
      <w:r w:rsidRPr="00B62A5B">
        <w:tab/>
        <w:t>(4)</w:t>
      </w:r>
      <w:r w:rsidRPr="00B62A5B">
        <w:tab/>
        <w:t xml:space="preserve">In exercising powers or performing functions delegated under </w:t>
      </w:r>
      <w:r w:rsidR="00247C55" w:rsidRPr="00B62A5B">
        <w:t>subsection (</w:t>
      </w:r>
      <w:r w:rsidRPr="00B62A5B">
        <w:t>3), the delegate must comply with any directions of the Secretary.</w:t>
      </w:r>
    </w:p>
    <w:p w:rsidR="00B55FEA" w:rsidRPr="00B62A5B" w:rsidRDefault="00B55FEA" w:rsidP="00B55FEA">
      <w:pPr>
        <w:pStyle w:val="SubsectionHead"/>
      </w:pPr>
      <w:r w:rsidRPr="00B62A5B">
        <w:t>Relevant court</w:t>
      </w:r>
    </w:p>
    <w:p w:rsidR="00B55FEA" w:rsidRPr="00B62A5B" w:rsidRDefault="00B55FEA" w:rsidP="00B55FEA">
      <w:pPr>
        <w:pStyle w:val="subsection"/>
      </w:pPr>
      <w:r w:rsidRPr="00B62A5B">
        <w:tab/>
        <w:t>(5)</w:t>
      </w:r>
      <w:r w:rsidRPr="00B62A5B">
        <w:tab/>
        <w:t>For the purposes of Part</w:t>
      </w:r>
      <w:r w:rsidR="00247C55" w:rsidRPr="00B62A5B">
        <w:t> </w:t>
      </w:r>
      <w:r w:rsidRPr="00B62A5B">
        <w:t>4 of the Regulatory Powers Act, each of the following courts is a relevant court in relation to the civil penalty provisions of this Act:</w:t>
      </w:r>
    </w:p>
    <w:p w:rsidR="00B55FEA" w:rsidRPr="00B62A5B" w:rsidRDefault="00B55FEA" w:rsidP="00B55FEA">
      <w:pPr>
        <w:pStyle w:val="paragraph"/>
      </w:pPr>
      <w:r w:rsidRPr="00B62A5B">
        <w:tab/>
        <w:t>(a)</w:t>
      </w:r>
      <w:r w:rsidRPr="00B62A5B">
        <w:tab/>
        <w:t>the Federal Court of Australia;</w:t>
      </w:r>
    </w:p>
    <w:p w:rsidR="00E0336C" w:rsidRPr="00B62A5B" w:rsidRDefault="00E0336C" w:rsidP="00E0336C">
      <w:pPr>
        <w:pStyle w:val="paragraph"/>
      </w:pPr>
      <w:r w:rsidRPr="00B62A5B">
        <w:tab/>
        <w:t>(b)</w:t>
      </w:r>
      <w:r w:rsidRPr="00B62A5B">
        <w:tab/>
        <w:t>the Federal Circuit and Family Court of Australia (Division 2).</w:t>
      </w:r>
    </w:p>
    <w:p w:rsidR="00B55FEA" w:rsidRPr="00B62A5B" w:rsidRDefault="00B55FEA" w:rsidP="00B55FEA">
      <w:pPr>
        <w:pStyle w:val="SubsectionHead"/>
      </w:pPr>
      <w:r w:rsidRPr="00B62A5B">
        <w:lastRenderedPageBreak/>
        <w:t>Maximum amount of pecuniary penalty</w:t>
      </w:r>
    </w:p>
    <w:p w:rsidR="00B55FEA" w:rsidRPr="00B62A5B" w:rsidRDefault="00B55FEA" w:rsidP="00B55FEA">
      <w:pPr>
        <w:pStyle w:val="subsection"/>
      </w:pPr>
      <w:r w:rsidRPr="00B62A5B">
        <w:tab/>
        <w:t>(6)</w:t>
      </w:r>
      <w:r w:rsidRPr="00B62A5B">
        <w:tab/>
        <w:t>Despite subsection</w:t>
      </w:r>
      <w:r w:rsidR="00247C55" w:rsidRPr="00B62A5B">
        <w:t> </w:t>
      </w:r>
      <w:r w:rsidRPr="00B62A5B">
        <w:t>82(5) of the Regulatory Powers Act, the pecuniary penalty payable under a civil penalty order under Part</w:t>
      </w:r>
      <w:r w:rsidR="00247C55" w:rsidRPr="00B62A5B">
        <w:t> </w:t>
      </w:r>
      <w:r w:rsidRPr="00B62A5B">
        <w:t>4 of the Regulatory Powers Act, as that Part applies in relation to the civil penalty provisions of this Act, must not be more than the amount worked out under section</w:t>
      </w:r>
      <w:r w:rsidR="00247C55" w:rsidRPr="00B62A5B">
        <w:t> </w:t>
      </w:r>
      <w:r w:rsidRPr="00B62A5B">
        <w:t>52 of this Act.</w:t>
      </w:r>
    </w:p>
    <w:p w:rsidR="00B55FEA" w:rsidRPr="00B62A5B" w:rsidRDefault="00B55FEA" w:rsidP="00B55FEA">
      <w:pPr>
        <w:pStyle w:val="SubsectionHead"/>
      </w:pPr>
      <w:r w:rsidRPr="00B62A5B">
        <w:t>Extension to external Territories</w:t>
      </w:r>
    </w:p>
    <w:p w:rsidR="00B55FEA" w:rsidRPr="00B62A5B" w:rsidRDefault="00B55FEA" w:rsidP="00B55FEA">
      <w:pPr>
        <w:pStyle w:val="subsection"/>
      </w:pPr>
      <w:r w:rsidRPr="00B62A5B">
        <w:tab/>
        <w:t>(7)</w:t>
      </w:r>
      <w:r w:rsidRPr="00B62A5B">
        <w:tab/>
        <w:t>Part</w:t>
      </w:r>
      <w:r w:rsidR="00247C55" w:rsidRPr="00B62A5B">
        <w:t> </w:t>
      </w:r>
      <w:r w:rsidRPr="00B62A5B">
        <w:t>4 of the Regulatory Powers Act, as that Part applies in relation to the civil penalty provisions of this Act, extends to every external Territory.</w:t>
      </w:r>
    </w:p>
    <w:p w:rsidR="00B55FEA" w:rsidRPr="00B62A5B" w:rsidRDefault="00B55FEA" w:rsidP="00B55FEA">
      <w:pPr>
        <w:pStyle w:val="SubsectionHead"/>
      </w:pPr>
      <w:r w:rsidRPr="00B62A5B">
        <w:t>Liability of Crown</w:t>
      </w:r>
    </w:p>
    <w:p w:rsidR="00B55FEA" w:rsidRPr="00B62A5B" w:rsidRDefault="00B55FEA" w:rsidP="00B55FEA">
      <w:pPr>
        <w:pStyle w:val="subsection"/>
      </w:pPr>
      <w:r w:rsidRPr="00B62A5B">
        <w:tab/>
        <w:t>(8)</w:t>
      </w:r>
      <w:r w:rsidRPr="00B62A5B">
        <w:tab/>
        <w:t>Part</w:t>
      </w:r>
      <w:r w:rsidR="00247C55" w:rsidRPr="00B62A5B">
        <w:t> </w:t>
      </w:r>
      <w:r w:rsidRPr="00B62A5B">
        <w:t>4 of the Regulatory Powers Act, as that Part applies in relation to the civil penalty provisions of this Act, does not make the Crown liable to a pecuniary penalty.</w:t>
      </w:r>
    </w:p>
    <w:p w:rsidR="00B55FEA" w:rsidRPr="00B62A5B" w:rsidRDefault="00B55FEA" w:rsidP="00B55FEA">
      <w:pPr>
        <w:pStyle w:val="subsection"/>
      </w:pPr>
      <w:r w:rsidRPr="00B62A5B">
        <w:tab/>
        <w:t>(9)</w:t>
      </w:r>
      <w:r w:rsidRPr="00B62A5B">
        <w:tab/>
        <w:t xml:space="preserve">The protection in </w:t>
      </w:r>
      <w:r w:rsidR="00247C55" w:rsidRPr="00B62A5B">
        <w:t>subsection (</w:t>
      </w:r>
      <w:r w:rsidRPr="00B62A5B">
        <w:t>8) does not apply to an authority of the Crown.</w:t>
      </w:r>
    </w:p>
    <w:p w:rsidR="00B55FEA" w:rsidRPr="00B62A5B" w:rsidRDefault="00B55FEA" w:rsidP="00B55FEA">
      <w:pPr>
        <w:pStyle w:val="ActHead5"/>
      </w:pPr>
      <w:bookmarkStart w:id="68" w:name="_Toc114217385"/>
      <w:r w:rsidRPr="00EA3457">
        <w:rPr>
          <w:rStyle w:val="CharSectno"/>
        </w:rPr>
        <w:t>52</w:t>
      </w:r>
      <w:r w:rsidRPr="00B62A5B">
        <w:t xml:space="preserve">  Maximum amount of pecuniary penalty</w:t>
      </w:r>
      <w:bookmarkEnd w:id="68"/>
    </w:p>
    <w:p w:rsidR="00B55FEA" w:rsidRPr="00B62A5B" w:rsidRDefault="00B55FEA" w:rsidP="00B55FEA">
      <w:pPr>
        <w:pStyle w:val="subsection"/>
      </w:pPr>
      <w:r w:rsidRPr="00B62A5B">
        <w:tab/>
        <w:t>(1)</w:t>
      </w:r>
      <w:r w:rsidRPr="00B62A5B">
        <w:tab/>
        <w:t>Subject to this section, the pecuniary penalty payable by a person under a civil penalty order under Part</w:t>
      </w:r>
      <w:r w:rsidR="00247C55" w:rsidRPr="00B62A5B">
        <w:t> </w:t>
      </w:r>
      <w:r w:rsidRPr="00B62A5B">
        <w:t>4 of the Regulatory Powers Act, as that Part applies in relation to a civil penalty provision of this Act, must not exceed the pecuniary penalty specified for the civil penalty provision in this Act.</w:t>
      </w:r>
    </w:p>
    <w:p w:rsidR="00B55FEA" w:rsidRPr="00B62A5B" w:rsidRDefault="00B55FEA" w:rsidP="00B55FEA">
      <w:pPr>
        <w:pStyle w:val="subsection"/>
      </w:pPr>
      <w:r w:rsidRPr="00B62A5B">
        <w:tab/>
        <w:t>(2)</w:t>
      </w:r>
      <w:r w:rsidRPr="00B62A5B">
        <w:tab/>
        <w:t>If:</w:t>
      </w:r>
    </w:p>
    <w:p w:rsidR="00B55FEA" w:rsidRPr="00B62A5B" w:rsidRDefault="00B55FEA" w:rsidP="00B55FEA">
      <w:pPr>
        <w:pStyle w:val="paragraph"/>
      </w:pPr>
      <w:r w:rsidRPr="00B62A5B">
        <w:tab/>
        <w:t>(a)</w:t>
      </w:r>
      <w:r w:rsidRPr="00B62A5B">
        <w:tab/>
        <w:t xml:space="preserve">the contravention is of a requirement under </w:t>
      </w:r>
      <w:r w:rsidR="00EA3457">
        <w:t>section 1</w:t>
      </w:r>
      <w:r w:rsidRPr="00B62A5B">
        <w:t>1 in relation to a continuing offer or a continuing invitation; and</w:t>
      </w:r>
    </w:p>
    <w:p w:rsidR="00B55FEA" w:rsidRPr="00B62A5B" w:rsidRDefault="00B55FEA" w:rsidP="00B55FEA">
      <w:pPr>
        <w:pStyle w:val="paragraph"/>
      </w:pPr>
      <w:r w:rsidRPr="00B62A5B">
        <w:tab/>
        <w:t>(b)</w:t>
      </w:r>
      <w:r w:rsidRPr="00B62A5B">
        <w:tab/>
        <w:t>the contravention is in respect of one or more days that fall after the first day on which the offer or invitation is made;</w:t>
      </w:r>
    </w:p>
    <w:p w:rsidR="00B55FEA" w:rsidRPr="00B62A5B" w:rsidRDefault="00B55FEA" w:rsidP="00B55FEA">
      <w:pPr>
        <w:pStyle w:val="subsection2"/>
      </w:pPr>
      <w:r w:rsidRPr="00B62A5B">
        <w:t>the pecuniary penalty must not exceed 100 penalty units for each day that falls after the first day.</w:t>
      </w:r>
    </w:p>
    <w:p w:rsidR="00B55FEA" w:rsidRPr="00B62A5B" w:rsidRDefault="00B55FEA" w:rsidP="00B55FEA">
      <w:pPr>
        <w:pStyle w:val="subsection"/>
      </w:pPr>
      <w:r w:rsidRPr="00B62A5B">
        <w:lastRenderedPageBreak/>
        <w:tab/>
        <w:t>(3)</w:t>
      </w:r>
      <w:r w:rsidRPr="00B62A5B">
        <w:tab/>
        <w:t>If:</w:t>
      </w:r>
    </w:p>
    <w:p w:rsidR="00B55FEA" w:rsidRPr="00B62A5B" w:rsidRDefault="00B55FEA" w:rsidP="00B55FEA">
      <w:pPr>
        <w:pStyle w:val="paragraph"/>
      </w:pPr>
      <w:r w:rsidRPr="00B62A5B">
        <w:tab/>
        <w:t>(a)</w:t>
      </w:r>
      <w:r w:rsidRPr="00B62A5B">
        <w:tab/>
        <w:t xml:space="preserve">the contravention is of a requirement under </w:t>
      </w:r>
      <w:r w:rsidR="00EA3457">
        <w:t>section 1</w:t>
      </w:r>
      <w:r w:rsidRPr="00B62A5B">
        <w:t>5 in relation to a continuing advertisement; and</w:t>
      </w:r>
    </w:p>
    <w:p w:rsidR="00B55FEA" w:rsidRPr="00B62A5B" w:rsidRDefault="00B55FEA" w:rsidP="00B55FEA">
      <w:pPr>
        <w:pStyle w:val="paragraph"/>
      </w:pPr>
      <w:r w:rsidRPr="00B62A5B">
        <w:tab/>
        <w:t>(b)</w:t>
      </w:r>
      <w:r w:rsidRPr="00B62A5B">
        <w:tab/>
        <w:t>the contravention is in respect of one or more days that fall after the first day on which advertising began;</w:t>
      </w:r>
    </w:p>
    <w:p w:rsidR="00B55FEA" w:rsidRPr="00B62A5B" w:rsidRDefault="00B55FEA" w:rsidP="00B55FEA">
      <w:pPr>
        <w:pStyle w:val="subsection2"/>
      </w:pPr>
      <w:r w:rsidRPr="00B62A5B">
        <w:t>the pecuniary penalty must not exceed 100 penalty units for each day that falls after the first day.</w:t>
      </w:r>
    </w:p>
    <w:p w:rsidR="00B55FEA" w:rsidRPr="00B62A5B" w:rsidRDefault="00B55FEA" w:rsidP="00B55FEA">
      <w:pPr>
        <w:pStyle w:val="subsection"/>
      </w:pPr>
      <w:r w:rsidRPr="00B62A5B">
        <w:tab/>
        <w:t>(4)</w:t>
      </w:r>
      <w:r w:rsidRPr="00B62A5B">
        <w:tab/>
        <w:t>If:</w:t>
      </w:r>
    </w:p>
    <w:p w:rsidR="00B55FEA" w:rsidRPr="00B62A5B" w:rsidRDefault="00B55FEA" w:rsidP="00B55FEA">
      <w:pPr>
        <w:pStyle w:val="paragraph"/>
      </w:pPr>
      <w:r w:rsidRPr="00B62A5B">
        <w:tab/>
        <w:t>(a)</w:t>
      </w:r>
      <w:r w:rsidRPr="00B62A5B">
        <w:tab/>
        <w:t xml:space="preserve">the contravention is of a requirement under </w:t>
      </w:r>
      <w:r w:rsidR="00EA3457">
        <w:t>section 1</w:t>
      </w:r>
      <w:r w:rsidRPr="00B62A5B">
        <w:t>8 in relation to giving information within a period specified in a notice; and</w:t>
      </w:r>
    </w:p>
    <w:p w:rsidR="00B55FEA" w:rsidRPr="00B62A5B" w:rsidRDefault="00B55FEA" w:rsidP="00B55FEA">
      <w:pPr>
        <w:pStyle w:val="paragraph"/>
      </w:pPr>
      <w:r w:rsidRPr="00B62A5B">
        <w:tab/>
        <w:t>(b)</w:t>
      </w:r>
      <w:r w:rsidRPr="00B62A5B">
        <w:tab/>
        <w:t>the contravention is in respect of one or more days that fall after the end of that period;</w:t>
      </w:r>
    </w:p>
    <w:p w:rsidR="00B55FEA" w:rsidRPr="00B62A5B" w:rsidRDefault="00B55FEA" w:rsidP="00B55FEA">
      <w:pPr>
        <w:pStyle w:val="subsection2"/>
      </w:pPr>
      <w:r w:rsidRPr="00B62A5B">
        <w:t>the pecuniary penalty must not exceed 20 penalty units for an individual and 50 penalty units for a body corporate for each day that falls after the end of that period.</w:t>
      </w:r>
    </w:p>
    <w:p w:rsidR="00B55FEA" w:rsidRPr="00B62A5B" w:rsidRDefault="00B55FEA" w:rsidP="00B55FEA">
      <w:pPr>
        <w:pStyle w:val="subsection"/>
      </w:pPr>
      <w:r w:rsidRPr="00B62A5B">
        <w:tab/>
        <w:t>(5)</w:t>
      </w:r>
      <w:r w:rsidRPr="00B62A5B">
        <w:tab/>
        <w:t>If:</w:t>
      </w:r>
    </w:p>
    <w:p w:rsidR="00B55FEA" w:rsidRPr="00B62A5B" w:rsidRDefault="00B55FEA" w:rsidP="00B55FEA">
      <w:pPr>
        <w:pStyle w:val="paragraph"/>
      </w:pPr>
      <w:r w:rsidRPr="00B62A5B">
        <w:tab/>
        <w:t>(a)</w:t>
      </w:r>
      <w:r w:rsidRPr="00B62A5B">
        <w:tab/>
        <w:t xml:space="preserve">the contravention is of a requirement under </w:t>
      </w:r>
      <w:r w:rsidR="00EA3457">
        <w:t>section 1</w:t>
      </w:r>
      <w:r w:rsidRPr="00B62A5B">
        <w:t>8 in relation to giving access to a place at a day and time specified in a notice; and</w:t>
      </w:r>
    </w:p>
    <w:p w:rsidR="00B55FEA" w:rsidRPr="00B62A5B" w:rsidRDefault="00B55FEA" w:rsidP="00B55FEA">
      <w:pPr>
        <w:pStyle w:val="paragraph"/>
      </w:pPr>
      <w:r w:rsidRPr="00B62A5B">
        <w:tab/>
        <w:t>(b)</w:t>
      </w:r>
      <w:r w:rsidRPr="00B62A5B">
        <w:tab/>
        <w:t>the contravention is in respect of one or more days that fall after the day specified;</w:t>
      </w:r>
    </w:p>
    <w:p w:rsidR="00B55FEA" w:rsidRPr="00B62A5B" w:rsidRDefault="00B55FEA" w:rsidP="00B55FEA">
      <w:pPr>
        <w:pStyle w:val="subsection2"/>
      </w:pPr>
      <w:r w:rsidRPr="00B62A5B">
        <w:t>the pecuniary penalty must not exceed 20 penalty units for an individual and 50 penalty units for a body corporate for each day that falls after the day specified.</w:t>
      </w:r>
    </w:p>
    <w:p w:rsidR="00B55FEA" w:rsidRPr="00B62A5B" w:rsidRDefault="00B55FEA" w:rsidP="00351E30">
      <w:pPr>
        <w:pStyle w:val="ActHead3"/>
        <w:pageBreakBefore/>
      </w:pPr>
      <w:bookmarkStart w:id="69" w:name="_Toc114217386"/>
      <w:r w:rsidRPr="00EA3457">
        <w:rPr>
          <w:rStyle w:val="CharDivNo"/>
        </w:rPr>
        <w:lastRenderedPageBreak/>
        <w:t>Division</w:t>
      </w:r>
      <w:r w:rsidR="00247C55" w:rsidRPr="00EA3457">
        <w:rPr>
          <w:rStyle w:val="CharDivNo"/>
        </w:rPr>
        <w:t> </w:t>
      </w:r>
      <w:r w:rsidRPr="00EA3457">
        <w:rPr>
          <w:rStyle w:val="CharDivNo"/>
        </w:rPr>
        <w:t>3</w:t>
      </w:r>
      <w:r w:rsidRPr="00B62A5B">
        <w:t>—</w:t>
      </w:r>
      <w:r w:rsidRPr="00EA3457">
        <w:rPr>
          <w:rStyle w:val="CharDivText"/>
        </w:rPr>
        <w:t>Infringement notices</w:t>
      </w:r>
      <w:bookmarkEnd w:id="69"/>
    </w:p>
    <w:p w:rsidR="00B55FEA" w:rsidRPr="00B62A5B" w:rsidRDefault="00B55FEA" w:rsidP="00B55FEA">
      <w:pPr>
        <w:pStyle w:val="ActHead5"/>
      </w:pPr>
      <w:bookmarkStart w:id="70" w:name="_Toc114217387"/>
      <w:r w:rsidRPr="00EA3457">
        <w:rPr>
          <w:rStyle w:val="CharSectno"/>
        </w:rPr>
        <w:t>53</w:t>
      </w:r>
      <w:r w:rsidRPr="00B62A5B">
        <w:t xml:space="preserve">  Infringement notices</w:t>
      </w:r>
      <w:bookmarkEnd w:id="70"/>
    </w:p>
    <w:p w:rsidR="00B55FEA" w:rsidRPr="00B62A5B" w:rsidRDefault="00B55FEA" w:rsidP="00B55FEA">
      <w:pPr>
        <w:pStyle w:val="SubsectionHead"/>
      </w:pPr>
      <w:r w:rsidRPr="00B62A5B">
        <w:t>Provisions subject to an infringement notice</w:t>
      </w:r>
    </w:p>
    <w:p w:rsidR="00B55FEA" w:rsidRPr="00B62A5B" w:rsidRDefault="00B55FEA" w:rsidP="00B55FEA">
      <w:pPr>
        <w:pStyle w:val="subsection"/>
      </w:pPr>
      <w:r w:rsidRPr="00B62A5B">
        <w:tab/>
        <w:t>(1)</w:t>
      </w:r>
      <w:r w:rsidRPr="00B62A5B">
        <w:tab/>
        <w:t>A civil penalty provision of this Act is subject to an infringement notice under Part</w:t>
      </w:r>
      <w:r w:rsidR="00247C55" w:rsidRPr="00B62A5B">
        <w:t> </w:t>
      </w:r>
      <w:r w:rsidRPr="00B62A5B">
        <w:t>5 of the Regulatory Powers Act.</w:t>
      </w:r>
    </w:p>
    <w:p w:rsidR="00B55FEA" w:rsidRPr="00B62A5B" w:rsidRDefault="00B55FEA" w:rsidP="00B55FEA">
      <w:pPr>
        <w:pStyle w:val="notetext"/>
      </w:pPr>
      <w:r w:rsidRPr="00B62A5B">
        <w:t>Note:</w:t>
      </w:r>
      <w:r w:rsidRPr="00B62A5B">
        <w:tab/>
        <w:t>Part</w:t>
      </w:r>
      <w:r w:rsidR="00247C55" w:rsidRPr="00B62A5B">
        <w:t> </w:t>
      </w:r>
      <w:r w:rsidRPr="00B62A5B">
        <w:t>5 of the Regulatory Powers Act creates a framework for using infringement notices in relation to provisions.</w:t>
      </w:r>
    </w:p>
    <w:p w:rsidR="00B55FEA" w:rsidRPr="00B62A5B" w:rsidRDefault="00B55FEA" w:rsidP="00B55FEA">
      <w:pPr>
        <w:pStyle w:val="SubsectionHead"/>
      </w:pPr>
      <w:r w:rsidRPr="00B62A5B">
        <w:t>Infringement officer</w:t>
      </w:r>
    </w:p>
    <w:p w:rsidR="00B55FEA" w:rsidRPr="00B62A5B" w:rsidRDefault="00B55FEA" w:rsidP="00B55FEA">
      <w:pPr>
        <w:pStyle w:val="subsection"/>
      </w:pPr>
      <w:r w:rsidRPr="00B62A5B">
        <w:tab/>
        <w:t>(2)</w:t>
      </w:r>
      <w:r w:rsidRPr="00B62A5B">
        <w:tab/>
        <w:t>For the purposes of Part</w:t>
      </w:r>
      <w:r w:rsidR="00247C55" w:rsidRPr="00B62A5B">
        <w:t> </w:t>
      </w:r>
      <w:r w:rsidRPr="00B62A5B">
        <w:t xml:space="preserve">5 of the Regulatory Powers Act, the Secretary is an infringement officer in relation to the provisions mentioned in </w:t>
      </w:r>
      <w:r w:rsidR="00247C55" w:rsidRPr="00B62A5B">
        <w:t>subsection (</w:t>
      </w:r>
      <w:r w:rsidRPr="00B62A5B">
        <w:t>1).</w:t>
      </w:r>
    </w:p>
    <w:p w:rsidR="00B55FEA" w:rsidRPr="00B62A5B" w:rsidRDefault="00B55FEA" w:rsidP="00B55FEA">
      <w:pPr>
        <w:pStyle w:val="SubsectionHead"/>
      </w:pPr>
      <w:r w:rsidRPr="00B62A5B">
        <w:t>Relevant chief executive</w:t>
      </w:r>
    </w:p>
    <w:p w:rsidR="00B55FEA" w:rsidRPr="00B62A5B" w:rsidRDefault="00B55FEA" w:rsidP="00B55FEA">
      <w:pPr>
        <w:pStyle w:val="subsection"/>
      </w:pPr>
      <w:r w:rsidRPr="00B62A5B">
        <w:tab/>
        <w:t>(3)</w:t>
      </w:r>
      <w:r w:rsidRPr="00B62A5B">
        <w:tab/>
        <w:t>For the purposes of Part</w:t>
      </w:r>
      <w:r w:rsidR="00247C55" w:rsidRPr="00B62A5B">
        <w:t> </w:t>
      </w:r>
      <w:r w:rsidRPr="00B62A5B">
        <w:t xml:space="preserve">5 of the Regulatory Powers Act, the Secretary is the relevant chief executive in relation to the provisions mentioned in </w:t>
      </w:r>
      <w:r w:rsidR="00247C55" w:rsidRPr="00B62A5B">
        <w:t>subsection (</w:t>
      </w:r>
      <w:r w:rsidRPr="00B62A5B">
        <w:t>1).</w:t>
      </w:r>
    </w:p>
    <w:p w:rsidR="00B55FEA" w:rsidRPr="00B62A5B" w:rsidRDefault="00B55FEA" w:rsidP="00B55FEA">
      <w:pPr>
        <w:pStyle w:val="SubsectionHead"/>
      </w:pPr>
      <w:r w:rsidRPr="00B62A5B">
        <w:t>Delegation by the Secretary</w:t>
      </w:r>
    </w:p>
    <w:p w:rsidR="00B55FEA" w:rsidRPr="00B62A5B" w:rsidRDefault="00B55FEA" w:rsidP="00B55FEA">
      <w:pPr>
        <w:pStyle w:val="subsection"/>
      </w:pPr>
      <w:r w:rsidRPr="00B62A5B">
        <w:tab/>
        <w:t>(4)</w:t>
      </w:r>
      <w:r w:rsidRPr="00B62A5B">
        <w:tab/>
        <w:t xml:space="preserve">The Secretary may, in writing, delegate to an SES employee or acting SES employee in the Department the Secretary’s powers and functions as an infringement officer or as the relevant chief executive in relation to the provisions mentioned in </w:t>
      </w:r>
      <w:r w:rsidR="00247C55" w:rsidRPr="00B62A5B">
        <w:t>subsection (</w:t>
      </w:r>
      <w:r w:rsidRPr="00B62A5B">
        <w:t>1).</w:t>
      </w:r>
    </w:p>
    <w:p w:rsidR="00B55FEA" w:rsidRPr="00B62A5B" w:rsidRDefault="00B55FEA" w:rsidP="00B55FEA">
      <w:pPr>
        <w:pStyle w:val="subsection"/>
      </w:pPr>
      <w:r w:rsidRPr="00B62A5B">
        <w:tab/>
        <w:t>(5)</w:t>
      </w:r>
      <w:r w:rsidRPr="00B62A5B">
        <w:tab/>
        <w:t xml:space="preserve">In exercising powers or performing functions delegated under </w:t>
      </w:r>
      <w:r w:rsidR="00247C55" w:rsidRPr="00B62A5B">
        <w:t>subsection (</w:t>
      </w:r>
      <w:r w:rsidRPr="00B62A5B">
        <w:t>4), the delegate must comply with any directions of the Secretary.</w:t>
      </w:r>
    </w:p>
    <w:p w:rsidR="00B55FEA" w:rsidRPr="00B62A5B" w:rsidRDefault="00B55FEA" w:rsidP="00B55FEA">
      <w:pPr>
        <w:pStyle w:val="SubsectionHead"/>
      </w:pPr>
      <w:r w:rsidRPr="00B62A5B">
        <w:t>Single infringement notice dealing with multiple contraventions</w:t>
      </w:r>
    </w:p>
    <w:p w:rsidR="00B55FEA" w:rsidRPr="00B62A5B" w:rsidRDefault="00B55FEA" w:rsidP="00B55FEA">
      <w:pPr>
        <w:pStyle w:val="subsection"/>
      </w:pPr>
      <w:r w:rsidRPr="00B62A5B">
        <w:tab/>
        <w:t>(6)</w:t>
      </w:r>
      <w:r w:rsidRPr="00B62A5B">
        <w:tab/>
        <w:t>Despite sub</w:t>
      </w:r>
      <w:r w:rsidR="00EA3457">
        <w:t>section 1</w:t>
      </w:r>
      <w:r w:rsidRPr="00B62A5B">
        <w:t xml:space="preserve">03(3) of the Regulatory Powers Act, an infringement officer may give a person a single infringement </w:t>
      </w:r>
      <w:r w:rsidRPr="00B62A5B">
        <w:lastRenderedPageBreak/>
        <w:t>notice relating to multiple contraventions of sub</w:t>
      </w:r>
      <w:r w:rsidR="00EA3457">
        <w:t>section 1</w:t>
      </w:r>
      <w:r w:rsidRPr="00B62A5B">
        <w:t>8(6) that are alleged to have occurred because the person failed to give access to a place at a particular day and time specified in a notice under sub</w:t>
      </w:r>
      <w:r w:rsidR="00EA3457">
        <w:t>section 1</w:t>
      </w:r>
      <w:r w:rsidRPr="00B62A5B">
        <w:t>8(4) and continued to fail to do so after that day and time.</w:t>
      </w:r>
    </w:p>
    <w:p w:rsidR="00B55FEA" w:rsidRPr="00B62A5B" w:rsidRDefault="00B55FEA" w:rsidP="00B55FEA">
      <w:pPr>
        <w:pStyle w:val="SubsectionHead"/>
      </w:pPr>
      <w:r w:rsidRPr="00B62A5B">
        <w:t>Amount payable under an infringement notice</w:t>
      </w:r>
    </w:p>
    <w:p w:rsidR="00B55FEA" w:rsidRPr="00B62A5B" w:rsidRDefault="00B55FEA" w:rsidP="00B55FEA">
      <w:pPr>
        <w:pStyle w:val="subsection"/>
      </w:pPr>
      <w:r w:rsidRPr="00B62A5B">
        <w:tab/>
        <w:t>(7)</w:t>
      </w:r>
      <w:r w:rsidRPr="00B62A5B">
        <w:tab/>
        <w:t>Despite subsections</w:t>
      </w:r>
      <w:r w:rsidR="00247C55" w:rsidRPr="00B62A5B">
        <w:t> </w:t>
      </w:r>
      <w:r w:rsidRPr="00B62A5B">
        <w:t>104(2) and (3) of the Regulatory Powers Act, the amount to be stated in an infringement notice for the purposes of paragraph</w:t>
      </w:r>
      <w:r w:rsidR="00247C55" w:rsidRPr="00B62A5B">
        <w:t> </w:t>
      </w:r>
      <w:r w:rsidRPr="00B62A5B">
        <w:t>104(1)(f) of that Act in relation to a civil penalty provision of this Act must not exceed an amount equal to:</w:t>
      </w:r>
    </w:p>
    <w:p w:rsidR="00B55FEA" w:rsidRPr="00B62A5B" w:rsidRDefault="00B55FEA" w:rsidP="00B55FEA">
      <w:pPr>
        <w:pStyle w:val="paragraph"/>
      </w:pPr>
      <w:r w:rsidRPr="00B62A5B">
        <w:tab/>
        <w:t>(a)</w:t>
      </w:r>
      <w:r w:rsidRPr="00B62A5B">
        <w:tab/>
        <w:t>if the notice relates to only one alleged contravention of the provision by the person—one</w:t>
      </w:r>
      <w:r w:rsidR="00EA3457">
        <w:noBreakHyphen/>
      </w:r>
      <w:r w:rsidRPr="00B62A5B">
        <w:t>tenth of the maximum penalty that a Court could impose on the person for that contravention; or</w:t>
      </w:r>
    </w:p>
    <w:p w:rsidR="00B55FEA" w:rsidRPr="00B62A5B" w:rsidRDefault="00B55FEA" w:rsidP="00B55FEA">
      <w:pPr>
        <w:pStyle w:val="paragraph"/>
      </w:pPr>
      <w:r w:rsidRPr="00B62A5B">
        <w:tab/>
        <w:t>(b)</w:t>
      </w:r>
      <w:r w:rsidRPr="00B62A5B">
        <w:tab/>
        <w:t>if the notice relates to more than one alleged contravention of the provision by the person—one</w:t>
      </w:r>
      <w:r w:rsidR="00EA3457">
        <w:noBreakHyphen/>
      </w:r>
      <w:r w:rsidRPr="00B62A5B">
        <w:t>tenth of the amount worked out by adding together the maximum penalty that a Court could impose on the person for each alleged contravention.</w:t>
      </w:r>
    </w:p>
    <w:p w:rsidR="00B55FEA" w:rsidRPr="00B62A5B" w:rsidRDefault="00B55FEA" w:rsidP="00B55FEA">
      <w:pPr>
        <w:pStyle w:val="SubsectionHead"/>
      </w:pPr>
      <w:r w:rsidRPr="00B62A5B">
        <w:t>Time limits on representations seeking withdrawal of notice</w:t>
      </w:r>
    </w:p>
    <w:p w:rsidR="00B55FEA" w:rsidRPr="00B62A5B" w:rsidRDefault="00B55FEA" w:rsidP="00B55FEA">
      <w:pPr>
        <w:pStyle w:val="subsection"/>
      </w:pPr>
      <w:r w:rsidRPr="00B62A5B">
        <w:tab/>
        <w:t>(8)</w:t>
      </w:r>
      <w:r w:rsidRPr="00B62A5B">
        <w:tab/>
        <w:t xml:space="preserve">If a person to whom an infringement notice has been given in relation to a provision mentioned in </w:t>
      </w:r>
      <w:r w:rsidR="00247C55" w:rsidRPr="00B62A5B">
        <w:t>subsection (</w:t>
      </w:r>
      <w:r w:rsidRPr="00B62A5B">
        <w:t>1) wishes to make written representations to the Secretary under sub</w:t>
      </w:r>
      <w:r w:rsidR="00EA3457">
        <w:t>section 1</w:t>
      </w:r>
      <w:r w:rsidRPr="00B62A5B">
        <w:t>06(1) of the Regulatory Powers Act:</w:t>
      </w:r>
    </w:p>
    <w:p w:rsidR="00B55FEA" w:rsidRPr="00B62A5B" w:rsidRDefault="00B55FEA" w:rsidP="00B55FEA">
      <w:pPr>
        <w:pStyle w:val="paragraph"/>
      </w:pPr>
      <w:r w:rsidRPr="00B62A5B">
        <w:tab/>
        <w:t>(a)</w:t>
      </w:r>
      <w:r w:rsidRPr="00B62A5B">
        <w:tab/>
        <w:t>the person must do so within 28 days after the infringement notice is given; and</w:t>
      </w:r>
    </w:p>
    <w:p w:rsidR="00B55FEA" w:rsidRPr="00B62A5B" w:rsidRDefault="00B55FEA" w:rsidP="00B55FEA">
      <w:pPr>
        <w:pStyle w:val="paragraph"/>
      </w:pPr>
      <w:r w:rsidRPr="00B62A5B">
        <w:tab/>
        <w:t>(b)</w:t>
      </w:r>
      <w:r w:rsidRPr="00B62A5B">
        <w:tab/>
        <w:t>despite paragraph</w:t>
      </w:r>
      <w:r w:rsidR="00247C55" w:rsidRPr="00B62A5B">
        <w:t> </w:t>
      </w:r>
      <w:r w:rsidRPr="00B62A5B">
        <w:t>106(3)(a) of the Regulatory Powers Act, the Secretary need not take into account any representations in relation to the infringement notice made after the end of that period.</w:t>
      </w:r>
    </w:p>
    <w:p w:rsidR="00B55FEA" w:rsidRPr="00B62A5B" w:rsidRDefault="00B55FEA" w:rsidP="00B55FEA">
      <w:pPr>
        <w:pStyle w:val="SubsectionHead"/>
      </w:pPr>
      <w:r w:rsidRPr="00B62A5B">
        <w:lastRenderedPageBreak/>
        <w:t>Extension to external Territories</w:t>
      </w:r>
    </w:p>
    <w:p w:rsidR="00B55FEA" w:rsidRPr="00B62A5B" w:rsidRDefault="00B55FEA" w:rsidP="00B55FEA">
      <w:pPr>
        <w:pStyle w:val="subsection"/>
      </w:pPr>
      <w:r w:rsidRPr="00B62A5B">
        <w:tab/>
        <w:t>(9)</w:t>
      </w:r>
      <w:r w:rsidRPr="00B62A5B">
        <w:tab/>
        <w:t>Part</w:t>
      </w:r>
      <w:r w:rsidR="00247C55" w:rsidRPr="00B62A5B">
        <w:t> </w:t>
      </w:r>
      <w:r w:rsidRPr="00B62A5B">
        <w:t xml:space="preserve">5 of the Regulatory Powers Act, as it applies in relation to the provisions mentioned in </w:t>
      </w:r>
      <w:r w:rsidR="00247C55" w:rsidRPr="00B62A5B">
        <w:t>subsection (</w:t>
      </w:r>
      <w:r w:rsidRPr="00B62A5B">
        <w:t>1), extends to every external Territory.</w:t>
      </w:r>
    </w:p>
    <w:p w:rsidR="00AE4CC5" w:rsidRPr="00B62A5B" w:rsidRDefault="00AE4CC5" w:rsidP="00217734">
      <w:pPr>
        <w:pStyle w:val="ActHead3"/>
        <w:pageBreakBefore/>
      </w:pPr>
      <w:bookmarkStart w:id="71" w:name="_Toc114217388"/>
      <w:r w:rsidRPr="00EA3457">
        <w:rPr>
          <w:rStyle w:val="CharDivNo"/>
        </w:rPr>
        <w:lastRenderedPageBreak/>
        <w:t>Division</w:t>
      </w:r>
      <w:r w:rsidR="00247C55" w:rsidRPr="00EA3457">
        <w:rPr>
          <w:rStyle w:val="CharDivNo"/>
        </w:rPr>
        <w:t> </w:t>
      </w:r>
      <w:r w:rsidR="007137A2" w:rsidRPr="00EA3457">
        <w:rPr>
          <w:rStyle w:val="CharDivNo"/>
        </w:rPr>
        <w:t>4</w:t>
      </w:r>
      <w:r w:rsidRPr="00B62A5B">
        <w:t>—</w:t>
      </w:r>
      <w:r w:rsidR="00587646" w:rsidRPr="00EA3457">
        <w:rPr>
          <w:rStyle w:val="CharDivText"/>
        </w:rPr>
        <w:t>Other matters</w:t>
      </w:r>
      <w:bookmarkEnd w:id="71"/>
    </w:p>
    <w:p w:rsidR="00AE4CC5" w:rsidRPr="00B62A5B" w:rsidRDefault="009D5880" w:rsidP="00891410">
      <w:pPr>
        <w:pStyle w:val="ActHead5"/>
      </w:pPr>
      <w:bookmarkStart w:id="72" w:name="_Toc114217389"/>
      <w:r w:rsidRPr="00EA3457">
        <w:rPr>
          <w:rStyle w:val="CharSectno"/>
        </w:rPr>
        <w:t>65</w:t>
      </w:r>
      <w:r w:rsidR="00AE4CC5" w:rsidRPr="00B62A5B">
        <w:t xml:space="preserve">  </w:t>
      </w:r>
      <w:r w:rsidR="00F873BB" w:rsidRPr="00B62A5B">
        <w:t>Energy Efficiency Non</w:t>
      </w:r>
      <w:r w:rsidR="00EA3457">
        <w:noBreakHyphen/>
      </w:r>
      <w:r w:rsidR="0061175B" w:rsidRPr="00B62A5B">
        <w:t>disclosure</w:t>
      </w:r>
      <w:r w:rsidR="00F873BB" w:rsidRPr="00B62A5B">
        <w:t xml:space="preserve"> Register</w:t>
      </w:r>
      <w:bookmarkEnd w:id="72"/>
    </w:p>
    <w:p w:rsidR="00AE4CC5" w:rsidRPr="00B62A5B" w:rsidRDefault="00AE4CC5" w:rsidP="00891410">
      <w:pPr>
        <w:pStyle w:val="subsection"/>
      </w:pPr>
      <w:r w:rsidRPr="00B62A5B">
        <w:tab/>
        <w:t>(1)</w:t>
      </w:r>
      <w:r w:rsidRPr="00B62A5B">
        <w:tab/>
        <w:t>The Secretary is to maintain, or cause to be maintained, a register, to</w:t>
      </w:r>
      <w:r w:rsidR="00F873BB" w:rsidRPr="00B62A5B">
        <w:t xml:space="preserve"> be known as the Energy Efficiency Non</w:t>
      </w:r>
      <w:r w:rsidR="00EA3457">
        <w:noBreakHyphen/>
      </w:r>
      <w:r w:rsidR="0061175B" w:rsidRPr="00B62A5B">
        <w:t>disclosure</w:t>
      </w:r>
      <w:r w:rsidR="00F873BB" w:rsidRPr="00B62A5B">
        <w:t xml:space="preserve"> Register</w:t>
      </w:r>
      <w:r w:rsidR="005E667E" w:rsidRPr="00B62A5B">
        <w:t>.</w:t>
      </w:r>
    </w:p>
    <w:p w:rsidR="00F873BB" w:rsidRPr="00B62A5B" w:rsidRDefault="00F873BB" w:rsidP="00891410">
      <w:pPr>
        <w:pStyle w:val="subsection"/>
      </w:pPr>
      <w:r w:rsidRPr="00B62A5B">
        <w:tab/>
        <w:t>(2)</w:t>
      </w:r>
      <w:r w:rsidRPr="00B62A5B">
        <w:tab/>
        <w:t>Where there are 2 or more instances of non</w:t>
      </w:r>
      <w:r w:rsidR="00EA3457">
        <w:noBreakHyphen/>
      </w:r>
      <w:r w:rsidR="0061175B" w:rsidRPr="00B62A5B">
        <w:t>disclosure</w:t>
      </w:r>
      <w:r w:rsidRPr="00B62A5B">
        <w:t xml:space="preserve"> by a person in a period of 12 months, the Secretary must record the number of instances of non</w:t>
      </w:r>
      <w:r w:rsidR="00EA3457">
        <w:noBreakHyphen/>
      </w:r>
      <w:r w:rsidR="0061175B" w:rsidRPr="00B62A5B">
        <w:t>disclosure</w:t>
      </w:r>
      <w:r w:rsidRPr="00B62A5B">
        <w:t xml:space="preserve"> by the person on the Register and the date on which each instance of non</w:t>
      </w:r>
      <w:r w:rsidR="00EA3457">
        <w:noBreakHyphen/>
      </w:r>
      <w:r w:rsidR="0061175B" w:rsidRPr="00B62A5B">
        <w:t>disclosure</w:t>
      </w:r>
      <w:r w:rsidRPr="00B62A5B">
        <w:t xml:space="preserve"> occurred or began unless the Secretary exercises the discretion under </w:t>
      </w:r>
      <w:r w:rsidR="00247C55" w:rsidRPr="00B62A5B">
        <w:t>subsection (</w:t>
      </w:r>
      <w:r w:rsidRPr="00B62A5B">
        <w:t>4).</w:t>
      </w:r>
    </w:p>
    <w:p w:rsidR="00794745" w:rsidRPr="00B62A5B" w:rsidRDefault="00217B11" w:rsidP="00891410">
      <w:pPr>
        <w:pStyle w:val="subsection"/>
      </w:pPr>
      <w:r w:rsidRPr="00B62A5B">
        <w:tab/>
        <w:t>(3)</w:t>
      </w:r>
      <w:r w:rsidRPr="00B62A5B">
        <w:tab/>
        <w:t xml:space="preserve">Each of the </w:t>
      </w:r>
      <w:r w:rsidR="00794745" w:rsidRPr="00B62A5B">
        <w:t xml:space="preserve">following </w:t>
      </w:r>
      <w:r w:rsidRPr="00B62A5B">
        <w:t>is a</w:t>
      </w:r>
      <w:r w:rsidR="00F873BB" w:rsidRPr="00B62A5B">
        <w:t xml:space="preserve">n </w:t>
      </w:r>
      <w:r w:rsidR="00F873BB" w:rsidRPr="00B62A5B">
        <w:rPr>
          <w:b/>
          <w:i/>
        </w:rPr>
        <w:t xml:space="preserve">instance of </w:t>
      </w:r>
      <w:r w:rsidR="00794745" w:rsidRPr="00B62A5B">
        <w:rPr>
          <w:b/>
          <w:i/>
        </w:rPr>
        <w:t>non</w:t>
      </w:r>
      <w:r w:rsidR="00EA3457">
        <w:rPr>
          <w:b/>
          <w:i/>
        </w:rPr>
        <w:noBreakHyphen/>
      </w:r>
      <w:r w:rsidR="0061175B" w:rsidRPr="00B62A5B">
        <w:rPr>
          <w:b/>
          <w:i/>
        </w:rPr>
        <w:t>disclosure</w:t>
      </w:r>
      <w:r w:rsidR="00794745" w:rsidRPr="00B62A5B">
        <w:t xml:space="preserve"> </w:t>
      </w:r>
      <w:r w:rsidR="00F873BB" w:rsidRPr="00B62A5B">
        <w:t>by a person</w:t>
      </w:r>
      <w:r w:rsidR="00794745" w:rsidRPr="00B62A5B">
        <w:t>:</w:t>
      </w:r>
    </w:p>
    <w:p w:rsidR="005E667E" w:rsidRPr="00B62A5B" w:rsidRDefault="005E667E" w:rsidP="00891410">
      <w:pPr>
        <w:pStyle w:val="paragraph"/>
      </w:pPr>
      <w:r w:rsidRPr="00B62A5B">
        <w:tab/>
        <w:t>(a)</w:t>
      </w:r>
      <w:r w:rsidRPr="00B62A5B">
        <w:tab/>
      </w:r>
      <w:r w:rsidR="008F5CA2" w:rsidRPr="00B62A5B">
        <w:t xml:space="preserve">the person </w:t>
      </w:r>
      <w:r w:rsidR="00794745" w:rsidRPr="00B62A5B">
        <w:t>is</w:t>
      </w:r>
      <w:r w:rsidRPr="00B62A5B">
        <w:t xml:space="preserve"> </w:t>
      </w:r>
      <w:r w:rsidR="008F5CA2" w:rsidRPr="00B62A5B">
        <w:t>given</w:t>
      </w:r>
      <w:r w:rsidRPr="00B62A5B">
        <w:t xml:space="preserve"> an infringement notice </w:t>
      </w:r>
      <w:r w:rsidR="00794745" w:rsidRPr="00B62A5B">
        <w:t xml:space="preserve">under </w:t>
      </w:r>
      <w:r w:rsidR="00ED2EFC" w:rsidRPr="00B62A5B">
        <w:t>Part</w:t>
      </w:r>
      <w:r w:rsidR="00247C55" w:rsidRPr="00B62A5B">
        <w:t> </w:t>
      </w:r>
      <w:r w:rsidR="00ED2EFC" w:rsidRPr="00B62A5B">
        <w:t>5 of the Regulatory Powers Act in relation to a civil penalty provision of this Act</w:t>
      </w:r>
      <w:r w:rsidR="00794745" w:rsidRPr="00B62A5B">
        <w:t>;</w:t>
      </w:r>
    </w:p>
    <w:p w:rsidR="008F5CA2" w:rsidRPr="00B62A5B" w:rsidRDefault="005E667E" w:rsidP="00891410">
      <w:pPr>
        <w:pStyle w:val="paragraph"/>
      </w:pPr>
      <w:r w:rsidRPr="00B62A5B">
        <w:tab/>
        <w:t>(b)</w:t>
      </w:r>
      <w:r w:rsidRPr="00B62A5B">
        <w:tab/>
      </w:r>
      <w:r w:rsidR="00690044" w:rsidRPr="00B62A5B">
        <w:t>a Court</w:t>
      </w:r>
      <w:r w:rsidR="008F5CA2" w:rsidRPr="00B62A5B">
        <w:t xml:space="preserve"> </w:t>
      </w:r>
      <w:r w:rsidR="00794745" w:rsidRPr="00B62A5B">
        <w:t>makes</w:t>
      </w:r>
      <w:r w:rsidR="008F5CA2" w:rsidRPr="00B62A5B">
        <w:t xml:space="preserve"> a civil penalty order</w:t>
      </w:r>
      <w:r w:rsidR="00ED2EFC" w:rsidRPr="00B62A5B">
        <w:t xml:space="preserve"> under the Regulatory Powers Act</w:t>
      </w:r>
      <w:r w:rsidR="008F5CA2" w:rsidRPr="00B62A5B">
        <w:t xml:space="preserve"> against the pe</w:t>
      </w:r>
      <w:r w:rsidR="00921650" w:rsidRPr="00B62A5B">
        <w:t xml:space="preserve">rson for </w:t>
      </w:r>
      <w:r w:rsidR="00A7345B" w:rsidRPr="00B62A5B">
        <w:t>a</w:t>
      </w:r>
      <w:r w:rsidR="00921650" w:rsidRPr="00B62A5B">
        <w:t xml:space="preserve"> contravention of </w:t>
      </w:r>
      <w:r w:rsidR="00EA3457">
        <w:t>section 1</w:t>
      </w:r>
      <w:r w:rsidR="009D5880" w:rsidRPr="00B62A5B">
        <w:t>1</w:t>
      </w:r>
      <w:r w:rsidR="00921650" w:rsidRPr="00B62A5B">
        <w:t>, sub</w:t>
      </w:r>
      <w:r w:rsidR="00EA3457">
        <w:t>section 1</w:t>
      </w:r>
      <w:r w:rsidR="009D5880" w:rsidRPr="00B62A5B">
        <w:t>2</w:t>
      </w:r>
      <w:r w:rsidR="00921650" w:rsidRPr="00B62A5B">
        <w:t xml:space="preserve">(6) or </w:t>
      </w:r>
      <w:r w:rsidR="00EA3457">
        <w:t>section 1</w:t>
      </w:r>
      <w:r w:rsidR="009D5880" w:rsidRPr="00B62A5B">
        <w:t>5</w:t>
      </w:r>
      <w:r w:rsidR="008F5CA2" w:rsidRPr="00B62A5B">
        <w:t>.</w:t>
      </w:r>
    </w:p>
    <w:p w:rsidR="00F873BB" w:rsidRPr="00B62A5B" w:rsidRDefault="00F873BB" w:rsidP="00891410">
      <w:pPr>
        <w:pStyle w:val="subsection"/>
      </w:pPr>
      <w:r w:rsidRPr="00B62A5B">
        <w:tab/>
        <w:t>(4)</w:t>
      </w:r>
      <w:r w:rsidRPr="00B62A5B">
        <w:tab/>
        <w:t>The Secretary may withhold or delete an instance of non</w:t>
      </w:r>
      <w:r w:rsidR="00EA3457">
        <w:noBreakHyphen/>
      </w:r>
      <w:r w:rsidR="0061175B" w:rsidRPr="00B62A5B">
        <w:t>disclosure</w:t>
      </w:r>
      <w:r w:rsidRPr="00B62A5B">
        <w:t xml:space="preserve"> from the Register if the Secretary is satisfied that the instance is not part of a </w:t>
      </w:r>
      <w:r w:rsidR="00921650" w:rsidRPr="00B62A5B">
        <w:t xml:space="preserve">continuing </w:t>
      </w:r>
      <w:r w:rsidRPr="00B62A5B">
        <w:t>pattern of conduct demonstrating a disregard for the requirements of this Act in relation to the disclosur</w:t>
      </w:r>
      <w:r w:rsidR="007A5297" w:rsidRPr="00B62A5B">
        <w:t>e of building energy efficiency information.</w:t>
      </w:r>
    </w:p>
    <w:p w:rsidR="00CB29AA" w:rsidRPr="00B62A5B" w:rsidRDefault="00A96C0C" w:rsidP="00891410">
      <w:pPr>
        <w:pStyle w:val="subsection"/>
      </w:pPr>
      <w:r w:rsidRPr="00B62A5B">
        <w:tab/>
        <w:t>(5</w:t>
      </w:r>
      <w:r w:rsidR="00CB29AA" w:rsidRPr="00B62A5B">
        <w:t>)</w:t>
      </w:r>
      <w:r w:rsidR="00CB29AA" w:rsidRPr="00B62A5B">
        <w:tab/>
        <w:t>The Secret</w:t>
      </w:r>
      <w:r w:rsidR="00C112D9" w:rsidRPr="00B62A5B">
        <w:t>ary must remove</w:t>
      </w:r>
      <w:r w:rsidR="00855395" w:rsidRPr="00B62A5B">
        <w:t>, or cause to be removed,</w:t>
      </w:r>
      <w:r w:rsidR="0061175B" w:rsidRPr="00B62A5B">
        <w:t xml:space="preserve"> an instance of non</w:t>
      </w:r>
      <w:r w:rsidR="00EA3457">
        <w:noBreakHyphen/>
      </w:r>
      <w:r w:rsidR="0061175B" w:rsidRPr="00B62A5B">
        <w:t xml:space="preserve">disclosure by a person </w:t>
      </w:r>
      <w:r w:rsidR="00C112D9" w:rsidRPr="00B62A5B">
        <w:t>from the Register if:</w:t>
      </w:r>
    </w:p>
    <w:p w:rsidR="00C112D9" w:rsidRPr="00B62A5B" w:rsidRDefault="00C112D9" w:rsidP="00891410">
      <w:pPr>
        <w:pStyle w:val="paragraph"/>
      </w:pPr>
      <w:r w:rsidRPr="00B62A5B">
        <w:tab/>
        <w:t>(a)</w:t>
      </w:r>
      <w:r w:rsidRPr="00B62A5B">
        <w:tab/>
      </w:r>
      <w:r w:rsidR="00495B9E" w:rsidRPr="00B62A5B">
        <w:t xml:space="preserve">the </w:t>
      </w:r>
      <w:r w:rsidR="0061175B" w:rsidRPr="00B62A5B">
        <w:t>instance</w:t>
      </w:r>
      <w:r w:rsidR="00495B9E" w:rsidRPr="00B62A5B">
        <w:t xml:space="preserve"> was included on the</w:t>
      </w:r>
      <w:r w:rsidR="00F62E27" w:rsidRPr="00B62A5B">
        <w:t xml:space="preserve"> Register </w:t>
      </w:r>
      <w:r w:rsidR="00495B9E" w:rsidRPr="00B62A5B">
        <w:t xml:space="preserve">because the person </w:t>
      </w:r>
      <w:r w:rsidR="00F62E27" w:rsidRPr="00B62A5B">
        <w:t>w</w:t>
      </w:r>
      <w:r w:rsidR="00A22055" w:rsidRPr="00B62A5B">
        <w:t>as given an infringement notice</w:t>
      </w:r>
      <w:r w:rsidR="00F62E27" w:rsidRPr="00B62A5B">
        <w:t xml:space="preserve"> and the notice is subsequently withdrawn; or</w:t>
      </w:r>
    </w:p>
    <w:p w:rsidR="00F62E27" w:rsidRPr="00B62A5B" w:rsidRDefault="00F62E27" w:rsidP="00891410">
      <w:pPr>
        <w:pStyle w:val="paragraph"/>
      </w:pPr>
      <w:r w:rsidRPr="00B62A5B">
        <w:tab/>
        <w:t>(b)</w:t>
      </w:r>
      <w:r w:rsidRPr="00B62A5B">
        <w:tab/>
      </w:r>
      <w:r w:rsidR="00CD5EC0" w:rsidRPr="00B62A5B">
        <w:t xml:space="preserve">the </w:t>
      </w:r>
      <w:r w:rsidR="0061175B" w:rsidRPr="00B62A5B">
        <w:t>instance</w:t>
      </w:r>
      <w:r w:rsidR="00CD5EC0" w:rsidRPr="00B62A5B">
        <w:t xml:space="preserve"> was included on the Register because </w:t>
      </w:r>
      <w:r w:rsidR="00AA7F5C" w:rsidRPr="00B62A5B">
        <w:t>a Court</w:t>
      </w:r>
      <w:r w:rsidRPr="00B62A5B">
        <w:t xml:space="preserve"> made a civil pe</w:t>
      </w:r>
      <w:r w:rsidR="00A22055" w:rsidRPr="00B62A5B">
        <w:t xml:space="preserve">nalty order against the person </w:t>
      </w:r>
      <w:r w:rsidRPr="00B62A5B">
        <w:t>and that order is overturned on appeal.</w:t>
      </w:r>
    </w:p>
    <w:p w:rsidR="00AE4CC5" w:rsidRPr="00B62A5B" w:rsidRDefault="00AE4CC5" w:rsidP="00891410">
      <w:pPr>
        <w:pStyle w:val="subsection"/>
      </w:pPr>
      <w:r w:rsidRPr="00B62A5B">
        <w:lastRenderedPageBreak/>
        <w:tab/>
        <w:t>(</w:t>
      </w:r>
      <w:r w:rsidR="00A96C0C" w:rsidRPr="00B62A5B">
        <w:t>6</w:t>
      </w:r>
      <w:r w:rsidRPr="00B62A5B">
        <w:t>)</w:t>
      </w:r>
      <w:r w:rsidRPr="00B62A5B">
        <w:tab/>
        <w:t>The Register must be maintained by electronic means and be made available for inspection on the internet.</w:t>
      </w:r>
    </w:p>
    <w:p w:rsidR="004A1F41" w:rsidRPr="00B62A5B" w:rsidRDefault="00AE4CC5" w:rsidP="00891410">
      <w:pPr>
        <w:pStyle w:val="subsection"/>
      </w:pPr>
      <w:r w:rsidRPr="00B62A5B">
        <w:tab/>
        <w:t>(</w:t>
      </w:r>
      <w:r w:rsidR="00A96C0C" w:rsidRPr="00B62A5B">
        <w:t>7</w:t>
      </w:r>
      <w:r w:rsidRPr="00B62A5B">
        <w:t>)</w:t>
      </w:r>
      <w:r w:rsidRPr="00B62A5B">
        <w:tab/>
        <w:t>The Register is not a legislative instrument.</w:t>
      </w:r>
    </w:p>
    <w:p w:rsidR="00DA102F" w:rsidRPr="00B62A5B" w:rsidRDefault="009D5880" w:rsidP="00891410">
      <w:pPr>
        <w:pStyle w:val="ActHead5"/>
      </w:pPr>
      <w:bookmarkStart w:id="73" w:name="_Toc114217390"/>
      <w:r w:rsidRPr="00EA3457">
        <w:rPr>
          <w:rStyle w:val="CharSectno"/>
        </w:rPr>
        <w:t>66</w:t>
      </w:r>
      <w:r w:rsidR="00DA102F" w:rsidRPr="00B62A5B">
        <w:t xml:space="preserve">  Evidentiary certificate </w:t>
      </w:r>
      <w:r w:rsidR="00855395" w:rsidRPr="00B62A5B">
        <w:t>relating to</w:t>
      </w:r>
      <w:r w:rsidR="008A0BF9" w:rsidRPr="00B62A5B">
        <w:t xml:space="preserve"> </w:t>
      </w:r>
      <w:r w:rsidR="005B467B" w:rsidRPr="00B62A5B">
        <w:t xml:space="preserve">the </w:t>
      </w:r>
      <w:r w:rsidR="008A0BF9" w:rsidRPr="00B62A5B">
        <w:t>Building Energy Efficiency Register</w:t>
      </w:r>
      <w:bookmarkEnd w:id="73"/>
    </w:p>
    <w:p w:rsidR="00DA102F" w:rsidRPr="00B62A5B" w:rsidRDefault="00DA102F" w:rsidP="00891410">
      <w:pPr>
        <w:pStyle w:val="subsection"/>
      </w:pPr>
      <w:r w:rsidRPr="00B62A5B">
        <w:tab/>
        <w:t>(1)</w:t>
      </w:r>
      <w:r w:rsidRPr="00B62A5B">
        <w:tab/>
        <w:t xml:space="preserve">The Secretary may issue a written </w:t>
      </w:r>
      <w:r w:rsidR="007E748D" w:rsidRPr="00B62A5B">
        <w:t xml:space="preserve">evidentiary </w:t>
      </w:r>
      <w:r w:rsidRPr="00B62A5B">
        <w:t>certificate</w:t>
      </w:r>
      <w:r w:rsidR="00601F9D" w:rsidRPr="00B62A5B">
        <w:t xml:space="preserve"> stating</w:t>
      </w:r>
      <w:r w:rsidRPr="00B62A5B">
        <w:t>:</w:t>
      </w:r>
    </w:p>
    <w:p w:rsidR="00DA102F" w:rsidRPr="00B62A5B" w:rsidRDefault="00DA102F" w:rsidP="00891410">
      <w:pPr>
        <w:pStyle w:val="paragraph"/>
      </w:pPr>
      <w:r w:rsidRPr="00B62A5B">
        <w:tab/>
        <w:t>(a)</w:t>
      </w:r>
      <w:r w:rsidRPr="00B62A5B">
        <w:tab/>
        <w:t xml:space="preserve">whether </w:t>
      </w:r>
      <w:r w:rsidR="00F06B11" w:rsidRPr="00B62A5B">
        <w:t xml:space="preserve">or not </w:t>
      </w:r>
      <w:r w:rsidRPr="00B62A5B">
        <w:t xml:space="preserve">a current building energy efficiency certificate for a building or </w:t>
      </w:r>
      <w:r w:rsidR="00F06B11" w:rsidRPr="00B62A5B">
        <w:t>a</w:t>
      </w:r>
      <w:r w:rsidR="007A5297" w:rsidRPr="00B62A5B">
        <w:t xml:space="preserve">n </w:t>
      </w:r>
      <w:r w:rsidRPr="00B62A5B">
        <w:t>area</w:t>
      </w:r>
      <w:r w:rsidR="007A5297" w:rsidRPr="00B62A5B">
        <w:t xml:space="preserve"> of a building was registered on a day specified</w:t>
      </w:r>
      <w:r w:rsidRPr="00B62A5B">
        <w:t>; and</w:t>
      </w:r>
    </w:p>
    <w:p w:rsidR="00DA102F" w:rsidRPr="00B62A5B" w:rsidRDefault="00DA102F" w:rsidP="00891410">
      <w:pPr>
        <w:pStyle w:val="paragraph"/>
      </w:pPr>
      <w:r w:rsidRPr="00B62A5B">
        <w:tab/>
        <w:t>(b)</w:t>
      </w:r>
      <w:r w:rsidRPr="00B62A5B">
        <w:tab/>
      </w:r>
      <w:r w:rsidR="007A5297" w:rsidRPr="00B62A5B">
        <w:t>the energy efficiency rating for the building or area that was specified in the certificate; and</w:t>
      </w:r>
    </w:p>
    <w:p w:rsidR="007A5297" w:rsidRPr="00B62A5B" w:rsidRDefault="007A5297" w:rsidP="00891410">
      <w:pPr>
        <w:pStyle w:val="paragraph"/>
      </w:pPr>
      <w:r w:rsidRPr="00B62A5B">
        <w:tab/>
        <w:t>(c)</w:t>
      </w:r>
      <w:r w:rsidRPr="00B62A5B">
        <w:tab/>
        <w:t xml:space="preserve">the </w:t>
      </w:r>
      <w:r w:rsidR="00A75385" w:rsidRPr="00B62A5B">
        <w:t xml:space="preserve">lighting energy efficiency assessment </w:t>
      </w:r>
      <w:r w:rsidRPr="00B62A5B">
        <w:t>for the building or area that was specified in the certificate.</w:t>
      </w:r>
    </w:p>
    <w:p w:rsidR="00DA102F" w:rsidRPr="00B62A5B" w:rsidRDefault="00274359" w:rsidP="00891410">
      <w:pPr>
        <w:pStyle w:val="subsection"/>
      </w:pPr>
      <w:r w:rsidRPr="00B62A5B">
        <w:tab/>
        <w:t>(2)</w:t>
      </w:r>
      <w:r w:rsidRPr="00B62A5B">
        <w:tab/>
        <w:t>In any proceedings</w:t>
      </w:r>
      <w:r w:rsidR="00911C59" w:rsidRPr="00B62A5B">
        <w:t>, an evidentiary certificate</w:t>
      </w:r>
      <w:r w:rsidR="00DA102F" w:rsidRPr="00B62A5B">
        <w:t xml:space="preserve"> </w:t>
      </w:r>
      <w:r w:rsidR="00911C59" w:rsidRPr="00B62A5B">
        <w:t xml:space="preserve">issued under </w:t>
      </w:r>
      <w:r w:rsidR="00247C55" w:rsidRPr="00B62A5B">
        <w:t>subsection (</w:t>
      </w:r>
      <w:r w:rsidR="00911C59" w:rsidRPr="00B62A5B">
        <w:t xml:space="preserve">1) </w:t>
      </w:r>
      <w:r w:rsidR="00DA102F" w:rsidRPr="00B62A5B">
        <w:t xml:space="preserve">is prima facie evidence of the matters </w:t>
      </w:r>
      <w:r w:rsidR="00F06B11" w:rsidRPr="00B62A5B">
        <w:t>stated in it</w:t>
      </w:r>
      <w:r w:rsidR="00DA102F" w:rsidRPr="00B62A5B">
        <w:t>.</w:t>
      </w:r>
    </w:p>
    <w:p w:rsidR="00DA102F" w:rsidRPr="00B62A5B" w:rsidRDefault="00DA102F" w:rsidP="00891410">
      <w:pPr>
        <w:pStyle w:val="subsection"/>
      </w:pPr>
      <w:r w:rsidRPr="00B62A5B">
        <w:tab/>
        <w:t>(3)</w:t>
      </w:r>
      <w:r w:rsidRPr="00B62A5B">
        <w:tab/>
        <w:t xml:space="preserve">A document purporting to be a certificate </w:t>
      </w:r>
      <w:r w:rsidR="00911C59" w:rsidRPr="00B62A5B">
        <w:t xml:space="preserve">issued </w:t>
      </w:r>
      <w:r w:rsidRPr="00B62A5B">
        <w:t xml:space="preserve">under </w:t>
      </w:r>
      <w:r w:rsidR="00247C55" w:rsidRPr="00B62A5B">
        <w:t>subsection (</w:t>
      </w:r>
      <w:r w:rsidRPr="00B62A5B">
        <w:t xml:space="preserve">1) must, unless the contrary is established, be taken to be </w:t>
      </w:r>
      <w:r w:rsidR="000E11E0" w:rsidRPr="00B62A5B">
        <w:t xml:space="preserve">such </w:t>
      </w:r>
      <w:r w:rsidRPr="00B62A5B">
        <w:t>a certificate and to have been properly given.</w:t>
      </w:r>
    </w:p>
    <w:p w:rsidR="00D50FE9" w:rsidRPr="00B62A5B" w:rsidRDefault="007137A2" w:rsidP="00217734">
      <w:pPr>
        <w:pStyle w:val="ActHead2"/>
        <w:pageBreakBefore/>
      </w:pPr>
      <w:bookmarkStart w:id="74" w:name="_Toc114217391"/>
      <w:r w:rsidRPr="00EA3457">
        <w:rPr>
          <w:rStyle w:val="CharPartNo"/>
        </w:rPr>
        <w:lastRenderedPageBreak/>
        <w:t>Part</w:t>
      </w:r>
      <w:r w:rsidR="00247C55" w:rsidRPr="00EA3457">
        <w:rPr>
          <w:rStyle w:val="CharPartNo"/>
        </w:rPr>
        <w:t> </w:t>
      </w:r>
      <w:r w:rsidRPr="00EA3457">
        <w:rPr>
          <w:rStyle w:val="CharPartNo"/>
        </w:rPr>
        <w:t>6</w:t>
      </w:r>
      <w:r w:rsidR="00D50FE9" w:rsidRPr="00B62A5B">
        <w:t>—</w:t>
      </w:r>
      <w:r w:rsidR="00D50FE9" w:rsidRPr="00EA3457">
        <w:rPr>
          <w:rStyle w:val="CharPartText"/>
        </w:rPr>
        <w:t>Miscellaneous</w:t>
      </w:r>
      <w:bookmarkEnd w:id="74"/>
    </w:p>
    <w:p w:rsidR="00B43C53" w:rsidRPr="00B62A5B" w:rsidRDefault="00B43C53" w:rsidP="00891410">
      <w:pPr>
        <w:pStyle w:val="Header"/>
      </w:pPr>
      <w:r w:rsidRPr="00EA3457">
        <w:rPr>
          <w:rStyle w:val="CharDivNo"/>
        </w:rPr>
        <w:t xml:space="preserve"> </w:t>
      </w:r>
      <w:r w:rsidRPr="00EA3457">
        <w:rPr>
          <w:rStyle w:val="CharDivText"/>
        </w:rPr>
        <w:t xml:space="preserve"> </w:t>
      </w:r>
    </w:p>
    <w:p w:rsidR="00437999" w:rsidRPr="00B62A5B" w:rsidRDefault="009D5880" w:rsidP="00891410">
      <w:pPr>
        <w:pStyle w:val="ActHead5"/>
      </w:pPr>
      <w:bookmarkStart w:id="75" w:name="_Toc114217392"/>
      <w:r w:rsidRPr="00EA3457">
        <w:rPr>
          <w:rStyle w:val="CharSectno"/>
        </w:rPr>
        <w:t>67</w:t>
      </w:r>
      <w:r w:rsidR="00437999" w:rsidRPr="00B62A5B">
        <w:t xml:space="preserve">  Reviewable decisions</w:t>
      </w:r>
      <w:bookmarkEnd w:id="75"/>
    </w:p>
    <w:p w:rsidR="006B5E96" w:rsidRPr="00B62A5B" w:rsidRDefault="006B5E96" w:rsidP="00891410">
      <w:pPr>
        <w:pStyle w:val="subsection"/>
      </w:pPr>
      <w:r w:rsidRPr="00B62A5B">
        <w:tab/>
      </w:r>
      <w:r w:rsidRPr="00B62A5B">
        <w:tab/>
        <w:t xml:space="preserve">Each of the following decisions is a </w:t>
      </w:r>
      <w:r w:rsidRPr="00B62A5B">
        <w:rPr>
          <w:b/>
          <w:i/>
        </w:rPr>
        <w:t>reviewable decision</w:t>
      </w:r>
      <w:r w:rsidRPr="00B62A5B">
        <w:t>:</w:t>
      </w:r>
    </w:p>
    <w:p w:rsidR="002C4211" w:rsidRPr="00B62A5B" w:rsidRDefault="002C4211" w:rsidP="00891410">
      <w:pPr>
        <w:pStyle w:val="Tabletext"/>
      </w:pPr>
    </w:p>
    <w:tbl>
      <w:tblPr>
        <w:tblW w:w="0" w:type="auto"/>
        <w:tblInd w:w="113" w:type="dxa"/>
        <w:tblLayout w:type="fixed"/>
        <w:tblLook w:val="0000" w:firstRow="0" w:lastRow="0" w:firstColumn="0" w:lastColumn="0" w:noHBand="0" w:noVBand="0"/>
      </w:tblPr>
      <w:tblGrid>
        <w:gridCol w:w="714"/>
        <w:gridCol w:w="3676"/>
        <w:gridCol w:w="2699"/>
      </w:tblGrid>
      <w:tr w:rsidR="002C4211" w:rsidRPr="00B62A5B">
        <w:trPr>
          <w:tblHeader/>
        </w:trPr>
        <w:tc>
          <w:tcPr>
            <w:tcW w:w="7089" w:type="dxa"/>
            <w:gridSpan w:val="3"/>
            <w:tcBorders>
              <w:top w:val="single" w:sz="12" w:space="0" w:color="auto"/>
              <w:bottom w:val="single" w:sz="6" w:space="0" w:color="auto"/>
            </w:tcBorders>
            <w:shd w:val="clear" w:color="auto" w:fill="auto"/>
          </w:tcPr>
          <w:p w:rsidR="002C4211" w:rsidRPr="00B62A5B" w:rsidRDefault="002C4211" w:rsidP="00891410">
            <w:pPr>
              <w:pStyle w:val="Tabletext"/>
              <w:keepNext/>
              <w:rPr>
                <w:b/>
              </w:rPr>
            </w:pPr>
            <w:r w:rsidRPr="00B62A5B">
              <w:rPr>
                <w:b/>
              </w:rPr>
              <w:t>Reviewable decisions</w:t>
            </w:r>
          </w:p>
        </w:tc>
      </w:tr>
      <w:tr w:rsidR="002C4211" w:rsidRPr="00B62A5B">
        <w:trPr>
          <w:tblHeader/>
        </w:trPr>
        <w:tc>
          <w:tcPr>
            <w:tcW w:w="714" w:type="dxa"/>
            <w:tcBorders>
              <w:top w:val="single" w:sz="6" w:space="0" w:color="auto"/>
              <w:bottom w:val="single" w:sz="12" w:space="0" w:color="auto"/>
            </w:tcBorders>
            <w:shd w:val="clear" w:color="auto" w:fill="auto"/>
          </w:tcPr>
          <w:p w:rsidR="002C4211" w:rsidRPr="00B62A5B" w:rsidRDefault="002C4211" w:rsidP="00891410">
            <w:pPr>
              <w:pStyle w:val="Tabletext"/>
              <w:keepNext/>
              <w:rPr>
                <w:b/>
              </w:rPr>
            </w:pPr>
            <w:r w:rsidRPr="00B62A5B">
              <w:rPr>
                <w:b/>
              </w:rPr>
              <w:t>Item</w:t>
            </w:r>
          </w:p>
        </w:tc>
        <w:tc>
          <w:tcPr>
            <w:tcW w:w="3676" w:type="dxa"/>
            <w:tcBorders>
              <w:top w:val="single" w:sz="6" w:space="0" w:color="auto"/>
              <w:bottom w:val="single" w:sz="12" w:space="0" w:color="auto"/>
            </w:tcBorders>
            <w:shd w:val="clear" w:color="auto" w:fill="auto"/>
          </w:tcPr>
          <w:p w:rsidR="002C4211" w:rsidRPr="00B62A5B" w:rsidRDefault="002C4211" w:rsidP="00891410">
            <w:pPr>
              <w:pStyle w:val="Tabletext"/>
              <w:keepNext/>
              <w:rPr>
                <w:b/>
              </w:rPr>
            </w:pPr>
            <w:r w:rsidRPr="00B62A5B">
              <w:rPr>
                <w:b/>
              </w:rPr>
              <w:t>Decision</w:t>
            </w:r>
          </w:p>
        </w:tc>
        <w:tc>
          <w:tcPr>
            <w:tcW w:w="2699" w:type="dxa"/>
            <w:tcBorders>
              <w:top w:val="single" w:sz="6" w:space="0" w:color="auto"/>
              <w:bottom w:val="single" w:sz="12" w:space="0" w:color="auto"/>
            </w:tcBorders>
            <w:shd w:val="clear" w:color="auto" w:fill="auto"/>
          </w:tcPr>
          <w:p w:rsidR="002C4211" w:rsidRPr="00B62A5B" w:rsidRDefault="002C4211" w:rsidP="00891410">
            <w:pPr>
              <w:pStyle w:val="Tabletext"/>
              <w:keepNext/>
              <w:rPr>
                <w:b/>
              </w:rPr>
            </w:pPr>
            <w:r w:rsidRPr="00B62A5B">
              <w:rPr>
                <w:b/>
              </w:rPr>
              <w:t>Provision under which decision is made</w:t>
            </w:r>
          </w:p>
        </w:tc>
      </w:tr>
      <w:tr w:rsidR="002A0B02" w:rsidRPr="00B62A5B">
        <w:tc>
          <w:tcPr>
            <w:tcW w:w="714"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1A</w:t>
            </w:r>
          </w:p>
        </w:tc>
        <w:tc>
          <w:tcPr>
            <w:tcW w:w="3676"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To refuse to issue a building energy efficiency certificate</w:t>
            </w:r>
          </w:p>
        </w:tc>
        <w:tc>
          <w:tcPr>
            <w:tcW w:w="2699"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Section</w:t>
            </w:r>
            <w:r w:rsidR="00247C55" w:rsidRPr="00B62A5B">
              <w:t> </w:t>
            </w:r>
            <w:r w:rsidRPr="00B62A5B">
              <w:t>13A</w:t>
            </w:r>
          </w:p>
        </w:tc>
      </w:tr>
      <w:tr w:rsidR="002A0B02" w:rsidRPr="00B62A5B">
        <w:tc>
          <w:tcPr>
            <w:tcW w:w="714"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1B</w:t>
            </w:r>
          </w:p>
        </w:tc>
        <w:tc>
          <w:tcPr>
            <w:tcW w:w="3676"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 xml:space="preserve">To issue a building energy efficiency certificate with a start day other than the start day included in the application for the certificate </w:t>
            </w:r>
          </w:p>
        </w:tc>
        <w:tc>
          <w:tcPr>
            <w:tcW w:w="2699"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Section</w:t>
            </w:r>
            <w:r w:rsidR="00247C55" w:rsidRPr="00B62A5B">
              <w:t> </w:t>
            </w:r>
            <w:r w:rsidRPr="00B62A5B">
              <w:t>13A</w:t>
            </w:r>
          </w:p>
        </w:tc>
      </w:tr>
      <w:tr w:rsidR="002A0B02" w:rsidRPr="00B62A5B">
        <w:tc>
          <w:tcPr>
            <w:tcW w:w="714"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1</w:t>
            </w:r>
          </w:p>
        </w:tc>
        <w:tc>
          <w:tcPr>
            <w:tcW w:w="3676"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 xml:space="preserve">To refuse to grant an exemption from the operation of </w:t>
            </w:r>
            <w:r w:rsidR="00EA3457">
              <w:t>section 1</w:t>
            </w:r>
            <w:r w:rsidRPr="00B62A5B">
              <w:t>1, 12 or 15</w:t>
            </w:r>
          </w:p>
        </w:tc>
        <w:tc>
          <w:tcPr>
            <w:tcW w:w="2699" w:type="dxa"/>
            <w:tcBorders>
              <w:top w:val="single" w:sz="2" w:space="0" w:color="auto"/>
              <w:bottom w:val="single" w:sz="2" w:space="0" w:color="auto"/>
            </w:tcBorders>
            <w:shd w:val="clear" w:color="auto" w:fill="auto"/>
          </w:tcPr>
          <w:p w:rsidR="002A0B02" w:rsidRPr="00B62A5B" w:rsidRDefault="002A0B02" w:rsidP="00891410">
            <w:pPr>
              <w:pStyle w:val="Tabletext"/>
            </w:pPr>
            <w:r w:rsidRPr="00B62A5B">
              <w:t>Sub</w:t>
            </w:r>
            <w:r w:rsidR="00EA3457">
              <w:t>section 1</w:t>
            </w:r>
            <w:r w:rsidRPr="00B62A5B">
              <w:t>7(3)</w:t>
            </w:r>
          </w:p>
        </w:tc>
      </w:tr>
      <w:tr w:rsidR="002A0B02" w:rsidRPr="00B62A5B" w:rsidTr="00724875">
        <w:tc>
          <w:tcPr>
            <w:tcW w:w="714" w:type="dxa"/>
            <w:tcBorders>
              <w:top w:val="single" w:sz="2" w:space="0" w:color="auto"/>
              <w:bottom w:val="single" w:sz="2" w:space="0" w:color="auto"/>
            </w:tcBorders>
            <w:shd w:val="clear" w:color="auto" w:fill="auto"/>
          </w:tcPr>
          <w:p w:rsidR="002A0B02" w:rsidRPr="00B62A5B" w:rsidRDefault="002A0B02" w:rsidP="00724875">
            <w:pPr>
              <w:pStyle w:val="Tabletext"/>
            </w:pPr>
            <w:r w:rsidRPr="00B62A5B">
              <w:t>2</w:t>
            </w:r>
          </w:p>
        </w:tc>
        <w:tc>
          <w:tcPr>
            <w:tcW w:w="3676" w:type="dxa"/>
            <w:tcBorders>
              <w:top w:val="single" w:sz="2" w:space="0" w:color="auto"/>
              <w:bottom w:val="single" w:sz="2" w:space="0" w:color="auto"/>
            </w:tcBorders>
            <w:shd w:val="clear" w:color="auto" w:fill="auto"/>
          </w:tcPr>
          <w:p w:rsidR="002A0B02" w:rsidRPr="00B62A5B" w:rsidRDefault="002A0B02" w:rsidP="00724875">
            <w:pPr>
              <w:pStyle w:val="Tabletext"/>
            </w:pPr>
            <w:r w:rsidRPr="00B62A5B">
              <w:t xml:space="preserve">To revoke or vary the grant of an exemption from the operation of </w:t>
            </w:r>
            <w:r w:rsidR="00EA3457">
              <w:t>section 1</w:t>
            </w:r>
            <w:r w:rsidRPr="00B62A5B">
              <w:t>1, 12 or 15</w:t>
            </w:r>
          </w:p>
        </w:tc>
        <w:tc>
          <w:tcPr>
            <w:tcW w:w="2699" w:type="dxa"/>
            <w:tcBorders>
              <w:top w:val="single" w:sz="2" w:space="0" w:color="auto"/>
              <w:bottom w:val="single" w:sz="2" w:space="0" w:color="auto"/>
            </w:tcBorders>
            <w:shd w:val="clear" w:color="auto" w:fill="auto"/>
          </w:tcPr>
          <w:p w:rsidR="002A0B02" w:rsidRPr="00B62A5B" w:rsidRDefault="002A0B02" w:rsidP="00724875">
            <w:pPr>
              <w:pStyle w:val="Tabletext"/>
            </w:pPr>
            <w:r w:rsidRPr="00B62A5B">
              <w:t>Sub</w:t>
            </w:r>
            <w:r w:rsidR="00EA3457">
              <w:t>section 1</w:t>
            </w:r>
            <w:r w:rsidRPr="00B62A5B">
              <w:t>7(5)</w:t>
            </w:r>
          </w:p>
        </w:tc>
      </w:tr>
      <w:tr w:rsidR="00923196" w:rsidRPr="00B62A5B">
        <w:tc>
          <w:tcPr>
            <w:tcW w:w="714" w:type="dxa"/>
            <w:tcBorders>
              <w:top w:val="single" w:sz="2" w:space="0" w:color="auto"/>
              <w:bottom w:val="single" w:sz="2" w:space="0" w:color="auto"/>
            </w:tcBorders>
            <w:shd w:val="clear" w:color="auto" w:fill="auto"/>
          </w:tcPr>
          <w:p w:rsidR="00923196" w:rsidRPr="00B62A5B" w:rsidRDefault="00175FB9" w:rsidP="00891410">
            <w:pPr>
              <w:pStyle w:val="Tabletext"/>
            </w:pPr>
            <w:r w:rsidRPr="00B62A5B">
              <w:t>7</w:t>
            </w:r>
          </w:p>
        </w:tc>
        <w:tc>
          <w:tcPr>
            <w:tcW w:w="3676" w:type="dxa"/>
            <w:tcBorders>
              <w:top w:val="single" w:sz="2" w:space="0" w:color="auto"/>
              <w:bottom w:val="single" w:sz="2" w:space="0" w:color="auto"/>
            </w:tcBorders>
            <w:shd w:val="clear" w:color="auto" w:fill="auto"/>
          </w:tcPr>
          <w:p w:rsidR="00923196" w:rsidRPr="00B62A5B" w:rsidRDefault="00923196" w:rsidP="00891410">
            <w:pPr>
              <w:pStyle w:val="Tabletext"/>
            </w:pPr>
            <w:r w:rsidRPr="00B62A5B">
              <w:t>To refuse to accredit a person as an assessor</w:t>
            </w:r>
          </w:p>
        </w:tc>
        <w:tc>
          <w:tcPr>
            <w:tcW w:w="2699" w:type="dxa"/>
            <w:tcBorders>
              <w:top w:val="single" w:sz="2" w:space="0" w:color="auto"/>
              <w:bottom w:val="single" w:sz="2" w:space="0" w:color="auto"/>
            </w:tcBorders>
            <w:shd w:val="clear" w:color="auto" w:fill="auto"/>
          </w:tcPr>
          <w:p w:rsidR="00923196" w:rsidRPr="00B62A5B" w:rsidRDefault="00467A8D" w:rsidP="00891410">
            <w:pPr>
              <w:pStyle w:val="Tabletext"/>
            </w:pPr>
            <w:r w:rsidRPr="00B62A5B">
              <w:t>S</w:t>
            </w:r>
            <w:r w:rsidR="00923196" w:rsidRPr="00B62A5B">
              <w:t>ection</w:t>
            </w:r>
            <w:r w:rsidR="00247C55" w:rsidRPr="00B62A5B">
              <w:t> </w:t>
            </w:r>
            <w:r w:rsidR="009D5880" w:rsidRPr="00B62A5B">
              <w:t>25</w:t>
            </w:r>
          </w:p>
        </w:tc>
      </w:tr>
      <w:tr w:rsidR="00923196" w:rsidRPr="00B62A5B">
        <w:tc>
          <w:tcPr>
            <w:tcW w:w="714" w:type="dxa"/>
            <w:tcBorders>
              <w:top w:val="single" w:sz="2" w:space="0" w:color="auto"/>
              <w:bottom w:val="single" w:sz="2" w:space="0" w:color="auto"/>
            </w:tcBorders>
            <w:shd w:val="clear" w:color="auto" w:fill="auto"/>
          </w:tcPr>
          <w:p w:rsidR="00923196" w:rsidRPr="00B62A5B" w:rsidRDefault="00175FB9" w:rsidP="00891410">
            <w:pPr>
              <w:pStyle w:val="Tabletext"/>
            </w:pPr>
            <w:r w:rsidRPr="00B62A5B">
              <w:t>8</w:t>
            </w:r>
          </w:p>
        </w:tc>
        <w:tc>
          <w:tcPr>
            <w:tcW w:w="3676" w:type="dxa"/>
            <w:tcBorders>
              <w:top w:val="single" w:sz="2" w:space="0" w:color="auto"/>
              <w:bottom w:val="single" w:sz="2" w:space="0" w:color="auto"/>
            </w:tcBorders>
            <w:shd w:val="clear" w:color="auto" w:fill="auto"/>
          </w:tcPr>
          <w:p w:rsidR="00923196" w:rsidRPr="00B62A5B" w:rsidRDefault="00C0052D" w:rsidP="00891410">
            <w:pPr>
              <w:pStyle w:val="Tabletext"/>
            </w:pPr>
            <w:r w:rsidRPr="00B62A5B">
              <w:t>To impose additional conditions on the accreditation of an assessor</w:t>
            </w:r>
          </w:p>
        </w:tc>
        <w:tc>
          <w:tcPr>
            <w:tcW w:w="2699" w:type="dxa"/>
            <w:tcBorders>
              <w:top w:val="single" w:sz="2" w:space="0" w:color="auto"/>
              <w:bottom w:val="single" w:sz="2" w:space="0" w:color="auto"/>
            </w:tcBorders>
            <w:shd w:val="clear" w:color="auto" w:fill="auto"/>
          </w:tcPr>
          <w:p w:rsidR="00923196" w:rsidRPr="00B62A5B" w:rsidRDefault="00C0052D" w:rsidP="00891410">
            <w:pPr>
              <w:pStyle w:val="Tabletext"/>
            </w:pPr>
            <w:r w:rsidRPr="00B62A5B">
              <w:t>Subsection</w:t>
            </w:r>
            <w:r w:rsidR="00247C55" w:rsidRPr="00B62A5B">
              <w:t> </w:t>
            </w:r>
            <w:r w:rsidR="009D5880" w:rsidRPr="00B62A5B">
              <w:t>27</w:t>
            </w:r>
            <w:r w:rsidRPr="00B62A5B">
              <w:t>(2)</w:t>
            </w:r>
          </w:p>
        </w:tc>
      </w:tr>
      <w:tr w:rsidR="00923196" w:rsidRPr="00B62A5B">
        <w:tc>
          <w:tcPr>
            <w:tcW w:w="714" w:type="dxa"/>
            <w:tcBorders>
              <w:top w:val="single" w:sz="2" w:space="0" w:color="auto"/>
              <w:bottom w:val="single" w:sz="2" w:space="0" w:color="auto"/>
            </w:tcBorders>
            <w:shd w:val="clear" w:color="auto" w:fill="auto"/>
          </w:tcPr>
          <w:p w:rsidR="00923196" w:rsidRPr="00B62A5B" w:rsidRDefault="00175FB9" w:rsidP="00891410">
            <w:pPr>
              <w:pStyle w:val="Tabletext"/>
            </w:pPr>
            <w:r w:rsidRPr="00B62A5B">
              <w:t>9</w:t>
            </w:r>
          </w:p>
        </w:tc>
        <w:tc>
          <w:tcPr>
            <w:tcW w:w="3676" w:type="dxa"/>
            <w:tcBorders>
              <w:top w:val="single" w:sz="2" w:space="0" w:color="auto"/>
              <w:bottom w:val="single" w:sz="2" w:space="0" w:color="auto"/>
            </w:tcBorders>
            <w:shd w:val="clear" w:color="auto" w:fill="auto"/>
          </w:tcPr>
          <w:p w:rsidR="00923196" w:rsidRPr="00B62A5B" w:rsidRDefault="00C0052D" w:rsidP="00891410">
            <w:pPr>
              <w:pStyle w:val="Tabletext"/>
            </w:pPr>
            <w:r w:rsidRPr="00B62A5B">
              <w:t>To vary or revoke a condition on the accreditation of an assessor</w:t>
            </w:r>
          </w:p>
        </w:tc>
        <w:tc>
          <w:tcPr>
            <w:tcW w:w="2699" w:type="dxa"/>
            <w:tcBorders>
              <w:top w:val="single" w:sz="2" w:space="0" w:color="auto"/>
              <w:bottom w:val="single" w:sz="2" w:space="0" w:color="auto"/>
            </w:tcBorders>
            <w:shd w:val="clear" w:color="auto" w:fill="auto"/>
          </w:tcPr>
          <w:p w:rsidR="00923196" w:rsidRPr="00B62A5B" w:rsidRDefault="00C0052D" w:rsidP="00891410">
            <w:pPr>
              <w:pStyle w:val="Tabletext"/>
            </w:pPr>
            <w:r w:rsidRPr="00B62A5B">
              <w:t>Subsection</w:t>
            </w:r>
            <w:r w:rsidR="00247C55" w:rsidRPr="00B62A5B">
              <w:t> </w:t>
            </w:r>
            <w:r w:rsidR="009D5880" w:rsidRPr="00B62A5B">
              <w:t>27</w:t>
            </w:r>
            <w:r w:rsidRPr="00B62A5B">
              <w:t>(4)</w:t>
            </w:r>
          </w:p>
        </w:tc>
      </w:tr>
      <w:tr w:rsidR="00C0052D" w:rsidRPr="00B62A5B">
        <w:tc>
          <w:tcPr>
            <w:tcW w:w="714" w:type="dxa"/>
            <w:tcBorders>
              <w:top w:val="single" w:sz="2" w:space="0" w:color="auto"/>
              <w:bottom w:val="single" w:sz="2" w:space="0" w:color="auto"/>
            </w:tcBorders>
            <w:shd w:val="clear" w:color="auto" w:fill="auto"/>
          </w:tcPr>
          <w:p w:rsidR="00C0052D" w:rsidRPr="00B62A5B" w:rsidRDefault="00175FB9" w:rsidP="00891410">
            <w:pPr>
              <w:pStyle w:val="Tabletext"/>
            </w:pPr>
            <w:r w:rsidRPr="00B62A5B">
              <w:t>10</w:t>
            </w:r>
          </w:p>
        </w:tc>
        <w:tc>
          <w:tcPr>
            <w:tcW w:w="3676" w:type="dxa"/>
            <w:tcBorders>
              <w:top w:val="single" w:sz="2" w:space="0" w:color="auto"/>
              <w:bottom w:val="single" w:sz="2" w:space="0" w:color="auto"/>
            </w:tcBorders>
            <w:shd w:val="clear" w:color="auto" w:fill="auto"/>
          </w:tcPr>
          <w:p w:rsidR="00C0052D" w:rsidRPr="00B62A5B" w:rsidRDefault="003A33E5" w:rsidP="00891410">
            <w:pPr>
              <w:pStyle w:val="Tabletext"/>
            </w:pPr>
            <w:r w:rsidRPr="00B62A5B">
              <w:t>To suspend the accreditation of a person as an assessor</w:t>
            </w:r>
          </w:p>
        </w:tc>
        <w:tc>
          <w:tcPr>
            <w:tcW w:w="2699" w:type="dxa"/>
            <w:tcBorders>
              <w:top w:val="single" w:sz="2" w:space="0" w:color="auto"/>
              <w:bottom w:val="single" w:sz="2" w:space="0" w:color="auto"/>
            </w:tcBorders>
            <w:shd w:val="clear" w:color="auto" w:fill="auto"/>
          </w:tcPr>
          <w:p w:rsidR="00C0052D" w:rsidRPr="00B62A5B" w:rsidRDefault="003A33E5" w:rsidP="00891410">
            <w:pPr>
              <w:pStyle w:val="Tabletext"/>
            </w:pPr>
            <w:r w:rsidRPr="00B62A5B">
              <w:t>Subsection</w:t>
            </w:r>
            <w:r w:rsidR="00247C55" w:rsidRPr="00B62A5B">
              <w:t> </w:t>
            </w:r>
            <w:r w:rsidR="009D5880" w:rsidRPr="00B62A5B">
              <w:t>28</w:t>
            </w:r>
            <w:r w:rsidRPr="00B62A5B">
              <w:t>(1)</w:t>
            </w:r>
          </w:p>
        </w:tc>
      </w:tr>
      <w:tr w:rsidR="003A33E5" w:rsidRPr="00B62A5B">
        <w:tc>
          <w:tcPr>
            <w:tcW w:w="714" w:type="dxa"/>
            <w:tcBorders>
              <w:top w:val="single" w:sz="2" w:space="0" w:color="auto"/>
              <w:bottom w:val="single" w:sz="2" w:space="0" w:color="auto"/>
            </w:tcBorders>
            <w:shd w:val="clear" w:color="auto" w:fill="auto"/>
          </w:tcPr>
          <w:p w:rsidR="003A33E5" w:rsidRPr="00B62A5B" w:rsidRDefault="00175FB9" w:rsidP="00891410">
            <w:pPr>
              <w:pStyle w:val="Tabletext"/>
            </w:pPr>
            <w:r w:rsidRPr="00B62A5B">
              <w:t>11</w:t>
            </w:r>
          </w:p>
        </w:tc>
        <w:tc>
          <w:tcPr>
            <w:tcW w:w="3676" w:type="dxa"/>
            <w:tcBorders>
              <w:top w:val="single" w:sz="2" w:space="0" w:color="auto"/>
              <w:bottom w:val="single" w:sz="2" w:space="0" w:color="auto"/>
            </w:tcBorders>
            <w:shd w:val="clear" w:color="auto" w:fill="auto"/>
          </w:tcPr>
          <w:p w:rsidR="003A33E5" w:rsidRPr="00B62A5B" w:rsidRDefault="003A33E5" w:rsidP="00891410">
            <w:pPr>
              <w:pStyle w:val="Tabletext"/>
            </w:pPr>
            <w:r w:rsidRPr="00B62A5B">
              <w:t>To refuse to lift the suspension of accreditation of a person as an assessor</w:t>
            </w:r>
          </w:p>
        </w:tc>
        <w:tc>
          <w:tcPr>
            <w:tcW w:w="2699" w:type="dxa"/>
            <w:tcBorders>
              <w:top w:val="single" w:sz="2" w:space="0" w:color="auto"/>
              <w:bottom w:val="single" w:sz="2" w:space="0" w:color="auto"/>
            </w:tcBorders>
            <w:shd w:val="clear" w:color="auto" w:fill="auto"/>
          </w:tcPr>
          <w:p w:rsidR="003A33E5" w:rsidRPr="00B62A5B" w:rsidRDefault="003A33E5" w:rsidP="00891410">
            <w:pPr>
              <w:pStyle w:val="Tabletext"/>
            </w:pPr>
            <w:r w:rsidRPr="00B62A5B">
              <w:t>Subsection</w:t>
            </w:r>
            <w:r w:rsidR="00247C55" w:rsidRPr="00B62A5B">
              <w:t> </w:t>
            </w:r>
            <w:r w:rsidR="009D5880" w:rsidRPr="00B62A5B">
              <w:t>29</w:t>
            </w:r>
            <w:r w:rsidRPr="00B62A5B">
              <w:t>(1)</w:t>
            </w:r>
          </w:p>
        </w:tc>
      </w:tr>
      <w:tr w:rsidR="003A33E5" w:rsidRPr="00B62A5B">
        <w:tc>
          <w:tcPr>
            <w:tcW w:w="714" w:type="dxa"/>
            <w:tcBorders>
              <w:top w:val="single" w:sz="2" w:space="0" w:color="auto"/>
              <w:bottom w:val="single" w:sz="2" w:space="0" w:color="auto"/>
            </w:tcBorders>
            <w:shd w:val="clear" w:color="auto" w:fill="auto"/>
          </w:tcPr>
          <w:p w:rsidR="003A33E5" w:rsidRPr="00B62A5B" w:rsidRDefault="00175FB9" w:rsidP="00891410">
            <w:pPr>
              <w:pStyle w:val="Tabletext"/>
            </w:pPr>
            <w:r w:rsidRPr="00B62A5B">
              <w:t>12</w:t>
            </w:r>
          </w:p>
        </w:tc>
        <w:tc>
          <w:tcPr>
            <w:tcW w:w="3676" w:type="dxa"/>
            <w:tcBorders>
              <w:top w:val="single" w:sz="2" w:space="0" w:color="auto"/>
              <w:bottom w:val="single" w:sz="2" w:space="0" w:color="auto"/>
            </w:tcBorders>
            <w:shd w:val="clear" w:color="auto" w:fill="auto"/>
          </w:tcPr>
          <w:p w:rsidR="003A33E5" w:rsidRPr="00B62A5B" w:rsidRDefault="003A33E5" w:rsidP="00891410">
            <w:pPr>
              <w:pStyle w:val="Tabletext"/>
            </w:pPr>
            <w:r w:rsidRPr="00B62A5B">
              <w:t>To refuse to waive all or a specified part of the requirement under paragraph</w:t>
            </w:r>
            <w:r w:rsidR="00247C55" w:rsidRPr="00B62A5B">
              <w:t> </w:t>
            </w:r>
            <w:r w:rsidR="009D5880" w:rsidRPr="00B62A5B">
              <w:t>24</w:t>
            </w:r>
            <w:r w:rsidRPr="00B62A5B">
              <w:t>(2)(b) to produce information or under paragraph</w:t>
            </w:r>
            <w:r w:rsidR="00247C55" w:rsidRPr="00B62A5B">
              <w:t> </w:t>
            </w:r>
            <w:r w:rsidR="009D5880" w:rsidRPr="00B62A5B">
              <w:t>24</w:t>
            </w:r>
            <w:r w:rsidRPr="00B62A5B">
              <w:t>(2)(c) to pay a fee</w:t>
            </w:r>
          </w:p>
        </w:tc>
        <w:tc>
          <w:tcPr>
            <w:tcW w:w="2699" w:type="dxa"/>
            <w:tcBorders>
              <w:top w:val="single" w:sz="2" w:space="0" w:color="auto"/>
              <w:bottom w:val="single" w:sz="2" w:space="0" w:color="auto"/>
            </w:tcBorders>
            <w:shd w:val="clear" w:color="auto" w:fill="auto"/>
          </w:tcPr>
          <w:p w:rsidR="003A33E5" w:rsidRPr="00B62A5B" w:rsidRDefault="003A33E5" w:rsidP="00891410">
            <w:pPr>
              <w:pStyle w:val="Tabletext"/>
            </w:pPr>
            <w:r w:rsidRPr="00B62A5B">
              <w:t>Subsection</w:t>
            </w:r>
            <w:r w:rsidR="00247C55" w:rsidRPr="00B62A5B">
              <w:t> </w:t>
            </w:r>
            <w:r w:rsidR="009D5880" w:rsidRPr="00B62A5B">
              <w:t>29</w:t>
            </w:r>
            <w:r w:rsidRPr="00B62A5B">
              <w:t>(2)</w:t>
            </w:r>
          </w:p>
        </w:tc>
      </w:tr>
      <w:tr w:rsidR="003A33E5" w:rsidRPr="00B62A5B">
        <w:tc>
          <w:tcPr>
            <w:tcW w:w="714" w:type="dxa"/>
            <w:tcBorders>
              <w:top w:val="single" w:sz="2" w:space="0" w:color="auto"/>
              <w:bottom w:val="single" w:sz="12" w:space="0" w:color="auto"/>
            </w:tcBorders>
            <w:shd w:val="clear" w:color="auto" w:fill="auto"/>
          </w:tcPr>
          <w:p w:rsidR="003A33E5" w:rsidRPr="00B62A5B" w:rsidRDefault="00175FB9" w:rsidP="00891410">
            <w:pPr>
              <w:pStyle w:val="Tabletext"/>
            </w:pPr>
            <w:r w:rsidRPr="00B62A5B">
              <w:lastRenderedPageBreak/>
              <w:t>13</w:t>
            </w:r>
          </w:p>
        </w:tc>
        <w:tc>
          <w:tcPr>
            <w:tcW w:w="3676" w:type="dxa"/>
            <w:tcBorders>
              <w:top w:val="single" w:sz="2" w:space="0" w:color="auto"/>
              <w:bottom w:val="single" w:sz="12" w:space="0" w:color="auto"/>
            </w:tcBorders>
            <w:shd w:val="clear" w:color="auto" w:fill="auto"/>
          </w:tcPr>
          <w:p w:rsidR="003A33E5" w:rsidRPr="00B62A5B" w:rsidRDefault="003A33E5" w:rsidP="00891410">
            <w:pPr>
              <w:pStyle w:val="Tabletext"/>
            </w:pPr>
            <w:r w:rsidRPr="00B62A5B">
              <w:t>To revoke the accreditation of a person as an assessor</w:t>
            </w:r>
          </w:p>
        </w:tc>
        <w:tc>
          <w:tcPr>
            <w:tcW w:w="2699" w:type="dxa"/>
            <w:tcBorders>
              <w:top w:val="single" w:sz="2" w:space="0" w:color="auto"/>
              <w:bottom w:val="single" w:sz="12" w:space="0" w:color="auto"/>
            </w:tcBorders>
            <w:shd w:val="clear" w:color="auto" w:fill="auto"/>
          </w:tcPr>
          <w:p w:rsidR="003A33E5" w:rsidRPr="00B62A5B" w:rsidRDefault="00467A8D" w:rsidP="00891410">
            <w:pPr>
              <w:pStyle w:val="Tabletext"/>
            </w:pPr>
            <w:r w:rsidRPr="00B62A5B">
              <w:t>S</w:t>
            </w:r>
            <w:r w:rsidR="003A33E5" w:rsidRPr="00B62A5B">
              <w:t>ection</w:t>
            </w:r>
            <w:r w:rsidR="00247C55" w:rsidRPr="00B62A5B">
              <w:t> </w:t>
            </w:r>
            <w:r w:rsidR="009D5880" w:rsidRPr="00B62A5B">
              <w:t>30</w:t>
            </w:r>
          </w:p>
        </w:tc>
      </w:tr>
    </w:tbl>
    <w:p w:rsidR="00437999" w:rsidRPr="00B62A5B" w:rsidRDefault="009D5880" w:rsidP="00891410">
      <w:pPr>
        <w:pStyle w:val="ActHead5"/>
      </w:pPr>
      <w:bookmarkStart w:id="76" w:name="_Toc114217393"/>
      <w:r w:rsidRPr="00EA3457">
        <w:rPr>
          <w:rStyle w:val="CharSectno"/>
        </w:rPr>
        <w:t>68</w:t>
      </w:r>
      <w:r w:rsidR="00437999" w:rsidRPr="00B62A5B">
        <w:t xml:space="preserve">  Internal review of certain decisions</w:t>
      </w:r>
      <w:bookmarkEnd w:id="76"/>
    </w:p>
    <w:p w:rsidR="00924C73" w:rsidRPr="00B62A5B" w:rsidRDefault="00924C73" w:rsidP="00924C73">
      <w:pPr>
        <w:pStyle w:val="subsection"/>
      </w:pPr>
      <w:r w:rsidRPr="00B62A5B">
        <w:tab/>
        <w:t>(1)</w:t>
      </w:r>
      <w:r w:rsidRPr="00B62A5B">
        <w:tab/>
        <w:t>A person may apply in writing to the Secretary for review of a reviewable decision if:</w:t>
      </w:r>
    </w:p>
    <w:p w:rsidR="00924C73" w:rsidRPr="00B62A5B" w:rsidRDefault="00924C73" w:rsidP="00924C73">
      <w:pPr>
        <w:pStyle w:val="paragraph"/>
      </w:pPr>
      <w:r w:rsidRPr="00B62A5B">
        <w:tab/>
        <w:t>(a)</w:t>
      </w:r>
      <w:r w:rsidRPr="00B62A5B">
        <w:tab/>
        <w:t>the decision was made by:</w:t>
      </w:r>
    </w:p>
    <w:p w:rsidR="00924C73" w:rsidRPr="00B62A5B" w:rsidRDefault="00924C73" w:rsidP="00924C73">
      <w:pPr>
        <w:pStyle w:val="paragraphsub"/>
      </w:pPr>
      <w:r w:rsidRPr="00B62A5B">
        <w:tab/>
        <w:t>(i)</w:t>
      </w:r>
      <w:r w:rsidRPr="00B62A5B">
        <w:tab/>
        <w:t>a delegate of the Secretary; or</w:t>
      </w:r>
    </w:p>
    <w:p w:rsidR="00924C73" w:rsidRPr="00B62A5B" w:rsidRDefault="00924C73" w:rsidP="00924C73">
      <w:pPr>
        <w:pStyle w:val="paragraphsub"/>
      </w:pPr>
      <w:r w:rsidRPr="00B62A5B">
        <w:tab/>
        <w:t>(ii)</w:t>
      </w:r>
      <w:r w:rsidRPr="00B62A5B">
        <w:tab/>
        <w:t>an issuing authority other than the Secretary; and</w:t>
      </w:r>
    </w:p>
    <w:p w:rsidR="00924C73" w:rsidRPr="00B62A5B" w:rsidRDefault="00924C73" w:rsidP="00924C73">
      <w:pPr>
        <w:pStyle w:val="paragraph"/>
      </w:pPr>
      <w:r w:rsidRPr="00B62A5B">
        <w:tab/>
        <w:t>(b)</w:t>
      </w:r>
      <w:r w:rsidRPr="00B62A5B">
        <w:tab/>
        <w:t>the person’s interests are affected by the decision.</w:t>
      </w:r>
    </w:p>
    <w:p w:rsidR="00EE3332" w:rsidRPr="00B62A5B" w:rsidRDefault="00EE3332" w:rsidP="00891410">
      <w:pPr>
        <w:pStyle w:val="subsection"/>
      </w:pPr>
      <w:r w:rsidRPr="00B62A5B">
        <w:tab/>
        <w:t>(2)</w:t>
      </w:r>
      <w:r w:rsidRPr="00B62A5B">
        <w:tab/>
        <w:t>An application for review of a decision must be made within:</w:t>
      </w:r>
    </w:p>
    <w:p w:rsidR="00EE3332" w:rsidRPr="00B62A5B" w:rsidRDefault="00EE3332" w:rsidP="00891410">
      <w:pPr>
        <w:pStyle w:val="paragraph"/>
      </w:pPr>
      <w:r w:rsidRPr="00B62A5B">
        <w:tab/>
        <w:t>(a)</w:t>
      </w:r>
      <w:r w:rsidRPr="00B62A5B">
        <w:tab/>
        <w:t>28 days after the person is notified of the decision; or</w:t>
      </w:r>
    </w:p>
    <w:p w:rsidR="00EE3332" w:rsidRPr="00B62A5B" w:rsidRDefault="00EE3332" w:rsidP="00891410">
      <w:pPr>
        <w:pStyle w:val="paragraph"/>
      </w:pPr>
      <w:r w:rsidRPr="00B62A5B">
        <w:tab/>
        <w:t>(b)</w:t>
      </w:r>
      <w:r w:rsidRPr="00B62A5B">
        <w:tab/>
        <w:t>such longer period as the Secretary allows.</w:t>
      </w:r>
    </w:p>
    <w:p w:rsidR="00EE3332" w:rsidRPr="00B62A5B" w:rsidRDefault="00EE3332" w:rsidP="00891410">
      <w:pPr>
        <w:pStyle w:val="subsection"/>
      </w:pPr>
      <w:r w:rsidRPr="00B62A5B">
        <w:tab/>
        <w:t>(3)</w:t>
      </w:r>
      <w:r w:rsidRPr="00B62A5B">
        <w:tab/>
        <w:t>An application for review of a decision must:</w:t>
      </w:r>
    </w:p>
    <w:p w:rsidR="00EE3332" w:rsidRPr="00B62A5B" w:rsidRDefault="00EE3332" w:rsidP="00891410">
      <w:pPr>
        <w:pStyle w:val="paragraph"/>
      </w:pPr>
      <w:r w:rsidRPr="00B62A5B">
        <w:tab/>
        <w:t>(a)</w:t>
      </w:r>
      <w:r w:rsidRPr="00B62A5B">
        <w:tab/>
        <w:t>set out the reasons for making the application; and</w:t>
      </w:r>
    </w:p>
    <w:p w:rsidR="00EE3332" w:rsidRPr="00B62A5B" w:rsidRDefault="00EE3332" w:rsidP="00891410">
      <w:pPr>
        <w:pStyle w:val="paragraph"/>
      </w:pPr>
      <w:r w:rsidRPr="00B62A5B">
        <w:tab/>
        <w:t>(b)</w:t>
      </w:r>
      <w:r w:rsidRPr="00B62A5B">
        <w:tab/>
        <w:t>be in a form approved by the Secretary.</w:t>
      </w:r>
    </w:p>
    <w:p w:rsidR="00EE3332" w:rsidRPr="00B62A5B" w:rsidRDefault="00EE3332" w:rsidP="00891410">
      <w:pPr>
        <w:pStyle w:val="subsection"/>
      </w:pPr>
      <w:r w:rsidRPr="00B62A5B">
        <w:tab/>
        <w:t>(4)</w:t>
      </w:r>
      <w:r w:rsidRPr="00B62A5B">
        <w:tab/>
        <w:t>After receiving an application for review of a decision, the Secretary must review the decision and:</w:t>
      </w:r>
    </w:p>
    <w:p w:rsidR="00EE3332" w:rsidRPr="00B62A5B" w:rsidRDefault="00EE3332" w:rsidP="00891410">
      <w:pPr>
        <w:pStyle w:val="paragraph"/>
      </w:pPr>
      <w:r w:rsidRPr="00B62A5B">
        <w:tab/>
        <w:t>(a)</w:t>
      </w:r>
      <w:r w:rsidRPr="00B62A5B">
        <w:tab/>
        <w:t>affirm the decision under review; or</w:t>
      </w:r>
    </w:p>
    <w:p w:rsidR="00EE3332" w:rsidRPr="00B62A5B" w:rsidRDefault="00EE3332" w:rsidP="00891410">
      <w:pPr>
        <w:pStyle w:val="paragraph"/>
      </w:pPr>
      <w:r w:rsidRPr="00B62A5B">
        <w:tab/>
        <w:t>(b)</w:t>
      </w:r>
      <w:r w:rsidRPr="00B62A5B">
        <w:tab/>
        <w:t>vary the decision under review; or</w:t>
      </w:r>
    </w:p>
    <w:p w:rsidR="00EE3332" w:rsidRPr="00B62A5B" w:rsidRDefault="00EE3332" w:rsidP="00891410">
      <w:pPr>
        <w:pStyle w:val="paragraph"/>
      </w:pPr>
      <w:r w:rsidRPr="00B62A5B">
        <w:tab/>
        <w:t>(c)</w:t>
      </w:r>
      <w:r w:rsidRPr="00B62A5B">
        <w:tab/>
        <w:t>set aside the decision under review and make a decision in substitution for it.</w:t>
      </w:r>
    </w:p>
    <w:p w:rsidR="009071D7" w:rsidRPr="00B62A5B" w:rsidRDefault="009071D7" w:rsidP="00891410">
      <w:pPr>
        <w:pStyle w:val="subsection"/>
      </w:pPr>
      <w:r w:rsidRPr="00B62A5B">
        <w:tab/>
        <w:t>(5)</w:t>
      </w:r>
      <w:r w:rsidRPr="00B62A5B">
        <w:tab/>
        <w:t xml:space="preserve">A decision of the Secretary under </w:t>
      </w:r>
      <w:r w:rsidR="00247C55" w:rsidRPr="00B62A5B">
        <w:t>subsection (</w:t>
      </w:r>
      <w:r w:rsidRPr="00B62A5B">
        <w:t>4) takes effect:</w:t>
      </w:r>
    </w:p>
    <w:p w:rsidR="009071D7" w:rsidRPr="00B62A5B" w:rsidRDefault="009071D7" w:rsidP="00891410">
      <w:pPr>
        <w:pStyle w:val="paragraph"/>
      </w:pPr>
      <w:r w:rsidRPr="00B62A5B">
        <w:tab/>
        <w:t>(a)</w:t>
      </w:r>
      <w:r w:rsidRPr="00B62A5B">
        <w:tab/>
        <w:t>on a day, provided in the decision, that is after the decision was made; or</w:t>
      </w:r>
    </w:p>
    <w:p w:rsidR="009071D7" w:rsidRPr="00B62A5B" w:rsidRDefault="009071D7" w:rsidP="00891410">
      <w:pPr>
        <w:pStyle w:val="paragraph"/>
      </w:pPr>
      <w:r w:rsidRPr="00B62A5B">
        <w:tab/>
        <w:t>(b)</w:t>
      </w:r>
      <w:r w:rsidRPr="00B62A5B">
        <w:tab/>
        <w:t>if a day is not so provided—on the day on which the decision was made.</w:t>
      </w:r>
    </w:p>
    <w:p w:rsidR="00EE3332" w:rsidRPr="00B62A5B" w:rsidRDefault="009D5880" w:rsidP="00891410">
      <w:pPr>
        <w:pStyle w:val="ActHead5"/>
      </w:pPr>
      <w:bookmarkStart w:id="77" w:name="_Toc114217394"/>
      <w:r w:rsidRPr="00EA3457">
        <w:rPr>
          <w:rStyle w:val="CharSectno"/>
        </w:rPr>
        <w:lastRenderedPageBreak/>
        <w:t>69</w:t>
      </w:r>
      <w:r w:rsidR="00EE3332" w:rsidRPr="00B62A5B">
        <w:t xml:space="preserve">  Administrative review of certain decisions</w:t>
      </w:r>
      <w:bookmarkEnd w:id="77"/>
    </w:p>
    <w:p w:rsidR="00EE3332" w:rsidRPr="00B62A5B" w:rsidRDefault="00EE3332" w:rsidP="00891410">
      <w:pPr>
        <w:pStyle w:val="subsection"/>
      </w:pPr>
      <w:r w:rsidRPr="00B62A5B">
        <w:tab/>
      </w:r>
      <w:r w:rsidRPr="00B62A5B">
        <w:tab/>
        <w:t>An application may be made to the Administ</w:t>
      </w:r>
      <w:r w:rsidR="004E63AD" w:rsidRPr="00B62A5B">
        <w:t xml:space="preserve">rative Appeals Tribunal for </w:t>
      </w:r>
      <w:r w:rsidRPr="00B62A5B">
        <w:t>review of the following decisions:</w:t>
      </w:r>
    </w:p>
    <w:p w:rsidR="00EE3332" w:rsidRPr="00B62A5B" w:rsidRDefault="00EE3332" w:rsidP="00891410">
      <w:pPr>
        <w:pStyle w:val="paragraph"/>
      </w:pPr>
      <w:r w:rsidRPr="00B62A5B">
        <w:tab/>
        <w:t>(a)</w:t>
      </w:r>
      <w:r w:rsidRPr="00B62A5B">
        <w:tab/>
        <w:t>a reviewable decision made by the Secretary personally;</w:t>
      </w:r>
    </w:p>
    <w:p w:rsidR="00EE3332" w:rsidRPr="00B62A5B" w:rsidRDefault="00EE3332" w:rsidP="00891410">
      <w:pPr>
        <w:pStyle w:val="paragraph"/>
      </w:pPr>
      <w:r w:rsidRPr="00B62A5B">
        <w:tab/>
        <w:t>(b)</w:t>
      </w:r>
      <w:r w:rsidRPr="00B62A5B">
        <w:tab/>
        <w:t>a decision of the Secretary under subsection</w:t>
      </w:r>
      <w:r w:rsidR="00247C55" w:rsidRPr="00B62A5B">
        <w:t> </w:t>
      </w:r>
      <w:r w:rsidR="009D5880" w:rsidRPr="00B62A5B">
        <w:t>68</w:t>
      </w:r>
      <w:r w:rsidRPr="00B62A5B">
        <w:t>(4).</w:t>
      </w:r>
    </w:p>
    <w:p w:rsidR="00446F7A" w:rsidRPr="00B62A5B" w:rsidRDefault="009D5880" w:rsidP="00891410">
      <w:pPr>
        <w:pStyle w:val="ActHead5"/>
      </w:pPr>
      <w:bookmarkStart w:id="78" w:name="_Toc114217395"/>
      <w:r w:rsidRPr="00EA3457">
        <w:rPr>
          <w:rStyle w:val="CharSectno"/>
        </w:rPr>
        <w:t>70</w:t>
      </w:r>
      <w:r w:rsidR="00446F7A" w:rsidRPr="00B62A5B">
        <w:t xml:space="preserve">  Protection of information obtained or generated by issuing authorities, auditors etc.</w:t>
      </w:r>
      <w:bookmarkEnd w:id="78"/>
    </w:p>
    <w:p w:rsidR="00446F7A" w:rsidRPr="00B62A5B" w:rsidRDefault="00446F7A" w:rsidP="00891410">
      <w:pPr>
        <w:pStyle w:val="subsection"/>
      </w:pPr>
      <w:r w:rsidRPr="00B62A5B">
        <w:tab/>
        <w:t>(1)</w:t>
      </w:r>
      <w:r w:rsidRPr="00B62A5B">
        <w:tab/>
        <w:t>A person commits an offence if:</w:t>
      </w:r>
    </w:p>
    <w:p w:rsidR="00446F7A" w:rsidRPr="00B62A5B" w:rsidRDefault="00446F7A" w:rsidP="00891410">
      <w:pPr>
        <w:pStyle w:val="paragraph"/>
      </w:pPr>
      <w:r w:rsidRPr="00B62A5B">
        <w:tab/>
        <w:t>(a)</w:t>
      </w:r>
      <w:r w:rsidRPr="00B62A5B">
        <w:tab/>
        <w:t>the person:</w:t>
      </w:r>
    </w:p>
    <w:p w:rsidR="00446F7A" w:rsidRPr="00B62A5B" w:rsidRDefault="00446F7A" w:rsidP="00891410">
      <w:pPr>
        <w:pStyle w:val="paragraphsub"/>
      </w:pPr>
      <w:r w:rsidRPr="00B62A5B">
        <w:tab/>
        <w:t>(i)</w:t>
      </w:r>
      <w:r w:rsidRPr="00B62A5B">
        <w:tab/>
        <w:t>obtains or generates information in the course of making a decision whether to issue a building energy efficiency certificate; or</w:t>
      </w:r>
    </w:p>
    <w:p w:rsidR="00446F7A" w:rsidRPr="00B62A5B" w:rsidRDefault="00446F7A" w:rsidP="00891410">
      <w:pPr>
        <w:pStyle w:val="paragraphsub"/>
      </w:pPr>
      <w:r w:rsidRPr="00B62A5B">
        <w:tab/>
        <w:t>(ii)</w:t>
      </w:r>
      <w:r w:rsidRPr="00B62A5B">
        <w:tab/>
        <w:t xml:space="preserve">obtains or generates information in, or in connection with, an audit conducted under </w:t>
      </w:r>
      <w:r w:rsidR="007137A2" w:rsidRPr="00B62A5B">
        <w:t>Part</w:t>
      </w:r>
      <w:r w:rsidR="00247C55" w:rsidRPr="00B62A5B">
        <w:t> </w:t>
      </w:r>
      <w:r w:rsidR="007137A2" w:rsidRPr="00B62A5B">
        <w:t>4</w:t>
      </w:r>
      <w:r w:rsidRPr="00B62A5B">
        <w:t>; or</w:t>
      </w:r>
    </w:p>
    <w:p w:rsidR="00446F7A" w:rsidRPr="00B62A5B" w:rsidRDefault="00446F7A" w:rsidP="00891410">
      <w:pPr>
        <w:pStyle w:val="paragraphsub"/>
      </w:pPr>
      <w:r w:rsidRPr="00B62A5B">
        <w:tab/>
        <w:t>(iii)</w:t>
      </w:r>
      <w:r w:rsidRPr="00B62A5B">
        <w:tab/>
        <w:t>obtains or generates information in the course of exercising powers or performing functions under this Act</w:t>
      </w:r>
      <w:r w:rsidR="00ED2EFC" w:rsidRPr="00B62A5B">
        <w:t>; or</w:t>
      </w:r>
    </w:p>
    <w:p w:rsidR="00ED2EFC" w:rsidRPr="00B62A5B" w:rsidRDefault="00ED2EFC" w:rsidP="00ED2EFC">
      <w:pPr>
        <w:pStyle w:val="paragraphsub"/>
      </w:pPr>
      <w:r w:rsidRPr="00B62A5B">
        <w:tab/>
        <w:t>(iv)</w:t>
      </w:r>
      <w:r w:rsidRPr="00B62A5B">
        <w:tab/>
        <w:t>obtains or generates information in the course of exercising powers or performing function under the Regulatory Powers Act, as it applies in relation to this Act; and</w:t>
      </w:r>
    </w:p>
    <w:p w:rsidR="00446F7A" w:rsidRPr="00B62A5B" w:rsidRDefault="00446F7A" w:rsidP="00891410">
      <w:pPr>
        <w:pStyle w:val="paragraph"/>
      </w:pPr>
      <w:r w:rsidRPr="00B62A5B">
        <w:tab/>
        <w:t>(b)</w:t>
      </w:r>
      <w:r w:rsidRPr="00B62A5B">
        <w:tab/>
        <w:t>the person does any of the following:</w:t>
      </w:r>
    </w:p>
    <w:p w:rsidR="00446F7A" w:rsidRPr="00B62A5B" w:rsidRDefault="00446F7A" w:rsidP="00891410">
      <w:pPr>
        <w:pStyle w:val="paragraphsub"/>
      </w:pPr>
      <w:r w:rsidRPr="00B62A5B">
        <w:tab/>
        <w:t>(i)</w:t>
      </w:r>
      <w:r w:rsidRPr="00B62A5B">
        <w:tab/>
        <w:t xml:space="preserve">copies, or makes </w:t>
      </w:r>
      <w:r w:rsidR="004E63AD" w:rsidRPr="00B62A5B">
        <w:t>a record of, the information;</w:t>
      </w:r>
    </w:p>
    <w:p w:rsidR="00446F7A" w:rsidRPr="00B62A5B" w:rsidRDefault="004E63AD" w:rsidP="00891410">
      <w:pPr>
        <w:pStyle w:val="paragraphsub"/>
      </w:pPr>
      <w:r w:rsidRPr="00B62A5B">
        <w:tab/>
        <w:t>(ii)</w:t>
      </w:r>
      <w:r w:rsidRPr="00B62A5B">
        <w:tab/>
        <w:t>uses the information;</w:t>
      </w:r>
    </w:p>
    <w:p w:rsidR="00446F7A" w:rsidRPr="00B62A5B" w:rsidRDefault="00446F7A" w:rsidP="00891410">
      <w:pPr>
        <w:pStyle w:val="paragraphsub"/>
      </w:pPr>
      <w:r w:rsidRPr="00B62A5B">
        <w:tab/>
        <w:t>(iii)</w:t>
      </w:r>
      <w:r w:rsidRPr="00B62A5B">
        <w:tab/>
        <w:t>discloses the information to any person.</w:t>
      </w:r>
    </w:p>
    <w:p w:rsidR="00446F7A" w:rsidRPr="00B62A5B" w:rsidRDefault="00446F7A" w:rsidP="00891410">
      <w:pPr>
        <w:pStyle w:val="Penalty"/>
      </w:pPr>
      <w:r w:rsidRPr="00B62A5B">
        <w:t>Penalty:</w:t>
      </w:r>
      <w:r w:rsidRPr="00B62A5B">
        <w:tab/>
        <w:t>Imprisonment for 2 years.</w:t>
      </w:r>
    </w:p>
    <w:p w:rsidR="00446F7A" w:rsidRPr="00B62A5B" w:rsidRDefault="00446F7A" w:rsidP="00891410">
      <w:pPr>
        <w:pStyle w:val="subsection"/>
      </w:pPr>
      <w:r w:rsidRPr="00B62A5B">
        <w:tab/>
        <w:t>(2)</w:t>
      </w:r>
      <w:r w:rsidRPr="00B62A5B">
        <w:tab/>
      </w:r>
      <w:r w:rsidR="00247C55" w:rsidRPr="00B62A5B">
        <w:t>Subsection (</w:t>
      </w:r>
      <w:r w:rsidR="009969D2" w:rsidRPr="00B62A5B">
        <w:t>1</w:t>
      </w:r>
      <w:r w:rsidRPr="00B62A5B">
        <w:t>) does not apply if:</w:t>
      </w:r>
    </w:p>
    <w:p w:rsidR="00446F7A" w:rsidRPr="00B62A5B" w:rsidRDefault="00446F7A" w:rsidP="00891410">
      <w:pPr>
        <w:pStyle w:val="paragraph"/>
      </w:pPr>
      <w:r w:rsidRPr="00B62A5B">
        <w:tab/>
        <w:t>(a)</w:t>
      </w:r>
      <w:r w:rsidRPr="00B62A5B">
        <w:tab/>
        <w:t>the information is copied, recorded, used or disclosed for the purposes of issuing a building energy efficiency certificate; or</w:t>
      </w:r>
    </w:p>
    <w:p w:rsidR="00446F7A" w:rsidRPr="00B62A5B" w:rsidRDefault="00446F7A" w:rsidP="00891410">
      <w:pPr>
        <w:pStyle w:val="paragraph"/>
      </w:pPr>
      <w:r w:rsidRPr="00B62A5B">
        <w:tab/>
        <w:t>(b)</w:t>
      </w:r>
      <w:r w:rsidRPr="00B62A5B">
        <w:tab/>
        <w:t xml:space="preserve">the information is copied, recorded, used or disclosed in, or in connection with, an audit conducted under </w:t>
      </w:r>
      <w:r w:rsidR="007137A2" w:rsidRPr="00B62A5B">
        <w:t>Part</w:t>
      </w:r>
      <w:r w:rsidR="00247C55" w:rsidRPr="00B62A5B">
        <w:t> </w:t>
      </w:r>
      <w:r w:rsidR="007137A2" w:rsidRPr="00B62A5B">
        <w:t>4</w:t>
      </w:r>
      <w:r w:rsidRPr="00B62A5B">
        <w:t>; or</w:t>
      </w:r>
    </w:p>
    <w:p w:rsidR="00446F7A" w:rsidRPr="00B62A5B" w:rsidRDefault="00446F7A" w:rsidP="00891410">
      <w:pPr>
        <w:pStyle w:val="paragraph"/>
      </w:pPr>
      <w:r w:rsidRPr="00B62A5B">
        <w:lastRenderedPageBreak/>
        <w:tab/>
        <w:t>(c)</w:t>
      </w:r>
      <w:r w:rsidRPr="00B62A5B">
        <w:tab/>
        <w:t>the information is copied, recorded, used or disclosed for the purposes of ensuring compliance with this Act; or</w:t>
      </w:r>
    </w:p>
    <w:p w:rsidR="00446F7A" w:rsidRPr="00B62A5B" w:rsidRDefault="00446F7A" w:rsidP="00891410">
      <w:pPr>
        <w:pStyle w:val="paragraph"/>
      </w:pPr>
      <w:r w:rsidRPr="00B62A5B">
        <w:tab/>
        <w:t>(d)</w:t>
      </w:r>
      <w:r w:rsidRPr="00B62A5B">
        <w:tab/>
        <w:t>the information is copied, recorded, used or disclosed in circumstances in which the conduct is permitted, either expressly or by implication, under this Act; or</w:t>
      </w:r>
    </w:p>
    <w:p w:rsidR="00446F7A" w:rsidRPr="00B62A5B" w:rsidRDefault="00446F7A" w:rsidP="00891410">
      <w:pPr>
        <w:pStyle w:val="paragraph"/>
      </w:pPr>
      <w:r w:rsidRPr="00B62A5B">
        <w:tab/>
        <w:t>(e)</w:t>
      </w:r>
      <w:r w:rsidRPr="00B62A5B">
        <w:tab/>
        <w:t xml:space="preserve">the information is copied, recorded, used or disclosed for the purposes of proceedings for an offence against </w:t>
      </w:r>
      <w:r w:rsidR="00EA3457">
        <w:t>section 1</w:t>
      </w:r>
      <w:r w:rsidRPr="00B62A5B">
        <w:t xml:space="preserve">37.1 or 137.2 of the </w:t>
      </w:r>
      <w:r w:rsidRPr="00B62A5B">
        <w:rPr>
          <w:i/>
        </w:rPr>
        <w:t>Criminal Code</w:t>
      </w:r>
      <w:r w:rsidRPr="00B62A5B">
        <w:t xml:space="preserve"> (false or misleading information or documents) that relates to this Act; or</w:t>
      </w:r>
    </w:p>
    <w:p w:rsidR="00446F7A" w:rsidRPr="00B62A5B" w:rsidRDefault="00446F7A" w:rsidP="00891410">
      <w:pPr>
        <w:pStyle w:val="paragraph"/>
      </w:pPr>
      <w:r w:rsidRPr="00B62A5B">
        <w:tab/>
        <w:t>(f)</w:t>
      </w:r>
      <w:r w:rsidRPr="00B62A5B">
        <w:tab/>
        <w:t xml:space="preserve">the information is copied, recorded, used or disclosed for the purposes of proceedings for an offence against </w:t>
      </w:r>
      <w:r w:rsidR="00EA3457">
        <w:t>section 1</w:t>
      </w:r>
      <w:r w:rsidRPr="00B62A5B">
        <w:t xml:space="preserve">49.1 of the </w:t>
      </w:r>
      <w:r w:rsidRPr="00B62A5B">
        <w:rPr>
          <w:i/>
        </w:rPr>
        <w:t>Criminal Code</w:t>
      </w:r>
      <w:r w:rsidRPr="00B62A5B">
        <w:t xml:space="preserve"> (obstruction of Commonwealth public officials) that relates to this Act;</w:t>
      </w:r>
      <w:r w:rsidR="00EB7E9E" w:rsidRPr="00B62A5B">
        <w:t xml:space="preserve"> or</w:t>
      </w:r>
    </w:p>
    <w:p w:rsidR="005F3C52" w:rsidRPr="00B62A5B" w:rsidRDefault="005F3C52" w:rsidP="00891410">
      <w:pPr>
        <w:pStyle w:val="paragraph"/>
      </w:pPr>
      <w:r w:rsidRPr="00B62A5B">
        <w:tab/>
        <w:t>(g)</w:t>
      </w:r>
      <w:r w:rsidRPr="00B62A5B">
        <w:tab/>
        <w:t>the information is copied, recorded</w:t>
      </w:r>
      <w:r w:rsidR="00D804E6" w:rsidRPr="00B62A5B">
        <w:t>,</w:t>
      </w:r>
      <w:r w:rsidRPr="00B62A5B">
        <w:t xml:space="preserve"> used or disclosed for the purposes of producing de</w:t>
      </w:r>
      <w:r w:rsidR="00EA3457">
        <w:noBreakHyphen/>
      </w:r>
      <w:r w:rsidRPr="00B62A5B">
        <w:t xml:space="preserve">identified information </w:t>
      </w:r>
      <w:r w:rsidR="00D27BAF" w:rsidRPr="00B62A5B">
        <w:t>for the purposes of research or planning; or</w:t>
      </w:r>
    </w:p>
    <w:p w:rsidR="00446F7A" w:rsidRPr="00B62A5B" w:rsidRDefault="005F3C52" w:rsidP="00891410">
      <w:pPr>
        <w:pStyle w:val="paragraph"/>
      </w:pPr>
      <w:r w:rsidRPr="00B62A5B">
        <w:tab/>
        <w:t>(h</w:t>
      </w:r>
      <w:r w:rsidR="00446F7A" w:rsidRPr="00B62A5B">
        <w:t>)</w:t>
      </w:r>
      <w:r w:rsidR="00446F7A" w:rsidRPr="00B62A5B">
        <w:tab/>
        <w:t>the information is already publicly available.</w:t>
      </w:r>
    </w:p>
    <w:p w:rsidR="00E44A26" w:rsidRPr="00B62A5B" w:rsidRDefault="00E44A26" w:rsidP="00891410">
      <w:pPr>
        <w:pStyle w:val="notetext"/>
      </w:pPr>
      <w:r w:rsidRPr="00B62A5B">
        <w:t>Note:</w:t>
      </w:r>
      <w:r w:rsidRPr="00B62A5B">
        <w:tab/>
        <w:t xml:space="preserve">A defendant bears an evidential burden in relation to the matters in this </w:t>
      </w:r>
      <w:r w:rsidR="00247C55" w:rsidRPr="00B62A5B">
        <w:t>subsection (</w:t>
      </w:r>
      <w:r w:rsidRPr="00B62A5B">
        <w:t>see sub</w:t>
      </w:r>
      <w:r w:rsidR="00EA3457">
        <w:t>section 1</w:t>
      </w:r>
      <w:r w:rsidRPr="00B62A5B">
        <w:t xml:space="preserve">3.3(3) of the </w:t>
      </w:r>
      <w:r w:rsidRPr="00B62A5B">
        <w:rPr>
          <w:i/>
        </w:rPr>
        <w:t>Criminal Code</w:t>
      </w:r>
      <w:r w:rsidRPr="00B62A5B">
        <w:t>).</w:t>
      </w:r>
    </w:p>
    <w:p w:rsidR="00722BDC" w:rsidRPr="00B62A5B" w:rsidRDefault="009D5880" w:rsidP="00891410">
      <w:pPr>
        <w:pStyle w:val="ActHead5"/>
      </w:pPr>
      <w:bookmarkStart w:id="79" w:name="_Toc114217396"/>
      <w:r w:rsidRPr="00EA3457">
        <w:rPr>
          <w:rStyle w:val="CharSectno"/>
        </w:rPr>
        <w:t>71</w:t>
      </w:r>
      <w:r w:rsidR="00722BDC" w:rsidRPr="00B62A5B">
        <w:t xml:space="preserve">  Delegations</w:t>
      </w:r>
      <w:bookmarkEnd w:id="79"/>
    </w:p>
    <w:p w:rsidR="00924C73" w:rsidRPr="00B62A5B" w:rsidRDefault="00924C73" w:rsidP="00924C73">
      <w:pPr>
        <w:pStyle w:val="subsection"/>
      </w:pPr>
      <w:r w:rsidRPr="00B62A5B">
        <w:tab/>
        <w:t>(1A)</w:t>
      </w:r>
      <w:r w:rsidRPr="00B62A5B">
        <w:tab/>
        <w:t>The Secretary may, in writing, delegate to an APS employee who holds or performs the duties of an Executive Level 2 position, or an equivalent position, in the Department, any or all of the Secretary’s powers or functions under the following:</w:t>
      </w:r>
    </w:p>
    <w:p w:rsidR="00924C73" w:rsidRPr="00B62A5B" w:rsidRDefault="00924C73" w:rsidP="00924C73">
      <w:pPr>
        <w:pStyle w:val="paragraph"/>
      </w:pPr>
      <w:r w:rsidRPr="00B62A5B">
        <w:tab/>
        <w:t>(a)</w:t>
      </w:r>
      <w:r w:rsidRPr="00B62A5B">
        <w:tab/>
      </w:r>
      <w:r w:rsidR="00EA3457">
        <w:t>section 1</w:t>
      </w:r>
      <w:r w:rsidRPr="00B62A5B">
        <w:t>3A (issuing building energy efficiency certificates);</w:t>
      </w:r>
    </w:p>
    <w:p w:rsidR="00924C73" w:rsidRPr="00B62A5B" w:rsidRDefault="00924C73" w:rsidP="00924C73">
      <w:pPr>
        <w:pStyle w:val="paragraph"/>
      </w:pPr>
      <w:r w:rsidRPr="00B62A5B">
        <w:tab/>
        <w:t>(b)</w:t>
      </w:r>
      <w:r w:rsidRPr="00B62A5B">
        <w:tab/>
      </w:r>
      <w:r w:rsidR="00EA3457">
        <w:t>section 1</w:t>
      </w:r>
      <w:r w:rsidRPr="00B62A5B">
        <w:t>7 (granting exemptions);</w:t>
      </w:r>
    </w:p>
    <w:p w:rsidR="00924C73" w:rsidRPr="00B62A5B" w:rsidRDefault="00924C73" w:rsidP="00924C73">
      <w:pPr>
        <w:pStyle w:val="paragraph"/>
      </w:pPr>
      <w:r w:rsidRPr="00B62A5B">
        <w:tab/>
        <w:t>(c)</w:t>
      </w:r>
      <w:r w:rsidRPr="00B62A5B">
        <w:tab/>
      </w:r>
      <w:r w:rsidR="00EA3457">
        <w:t>section 1</w:t>
      </w:r>
      <w:r w:rsidRPr="00B62A5B">
        <w:t>8 (information gathering);</w:t>
      </w:r>
    </w:p>
    <w:p w:rsidR="00924C73" w:rsidRPr="00B62A5B" w:rsidRDefault="00924C73" w:rsidP="00924C73">
      <w:pPr>
        <w:pStyle w:val="paragraph"/>
      </w:pPr>
      <w:r w:rsidRPr="00B62A5B">
        <w:tab/>
        <w:t>(d)</w:t>
      </w:r>
      <w:r w:rsidRPr="00B62A5B">
        <w:tab/>
        <w:t>section</w:t>
      </w:r>
      <w:r w:rsidR="00247C55" w:rsidRPr="00B62A5B">
        <w:t> </w:t>
      </w:r>
      <w:r w:rsidRPr="00B62A5B">
        <w:t>25 (accrediting or refusing to accredit assessors);</w:t>
      </w:r>
    </w:p>
    <w:p w:rsidR="00924C73" w:rsidRPr="00B62A5B" w:rsidRDefault="00924C73" w:rsidP="00924C73">
      <w:pPr>
        <w:pStyle w:val="paragraph"/>
      </w:pPr>
      <w:r w:rsidRPr="00B62A5B">
        <w:tab/>
        <w:t>(e)</w:t>
      </w:r>
      <w:r w:rsidRPr="00B62A5B">
        <w:tab/>
        <w:t>paragraph</w:t>
      </w:r>
      <w:r w:rsidR="00247C55" w:rsidRPr="00B62A5B">
        <w:t> </w:t>
      </w:r>
      <w:r w:rsidRPr="00B62A5B">
        <w:t>33(2)(b) (providing or approving ratings and assessments for building energy efficiency certificates).</w:t>
      </w:r>
    </w:p>
    <w:p w:rsidR="005C5B6F" w:rsidRPr="00B62A5B" w:rsidRDefault="00F6710F" w:rsidP="00891410">
      <w:pPr>
        <w:pStyle w:val="subsection"/>
      </w:pPr>
      <w:r w:rsidRPr="00B62A5B">
        <w:tab/>
        <w:t>(1)</w:t>
      </w:r>
      <w:r w:rsidRPr="00B62A5B">
        <w:tab/>
        <w:t xml:space="preserve">The Secretary may, in writing, delegate to an SES employee, or acting SES employee, in the Department </w:t>
      </w:r>
      <w:r w:rsidR="005C5B6F" w:rsidRPr="00B62A5B">
        <w:t>any or all of the Secretary</w:t>
      </w:r>
      <w:r w:rsidR="00CD5EC0" w:rsidRPr="00B62A5B">
        <w:t>’</w:t>
      </w:r>
      <w:r w:rsidR="005C5B6F" w:rsidRPr="00B62A5B">
        <w:t>s powers or functions under this Act, other than</w:t>
      </w:r>
      <w:r w:rsidR="006E7903" w:rsidRPr="00B62A5B">
        <w:t xml:space="preserve"> the following</w:t>
      </w:r>
      <w:r w:rsidR="005C5B6F" w:rsidRPr="00B62A5B">
        <w:t>:</w:t>
      </w:r>
    </w:p>
    <w:p w:rsidR="005C5B6F" w:rsidRPr="00B62A5B" w:rsidRDefault="00EA617C" w:rsidP="00891410">
      <w:pPr>
        <w:pStyle w:val="paragraph"/>
      </w:pPr>
      <w:r w:rsidRPr="00B62A5B">
        <w:lastRenderedPageBreak/>
        <w:tab/>
        <w:t>(a)</w:t>
      </w:r>
      <w:r w:rsidRPr="00B62A5B">
        <w:tab/>
      </w:r>
      <w:r w:rsidR="00864188" w:rsidRPr="00B62A5B">
        <w:t>this power of delegation;</w:t>
      </w:r>
    </w:p>
    <w:p w:rsidR="00EA617C" w:rsidRPr="00B62A5B" w:rsidRDefault="00EA617C" w:rsidP="00891410">
      <w:pPr>
        <w:pStyle w:val="paragraph"/>
      </w:pPr>
      <w:r w:rsidRPr="00B62A5B">
        <w:tab/>
        <w:t>(e)</w:t>
      </w:r>
      <w:r w:rsidRPr="00B62A5B">
        <w:tab/>
        <w:t xml:space="preserve">the Secretary’s powers under </w:t>
      </w:r>
      <w:r w:rsidR="00EA3457">
        <w:t>section 1</w:t>
      </w:r>
      <w:r w:rsidR="009D5880" w:rsidRPr="00B62A5B">
        <w:t>5</w:t>
      </w:r>
      <w:r w:rsidRPr="00B62A5B">
        <w:t xml:space="preserve"> (</w:t>
      </w:r>
      <w:r w:rsidR="00E53C13" w:rsidRPr="00B62A5B">
        <w:t xml:space="preserve">determining </w:t>
      </w:r>
      <w:r w:rsidRPr="00B62A5B">
        <w:t>manner of advertisement);</w:t>
      </w:r>
    </w:p>
    <w:p w:rsidR="00E53C13" w:rsidRPr="00B62A5B" w:rsidRDefault="00D5445A" w:rsidP="00891410">
      <w:pPr>
        <w:pStyle w:val="paragraph"/>
      </w:pPr>
      <w:r w:rsidRPr="00B62A5B">
        <w:tab/>
        <w:t>(f)</w:t>
      </w:r>
      <w:r w:rsidRPr="00B62A5B">
        <w:tab/>
        <w:t>t</w:t>
      </w:r>
      <w:r w:rsidR="00E53C13" w:rsidRPr="00B62A5B">
        <w:t>he Secretary’s powers under section</w:t>
      </w:r>
      <w:r w:rsidR="00247C55" w:rsidRPr="00B62A5B">
        <w:t> </w:t>
      </w:r>
      <w:r w:rsidR="009D5880" w:rsidRPr="00B62A5B">
        <w:t>21</w:t>
      </w:r>
      <w:r w:rsidR="00E53C13" w:rsidRPr="00B62A5B">
        <w:t xml:space="preserve"> (determining assessment methods and standards);</w:t>
      </w:r>
    </w:p>
    <w:p w:rsidR="005C5B6F" w:rsidRPr="00B62A5B" w:rsidRDefault="00E53C13" w:rsidP="00891410">
      <w:pPr>
        <w:pStyle w:val="paragraph"/>
      </w:pPr>
      <w:r w:rsidRPr="00B62A5B">
        <w:tab/>
        <w:t>(g</w:t>
      </w:r>
      <w:r w:rsidR="00EA617C" w:rsidRPr="00B62A5B">
        <w:t>)</w:t>
      </w:r>
      <w:r w:rsidR="00EA617C" w:rsidRPr="00B62A5B">
        <w:tab/>
      </w:r>
      <w:r w:rsidR="00864188" w:rsidRPr="00B62A5B">
        <w:t>the Secretary</w:t>
      </w:r>
      <w:r w:rsidR="00CD5EC0" w:rsidRPr="00B62A5B">
        <w:t>’</w:t>
      </w:r>
      <w:r w:rsidR="00864188" w:rsidRPr="00B62A5B">
        <w:t>s power under subsection</w:t>
      </w:r>
      <w:r w:rsidR="00247C55" w:rsidRPr="00B62A5B">
        <w:t> </w:t>
      </w:r>
      <w:r w:rsidR="009D5880" w:rsidRPr="00B62A5B">
        <w:t>33</w:t>
      </w:r>
      <w:r w:rsidR="00864188" w:rsidRPr="00B62A5B">
        <w:t>(1) (appointment of auditing authority</w:t>
      </w:r>
      <w:r w:rsidR="006E7903" w:rsidRPr="00B62A5B">
        <w:t>);</w:t>
      </w:r>
    </w:p>
    <w:p w:rsidR="00864188" w:rsidRPr="00B62A5B" w:rsidRDefault="00E53C13" w:rsidP="00891410">
      <w:pPr>
        <w:pStyle w:val="paragraph"/>
      </w:pPr>
      <w:r w:rsidRPr="00B62A5B">
        <w:tab/>
        <w:t>(h</w:t>
      </w:r>
      <w:r w:rsidR="00EA617C" w:rsidRPr="00B62A5B">
        <w:t>)</w:t>
      </w:r>
      <w:r w:rsidR="00EA617C" w:rsidRPr="00B62A5B">
        <w:tab/>
      </w:r>
      <w:r w:rsidR="00864188" w:rsidRPr="00B62A5B">
        <w:t>the Secretary</w:t>
      </w:r>
      <w:r w:rsidR="00CD5EC0" w:rsidRPr="00B62A5B">
        <w:t>’</w:t>
      </w:r>
      <w:r w:rsidR="00864188" w:rsidRPr="00B62A5B">
        <w:t>s power under subsection</w:t>
      </w:r>
      <w:r w:rsidR="00247C55" w:rsidRPr="00B62A5B">
        <w:t> </w:t>
      </w:r>
      <w:r w:rsidR="009D5880" w:rsidRPr="00B62A5B">
        <w:t>33</w:t>
      </w:r>
      <w:r w:rsidR="00864188" w:rsidRPr="00B62A5B">
        <w:t>(3) (p</w:t>
      </w:r>
      <w:r w:rsidR="0040725A" w:rsidRPr="00B62A5B">
        <w:t>olicies for auditing authority);</w:t>
      </w:r>
    </w:p>
    <w:p w:rsidR="00E52C19" w:rsidRPr="00B62A5B" w:rsidRDefault="00E53C13" w:rsidP="00891410">
      <w:pPr>
        <w:pStyle w:val="paragraph"/>
      </w:pPr>
      <w:r w:rsidRPr="00B62A5B">
        <w:tab/>
        <w:t>(i</w:t>
      </w:r>
      <w:r w:rsidR="00EA617C" w:rsidRPr="00B62A5B">
        <w:t>)</w:t>
      </w:r>
      <w:r w:rsidR="00EA617C" w:rsidRPr="00B62A5B">
        <w:tab/>
      </w:r>
      <w:r w:rsidR="00E52C19" w:rsidRPr="00B62A5B">
        <w:t>the Secretary’s power under subsection</w:t>
      </w:r>
      <w:r w:rsidR="00247C55" w:rsidRPr="00B62A5B">
        <w:t> </w:t>
      </w:r>
      <w:r w:rsidR="009D5880" w:rsidRPr="00B62A5B">
        <w:t>65</w:t>
      </w:r>
      <w:r w:rsidR="00E52C19" w:rsidRPr="00B62A5B">
        <w:t>(4) (withhold</w:t>
      </w:r>
      <w:r w:rsidRPr="00B62A5B">
        <w:t>ing or deleting</w:t>
      </w:r>
      <w:r w:rsidR="00E52C19" w:rsidRPr="00B62A5B">
        <w:t xml:space="preserve"> an instance of non</w:t>
      </w:r>
      <w:r w:rsidR="00EA3457">
        <w:noBreakHyphen/>
      </w:r>
      <w:r w:rsidR="00E52C19" w:rsidRPr="00B62A5B">
        <w:t>disclosure)</w:t>
      </w:r>
      <w:r w:rsidR="009969D2" w:rsidRPr="00B62A5B">
        <w:t>;</w:t>
      </w:r>
    </w:p>
    <w:p w:rsidR="00E52C19" w:rsidRPr="00B62A5B" w:rsidRDefault="00E53C13" w:rsidP="00891410">
      <w:pPr>
        <w:pStyle w:val="paragraph"/>
      </w:pPr>
      <w:r w:rsidRPr="00B62A5B">
        <w:tab/>
        <w:t>(j</w:t>
      </w:r>
      <w:r w:rsidR="00EA617C" w:rsidRPr="00B62A5B">
        <w:t>)</w:t>
      </w:r>
      <w:r w:rsidR="00EA617C" w:rsidRPr="00B62A5B">
        <w:tab/>
      </w:r>
      <w:r w:rsidR="00E52C19" w:rsidRPr="00B62A5B">
        <w:t>the Secretary’s power under subsection</w:t>
      </w:r>
      <w:r w:rsidR="00247C55" w:rsidRPr="00B62A5B">
        <w:t> </w:t>
      </w:r>
      <w:r w:rsidR="009D5880" w:rsidRPr="00B62A5B">
        <w:t>66</w:t>
      </w:r>
      <w:r w:rsidR="00E52C19" w:rsidRPr="00B62A5B">
        <w:t>(1) (issue of evidentiary certificate)</w:t>
      </w:r>
      <w:r w:rsidR="009969D2" w:rsidRPr="00B62A5B">
        <w:t>;</w:t>
      </w:r>
    </w:p>
    <w:p w:rsidR="0040725A" w:rsidRPr="00B62A5B" w:rsidRDefault="00E53C13" w:rsidP="00891410">
      <w:pPr>
        <w:pStyle w:val="paragraph"/>
      </w:pPr>
      <w:r w:rsidRPr="00B62A5B">
        <w:tab/>
        <w:t>(k</w:t>
      </w:r>
      <w:r w:rsidR="00EA617C" w:rsidRPr="00B62A5B">
        <w:t>)</w:t>
      </w:r>
      <w:r w:rsidR="00EA617C" w:rsidRPr="00B62A5B">
        <w:tab/>
      </w:r>
      <w:r w:rsidR="0040725A" w:rsidRPr="00B62A5B">
        <w:t>the Secretary’s power under subsection</w:t>
      </w:r>
      <w:r w:rsidR="00247C55" w:rsidRPr="00B62A5B">
        <w:t> </w:t>
      </w:r>
      <w:r w:rsidR="009D5880" w:rsidRPr="00B62A5B">
        <w:t>68</w:t>
      </w:r>
      <w:r w:rsidR="0040725A" w:rsidRPr="00B62A5B">
        <w:t>(4) (internal review of certain decisions)</w:t>
      </w:r>
      <w:r w:rsidR="00924C73" w:rsidRPr="00B62A5B">
        <w:t>;</w:t>
      </w:r>
    </w:p>
    <w:p w:rsidR="00924C73" w:rsidRPr="00B62A5B" w:rsidRDefault="00924C73" w:rsidP="007045E0">
      <w:pPr>
        <w:pStyle w:val="paragraph"/>
      </w:pPr>
      <w:r w:rsidRPr="00B62A5B">
        <w:tab/>
        <w:t>(l)</w:t>
      </w:r>
      <w:r w:rsidRPr="00B62A5B">
        <w:tab/>
        <w:t>the Secretary’s power under section</w:t>
      </w:r>
      <w:r w:rsidR="00247C55" w:rsidRPr="00B62A5B">
        <w:t> </w:t>
      </w:r>
      <w:r w:rsidRPr="00B62A5B">
        <w:t>71A (approving an issuing authority).</w:t>
      </w:r>
    </w:p>
    <w:p w:rsidR="00DA1C4B" w:rsidRPr="00B62A5B" w:rsidRDefault="00864188" w:rsidP="00891410">
      <w:pPr>
        <w:pStyle w:val="subsection"/>
      </w:pPr>
      <w:r w:rsidRPr="00B62A5B">
        <w:tab/>
        <w:t>(2)</w:t>
      </w:r>
      <w:r w:rsidRPr="00B62A5B">
        <w:tab/>
        <w:t xml:space="preserve">The Secretary may, in writing, delegate to </w:t>
      </w:r>
      <w:r w:rsidR="00D01E69" w:rsidRPr="00B62A5B">
        <w:t>an issuing authority approved under section</w:t>
      </w:r>
      <w:r w:rsidR="00247C55" w:rsidRPr="00B62A5B">
        <w:t> </w:t>
      </w:r>
      <w:r w:rsidR="00D01E69" w:rsidRPr="00B62A5B">
        <w:t>71A</w:t>
      </w:r>
      <w:r w:rsidR="00DA1C4B" w:rsidRPr="00B62A5B">
        <w:t>:</w:t>
      </w:r>
    </w:p>
    <w:p w:rsidR="00DA1C4B" w:rsidRPr="00B62A5B" w:rsidRDefault="00EA617C" w:rsidP="00891410">
      <w:pPr>
        <w:pStyle w:val="paragraph"/>
      </w:pPr>
      <w:r w:rsidRPr="00B62A5B">
        <w:tab/>
        <w:t>(a)</w:t>
      </w:r>
      <w:r w:rsidRPr="00B62A5B">
        <w:tab/>
      </w:r>
      <w:r w:rsidR="00DA1C4B" w:rsidRPr="00B62A5B">
        <w:t>the Secretary’s powers under subsections</w:t>
      </w:r>
      <w:r w:rsidR="00247C55" w:rsidRPr="00B62A5B">
        <w:t> </w:t>
      </w:r>
      <w:r w:rsidR="009D5880" w:rsidRPr="00B62A5B">
        <w:t>14</w:t>
      </w:r>
      <w:r w:rsidR="00DA1C4B" w:rsidRPr="00B62A5B">
        <w:t>(</w:t>
      </w:r>
      <w:r w:rsidR="00EB7E9E" w:rsidRPr="00B62A5B">
        <w:t>4) and (5</w:t>
      </w:r>
      <w:r w:rsidR="00DA1C4B" w:rsidRPr="00B62A5B">
        <w:t>); and</w:t>
      </w:r>
    </w:p>
    <w:p w:rsidR="00864188" w:rsidRPr="00B62A5B" w:rsidRDefault="00EA617C" w:rsidP="00891410">
      <w:pPr>
        <w:pStyle w:val="paragraph"/>
      </w:pPr>
      <w:r w:rsidRPr="00B62A5B">
        <w:tab/>
        <w:t>(b)</w:t>
      </w:r>
      <w:r w:rsidRPr="00B62A5B">
        <w:tab/>
      </w:r>
      <w:r w:rsidR="00DA1C4B" w:rsidRPr="00B62A5B">
        <w:t xml:space="preserve">any of </w:t>
      </w:r>
      <w:r w:rsidR="00864188" w:rsidRPr="00B62A5B">
        <w:t>the Secretary</w:t>
      </w:r>
      <w:r w:rsidR="00CD5EC0" w:rsidRPr="00B62A5B">
        <w:t>’</w:t>
      </w:r>
      <w:r w:rsidR="00864188" w:rsidRPr="00B62A5B">
        <w:t xml:space="preserve">s powers </w:t>
      </w:r>
      <w:r w:rsidR="00DA1C4B" w:rsidRPr="00B62A5B">
        <w:t>and</w:t>
      </w:r>
      <w:r w:rsidR="00864188" w:rsidRPr="00B62A5B">
        <w:t xml:space="preserve"> functions under Part</w:t>
      </w:r>
      <w:r w:rsidR="00247C55" w:rsidRPr="00B62A5B">
        <w:t> </w:t>
      </w:r>
      <w:r w:rsidR="00864188" w:rsidRPr="00B62A5B">
        <w:t>3</w:t>
      </w:r>
      <w:r w:rsidR="006E7903" w:rsidRPr="00B62A5B">
        <w:t>.</w:t>
      </w:r>
    </w:p>
    <w:p w:rsidR="00F6710F" w:rsidRPr="00B62A5B" w:rsidRDefault="006E7903" w:rsidP="00891410">
      <w:pPr>
        <w:pStyle w:val="subsection"/>
      </w:pPr>
      <w:r w:rsidRPr="00B62A5B">
        <w:tab/>
        <w:t>(3</w:t>
      </w:r>
      <w:r w:rsidR="00F6710F" w:rsidRPr="00B62A5B">
        <w:t>)</w:t>
      </w:r>
      <w:r w:rsidR="00F6710F" w:rsidRPr="00B62A5B">
        <w:tab/>
        <w:t xml:space="preserve">In exercising powers or </w:t>
      </w:r>
      <w:r w:rsidR="00EB7E9E" w:rsidRPr="00B62A5B">
        <w:t xml:space="preserve">performing </w:t>
      </w:r>
      <w:r w:rsidR="00F6710F" w:rsidRPr="00B62A5B">
        <w:t xml:space="preserve">functions delegated under </w:t>
      </w:r>
      <w:r w:rsidR="00247C55" w:rsidRPr="00B62A5B">
        <w:t>subsection (</w:t>
      </w:r>
      <w:r w:rsidR="00F6710F" w:rsidRPr="00B62A5B">
        <w:t>1)</w:t>
      </w:r>
      <w:r w:rsidRPr="00B62A5B">
        <w:t xml:space="preserve"> or (2)</w:t>
      </w:r>
      <w:r w:rsidR="00F6710F" w:rsidRPr="00B62A5B">
        <w:t>, the delegate must comply with any directions of the Secretary.</w:t>
      </w:r>
    </w:p>
    <w:p w:rsidR="00D01E69" w:rsidRPr="00B62A5B" w:rsidRDefault="00D01E69" w:rsidP="00D01E69">
      <w:pPr>
        <w:pStyle w:val="ActHead5"/>
      </w:pPr>
      <w:bookmarkStart w:id="80" w:name="_Toc114217397"/>
      <w:r w:rsidRPr="00EA3457">
        <w:rPr>
          <w:rStyle w:val="CharSectno"/>
        </w:rPr>
        <w:t>71A</w:t>
      </w:r>
      <w:r w:rsidRPr="00B62A5B">
        <w:t xml:space="preserve">  Issuing authorities</w:t>
      </w:r>
      <w:bookmarkEnd w:id="80"/>
    </w:p>
    <w:p w:rsidR="00D01E69" w:rsidRPr="00B62A5B" w:rsidRDefault="00D01E69" w:rsidP="00D01E69">
      <w:pPr>
        <w:pStyle w:val="subsection"/>
      </w:pPr>
      <w:r w:rsidRPr="00B62A5B">
        <w:tab/>
        <w:t>(1)</w:t>
      </w:r>
      <w:r w:rsidRPr="00B62A5B">
        <w:tab/>
        <w:t>The Secretary may, by written instrument, approve a person or body as an issuing authority.</w:t>
      </w:r>
    </w:p>
    <w:p w:rsidR="00D01E69" w:rsidRPr="00B62A5B" w:rsidRDefault="00D01E69" w:rsidP="00D01E69">
      <w:pPr>
        <w:pStyle w:val="subsection"/>
      </w:pPr>
      <w:r w:rsidRPr="00B62A5B">
        <w:tab/>
        <w:t>(2)</w:t>
      </w:r>
      <w:r w:rsidRPr="00B62A5B">
        <w:tab/>
        <w:t>The Secretary must not approve a person or body as an issuing authority unless the Secretary is satisfied that:</w:t>
      </w:r>
    </w:p>
    <w:p w:rsidR="00D01E69" w:rsidRPr="00B62A5B" w:rsidRDefault="00D01E69" w:rsidP="00D01E69">
      <w:pPr>
        <w:pStyle w:val="paragraph"/>
      </w:pPr>
      <w:r w:rsidRPr="00B62A5B">
        <w:tab/>
        <w:t>(a)</w:t>
      </w:r>
      <w:r w:rsidRPr="00B62A5B">
        <w:tab/>
        <w:t xml:space="preserve">the person or body has the competencies necessary to apply the assessment methods and standards determined under </w:t>
      </w:r>
      <w:r w:rsidRPr="00B62A5B">
        <w:lastRenderedPageBreak/>
        <w:t>section</w:t>
      </w:r>
      <w:r w:rsidR="00247C55" w:rsidRPr="00B62A5B">
        <w:t> </w:t>
      </w:r>
      <w:r w:rsidRPr="00B62A5B">
        <w:t>21 to decide whether energy efficiency ratings or lighting energy efficiency assessments are appropriate; and</w:t>
      </w:r>
    </w:p>
    <w:p w:rsidR="00D01E69" w:rsidRPr="00B62A5B" w:rsidRDefault="00D01E69" w:rsidP="00D01E69">
      <w:pPr>
        <w:pStyle w:val="paragraph"/>
      </w:pPr>
      <w:r w:rsidRPr="00B62A5B">
        <w:tab/>
        <w:t>(b)</w:t>
      </w:r>
      <w:r w:rsidRPr="00B62A5B">
        <w:tab/>
        <w:t>the person or body has systems in place to ensure that building energy efficiency certificates are issued in good faith.</w:t>
      </w:r>
    </w:p>
    <w:p w:rsidR="00D01E69" w:rsidRPr="00B62A5B" w:rsidRDefault="00D01E69" w:rsidP="00D01E69">
      <w:pPr>
        <w:pStyle w:val="subsection"/>
      </w:pPr>
      <w:r w:rsidRPr="00B62A5B">
        <w:tab/>
        <w:t>(3)</w:t>
      </w:r>
      <w:r w:rsidRPr="00B62A5B">
        <w:tab/>
        <w:t xml:space="preserve">An instrument under </w:t>
      </w:r>
      <w:r w:rsidR="00247C55" w:rsidRPr="00B62A5B">
        <w:t>subsection (</w:t>
      </w:r>
      <w:r w:rsidRPr="00B62A5B">
        <w:t>1) is not a legislative instrument.</w:t>
      </w:r>
    </w:p>
    <w:p w:rsidR="00DA5957" w:rsidRPr="00B62A5B" w:rsidRDefault="009D5880" w:rsidP="00891410">
      <w:pPr>
        <w:pStyle w:val="ActHead5"/>
      </w:pPr>
      <w:bookmarkStart w:id="81" w:name="_Toc114217398"/>
      <w:r w:rsidRPr="00EA3457">
        <w:rPr>
          <w:rStyle w:val="CharSectno"/>
        </w:rPr>
        <w:t>72</w:t>
      </w:r>
      <w:r w:rsidR="0040344C" w:rsidRPr="00B62A5B">
        <w:t xml:space="preserve">  Regulations</w:t>
      </w:r>
      <w:bookmarkEnd w:id="81"/>
    </w:p>
    <w:p w:rsidR="0040344C" w:rsidRPr="00B62A5B" w:rsidRDefault="00EB7E9E" w:rsidP="00891410">
      <w:pPr>
        <w:pStyle w:val="subsection"/>
      </w:pPr>
      <w:r w:rsidRPr="00B62A5B">
        <w:tab/>
      </w:r>
      <w:r w:rsidR="0040344C" w:rsidRPr="00B62A5B">
        <w:tab/>
        <w:t>The Governor</w:t>
      </w:r>
      <w:r w:rsidR="00EA3457">
        <w:noBreakHyphen/>
      </w:r>
      <w:r w:rsidR="0040344C" w:rsidRPr="00B62A5B">
        <w:t>General may make regulations prescribing matters:</w:t>
      </w:r>
    </w:p>
    <w:p w:rsidR="0040344C" w:rsidRPr="00B62A5B" w:rsidRDefault="0040344C" w:rsidP="00891410">
      <w:pPr>
        <w:pStyle w:val="paragraph"/>
      </w:pPr>
      <w:r w:rsidRPr="00B62A5B">
        <w:tab/>
        <w:t>(a)</w:t>
      </w:r>
      <w:r w:rsidRPr="00B62A5B">
        <w:tab/>
        <w:t xml:space="preserve">required or permitted </w:t>
      </w:r>
      <w:r w:rsidR="00E44A26" w:rsidRPr="00B62A5B">
        <w:t>by this Act to be prescribed</w:t>
      </w:r>
      <w:r w:rsidRPr="00B62A5B">
        <w:t>; or</w:t>
      </w:r>
    </w:p>
    <w:p w:rsidR="002208F9" w:rsidRPr="00B62A5B" w:rsidRDefault="0040344C" w:rsidP="00891410">
      <w:pPr>
        <w:pStyle w:val="paragraph"/>
      </w:pPr>
      <w:r w:rsidRPr="00B62A5B">
        <w:tab/>
        <w:t>(b)</w:t>
      </w:r>
      <w:r w:rsidRPr="00B62A5B">
        <w:tab/>
        <w:t>necessary or convenient to be prescribed for carrying out or giving effect to this Act.</w:t>
      </w:r>
    </w:p>
    <w:p w:rsidR="00D900F3" w:rsidRPr="00B62A5B" w:rsidRDefault="00D900F3" w:rsidP="00D900F3">
      <w:pPr>
        <w:rPr>
          <w:lang w:eastAsia="en-AU"/>
        </w:rPr>
        <w:sectPr w:rsidR="00D900F3" w:rsidRPr="00B62A5B" w:rsidSect="007923B9">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943A57" w:rsidRPr="00B62A5B" w:rsidRDefault="00943A57" w:rsidP="00943A57">
      <w:pPr>
        <w:pStyle w:val="ENotesHeading1"/>
        <w:outlineLvl w:val="9"/>
      </w:pPr>
      <w:bookmarkStart w:id="82" w:name="_Toc114217399"/>
      <w:r w:rsidRPr="00B62A5B">
        <w:lastRenderedPageBreak/>
        <w:t>Endnotes</w:t>
      </w:r>
      <w:bookmarkEnd w:id="82"/>
    </w:p>
    <w:p w:rsidR="00F45907" w:rsidRPr="00B62A5B" w:rsidRDefault="00F45907" w:rsidP="00F45907">
      <w:pPr>
        <w:pStyle w:val="ENotesHeading2"/>
        <w:spacing w:line="240" w:lineRule="auto"/>
        <w:outlineLvl w:val="9"/>
      </w:pPr>
      <w:bookmarkStart w:id="83" w:name="_Toc114217400"/>
      <w:r w:rsidRPr="00B62A5B">
        <w:t>Endnote 1—About the endnotes</w:t>
      </w:r>
      <w:bookmarkEnd w:id="83"/>
    </w:p>
    <w:p w:rsidR="00F45907" w:rsidRPr="00B62A5B" w:rsidRDefault="00F45907" w:rsidP="00F45907">
      <w:pPr>
        <w:spacing w:after="120"/>
      </w:pPr>
      <w:r w:rsidRPr="00B62A5B">
        <w:t>The endnotes provide information about this compilation and the compiled law.</w:t>
      </w:r>
    </w:p>
    <w:p w:rsidR="00F45907" w:rsidRPr="00B62A5B" w:rsidRDefault="00F45907" w:rsidP="00F45907">
      <w:pPr>
        <w:spacing w:after="120"/>
      </w:pPr>
      <w:r w:rsidRPr="00B62A5B">
        <w:t>The following endnotes are included in every compilation:</w:t>
      </w:r>
    </w:p>
    <w:p w:rsidR="00F45907" w:rsidRPr="00B62A5B" w:rsidRDefault="00F45907" w:rsidP="00F45907">
      <w:r w:rsidRPr="00B62A5B">
        <w:t>Endnote 1—About the endnotes</w:t>
      </w:r>
    </w:p>
    <w:p w:rsidR="00F45907" w:rsidRPr="00B62A5B" w:rsidRDefault="00F45907" w:rsidP="00F45907">
      <w:r w:rsidRPr="00B62A5B">
        <w:t>Endnote 2—Abbreviation key</w:t>
      </w:r>
    </w:p>
    <w:p w:rsidR="00F45907" w:rsidRPr="00B62A5B" w:rsidRDefault="00F45907" w:rsidP="00F45907">
      <w:r w:rsidRPr="00B62A5B">
        <w:t>Endnote 3—Legislation history</w:t>
      </w:r>
    </w:p>
    <w:p w:rsidR="00F45907" w:rsidRPr="00B62A5B" w:rsidRDefault="00F45907" w:rsidP="00F45907">
      <w:pPr>
        <w:spacing w:after="120"/>
      </w:pPr>
      <w:r w:rsidRPr="00B62A5B">
        <w:t>Endnote 4—Amendment history</w:t>
      </w:r>
    </w:p>
    <w:p w:rsidR="00F45907" w:rsidRPr="00B62A5B" w:rsidRDefault="00F45907" w:rsidP="00F45907">
      <w:r w:rsidRPr="00B62A5B">
        <w:rPr>
          <w:b/>
        </w:rPr>
        <w:t>Abbreviation key—Endnote 2</w:t>
      </w:r>
    </w:p>
    <w:p w:rsidR="00F45907" w:rsidRPr="00B62A5B" w:rsidRDefault="00F45907" w:rsidP="00F45907">
      <w:pPr>
        <w:spacing w:after="120"/>
      </w:pPr>
      <w:r w:rsidRPr="00B62A5B">
        <w:t>The abbreviation key sets out abbreviations that may be used in the endnotes.</w:t>
      </w:r>
    </w:p>
    <w:p w:rsidR="00F45907" w:rsidRPr="00B62A5B" w:rsidRDefault="00F45907" w:rsidP="00F45907">
      <w:pPr>
        <w:rPr>
          <w:b/>
        </w:rPr>
      </w:pPr>
      <w:r w:rsidRPr="00B62A5B">
        <w:rPr>
          <w:b/>
        </w:rPr>
        <w:t>Legislation history and amendment history—Endnotes 3 and 4</w:t>
      </w:r>
    </w:p>
    <w:p w:rsidR="00F45907" w:rsidRPr="00B62A5B" w:rsidRDefault="00F45907" w:rsidP="00F45907">
      <w:pPr>
        <w:spacing w:after="120"/>
      </w:pPr>
      <w:r w:rsidRPr="00B62A5B">
        <w:t>Amending laws are annotated in the legislation history and amendment history.</w:t>
      </w:r>
    </w:p>
    <w:p w:rsidR="00F45907" w:rsidRPr="00B62A5B" w:rsidRDefault="00F45907" w:rsidP="00F45907">
      <w:pPr>
        <w:spacing w:after="120"/>
      </w:pPr>
      <w:r w:rsidRPr="00B62A5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45907" w:rsidRPr="00B62A5B" w:rsidRDefault="00F45907" w:rsidP="00F45907">
      <w:pPr>
        <w:spacing w:after="120"/>
      </w:pPr>
      <w:r w:rsidRPr="00B62A5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45907" w:rsidRPr="00B62A5B" w:rsidRDefault="00F45907" w:rsidP="00F45907">
      <w:pPr>
        <w:rPr>
          <w:b/>
        </w:rPr>
      </w:pPr>
      <w:r w:rsidRPr="00B62A5B">
        <w:rPr>
          <w:b/>
        </w:rPr>
        <w:t>Editorial changes</w:t>
      </w:r>
    </w:p>
    <w:p w:rsidR="00F45907" w:rsidRPr="00B62A5B" w:rsidRDefault="00F45907" w:rsidP="00F45907">
      <w:pPr>
        <w:spacing w:after="120"/>
      </w:pPr>
      <w:r w:rsidRPr="00B62A5B">
        <w:t xml:space="preserve">The </w:t>
      </w:r>
      <w:r w:rsidRPr="00B62A5B">
        <w:rPr>
          <w:i/>
        </w:rPr>
        <w:t>Legislation Act 2003</w:t>
      </w:r>
      <w:r w:rsidRPr="00B62A5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45907" w:rsidRPr="00B62A5B" w:rsidRDefault="00F45907" w:rsidP="00F45907">
      <w:pPr>
        <w:spacing w:after="120"/>
      </w:pPr>
      <w:r w:rsidRPr="00B62A5B">
        <w:t>If the compilation includes editorial changes, the endnotes include a brief outline of the changes in general terms. Full details of any changes can be obtained from the Office of Parliamentary Counsel.</w:t>
      </w:r>
    </w:p>
    <w:p w:rsidR="00F45907" w:rsidRPr="00B62A5B" w:rsidRDefault="00F45907" w:rsidP="00F45907">
      <w:pPr>
        <w:keepNext/>
      </w:pPr>
      <w:r w:rsidRPr="00B62A5B">
        <w:rPr>
          <w:b/>
        </w:rPr>
        <w:t>Misdescribed amendments</w:t>
      </w:r>
    </w:p>
    <w:p w:rsidR="00F45907" w:rsidRPr="00B62A5B" w:rsidRDefault="00F45907" w:rsidP="00F45907">
      <w:pPr>
        <w:spacing w:after="120"/>
      </w:pPr>
      <w:r w:rsidRPr="00B62A5B">
        <w:t xml:space="preserve">A misdescribed amendment is an amendment that does not accurately describe how an amendment is to be made. If, despite the misdescription, the amendment can be given effect as intended, then the misdescribed amendment can be </w:t>
      </w:r>
      <w:r w:rsidRPr="00B62A5B">
        <w:lastRenderedPageBreak/>
        <w:t xml:space="preserve">incorporated through an editorial change made under </w:t>
      </w:r>
      <w:r w:rsidR="00EA3457">
        <w:t>section 1</w:t>
      </w:r>
      <w:r w:rsidRPr="00B62A5B">
        <w:t xml:space="preserve">5V of the </w:t>
      </w:r>
      <w:r w:rsidRPr="00B62A5B">
        <w:rPr>
          <w:i/>
        </w:rPr>
        <w:t>Legislation Act 2003</w:t>
      </w:r>
      <w:r w:rsidRPr="00B62A5B">
        <w:t>.</w:t>
      </w:r>
    </w:p>
    <w:p w:rsidR="00F45907" w:rsidRPr="00B62A5B" w:rsidRDefault="00F45907" w:rsidP="00F45907">
      <w:pPr>
        <w:spacing w:before="120" w:after="240"/>
      </w:pPr>
      <w:r w:rsidRPr="00B62A5B">
        <w:t>If a misdescribed amendment cannot be given effect as intended, the amendment is not incorporated and “(md not incorp)” is added to the amendment history.</w:t>
      </w:r>
    </w:p>
    <w:p w:rsidR="00943A57" w:rsidRPr="00B62A5B" w:rsidRDefault="00943A57" w:rsidP="00943A57"/>
    <w:p w:rsidR="001A5001" w:rsidRPr="00B62A5B" w:rsidRDefault="001A5001" w:rsidP="008A649D">
      <w:pPr>
        <w:pStyle w:val="ENotesHeading2"/>
        <w:pageBreakBefore/>
        <w:spacing w:after="240"/>
        <w:outlineLvl w:val="9"/>
      </w:pPr>
      <w:bookmarkStart w:id="84" w:name="_Toc114217401"/>
      <w:r w:rsidRPr="00B62A5B">
        <w:lastRenderedPageBreak/>
        <w:t>Endnote 2—Abbreviation key</w:t>
      </w:r>
      <w:bookmarkEnd w:id="84"/>
    </w:p>
    <w:tbl>
      <w:tblPr>
        <w:tblW w:w="7939" w:type="dxa"/>
        <w:tblInd w:w="108" w:type="dxa"/>
        <w:tblLayout w:type="fixed"/>
        <w:tblLook w:val="0000" w:firstRow="0" w:lastRow="0" w:firstColumn="0" w:lastColumn="0" w:noHBand="0" w:noVBand="0"/>
      </w:tblPr>
      <w:tblGrid>
        <w:gridCol w:w="4253"/>
        <w:gridCol w:w="3686"/>
      </w:tblGrid>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ad = added or inserted</w:t>
            </w:r>
          </w:p>
        </w:tc>
        <w:tc>
          <w:tcPr>
            <w:tcW w:w="3686" w:type="dxa"/>
            <w:shd w:val="clear" w:color="auto" w:fill="auto"/>
          </w:tcPr>
          <w:p w:rsidR="001A5001" w:rsidRPr="00B62A5B" w:rsidRDefault="001A5001" w:rsidP="008A649D">
            <w:pPr>
              <w:spacing w:before="60"/>
              <w:ind w:left="34"/>
              <w:rPr>
                <w:sz w:val="20"/>
              </w:rPr>
            </w:pPr>
            <w:r w:rsidRPr="00B62A5B">
              <w:rPr>
                <w:sz w:val="20"/>
              </w:rPr>
              <w:t>o = order(s)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am = amended</w:t>
            </w:r>
          </w:p>
        </w:tc>
        <w:tc>
          <w:tcPr>
            <w:tcW w:w="3686" w:type="dxa"/>
            <w:shd w:val="clear" w:color="auto" w:fill="auto"/>
          </w:tcPr>
          <w:p w:rsidR="001A5001" w:rsidRPr="00B62A5B" w:rsidRDefault="001A5001" w:rsidP="008A649D">
            <w:pPr>
              <w:spacing w:before="60"/>
              <w:ind w:left="34"/>
              <w:rPr>
                <w:sz w:val="20"/>
              </w:rPr>
            </w:pPr>
            <w:r w:rsidRPr="00B62A5B">
              <w:rPr>
                <w:sz w:val="20"/>
              </w:rPr>
              <w:t>Ord = Ordinance</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amdt = amendment</w:t>
            </w:r>
          </w:p>
        </w:tc>
        <w:tc>
          <w:tcPr>
            <w:tcW w:w="3686" w:type="dxa"/>
            <w:shd w:val="clear" w:color="auto" w:fill="auto"/>
          </w:tcPr>
          <w:p w:rsidR="001A5001" w:rsidRPr="00B62A5B" w:rsidRDefault="001A5001" w:rsidP="008A649D">
            <w:pPr>
              <w:spacing w:before="60"/>
              <w:ind w:left="34"/>
              <w:rPr>
                <w:sz w:val="20"/>
              </w:rPr>
            </w:pPr>
            <w:r w:rsidRPr="00B62A5B">
              <w:rPr>
                <w:sz w:val="20"/>
              </w:rPr>
              <w:t>orig = original</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c = clause(s)</w:t>
            </w:r>
          </w:p>
        </w:tc>
        <w:tc>
          <w:tcPr>
            <w:tcW w:w="3686" w:type="dxa"/>
            <w:shd w:val="clear" w:color="auto" w:fill="auto"/>
          </w:tcPr>
          <w:p w:rsidR="001A5001" w:rsidRPr="00B62A5B" w:rsidRDefault="001A5001" w:rsidP="008A649D">
            <w:pPr>
              <w:spacing w:before="60"/>
              <w:ind w:left="34"/>
              <w:rPr>
                <w:sz w:val="20"/>
              </w:rPr>
            </w:pPr>
            <w:r w:rsidRPr="00B62A5B">
              <w:rPr>
                <w:sz w:val="20"/>
              </w:rPr>
              <w:t>par = paragraph(s)/subparagraph(s)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C[x] = Compilation No. x</w:t>
            </w:r>
          </w:p>
        </w:tc>
        <w:tc>
          <w:tcPr>
            <w:tcW w:w="3686" w:type="dxa"/>
            <w:shd w:val="clear" w:color="auto" w:fill="auto"/>
          </w:tcPr>
          <w:p w:rsidR="001A5001" w:rsidRPr="00B62A5B" w:rsidRDefault="001A5001" w:rsidP="008A649D">
            <w:pPr>
              <w:ind w:left="34" w:firstLine="249"/>
              <w:rPr>
                <w:sz w:val="20"/>
              </w:rPr>
            </w:pPr>
            <w:r w:rsidRPr="00B62A5B">
              <w:rPr>
                <w:sz w:val="20"/>
              </w:rPr>
              <w:t>/sub</w:t>
            </w:r>
            <w:r w:rsidR="00EA3457">
              <w:rPr>
                <w:sz w:val="20"/>
              </w:rPr>
              <w:noBreakHyphen/>
            </w:r>
            <w:r w:rsidRPr="00B62A5B">
              <w:rPr>
                <w:sz w:val="20"/>
              </w:rPr>
              <w:t>subparagraph(s)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Ch = Chapter(s)</w:t>
            </w:r>
          </w:p>
        </w:tc>
        <w:tc>
          <w:tcPr>
            <w:tcW w:w="3686" w:type="dxa"/>
            <w:shd w:val="clear" w:color="auto" w:fill="auto"/>
          </w:tcPr>
          <w:p w:rsidR="001A5001" w:rsidRPr="00B62A5B" w:rsidRDefault="001A5001" w:rsidP="008A649D">
            <w:pPr>
              <w:spacing w:before="60"/>
              <w:ind w:left="34"/>
              <w:rPr>
                <w:sz w:val="20"/>
              </w:rPr>
            </w:pPr>
            <w:r w:rsidRPr="00B62A5B">
              <w:rPr>
                <w:sz w:val="20"/>
              </w:rPr>
              <w:t>pres = present</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def = definition(s)</w:t>
            </w:r>
          </w:p>
        </w:tc>
        <w:tc>
          <w:tcPr>
            <w:tcW w:w="3686" w:type="dxa"/>
            <w:shd w:val="clear" w:color="auto" w:fill="auto"/>
          </w:tcPr>
          <w:p w:rsidR="001A5001" w:rsidRPr="00B62A5B" w:rsidRDefault="001A5001" w:rsidP="008A649D">
            <w:pPr>
              <w:spacing w:before="60"/>
              <w:ind w:left="34"/>
              <w:rPr>
                <w:sz w:val="20"/>
              </w:rPr>
            </w:pPr>
            <w:r w:rsidRPr="00B62A5B">
              <w:rPr>
                <w:sz w:val="20"/>
              </w:rPr>
              <w:t>prev = previous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Dict = Dictionary</w:t>
            </w:r>
          </w:p>
        </w:tc>
        <w:tc>
          <w:tcPr>
            <w:tcW w:w="3686" w:type="dxa"/>
            <w:shd w:val="clear" w:color="auto" w:fill="auto"/>
          </w:tcPr>
          <w:p w:rsidR="001A5001" w:rsidRPr="00B62A5B" w:rsidRDefault="001A5001" w:rsidP="008A649D">
            <w:pPr>
              <w:spacing w:before="60"/>
              <w:ind w:left="34"/>
              <w:rPr>
                <w:sz w:val="20"/>
              </w:rPr>
            </w:pPr>
            <w:r w:rsidRPr="00B62A5B">
              <w:rPr>
                <w:sz w:val="20"/>
              </w:rPr>
              <w:t>(prev…) = previously</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disallowed = disallowed by Parliament</w:t>
            </w:r>
          </w:p>
        </w:tc>
        <w:tc>
          <w:tcPr>
            <w:tcW w:w="3686" w:type="dxa"/>
            <w:shd w:val="clear" w:color="auto" w:fill="auto"/>
          </w:tcPr>
          <w:p w:rsidR="001A5001" w:rsidRPr="00B62A5B" w:rsidRDefault="001A5001" w:rsidP="008A649D">
            <w:pPr>
              <w:spacing w:before="60"/>
              <w:ind w:left="34"/>
              <w:rPr>
                <w:sz w:val="20"/>
              </w:rPr>
            </w:pPr>
            <w:r w:rsidRPr="00B62A5B">
              <w:rPr>
                <w:sz w:val="20"/>
              </w:rPr>
              <w:t>Pt = Part(s)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Div = Division(s)</w:t>
            </w:r>
          </w:p>
        </w:tc>
        <w:tc>
          <w:tcPr>
            <w:tcW w:w="3686" w:type="dxa"/>
            <w:shd w:val="clear" w:color="auto" w:fill="auto"/>
          </w:tcPr>
          <w:p w:rsidR="001A5001" w:rsidRPr="00B62A5B" w:rsidRDefault="001A5001" w:rsidP="008A649D">
            <w:pPr>
              <w:spacing w:before="60"/>
              <w:ind w:left="34"/>
              <w:rPr>
                <w:sz w:val="20"/>
              </w:rPr>
            </w:pPr>
            <w:r w:rsidRPr="00B62A5B">
              <w:rPr>
                <w:sz w:val="20"/>
              </w:rPr>
              <w:t>r = regulation(s)/rule(s)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ed = editorial change</w:t>
            </w:r>
          </w:p>
        </w:tc>
        <w:tc>
          <w:tcPr>
            <w:tcW w:w="3686" w:type="dxa"/>
            <w:shd w:val="clear" w:color="auto" w:fill="auto"/>
          </w:tcPr>
          <w:p w:rsidR="001A5001" w:rsidRPr="00B62A5B" w:rsidRDefault="001A5001" w:rsidP="008A649D">
            <w:pPr>
              <w:spacing w:before="60"/>
              <w:ind w:left="34"/>
              <w:rPr>
                <w:sz w:val="20"/>
              </w:rPr>
            </w:pPr>
            <w:r w:rsidRPr="00B62A5B">
              <w:rPr>
                <w:sz w:val="20"/>
              </w:rPr>
              <w:t>reloc = relocated</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exp = expires/expired or ceases/ceased to have</w:t>
            </w:r>
          </w:p>
        </w:tc>
        <w:tc>
          <w:tcPr>
            <w:tcW w:w="3686" w:type="dxa"/>
            <w:shd w:val="clear" w:color="auto" w:fill="auto"/>
          </w:tcPr>
          <w:p w:rsidR="001A5001" w:rsidRPr="00B62A5B" w:rsidRDefault="001A5001" w:rsidP="008A649D">
            <w:pPr>
              <w:spacing w:before="60"/>
              <w:ind w:left="34"/>
              <w:rPr>
                <w:sz w:val="20"/>
              </w:rPr>
            </w:pPr>
            <w:r w:rsidRPr="00B62A5B">
              <w:rPr>
                <w:sz w:val="20"/>
              </w:rPr>
              <w:t>renum = renumbered</w:t>
            </w:r>
          </w:p>
        </w:tc>
      </w:tr>
      <w:tr w:rsidR="001A5001" w:rsidRPr="00B62A5B" w:rsidTr="008A649D">
        <w:tc>
          <w:tcPr>
            <w:tcW w:w="4253" w:type="dxa"/>
            <w:shd w:val="clear" w:color="auto" w:fill="auto"/>
          </w:tcPr>
          <w:p w:rsidR="001A5001" w:rsidRPr="00B62A5B" w:rsidRDefault="001A5001" w:rsidP="008A649D">
            <w:pPr>
              <w:ind w:left="34" w:firstLine="249"/>
              <w:rPr>
                <w:sz w:val="20"/>
              </w:rPr>
            </w:pPr>
            <w:r w:rsidRPr="00B62A5B">
              <w:rPr>
                <w:sz w:val="20"/>
              </w:rPr>
              <w:t>effect</w:t>
            </w:r>
          </w:p>
        </w:tc>
        <w:tc>
          <w:tcPr>
            <w:tcW w:w="3686" w:type="dxa"/>
            <w:shd w:val="clear" w:color="auto" w:fill="auto"/>
          </w:tcPr>
          <w:p w:rsidR="001A5001" w:rsidRPr="00B62A5B" w:rsidRDefault="001A5001" w:rsidP="008A649D">
            <w:pPr>
              <w:spacing w:before="60"/>
              <w:ind w:left="34"/>
              <w:rPr>
                <w:sz w:val="20"/>
              </w:rPr>
            </w:pPr>
            <w:r w:rsidRPr="00B62A5B">
              <w:rPr>
                <w:sz w:val="20"/>
              </w:rPr>
              <w:t>rep = repealed</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F = Federal Register of Legislation</w:t>
            </w:r>
          </w:p>
        </w:tc>
        <w:tc>
          <w:tcPr>
            <w:tcW w:w="3686" w:type="dxa"/>
            <w:shd w:val="clear" w:color="auto" w:fill="auto"/>
          </w:tcPr>
          <w:p w:rsidR="001A5001" w:rsidRPr="00B62A5B" w:rsidRDefault="001A5001" w:rsidP="008A649D">
            <w:pPr>
              <w:spacing w:before="60"/>
              <w:ind w:left="34"/>
              <w:rPr>
                <w:sz w:val="20"/>
              </w:rPr>
            </w:pPr>
            <w:r w:rsidRPr="00B62A5B">
              <w:rPr>
                <w:sz w:val="20"/>
              </w:rPr>
              <w:t>rs = repealed and substituted</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gaz = gazette</w:t>
            </w:r>
          </w:p>
        </w:tc>
        <w:tc>
          <w:tcPr>
            <w:tcW w:w="3686" w:type="dxa"/>
            <w:shd w:val="clear" w:color="auto" w:fill="auto"/>
          </w:tcPr>
          <w:p w:rsidR="001A5001" w:rsidRPr="00B62A5B" w:rsidRDefault="001A5001" w:rsidP="008A649D">
            <w:pPr>
              <w:spacing w:before="60"/>
              <w:ind w:left="34"/>
              <w:rPr>
                <w:sz w:val="20"/>
              </w:rPr>
            </w:pPr>
            <w:r w:rsidRPr="00B62A5B">
              <w:rPr>
                <w:sz w:val="20"/>
              </w:rPr>
              <w:t>s = section(s)/subsection(s)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 xml:space="preserve">LA = </w:t>
            </w:r>
            <w:r w:rsidRPr="00B62A5B">
              <w:rPr>
                <w:i/>
                <w:sz w:val="20"/>
              </w:rPr>
              <w:t>Legislation Act 2003</w:t>
            </w:r>
          </w:p>
        </w:tc>
        <w:tc>
          <w:tcPr>
            <w:tcW w:w="3686" w:type="dxa"/>
            <w:shd w:val="clear" w:color="auto" w:fill="auto"/>
          </w:tcPr>
          <w:p w:rsidR="001A5001" w:rsidRPr="00B62A5B" w:rsidRDefault="001A5001" w:rsidP="008A649D">
            <w:pPr>
              <w:spacing w:before="60"/>
              <w:ind w:left="34"/>
              <w:rPr>
                <w:sz w:val="20"/>
              </w:rPr>
            </w:pPr>
            <w:r w:rsidRPr="00B62A5B">
              <w:rPr>
                <w:sz w:val="20"/>
              </w:rPr>
              <w:t>Sch = Schedule(s)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 xml:space="preserve">LIA = </w:t>
            </w:r>
            <w:r w:rsidRPr="00B62A5B">
              <w:rPr>
                <w:i/>
                <w:sz w:val="20"/>
              </w:rPr>
              <w:t>Legislative Instruments Act 2003</w:t>
            </w:r>
          </w:p>
        </w:tc>
        <w:tc>
          <w:tcPr>
            <w:tcW w:w="3686" w:type="dxa"/>
            <w:shd w:val="clear" w:color="auto" w:fill="auto"/>
          </w:tcPr>
          <w:p w:rsidR="001A5001" w:rsidRPr="00B62A5B" w:rsidRDefault="001A5001" w:rsidP="008A649D">
            <w:pPr>
              <w:spacing w:before="60"/>
              <w:ind w:left="34"/>
              <w:rPr>
                <w:sz w:val="20"/>
              </w:rPr>
            </w:pPr>
            <w:r w:rsidRPr="00B62A5B">
              <w:rPr>
                <w:sz w:val="20"/>
              </w:rPr>
              <w:t>Sdiv = Subdivision(s)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(md) = misdescribed amendment can be given</w:t>
            </w:r>
          </w:p>
        </w:tc>
        <w:tc>
          <w:tcPr>
            <w:tcW w:w="3686" w:type="dxa"/>
            <w:shd w:val="clear" w:color="auto" w:fill="auto"/>
          </w:tcPr>
          <w:p w:rsidR="001A5001" w:rsidRPr="00B62A5B" w:rsidRDefault="001A5001" w:rsidP="008A649D">
            <w:pPr>
              <w:spacing w:before="60"/>
              <w:ind w:left="34"/>
              <w:rPr>
                <w:sz w:val="20"/>
              </w:rPr>
            </w:pPr>
            <w:r w:rsidRPr="00B62A5B">
              <w:rPr>
                <w:sz w:val="20"/>
              </w:rPr>
              <w:t>SLI = Select Legislative Instrument</w:t>
            </w:r>
          </w:p>
        </w:tc>
      </w:tr>
      <w:tr w:rsidR="001A5001" w:rsidRPr="00B62A5B" w:rsidTr="008A649D">
        <w:tc>
          <w:tcPr>
            <w:tcW w:w="4253" w:type="dxa"/>
            <w:shd w:val="clear" w:color="auto" w:fill="auto"/>
          </w:tcPr>
          <w:p w:rsidR="001A5001" w:rsidRPr="00B62A5B" w:rsidRDefault="001A5001" w:rsidP="008A649D">
            <w:pPr>
              <w:ind w:left="34" w:firstLine="249"/>
              <w:rPr>
                <w:sz w:val="20"/>
              </w:rPr>
            </w:pPr>
            <w:r w:rsidRPr="00B62A5B">
              <w:rPr>
                <w:sz w:val="20"/>
              </w:rPr>
              <w:t>effect</w:t>
            </w:r>
          </w:p>
        </w:tc>
        <w:tc>
          <w:tcPr>
            <w:tcW w:w="3686" w:type="dxa"/>
            <w:shd w:val="clear" w:color="auto" w:fill="auto"/>
          </w:tcPr>
          <w:p w:rsidR="001A5001" w:rsidRPr="00B62A5B" w:rsidRDefault="001A5001" w:rsidP="008A649D">
            <w:pPr>
              <w:spacing w:before="60"/>
              <w:ind w:left="34"/>
              <w:rPr>
                <w:sz w:val="20"/>
              </w:rPr>
            </w:pPr>
            <w:r w:rsidRPr="00B62A5B">
              <w:rPr>
                <w:sz w:val="20"/>
              </w:rPr>
              <w:t>SR = Statutory Rules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(md not incorp) = misdescribed amendment</w:t>
            </w:r>
          </w:p>
        </w:tc>
        <w:tc>
          <w:tcPr>
            <w:tcW w:w="3686" w:type="dxa"/>
            <w:shd w:val="clear" w:color="auto" w:fill="auto"/>
          </w:tcPr>
          <w:p w:rsidR="001A5001" w:rsidRPr="00B62A5B" w:rsidRDefault="001A5001" w:rsidP="008A649D">
            <w:pPr>
              <w:spacing w:before="60"/>
              <w:ind w:left="34"/>
              <w:rPr>
                <w:sz w:val="20"/>
              </w:rPr>
            </w:pPr>
            <w:r w:rsidRPr="00B62A5B">
              <w:rPr>
                <w:sz w:val="20"/>
              </w:rPr>
              <w:t>Sub</w:t>
            </w:r>
            <w:r w:rsidR="00EA3457">
              <w:rPr>
                <w:sz w:val="20"/>
              </w:rPr>
              <w:noBreakHyphen/>
            </w:r>
            <w:r w:rsidRPr="00B62A5B">
              <w:rPr>
                <w:sz w:val="20"/>
              </w:rPr>
              <w:t>Ch = Sub</w:t>
            </w:r>
            <w:r w:rsidR="00EA3457">
              <w:rPr>
                <w:sz w:val="20"/>
              </w:rPr>
              <w:noBreakHyphen/>
            </w:r>
            <w:r w:rsidRPr="00B62A5B">
              <w:rPr>
                <w:sz w:val="20"/>
              </w:rPr>
              <w:t>Chapter(s)</w:t>
            </w:r>
          </w:p>
        </w:tc>
      </w:tr>
      <w:tr w:rsidR="001A5001" w:rsidRPr="00B62A5B" w:rsidTr="008A649D">
        <w:tc>
          <w:tcPr>
            <w:tcW w:w="4253" w:type="dxa"/>
            <w:shd w:val="clear" w:color="auto" w:fill="auto"/>
          </w:tcPr>
          <w:p w:rsidR="001A5001" w:rsidRPr="00B62A5B" w:rsidRDefault="001A5001" w:rsidP="008A649D">
            <w:pPr>
              <w:ind w:left="34" w:firstLine="249"/>
              <w:rPr>
                <w:sz w:val="20"/>
              </w:rPr>
            </w:pPr>
            <w:r w:rsidRPr="00B62A5B">
              <w:rPr>
                <w:sz w:val="20"/>
              </w:rPr>
              <w:t>cannot be given effect</w:t>
            </w:r>
          </w:p>
        </w:tc>
        <w:tc>
          <w:tcPr>
            <w:tcW w:w="3686" w:type="dxa"/>
            <w:shd w:val="clear" w:color="auto" w:fill="auto"/>
          </w:tcPr>
          <w:p w:rsidR="001A5001" w:rsidRPr="00B62A5B" w:rsidRDefault="001A5001" w:rsidP="008A649D">
            <w:pPr>
              <w:spacing w:before="60"/>
              <w:ind w:left="34"/>
              <w:rPr>
                <w:sz w:val="20"/>
              </w:rPr>
            </w:pPr>
            <w:r w:rsidRPr="00B62A5B">
              <w:rPr>
                <w:sz w:val="20"/>
              </w:rPr>
              <w:t>SubPt = Subpart(s)</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mod = modified/modification</w:t>
            </w:r>
          </w:p>
        </w:tc>
        <w:tc>
          <w:tcPr>
            <w:tcW w:w="3686" w:type="dxa"/>
            <w:shd w:val="clear" w:color="auto" w:fill="auto"/>
          </w:tcPr>
          <w:p w:rsidR="001A5001" w:rsidRPr="00B62A5B" w:rsidRDefault="001A5001" w:rsidP="008A649D">
            <w:pPr>
              <w:spacing w:before="60"/>
              <w:ind w:left="34"/>
              <w:rPr>
                <w:sz w:val="20"/>
              </w:rPr>
            </w:pPr>
            <w:r w:rsidRPr="00B62A5B">
              <w:rPr>
                <w:sz w:val="20"/>
                <w:u w:val="single"/>
              </w:rPr>
              <w:t>underlining</w:t>
            </w:r>
            <w:r w:rsidRPr="00B62A5B">
              <w:rPr>
                <w:sz w:val="20"/>
              </w:rPr>
              <w:t xml:space="preserve"> = whole or part not</w:t>
            </w:r>
          </w:p>
        </w:tc>
      </w:tr>
      <w:tr w:rsidR="001A5001" w:rsidRPr="00B62A5B" w:rsidTr="008A649D">
        <w:tc>
          <w:tcPr>
            <w:tcW w:w="4253" w:type="dxa"/>
            <w:shd w:val="clear" w:color="auto" w:fill="auto"/>
          </w:tcPr>
          <w:p w:rsidR="001A5001" w:rsidRPr="00B62A5B" w:rsidRDefault="001A5001" w:rsidP="008A649D">
            <w:pPr>
              <w:spacing w:before="60"/>
              <w:ind w:left="34"/>
              <w:rPr>
                <w:sz w:val="20"/>
              </w:rPr>
            </w:pPr>
            <w:r w:rsidRPr="00B62A5B">
              <w:rPr>
                <w:sz w:val="20"/>
              </w:rPr>
              <w:t>No. = Number(s)</w:t>
            </w:r>
          </w:p>
        </w:tc>
        <w:tc>
          <w:tcPr>
            <w:tcW w:w="3686" w:type="dxa"/>
            <w:shd w:val="clear" w:color="auto" w:fill="auto"/>
          </w:tcPr>
          <w:p w:rsidR="001A5001" w:rsidRPr="00B62A5B" w:rsidRDefault="001A5001" w:rsidP="008A649D">
            <w:pPr>
              <w:ind w:left="34" w:firstLine="249"/>
              <w:rPr>
                <w:sz w:val="20"/>
              </w:rPr>
            </w:pPr>
            <w:r w:rsidRPr="00B62A5B">
              <w:rPr>
                <w:sz w:val="20"/>
              </w:rPr>
              <w:t>commenced or to be commenced</w:t>
            </w:r>
          </w:p>
        </w:tc>
      </w:tr>
    </w:tbl>
    <w:p w:rsidR="00943A57" w:rsidRPr="00B62A5B" w:rsidRDefault="00943A57" w:rsidP="00943A57">
      <w:pPr>
        <w:pStyle w:val="Tabletext"/>
      </w:pPr>
    </w:p>
    <w:p w:rsidR="00D900F3" w:rsidRPr="00B62A5B" w:rsidRDefault="00D900F3" w:rsidP="00D900F3">
      <w:pPr>
        <w:pStyle w:val="ENotesHeading2"/>
        <w:pageBreakBefore/>
        <w:outlineLvl w:val="9"/>
      </w:pPr>
      <w:bookmarkStart w:id="85" w:name="_Toc114217402"/>
      <w:r w:rsidRPr="00B62A5B">
        <w:lastRenderedPageBreak/>
        <w:t>Endnote 3—Legislation history</w:t>
      </w:r>
      <w:bookmarkEnd w:id="85"/>
    </w:p>
    <w:p w:rsidR="00D900F3" w:rsidRPr="00B62A5B" w:rsidRDefault="00D900F3" w:rsidP="00D900F3">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D900F3" w:rsidRPr="00B62A5B" w:rsidTr="00D900F3">
        <w:trPr>
          <w:cantSplit/>
          <w:tblHeader/>
        </w:trPr>
        <w:tc>
          <w:tcPr>
            <w:tcW w:w="1840" w:type="dxa"/>
            <w:tcBorders>
              <w:top w:val="single" w:sz="12" w:space="0" w:color="auto"/>
              <w:bottom w:val="single" w:sz="12" w:space="0" w:color="auto"/>
            </w:tcBorders>
            <w:shd w:val="clear" w:color="auto" w:fill="auto"/>
          </w:tcPr>
          <w:p w:rsidR="00D900F3" w:rsidRPr="00B62A5B" w:rsidRDefault="00D900F3" w:rsidP="004871FF">
            <w:pPr>
              <w:pStyle w:val="ENoteTableHeading"/>
            </w:pPr>
            <w:r w:rsidRPr="00B62A5B">
              <w:t>Act</w:t>
            </w:r>
          </w:p>
        </w:tc>
        <w:tc>
          <w:tcPr>
            <w:tcW w:w="993" w:type="dxa"/>
            <w:tcBorders>
              <w:top w:val="single" w:sz="12" w:space="0" w:color="auto"/>
              <w:bottom w:val="single" w:sz="12" w:space="0" w:color="auto"/>
            </w:tcBorders>
            <w:shd w:val="clear" w:color="auto" w:fill="auto"/>
          </w:tcPr>
          <w:p w:rsidR="00D900F3" w:rsidRPr="00B62A5B" w:rsidRDefault="00D900F3" w:rsidP="004871FF">
            <w:pPr>
              <w:pStyle w:val="ENoteTableHeading"/>
            </w:pPr>
            <w:r w:rsidRPr="00B62A5B">
              <w:t>Number and year</w:t>
            </w:r>
          </w:p>
        </w:tc>
        <w:tc>
          <w:tcPr>
            <w:tcW w:w="994" w:type="dxa"/>
            <w:tcBorders>
              <w:top w:val="single" w:sz="12" w:space="0" w:color="auto"/>
              <w:bottom w:val="single" w:sz="12" w:space="0" w:color="auto"/>
            </w:tcBorders>
            <w:shd w:val="clear" w:color="auto" w:fill="auto"/>
          </w:tcPr>
          <w:p w:rsidR="00D900F3" w:rsidRPr="00B62A5B" w:rsidRDefault="00D900F3" w:rsidP="004871FF">
            <w:pPr>
              <w:pStyle w:val="ENoteTableHeading"/>
            </w:pPr>
            <w:r w:rsidRPr="00B62A5B">
              <w:t>Assent</w:t>
            </w:r>
          </w:p>
        </w:tc>
        <w:tc>
          <w:tcPr>
            <w:tcW w:w="1844" w:type="dxa"/>
            <w:tcBorders>
              <w:top w:val="single" w:sz="12" w:space="0" w:color="auto"/>
              <w:bottom w:val="single" w:sz="12" w:space="0" w:color="auto"/>
            </w:tcBorders>
            <w:shd w:val="clear" w:color="auto" w:fill="auto"/>
          </w:tcPr>
          <w:p w:rsidR="00D900F3" w:rsidRPr="00B62A5B" w:rsidRDefault="00D900F3" w:rsidP="004871FF">
            <w:pPr>
              <w:pStyle w:val="ENoteTableHeading"/>
            </w:pPr>
            <w:r w:rsidRPr="00B62A5B">
              <w:t>Commencement</w:t>
            </w:r>
          </w:p>
        </w:tc>
        <w:tc>
          <w:tcPr>
            <w:tcW w:w="1417" w:type="dxa"/>
            <w:tcBorders>
              <w:top w:val="single" w:sz="12" w:space="0" w:color="auto"/>
              <w:bottom w:val="single" w:sz="12" w:space="0" w:color="auto"/>
            </w:tcBorders>
            <w:shd w:val="clear" w:color="auto" w:fill="auto"/>
          </w:tcPr>
          <w:p w:rsidR="00D900F3" w:rsidRPr="00B62A5B" w:rsidRDefault="00D900F3" w:rsidP="004871FF">
            <w:pPr>
              <w:pStyle w:val="ENoteTableHeading"/>
            </w:pPr>
            <w:r w:rsidRPr="00B62A5B">
              <w:t>Application, saving and transitional provisions</w:t>
            </w:r>
          </w:p>
        </w:tc>
      </w:tr>
      <w:tr w:rsidR="00C8581B" w:rsidRPr="00B62A5B" w:rsidTr="00B117A4">
        <w:trPr>
          <w:cantSplit/>
        </w:trPr>
        <w:tc>
          <w:tcPr>
            <w:tcW w:w="1838" w:type="dxa"/>
            <w:tcBorders>
              <w:top w:val="single" w:sz="12" w:space="0" w:color="auto"/>
              <w:bottom w:val="single" w:sz="4" w:space="0" w:color="auto"/>
            </w:tcBorders>
            <w:shd w:val="clear" w:color="auto" w:fill="auto"/>
          </w:tcPr>
          <w:p w:rsidR="00C8581B" w:rsidRPr="00B62A5B" w:rsidRDefault="00ED4A37" w:rsidP="00C8581B">
            <w:pPr>
              <w:pStyle w:val="ENoteTableText"/>
            </w:pPr>
            <w:r w:rsidRPr="00B62A5B">
              <w:t>Building Energy Efficiency Disclosure Act 2010</w:t>
            </w:r>
          </w:p>
        </w:tc>
        <w:tc>
          <w:tcPr>
            <w:tcW w:w="992" w:type="dxa"/>
            <w:tcBorders>
              <w:top w:val="single" w:sz="12" w:space="0" w:color="auto"/>
              <w:bottom w:val="single" w:sz="4" w:space="0" w:color="auto"/>
            </w:tcBorders>
            <w:shd w:val="clear" w:color="auto" w:fill="auto"/>
          </w:tcPr>
          <w:p w:rsidR="00C8581B" w:rsidRPr="00B62A5B" w:rsidRDefault="00ED4A37" w:rsidP="00C8581B">
            <w:pPr>
              <w:pStyle w:val="ENoteTableText"/>
            </w:pPr>
            <w:r w:rsidRPr="00B62A5B">
              <w:t>67, 2010</w:t>
            </w:r>
          </w:p>
        </w:tc>
        <w:tc>
          <w:tcPr>
            <w:tcW w:w="993" w:type="dxa"/>
            <w:tcBorders>
              <w:top w:val="single" w:sz="12" w:space="0" w:color="auto"/>
              <w:bottom w:val="single" w:sz="4" w:space="0" w:color="auto"/>
            </w:tcBorders>
            <w:shd w:val="clear" w:color="auto" w:fill="auto"/>
          </w:tcPr>
          <w:p w:rsidR="00C8581B" w:rsidRPr="00B62A5B" w:rsidRDefault="00ED4A37" w:rsidP="00C8581B">
            <w:pPr>
              <w:pStyle w:val="ENoteTableText"/>
            </w:pPr>
            <w:r w:rsidRPr="00B62A5B">
              <w:t>28</w:t>
            </w:r>
            <w:r w:rsidR="00247C55" w:rsidRPr="00B62A5B">
              <w:t> </w:t>
            </w:r>
            <w:r w:rsidRPr="00B62A5B">
              <w:t>June 2010</w:t>
            </w:r>
          </w:p>
        </w:tc>
        <w:tc>
          <w:tcPr>
            <w:tcW w:w="1845" w:type="dxa"/>
            <w:tcBorders>
              <w:top w:val="single" w:sz="12" w:space="0" w:color="auto"/>
              <w:bottom w:val="single" w:sz="4" w:space="0" w:color="auto"/>
            </w:tcBorders>
            <w:shd w:val="clear" w:color="auto" w:fill="auto"/>
          </w:tcPr>
          <w:p w:rsidR="00C8581B" w:rsidRPr="00B62A5B" w:rsidRDefault="007045E0" w:rsidP="007045E0">
            <w:pPr>
              <w:pStyle w:val="ENoteTableText"/>
            </w:pPr>
            <w:r w:rsidRPr="00B62A5B">
              <w:t>s</w:t>
            </w:r>
            <w:r w:rsidR="003E233A" w:rsidRPr="00B62A5B">
              <w:t> </w:t>
            </w:r>
            <w:r w:rsidR="00416206" w:rsidRPr="00B62A5B">
              <w:t>3–7</w:t>
            </w:r>
            <w:r w:rsidR="001A51CE" w:rsidRPr="00B62A5B">
              <w:t>2:</w:t>
            </w:r>
            <w:r w:rsidR="003B347B" w:rsidRPr="00B62A5B">
              <w:t xml:space="preserve"> 1</w:t>
            </w:r>
            <w:r w:rsidR="00247C55" w:rsidRPr="00B62A5B">
              <w:t> </w:t>
            </w:r>
            <w:r w:rsidR="003B347B" w:rsidRPr="00B62A5B">
              <w:t>July 2010</w:t>
            </w:r>
            <w:r w:rsidRPr="00B62A5B">
              <w:t xml:space="preserve"> (s 2(1) item</w:t>
            </w:r>
            <w:r w:rsidR="00247C55" w:rsidRPr="00B62A5B">
              <w:t> </w:t>
            </w:r>
            <w:r w:rsidRPr="00B62A5B">
              <w:t>2)</w:t>
            </w:r>
            <w:r w:rsidR="00416206" w:rsidRPr="00B62A5B">
              <w:br/>
              <w:t>Remainder:</w:t>
            </w:r>
            <w:r w:rsidRPr="00B62A5B">
              <w:t xml:space="preserve"> 28</w:t>
            </w:r>
            <w:r w:rsidR="00247C55" w:rsidRPr="00B62A5B">
              <w:t> </w:t>
            </w:r>
            <w:r w:rsidRPr="00B62A5B">
              <w:t xml:space="preserve">June 2010 (s 2(1) </w:t>
            </w:r>
            <w:r w:rsidR="00EA3457">
              <w:t>item 1</w:t>
            </w:r>
            <w:r w:rsidRPr="00B62A5B">
              <w:t>)</w:t>
            </w:r>
          </w:p>
        </w:tc>
        <w:tc>
          <w:tcPr>
            <w:tcW w:w="1417" w:type="dxa"/>
            <w:tcBorders>
              <w:top w:val="single" w:sz="12" w:space="0" w:color="auto"/>
              <w:bottom w:val="single" w:sz="4" w:space="0" w:color="auto"/>
            </w:tcBorders>
            <w:shd w:val="clear" w:color="auto" w:fill="auto"/>
          </w:tcPr>
          <w:p w:rsidR="00C8581B" w:rsidRPr="00B62A5B" w:rsidRDefault="00C8581B" w:rsidP="00C8581B">
            <w:pPr>
              <w:pStyle w:val="ENoteTableText"/>
            </w:pPr>
          </w:p>
        </w:tc>
      </w:tr>
      <w:tr w:rsidR="00C8581B" w:rsidRPr="00B62A5B" w:rsidTr="00B117A4">
        <w:trPr>
          <w:cantSplit/>
        </w:trPr>
        <w:tc>
          <w:tcPr>
            <w:tcW w:w="1838" w:type="dxa"/>
            <w:tcBorders>
              <w:top w:val="single" w:sz="4" w:space="0" w:color="auto"/>
              <w:bottom w:val="single" w:sz="4" w:space="0" w:color="auto"/>
            </w:tcBorders>
            <w:shd w:val="clear" w:color="auto" w:fill="auto"/>
          </w:tcPr>
          <w:p w:rsidR="00C8581B" w:rsidRPr="00B62A5B" w:rsidRDefault="00ED4A37" w:rsidP="00416206">
            <w:pPr>
              <w:pStyle w:val="ENoteTableText"/>
            </w:pPr>
            <w:r w:rsidRPr="00B62A5B">
              <w:t>Federal Circuit Court of Australia (Consequential Amendments) Act 2013</w:t>
            </w:r>
          </w:p>
        </w:tc>
        <w:tc>
          <w:tcPr>
            <w:tcW w:w="992" w:type="dxa"/>
            <w:tcBorders>
              <w:top w:val="single" w:sz="4" w:space="0" w:color="auto"/>
              <w:bottom w:val="single" w:sz="4" w:space="0" w:color="auto"/>
            </w:tcBorders>
            <w:shd w:val="clear" w:color="auto" w:fill="auto"/>
          </w:tcPr>
          <w:p w:rsidR="00C8581B" w:rsidRPr="00B62A5B" w:rsidRDefault="00ED4A37" w:rsidP="00416206">
            <w:pPr>
              <w:pStyle w:val="ENoteTableText"/>
            </w:pPr>
            <w:r w:rsidRPr="00B62A5B">
              <w:t>13, 2013</w:t>
            </w:r>
          </w:p>
        </w:tc>
        <w:tc>
          <w:tcPr>
            <w:tcW w:w="993" w:type="dxa"/>
            <w:tcBorders>
              <w:top w:val="single" w:sz="4" w:space="0" w:color="auto"/>
              <w:bottom w:val="single" w:sz="4" w:space="0" w:color="auto"/>
            </w:tcBorders>
            <w:shd w:val="clear" w:color="auto" w:fill="auto"/>
          </w:tcPr>
          <w:p w:rsidR="00C8581B" w:rsidRPr="00B62A5B" w:rsidRDefault="00ED4A37" w:rsidP="00416206">
            <w:pPr>
              <w:pStyle w:val="ENoteTableText"/>
            </w:pPr>
            <w:r w:rsidRPr="00B62A5B">
              <w:t>14 Mar 2013</w:t>
            </w:r>
          </w:p>
        </w:tc>
        <w:tc>
          <w:tcPr>
            <w:tcW w:w="1845" w:type="dxa"/>
            <w:tcBorders>
              <w:top w:val="single" w:sz="4" w:space="0" w:color="auto"/>
              <w:bottom w:val="single" w:sz="4" w:space="0" w:color="auto"/>
            </w:tcBorders>
            <w:shd w:val="clear" w:color="auto" w:fill="auto"/>
          </w:tcPr>
          <w:p w:rsidR="00C8581B" w:rsidRPr="00B62A5B" w:rsidRDefault="007045E0" w:rsidP="008124ED">
            <w:pPr>
              <w:pStyle w:val="ENoteTableText"/>
            </w:pPr>
            <w:r w:rsidRPr="00B62A5B">
              <w:t>Sch</w:t>
            </w:r>
            <w:r w:rsidR="003E233A" w:rsidRPr="00B62A5B">
              <w:t> </w:t>
            </w:r>
            <w:r w:rsidR="00ED4A37" w:rsidRPr="00B62A5B">
              <w:t>1 (item</w:t>
            </w:r>
            <w:r w:rsidR="00247C55" w:rsidRPr="00B62A5B">
              <w:t> </w:t>
            </w:r>
            <w:r w:rsidR="00ED4A37" w:rsidRPr="00B62A5B">
              <w:t>60): 12 Apr 2013 (</w:t>
            </w:r>
            <w:r w:rsidRPr="00B62A5B">
              <w:t>s</w:t>
            </w:r>
            <w:r w:rsidR="00ED4A37" w:rsidRPr="00B62A5B">
              <w:t xml:space="preserve"> 2(1)</w:t>
            </w:r>
            <w:r w:rsidRPr="00B62A5B">
              <w:t xml:space="preserve"> item</w:t>
            </w:r>
            <w:r w:rsidR="00247C55" w:rsidRPr="00B62A5B">
              <w:t> </w:t>
            </w:r>
            <w:r w:rsidRPr="00B62A5B">
              <w:t>2</w:t>
            </w:r>
            <w:r w:rsidR="00ED4A37" w:rsidRPr="00B62A5B">
              <w:t>)</w:t>
            </w:r>
          </w:p>
        </w:tc>
        <w:tc>
          <w:tcPr>
            <w:tcW w:w="1417" w:type="dxa"/>
            <w:tcBorders>
              <w:top w:val="single" w:sz="4" w:space="0" w:color="auto"/>
              <w:bottom w:val="single" w:sz="4" w:space="0" w:color="auto"/>
            </w:tcBorders>
            <w:shd w:val="clear" w:color="auto" w:fill="auto"/>
          </w:tcPr>
          <w:p w:rsidR="00C8581B" w:rsidRPr="00B62A5B" w:rsidRDefault="00ED4A37" w:rsidP="00416206">
            <w:pPr>
              <w:pStyle w:val="ENoteTableText"/>
            </w:pPr>
            <w:r w:rsidRPr="00B62A5B">
              <w:t>—</w:t>
            </w:r>
          </w:p>
        </w:tc>
      </w:tr>
      <w:tr w:rsidR="00CA2F89" w:rsidRPr="00B62A5B" w:rsidTr="00B117A4">
        <w:trPr>
          <w:cantSplit/>
        </w:trPr>
        <w:tc>
          <w:tcPr>
            <w:tcW w:w="1838" w:type="dxa"/>
            <w:tcBorders>
              <w:top w:val="single" w:sz="4" w:space="0" w:color="auto"/>
              <w:bottom w:val="single" w:sz="4" w:space="0" w:color="auto"/>
            </w:tcBorders>
            <w:shd w:val="clear" w:color="auto" w:fill="auto"/>
          </w:tcPr>
          <w:p w:rsidR="00CA2F89" w:rsidRPr="00B62A5B" w:rsidRDefault="00CA2F89" w:rsidP="00416206">
            <w:pPr>
              <w:pStyle w:val="ENoteTableText"/>
            </w:pPr>
            <w:r w:rsidRPr="00B62A5B">
              <w:t>Statute Law Revision Act (No.</w:t>
            </w:r>
            <w:r w:rsidR="00247C55" w:rsidRPr="00B62A5B">
              <w:t> </w:t>
            </w:r>
            <w:r w:rsidRPr="00B62A5B">
              <w:t>1) 2014</w:t>
            </w:r>
          </w:p>
        </w:tc>
        <w:tc>
          <w:tcPr>
            <w:tcW w:w="992" w:type="dxa"/>
            <w:tcBorders>
              <w:top w:val="single" w:sz="4" w:space="0" w:color="auto"/>
              <w:bottom w:val="single" w:sz="4" w:space="0" w:color="auto"/>
            </w:tcBorders>
            <w:shd w:val="clear" w:color="auto" w:fill="auto"/>
          </w:tcPr>
          <w:p w:rsidR="00CA2F89" w:rsidRPr="00B62A5B" w:rsidRDefault="00CA2F89" w:rsidP="00416206">
            <w:pPr>
              <w:pStyle w:val="ENoteTableText"/>
            </w:pPr>
            <w:r w:rsidRPr="00B62A5B">
              <w:t>31, 2014</w:t>
            </w:r>
          </w:p>
        </w:tc>
        <w:tc>
          <w:tcPr>
            <w:tcW w:w="993" w:type="dxa"/>
            <w:tcBorders>
              <w:top w:val="single" w:sz="4" w:space="0" w:color="auto"/>
              <w:bottom w:val="single" w:sz="4" w:space="0" w:color="auto"/>
            </w:tcBorders>
            <w:shd w:val="clear" w:color="auto" w:fill="auto"/>
          </w:tcPr>
          <w:p w:rsidR="00CA2F89" w:rsidRPr="00B62A5B" w:rsidRDefault="00CA2F89" w:rsidP="00416206">
            <w:pPr>
              <w:pStyle w:val="ENoteTableText"/>
            </w:pPr>
            <w:r w:rsidRPr="00B62A5B">
              <w:t>27</w:t>
            </w:r>
            <w:r w:rsidR="00247C55" w:rsidRPr="00B62A5B">
              <w:t> </w:t>
            </w:r>
            <w:r w:rsidRPr="00B62A5B">
              <w:t>May 2014</w:t>
            </w:r>
          </w:p>
        </w:tc>
        <w:tc>
          <w:tcPr>
            <w:tcW w:w="1845" w:type="dxa"/>
            <w:tcBorders>
              <w:top w:val="single" w:sz="4" w:space="0" w:color="auto"/>
              <w:bottom w:val="single" w:sz="4" w:space="0" w:color="auto"/>
            </w:tcBorders>
            <w:shd w:val="clear" w:color="auto" w:fill="auto"/>
          </w:tcPr>
          <w:p w:rsidR="00CA2F89" w:rsidRPr="00B62A5B" w:rsidRDefault="00CA2F89" w:rsidP="008124ED">
            <w:pPr>
              <w:pStyle w:val="ENoteTableText"/>
            </w:pPr>
            <w:r w:rsidRPr="00B62A5B">
              <w:t>Sch 8 (</w:t>
            </w:r>
            <w:r w:rsidR="00EA3457">
              <w:t>item 1</w:t>
            </w:r>
            <w:r w:rsidRPr="00B62A5B">
              <w:t>0): 24</w:t>
            </w:r>
            <w:r w:rsidR="00247C55" w:rsidRPr="00B62A5B">
              <w:t> </w:t>
            </w:r>
            <w:r w:rsidRPr="00B62A5B">
              <w:t>June 2014</w:t>
            </w:r>
            <w:r w:rsidR="007045E0" w:rsidRPr="00B62A5B">
              <w:t xml:space="preserve"> (s 2(1) item</w:t>
            </w:r>
            <w:r w:rsidR="00247C55" w:rsidRPr="00B62A5B">
              <w:t> </w:t>
            </w:r>
            <w:r w:rsidR="007045E0" w:rsidRPr="00B62A5B">
              <w:t>9)</w:t>
            </w:r>
          </w:p>
        </w:tc>
        <w:tc>
          <w:tcPr>
            <w:tcW w:w="1417" w:type="dxa"/>
            <w:tcBorders>
              <w:top w:val="single" w:sz="4" w:space="0" w:color="auto"/>
              <w:bottom w:val="single" w:sz="4" w:space="0" w:color="auto"/>
            </w:tcBorders>
            <w:shd w:val="clear" w:color="auto" w:fill="auto"/>
          </w:tcPr>
          <w:p w:rsidR="00CA2F89" w:rsidRPr="00B62A5B" w:rsidRDefault="00CA2F89" w:rsidP="00416206">
            <w:pPr>
              <w:pStyle w:val="ENoteTableText"/>
            </w:pPr>
            <w:r w:rsidRPr="00B62A5B">
              <w:t>—</w:t>
            </w:r>
          </w:p>
        </w:tc>
      </w:tr>
      <w:tr w:rsidR="00953E64" w:rsidRPr="00B62A5B" w:rsidTr="00B117A4">
        <w:trPr>
          <w:cantSplit/>
        </w:trPr>
        <w:tc>
          <w:tcPr>
            <w:tcW w:w="1838" w:type="dxa"/>
            <w:tcBorders>
              <w:top w:val="single" w:sz="4" w:space="0" w:color="auto"/>
              <w:bottom w:val="single" w:sz="4" w:space="0" w:color="auto"/>
            </w:tcBorders>
            <w:shd w:val="clear" w:color="auto" w:fill="auto"/>
          </w:tcPr>
          <w:p w:rsidR="00953E64" w:rsidRPr="00B62A5B" w:rsidRDefault="00953E64" w:rsidP="00416206">
            <w:pPr>
              <w:pStyle w:val="ENoteTableText"/>
            </w:pPr>
            <w:r w:rsidRPr="00B62A5B">
              <w:t>Building Energy Efficiency Disclosure Amendment Act 2015</w:t>
            </w:r>
          </w:p>
        </w:tc>
        <w:tc>
          <w:tcPr>
            <w:tcW w:w="992" w:type="dxa"/>
            <w:tcBorders>
              <w:top w:val="single" w:sz="4" w:space="0" w:color="auto"/>
              <w:bottom w:val="single" w:sz="4" w:space="0" w:color="auto"/>
            </w:tcBorders>
            <w:shd w:val="clear" w:color="auto" w:fill="auto"/>
          </w:tcPr>
          <w:p w:rsidR="00953E64" w:rsidRPr="00B62A5B" w:rsidRDefault="00953E64" w:rsidP="00416206">
            <w:pPr>
              <w:pStyle w:val="ENoteTableText"/>
            </w:pPr>
            <w:r w:rsidRPr="00B62A5B">
              <w:t>1, 2015</w:t>
            </w:r>
          </w:p>
        </w:tc>
        <w:tc>
          <w:tcPr>
            <w:tcW w:w="993" w:type="dxa"/>
            <w:tcBorders>
              <w:top w:val="single" w:sz="4" w:space="0" w:color="auto"/>
              <w:bottom w:val="single" w:sz="4" w:space="0" w:color="auto"/>
            </w:tcBorders>
            <w:shd w:val="clear" w:color="auto" w:fill="auto"/>
          </w:tcPr>
          <w:p w:rsidR="00953E64" w:rsidRPr="00B62A5B" w:rsidRDefault="00953E64" w:rsidP="00416206">
            <w:pPr>
              <w:pStyle w:val="ENoteTableText"/>
            </w:pPr>
            <w:r w:rsidRPr="00B62A5B">
              <w:t>25 Feb 2015</w:t>
            </w:r>
          </w:p>
        </w:tc>
        <w:tc>
          <w:tcPr>
            <w:tcW w:w="1845" w:type="dxa"/>
            <w:tcBorders>
              <w:top w:val="single" w:sz="4" w:space="0" w:color="auto"/>
              <w:bottom w:val="single" w:sz="4" w:space="0" w:color="auto"/>
            </w:tcBorders>
            <w:shd w:val="clear" w:color="auto" w:fill="auto"/>
          </w:tcPr>
          <w:p w:rsidR="00953E64" w:rsidRPr="00B62A5B" w:rsidRDefault="00953E64" w:rsidP="008124ED">
            <w:pPr>
              <w:pStyle w:val="ENoteTableText"/>
            </w:pPr>
            <w:r w:rsidRPr="00B62A5B">
              <w:t>1</w:t>
            </w:r>
            <w:r w:rsidR="00247C55" w:rsidRPr="00B62A5B">
              <w:t> </w:t>
            </w:r>
            <w:r w:rsidRPr="00B62A5B">
              <w:t>July 2015 (s 2)</w:t>
            </w:r>
          </w:p>
        </w:tc>
        <w:tc>
          <w:tcPr>
            <w:tcW w:w="1417" w:type="dxa"/>
            <w:tcBorders>
              <w:top w:val="single" w:sz="4" w:space="0" w:color="auto"/>
              <w:bottom w:val="single" w:sz="4" w:space="0" w:color="auto"/>
            </w:tcBorders>
            <w:shd w:val="clear" w:color="auto" w:fill="auto"/>
          </w:tcPr>
          <w:p w:rsidR="00953E64" w:rsidRPr="00B62A5B" w:rsidRDefault="00953E64" w:rsidP="00416206">
            <w:pPr>
              <w:pStyle w:val="ENoteTableText"/>
            </w:pPr>
            <w:r w:rsidRPr="00B62A5B">
              <w:t>Sch 1 (items</w:t>
            </w:r>
            <w:r w:rsidR="00247C55" w:rsidRPr="00B62A5B">
              <w:t> </w:t>
            </w:r>
            <w:r w:rsidRPr="00B62A5B">
              <w:t>60, 61)</w:t>
            </w:r>
          </w:p>
        </w:tc>
      </w:tr>
      <w:tr w:rsidR="003435E3" w:rsidRPr="00B62A5B" w:rsidTr="008A649D">
        <w:trPr>
          <w:cantSplit/>
        </w:trPr>
        <w:tc>
          <w:tcPr>
            <w:tcW w:w="1838" w:type="dxa"/>
            <w:tcBorders>
              <w:top w:val="single" w:sz="4" w:space="0" w:color="auto"/>
              <w:bottom w:val="single" w:sz="4" w:space="0" w:color="auto"/>
            </w:tcBorders>
            <w:shd w:val="clear" w:color="auto" w:fill="auto"/>
          </w:tcPr>
          <w:p w:rsidR="003435E3" w:rsidRPr="00B62A5B" w:rsidRDefault="003435E3" w:rsidP="00416206">
            <w:pPr>
              <w:pStyle w:val="ENoteTableText"/>
            </w:pPr>
            <w:r w:rsidRPr="00B62A5B">
              <w:t>Regulatory Powers (Standardisation Reform) Act 2017</w:t>
            </w:r>
          </w:p>
        </w:tc>
        <w:tc>
          <w:tcPr>
            <w:tcW w:w="992" w:type="dxa"/>
            <w:tcBorders>
              <w:top w:val="single" w:sz="4" w:space="0" w:color="auto"/>
              <w:bottom w:val="single" w:sz="4" w:space="0" w:color="auto"/>
            </w:tcBorders>
            <w:shd w:val="clear" w:color="auto" w:fill="auto"/>
          </w:tcPr>
          <w:p w:rsidR="003435E3" w:rsidRPr="00B62A5B" w:rsidRDefault="003435E3" w:rsidP="00416206">
            <w:pPr>
              <w:pStyle w:val="ENoteTableText"/>
            </w:pPr>
            <w:r w:rsidRPr="00B62A5B">
              <w:t>124, 2017</w:t>
            </w:r>
          </w:p>
        </w:tc>
        <w:tc>
          <w:tcPr>
            <w:tcW w:w="993" w:type="dxa"/>
            <w:tcBorders>
              <w:top w:val="single" w:sz="4" w:space="0" w:color="auto"/>
              <w:bottom w:val="single" w:sz="4" w:space="0" w:color="auto"/>
            </w:tcBorders>
            <w:shd w:val="clear" w:color="auto" w:fill="auto"/>
          </w:tcPr>
          <w:p w:rsidR="003435E3" w:rsidRPr="00B62A5B" w:rsidRDefault="003435E3" w:rsidP="00416206">
            <w:pPr>
              <w:pStyle w:val="ENoteTableText"/>
            </w:pPr>
            <w:r w:rsidRPr="00B62A5B">
              <w:t>6 Nov 2017</w:t>
            </w:r>
          </w:p>
        </w:tc>
        <w:tc>
          <w:tcPr>
            <w:tcW w:w="1845" w:type="dxa"/>
            <w:tcBorders>
              <w:top w:val="single" w:sz="4" w:space="0" w:color="auto"/>
              <w:bottom w:val="single" w:sz="4" w:space="0" w:color="auto"/>
            </w:tcBorders>
            <w:shd w:val="clear" w:color="auto" w:fill="auto"/>
          </w:tcPr>
          <w:p w:rsidR="003435E3" w:rsidRPr="00B62A5B" w:rsidRDefault="003435E3" w:rsidP="00134897">
            <w:pPr>
              <w:pStyle w:val="ENoteTableText"/>
            </w:pPr>
            <w:r w:rsidRPr="00B62A5B">
              <w:t>Sch 3</w:t>
            </w:r>
            <w:r w:rsidR="00134897" w:rsidRPr="00B62A5B">
              <w:t xml:space="preserve">: 6 Nov 2018 (s </w:t>
            </w:r>
            <w:r w:rsidR="006A3190" w:rsidRPr="00B62A5B">
              <w:t>2(1) item</w:t>
            </w:r>
            <w:r w:rsidR="00247C55" w:rsidRPr="00B62A5B">
              <w:t> </w:t>
            </w:r>
            <w:r w:rsidR="006A3190" w:rsidRPr="00B62A5B">
              <w:t>3)</w:t>
            </w:r>
          </w:p>
        </w:tc>
        <w:tc>
          <w:tcPr>
            <w:tcW w:w="1417" w:type="dxa"/>
            <w:tcBorders>
              <w:top w:val="single" w:sz="4" w:space="0" w:color="auto"/>
              <w:bottom w:val="single" w:sz="4" w:space="0" w:color="auto"/>
            </w:tcBorders>
            <w:shd w:val="clear" w:color="auto" w:fill="auto"/>
          </w:tcPr>
          <w:p w:rsidR="003435E3" w:rsidRPr="00B62A5B" w:rsidRDefault="006A3190" w:rsidP="00134897">
            <w:pPr>
              <w:pStyle w:val="ENoteTableText"/>
            </w:pPr>
            <w:r w:rsidRPr="00B62A5B">
              <w:t>Sch 3 (</w:t>
            </w:r>
            <w:r w:rsidR="008A649D" w:rsidRPr="00B62A5B">
              <w:t>items 1</w:t>
            </w:r>
            <w:r w:rsidRPr="00B62A5B">
              <w:t>3</w:t>
            </w:r>
            <w:r w:rsidR="00134897" w:rsidRPr="00B62A5B">
              <w:t>–</w:t>
            </w:r>
            <w:r w:rsidRPr="00B62A5B">
              <w:t>15)</w:t>
            </w:r>
          </w:p>
        </w:tc>
      </w:tr>
      <w:tr w:rsidR="009B1EF8" w:rsidRPr="00B62A5B" w:rsidTr="00B62A5B">
        <w:trPr>
          <w:cantSplit/>
        </w:trPr>
        <w:tc>
          <w:tcPr>
            <w:tcW w:w="1838" w:type="dxa"/>
            <w:tcBorders>
              <w:top w:val="single" w:sz="4" w:space="0" w:color="auto"/>
              <w:bottom w:val="single" w:sz="4" w:space="0" w:color="auto"/>
            </w:tcBorders>
            <w:shd w:val="clear" w:color="auto" w:fill="auto"/>
          </w:tcPr>
          <w:p w:rsidR="009B1EF8" w:rsidRPr="00B62A5B" w:rsidRDefault="00EE6BC3" w:rsidP="00416206">
            <w:pPr>
              <w:pStyle w:val="ENoteTableText"/>
            </w:pPr>
            <w:r w:rsidRPr="00B62A5B">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9B1EF8" w:rsidRPr="00B62A5B" w:rsidRDefault="00EE6BC3" w:rsidP="00416206">
            <w:pPr>
              <w:pStyle w:val="ENoteTableText"/>
            </w:pPr>
            <w:r w:rsidRPr="00B62A5B">
              <w:t>13, 2021</w:t>
            </w:r>
          </w:p>
        </w:tc>
        <w:tc>
          <w:tcPr>
            <w:tcW w:w="993" w:type="dxa"/>
            <w:tcBorders>
              <w:top w:val="single" w:sz="4" w:space="0" w:color="auto"/>
              <w:bottom w:val="single" w:sz="4" w:space="0" w:color="auto"/>
            </w:tcBorders>
            <w:shd w:val="clear" w:color="auto" w:fill="auto"/>
          </w:tcPr>
          <w:p w:rsidR="009B1EF8" w:rsidRPr="00B62A5B" w:rsidRDefault="00EE6BC3" w:rsidP="00416206">
            <w:pPr>
              <w:pStyle w:val="ENoteTableText"/>
            </w:pPr>
            <w:r w:rsidRPr="00B62A5B">
              <w:t>1 Mar 2021</w:t>
            </w:r>
          </w:p>
        </w:tc>
        <w:tc>
          <w:tcPr>
            <w:tcW w:w="1845" w:type="dxa"/>
            <w:tcBorders>
              <w:top w:val="single" w:sz="4" w:space="0" w:color="auto"/>
              <w:bottom w:val="single" w:sz="4" w:space="0" w:color="auto"/>
            </w:tcBorders>
            <w:shd w:val="clear" w:color="auto" w:fill="auto"/>
          </w:tcPr>
          <w:p w:rsidR="009B1EF8" w:rsidRPr="00B62A5B" w:rsidRDefault="00EE6BC3" w:rsidP="00134897">
            <w:pPr>
              <w:pStyle w:val="ENoteTableText"/>
            </w:pPr>
            <w:r w:rsidRPr="00B62A5B">
              <w:t>Sch 2 (</w:t>
            </w:r>
            <w:r w:rsidR="008A649D" w:rsidRPr="00B62A5B">
              <w:t>items 1</w:t>
            </w:r>
            <w:r w:rsidRPr="00B62A5B">
              <w:t xml:space="preserve">56, 157): 1 Sept 2021 (s 2(1) </w:t>
            </w:r>
            <w:r w:rsidR="008A649D" w:rsidRPr="00B62A5B">
              <w:t>item 5</w:t>
            </w:r>
            <w:r w:rsidRPr="00B62A5B">
              <w:t>)</w:t>
            </w:r>
          </w:p>
        </w:tc>
        <w:tc>
          <w:tcPr>
            <w:tcW w:w="1417" w:type="dxa"/>
            <w:tcBorders>
              <w:top w:val="single" w:sz="4" w:space="0" w:color="auto"/>
              <w:bottom w:val="single" w:sz="4" w:space="0" w:color="auto"/>
            </w:tcBorders>
            <w:shd w:val="clear" w:color="auto" w:fill="auto"/>
          </w:tcPr>
          <w:p w:rsidR="009B1EF8" w:rsidRPr="00B62A5B" w:rsidRDefault="00EE6BC3" w:rsidP="00134897">
            <w:pPr>
              <w:pStyle w:val="ENoteTableText"/>
            </w:pPr>
            <w:r w:rsidRPr="00B62A5B">
              <w:t>—</w:t>
            </w:r>
          </w:p>
        </w:tc>
      </w:tr>
      <w:tr w:rsidR="00301469" w:rsidRPr="00B62A5B" w:rsidTr="00B117A4">
        <w:trPr>
          <w:cantSplit/>
        </w:trPr>
        <w:tc>
          <w:tcPr>
            <w:tcW w:w="1838" w:type="dxa"/>
            <w:tcBorders>
              <w:top w:val="single" w:sz="4" w:space="0" w:color="auto"/>
              <w:bottom w:val="single" w:sz="12" w:space="0" w:color="auto"/>
            </w:tcBorders>
            <w:shd w:val="clear" w:color="auto" w:fill="auto"/>
          </w:tcPr>
          <w:p w:rsidR="00301469" w:rsidRPr="00B62A5B" w:rsidRDefault="00301469" w:rsidP="00416206">
            <w:pPr>
              <w:pStyle w:val="ENoteTableText"/>
            </w:pPr>
            <w:r w:rsidRPr="00B62A5B">
              <w:t>Climate Change (Consequential Amendments) Act 2022</w:t>
            </w:r>
          </w:p>
        </w:tc>
        <w:tc>
          <w:tcPr>
            <w:tcW w:w="992" w:type="dxa"/>
            <w:tcBorders>
              <w:top w:val="single" w:sz="4" w:space="0" w:color="auto"/>
              <w:bottom w:val="single" w:sz="12" w:space="0" w:color="auto"/>
            </w:tcBorders>
            <w:shd w:val="clear" w:color="auto" w:fill="auto"/>
          </w:tcPr>
          <w:p w:rsidR="00301469" w:rsidRPr="00B62A5B" w:rsidRDefault="00301469" w:rsidP="00416206">
            <w:pPr>
              <w:pStyle w:val="ENoteTableText"/>
            </w:pPr>
            <w:r w:rsidRPr="00B62A5B">
              <w:t>38, 2022</w:t>
            </w:r>
          </w:p>
        </w:tc>
        <w:tc>
          <w:tcPr>
            <w:tcW w:w="993" w:type="dxa"/>
            <w:tcBorders>
              <w:top w:val="single" w:sz="4" w:space="0" w:color="auto"/>
              <w:bottom w:val="single" w:sz="12" w:space="0" w:color="auto"/>
            </w:tcBorders>
            <w:shd w:val="clear" w:color="auto" w:fill="auto"/>
          </w:tcPr>
          <w:p w:rsidR="00301469" w:rsidRPr="00B62A5B" w:rsidRDefault="00301469" w:rsidP="00416206">
            <w:pPr>
              <w:pStyle w:val="ENoteTableText"/>
            </w:pPr>
            <w:r w:rsidRPr="00B62A5B">
              <w:t>13 Sept 2022</w:t>
            </w:r>
          </w:p>
        </w:tc>
        <w:tc>
          <w:tcPr>
            <w:tcW w:w="1845" w:type="dxa"/>
            <w:tcBorders>
              <w:top w:val="single" w:sz="4" w:space="0" w:color="auto"/>
              <w:bottom w:val="single" w:sz="12" w:space="0" w:color="auto"/>
            </w:tcBorders>
            <w:shd w:val="clear" w:color="auto" w:fill="auto"/>
          </w:tcPr>
          <w:p w:rsidR="00301469" w:rsidRPr="00B62A5B" w:rsidRDefault="00301469" w:rsidP="00134897">
            <w:pPr>
              <w:pStyle w:val="ENoteTableText"/>
            </w:pPr>
            <w:r w:rsidRPr="00B62A5B">
              <w:t>Sch 1 (</w:t>
            </w:r>
            <w:r w:rsidR="00EA3457">
              <w:t>items 4</w:t>
            </w:r>
            <w:r w:rsidRPr="00B62A5B">
              <w:t xml:space="preserve">, 5): 14 Sept 2022 (s 2(1) </w:t>
            </w:r>
            <w:r w:rsidR="00EA3457">
              <w:t>item 1</w:t>
            </w:r>
            <w:r w:rsidRPr="00B62A5B">
              <w:t>)</w:t>
            </w:r>
          </w:p>
        </w:tc>
        <w:tc>
          <w:tcPr>
            <w:tcW w:w="1417" w:type="dxa"/>
            <w:tcBorders>
              <w:top w:val="single" w:sz="4" w:space="0" w:color="auto"/>
              <w:bottom w:val="single" w:sz="12" w:space="0" w:color="auto"/>
            </w:tcBorders>
            <w:shd w:val="clear" w:color="auto" w:fill="auto"/>
          </w:tcPr>
          <w:p w:rsidR="00301469" w:rsidRPr="00B62A5B" w:rsidRDefault="00301469" w:rsidP="00134897">
            <w:pPr>
              <w:pStyle w:val="ENoteTableText"/>
            </w:pPr>
            <w:r w:rsidRPr="00B62A5B">
              <w:t>—</w:t>
            </w:r>
          </w:p>
        </w:tc>
      </w:tr>
    </w:tbl>
    <w:p w:rsidR="00C8581B" w:rsidRPr="00B62A5B" w:rsidRDefault="00C8581B" w:rsidP="00C8581B">
      <w:pPr>
        <w:pStyle w:val="Tabletext"/>
      </w:pPr>
    </w:p>
    <w:p w:rsidR="00D900F3" w:rsidRPr="00B62A5B" w:rsidRDefault="00D900F3" w:rsidP="00D900F3">
      <w:pPr>
        <w:pStyle w:val="ENotesHeading2"/>
        <w:pageBreakBefore/>
        <w:outlineLvl w:val="9"/>
      </w:pPr>
      <w:bookmarkStart w:id="86" w:name="_Toc114217403"/>
      <w:r w:rsidRPr="00B62A5B">
        <w:lastRenderedPageBreak/>
        <w:t>Endnote 4—Amendment history</w:t>
      </w:r>
      <w:bookmarkEnd w:id="86"/>
    </w:p>
    <w:p w:rsidR="00D900F3" w:rsidRPr="00B62A5B" w:rsidRDefault="00D900F3" w:rsidP="00D900F3">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268"/>
        <w:gridCol w:w="4820"/>
      </w:tblGrid>
      <w:tr w:rsidR="00D900F3" w:rsidRPr="00B62A5B" w:rsidTr="003476FC">
        <w:trPr>
          <w:cantSplit/>
          <w:tblHeader/>
        </w:trPr>
        <w:tc>
          <w:tcPr>
            <w:tcW w:w="2268" w:type="dxa"/>
            <w:tcBorders>
              <w:top w:val="single" w:sz="12" w:space="0" w:color="auto"/>
              <w:bottom w:val="single" w:sz="12" w:space="0" w:color="auto"/>
            </w:tcBorders>
            <w:shd w:val="clear" w:color="auto" w:fill="auto"/>
          </w:tcPr>
          <w:p w:rsidR="00D900F3" w:rsidRPr="00B62A5B" w:rsidRDefault="00D900F3" w:rsidP="004871FF">
            <w:pPr>
              <w:pStyle w:val="ENoteTableHeading"/>
              <w:rPr>
                <w:rFonts w:cs="Arial"/>
              </w:rPr>
            </w:pPr>
            <w:r w:rsidRPr="00B62A5B">
              <w:rPr>
                <w:rFonts w:cs="Arial"/>
              </w:rPr>
              <w:t>Provision affected</w:t>
            </w:r>
          </w:p>
        </w:tc>
        <w:tc>
          <w:tcPr>
            <w:tcW w:w="4820" w:type="dxa"/>
            <w:tcBorders>
              <w:top w:val="single" w:sz="12" w:space="0" w:color="auto"/>
              <w:bottom w:val="single" w:sz="12" w:space="0" w:color="auto"/>
            </w:tcBorders>
            <w:shd w:val="clear" w:color="auto" w:fill="auto"/>
          </w:tcPr>
          <w:p w:rsidR="00D900F3" w:rsidRPr="00B62A5B" w:rsidRDefault="00D900F3" w:rsidP="004871FF">
            <w:pPr>
              <w:pStyle w:val="ENoteTableHeading"/>
              <w:rPr>
                <w:rFonts w:cs="Arial"/>
              </w:rPr>
            </w:pPr>
            <w:r w:rsidRPr="00B62A5B">
              <w:rPr>
                <w:rFonts w:cs="Arial"/>
              </w:rPr>
              <w:t>How affected</w:t>
            </w:r>
          </w:p>
        </w:tc>
      </w:tr>
      <w:tr w:rsidR="00764C9F" w:rsidRPr="00B62A5B" w:rsidTr="003476FC">
        <w:tblPrEx>
          <w:tblBorders>
            <w:top w:val="none" w:sz="0" w:space="0" w:color="auto"/>
            <w:bottom w:val="none" w:sz="0" w:space="0" w:color="auto"/>
          </w:tblBorders>
        </w:tblPrEx>
        <w:trPr>
          <w:cantSplit/>
        </w:trPr>
        <w:tc>
          <w:tcPr>
            <w:tcW w:w="2268" w:type="dxa"/>
            <w:shd w:val="clear" w:color="auto" w:fill="auto"/>
          </w:tcPr>
          <w:p w:rsidR="00764C9F" w:rsidRPr="00B62A5B" w:rsidRDefault="00764C9F" w:rsidP="00B117A4">
            <w:pPr>
              <w:pStyle w:val="ENoteTableText"/>
              <w:rPr>
                <w:szCs w:val="16"/>
              </w:rPr>
            </w:pPr>
            <w:r w:rsidRPr="00B62A5B">
              <w:rPr>
                <w:b/>
                <w:szCs w:val="16"/>
              </w:rPr>
              <w:t>Part</w:t>
            </w:r>
            <w:r w:rsidR="00247C55" w:rsidRPr="00B62A5B">
              <w:rPr>
                <w:b/>
                <w:szCs w:val="16"/>
              </w:rPr>
              <w:t> </w:t>
            </w:r>
            <w:r w:rsidR="00A26DE0" w:rsidRPr="00B62A5B">
              <w:rPr>
                <w:b/>
                <w:szCs w:val="16"/>
              </w:rPr>
              <w:t>1</w:t>
            </w:r>
          </w:p>
        </w:tc>
        <w:tc>
          <w:tcPr>
            <w:tcW w:w="4820" w:type="dxa"/>
            <w:shd w:val="clear" w:color="auto" w:fill="auto"/>
          </w:tcPr>
          <w:p w:rsidR="00764C9F" w:rsidRPr="00B62A5B" w:rsidRDefault="00764C9F" w:rsidP="00C8581B">
            <w:pPr>
              <w:pStyle w:val="ENoteTableText"/>
            </w:pPr>
          </w:p>
        </w:tc>
      </w:tr>
      <w:tr w:rsidR="00F53998" w:rsidRPr="00B62A5B" w:rsidTr="003476FC">
        <w:tblPrEx>
          <w:tblBorders>
            <w:top w:val="none" w:sz="0" w:space="0" w:color="auto"/>
            <w:bottom w:val="none" w:sz="0" w:space="0" w:color="auto"/>
          </w:tblBorders>
        </w:tblPrEx>
        <w:trPr>
          <w:cantSplit/>
        </w:trPr>
        <w:tc>
          <w:tcPr>
            <w:tcW w:w="2268" w:type="dxa"/>
            <w:shd w:val="clear" w:color="auto" w:fill="auto"/>
          </w:tcPr>
          <w:p w:rsidR="00F53998" w:rsidRPr="0004767E" w:rsidRDefault="00F53998" w:rsidP="0004767E">
            <w:pPr>
              <w:pStyle w:val="ENoteTableText"/>
              <w:tabs>
                <w:tab w:val="center" w:leader="dot" w:pos="2268"/>
              </w:tabs>
              <w:rPr>
                <w:szCs w:val="16"/>
              </w:rPr>
            </w:pPr>
            <w:r w:rsidRPr="00B62A5B">
              <w:rPr>
                <w:szCs w:val="16"/>
              </w:rPr>
              <w:t>s 2A</w:t>
            </w:r>
            <w:r w:rsidRPr="00B62A5B">
              <w:rPr>
                <w:szCs w:val="16"/>
              </w:rPr>
              <w:tab/>
            </w:r>
          </w:p>
        </w:tc>
        <w:tc>
          <w:tcPr>
            <w:tcW w:w="4820" w:type="dxa"/>
            <w:shd w:val="clear" w:color="auto" w:fill="auto"/>
          </w:tcPr>
          <w:p w:rsidR="00F53998" w:rsidRPr="00B62A5B" w:rsidRDefault="00F53998" w:rsidP="00C8581B">
            <w:pPr>
              <w:pStyle w:val="ENoteTableText"/>
            </w:pPr>
            <w:r w:rsidRPr="00B62A5B">
              <w:t>ad No 38, 2022</w:t>
            </w:r>
          </w:p>
        </w:tc>
      </w:tr>
      <w:tr w:rsidR="00B117A4" w:rsidRPr="00B62A5B" w:rsidTr="003476FC">
        <w:trPr>
          <w:cantSplit/>
        </w:trPr>
        <w:tc>
          <w:tcPr>
            <w:tcW w:w="2268" w:type="dxa"/>
            <w:shd w:val="clear" w:color="auto" w:fill="auto"/>
          </w:tcPr>
          <w:p w:rsidR="00B117A4" w:rsidRPr="00B62A5B" w:rsidRDefault="00B117A4" w:rsidP="009A224F">
            <w:pPr>
              <w:pStyle w:val="ENoteTableText"/>
              <w:tabs>
                <w:tab w:val="center" w:leader="dot" w:pos="2268"/>
              </w:tabs>
            </w:pPr>
            <w:r w:rsidRPr="00B62A5B">
              <w:t>s 3</w:t>
            </w:r>
            <w:r w:rsidRPr="00B62A5B">
              <w:tab/>
            </w:r>
          </w:p>
        </w:tc>
        <w:tc>
          <w:tcPr>
            <w:tcW w:w="4820" w:type="dxa"/>
            <w:shd w:val="clear" w:color="auto" w:fill="auto"/>
          </w:tcPr>
          <w:p w:rsidR="00B117A4" w:rsidRPr="00B62A5B" w:rsidRDefault="00B117A4" w:rsidP="00134897">
            <w:pPr>
              <w:pStyle w:val="ENoteTableText"/>
            </w:pPr>
            <w:r w:rsidRPr="00B62A5B">
              <w:t>am No 13, 2013; No 31, 2014; No 1, 2015; No 124, 2017</w:t>
            </w:r>
            <w:r w:rsidR="009B1EF8" w:rsidRPr="00B62A5B">
              <w:t>; No 13, 2021</w:t>
            </w:r>
            <w:r w:rsidR="00F53998" w:rsidRPr="00B62A5B">
              <w:t>; No 38, 2022</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7F2969" w:rsidP="009A224F">
            <w:pPr>
              <w:pStyle w:val="ENoteTableText"/>
              <w:tabs>
                <w:tab w:val="center" w:leader="dot" w:pos="2268"/>
              </w:tabs>
            </w:pPr>
            <w:r w:rsidRPr="00B62A5B">
              <w:t>s 5A</w:t>
            </w:r>
            <w:r w:rsidRPr="00B62A5B">
              <w:tab/>
            </w:r>
          </w:p>
        </w:tc>
        <w:tc>
          <w:tcPr>
            <w:tcW w:w="4820" w:type="dxa"/>
            <w:shd w:val="clear" w:color="auto" w:fill="auto"/>
          </w:tcPr>
          <w:p w:rsidR="00AD32D8" w:rsidRPr="00B62A5B" w:rsidRDefault="007F2969" w:rsidP="00C8581B">
            <w:pPr>
              <w:pStyle w:val="ENoteTableText"/>
            </w:pPr>
            <w:r w:rsidRPr="00B62A5B">
              <w:t>ad No 1, 2015</w:t>
            </w:r>
          </w:p>
        </w:tc>
      </w:tr>
      <w:tr w:rsidR="005836C8" w:rsidRPr="00B62A5B" w:rsidTr="003476FC">
        <w:tblPrEx>
          <w:tblBorders>
            <w:top w:val="none" w:sz="0" w:space="0" w:color="auto"/>
            <w:bottom w:val="none" w:sz="0" w:space="0" w:color="auto"/>
          </w:tblBorders>
        </w:tblPrEx>
        <w:trPr>
          <w:cantSplit/>
        </w:trPr>
        <w:tc>
          <w:tcPr>
            <w:tcW w:w="2268" w:type="dxa"/>
            <w:shd w:val="clear" w:color="auto" w:fill="auto"/>
          </w:tcPr>
          <w:p w:rsidR="005836C8" w:rsidRPr="00B62A5B" w:rsidRDefault="00134897" w:rsidP="009A224F">
            <w:pPr>
              <w:pStyle w:val="ENoteTableText"/>
              <w:tabs>
                <w:tab w:val="center" w:leader="dot" w:pos="2268"/>
              </w:tabs>
            </w:pPr>
            <w:r w:rsidRPr="00B62A5B">
              <w:t xml:space="preserve">s </w:t>
            </w:r>
            <w:r w:rsidR="005836C8" w:rsidRPr="00B62A5B">
              <w:t>8</w:t>
            </w:r>
            <w:r w:rsidR="005836C8" w:rsidRPr="00B62A5B">
              <w:tab/>
            </w:r>
          </w:p>
        </w:tc>
        <w:tc>
          <w:tcPr>
            <w:tcW w:w="4820" w:type="dxa"/>
            <w:shd w:val="clear" w:color="auto" w:fill="auto"/>
          </w:tcPr>
          <w:p w:rsidR="005836C8" w:rsidRPr="00B62A5B" w:rsidRDefault="005836C8" w:rsidP="00C8581B">
            <w:pPr>
              <w:pStyle w:val="ENoteTableText"/>
            </w:pPr>
            <w:r w:rsidRPr="00B62A5B">
              <w:t>am No 124, 2017</w:t>
            </w: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Part</w:t>
            </w:r>
            <w:r w:rsidR="00247C55" w:rsidRPr="00B62A5B">
              <w:rPr>
                <w:b/>
                <w:szCs w:val="16"/>
              </w:rPr>
              <w:t> </w:t>
            </w:r>
            <w:r w:rsidRPr="00B62A5B">
              <w:rPr>
                <w:b/>
                <w:szCs w:val="16"/>
              </w:rPr>
              <w:t>2</w:t>
            </w:r>
          </w:p>
        </w:tc>
        <w:tc>
          <w:tcPr>
            <w:tcW w:w="4820" w:type="dxa"/>
            <w:shd w:val="clear" w:color="auto" w:fill="auto"/>
          </w:tcPr>
          <w:p w:rsidR="00684A00" w:rsidRPr="00B62A5B" w:rsidRDefault="00684A00" w:rsidP="00C8581B">
            <w:pPr>
              <w:pStyle w:val="ENoteTableText"/>
              <w:rPr>
                <w:b/>
              </w:rPr>
            </w:pPr>
          </w:p>
        </w:tc>
      </w:tr>
      <w:tr w:rsidR="007045E0" w:rsidRPr="00B62A5B" w:rsidTr="003476FC">
        <w:tblPrEx>
          <w:tblBorders>
            <w:top w:val="none" w:sz="0" w:space="0" w:color="auto"/>
            <w:bottom w:val="none" w:sz="0" w:space="0" w:color="auto"/>
          </w:tblBorders>
        </w:tblPrEx>
        <w:trPr>
          <w:cantSplit/>
        </w:trPr>
        <w:tc>
          <w:tcPr>
            <w:tcW w:w="2268" w:type="dxa"/>
            <w:shd w:val="clear" w:color="auto" w:fill="auto"/>
          </w:tcPr>
          <w:p w:rsidR="007045E0" w:rsidRPr="00B62A5B" w:rsidRDefault="007045E0" w:rsidP="009A224F">
            <w:pPr>
              <w:pStyle w:val="ENoteTableText"/>
              <w:tabs>
                <w:tab w:val="center" w:leader="dot" w:pos="2268"/>
              </w:tabs>
            </w:pPr>
            <w:r w:rsidRPr="00B62A5B">
              <w:t>s 11</w:t>
            </w:r>
            <w:r w:rsidRPr="00B62A5B">
              <w:tab/>
            </w:r>
          </w:p>
        </w:tc>
        <w:tc>
          <w:tcPr>
            <w:tcW w:w="4820" w:type="dxa"/>
            <w:shd w:val="clear" w:color="auto" w:fill="auto"/>
          </w:tcPr>
          <w:p w:rsidR="007045E0" w:rsidRPr="00B62A5B" w:rsidRDefault="007045E0" w:rsidP="00ED2EFC">
            <w:pPr>
              <w:pStyle w:val="ENoteTableText"/>
            </w:pPr>
            <w:r w:rsidRPr="00B62A5B">
              <w:t>am No 1, 2015</w:t>
            </w:r>
            <w:r w:rsidR="002B02D6" w:rsidRPr="00B62A5B">
              <w:t>; No 124, 2017</w:t>
            </w:r>
          </w:p>
        </w:tc>
      </w:tr>
      <w:tr w:rsidR="007045E0" w:rsidRPr="00B62A5B" w:rsidTr="003476FC">
        <w:tblPrEx>
          <w:tblBorders>
            <w:top w:val="none" w:sz="0" w:space="0" w:color="auto"/>
            <w:bottom w:val="none" w:sz="0" w:space="0" w:color="auto"/>
          </w:tblBorders>
        </w:tblPrEx>
        <w:trPr>
          <w:cantSplit/>
        </w:trPr>
        <w:tc>
          <w:tcPr>
            <w:tcW w:w="2268" w:type="dxa"/>
            <w:shd w:val="clear" w:color="auto" w:fill="auto"/>
          </w:tcPr>
          <w:p w:rsidR="007045E0" w:rsidRPr="00B62A5B" w:rsidRDefault="007045E0" w:rsidP="009A224F">
            <w:pPr>
              <w:pStyle w:val="ENoteTableText"/>
              <w:tabs>
                <w:tab w:val="center" w:leader="dot" w:pos="2268"/>
              </w:tabs>
            </w:pPr>
            <w:r w:rsidRPr="00B62A5B">
              <w:t>s 12</w:t>
            </w:r>
            <w:r w:rsidRPr="00B62A5B">
              <w:tab/>
            </w:r>
          </w:p>
        </w:tc>
        <w:tc>
          <w:tcPr>
            <w:tcW w:w="4820" w:type="dxa"/>
            <w:shd w:val="clear" w:color="auto" w:fill="auto"/>
          </w:tcPr>
          <w:p w:rsidR="007045E0" w:rsidRPr="00B62A5B" w:rsidRDefault="007045E0" w:rsidP="00ED2EFC">
            <w:pPr>
              <w:pStyle w:val="ENoteTableText"/>
            </w:pPr>
            <w:r w:rsidRPr="00B62A5B">
              <w:t>am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7F2969" w:rsidP="009A224F">
            <w:pPr>
              <w:pStyle w:val="ENoteTableText"/>
              <w:tabs>
                <w:tab w:val="center" w:leader="dot" w:pos="2268"/>
              </w:tabs>
            </w:pPr>
            <w:r w:rsidRPr="00B62A5B">
              <w:t>s 13</w:t>
            </w:r>
            <w:r w:rsidRPr="00B62A5B">
              <w:tab/>
            </w:r>
          </w:p>
        </w:tc>
        <w:tc>
          <w:tcPr>
            <w:tcW w:w="4820" w:type="dxa"/>
            <w:shd w:val="clear" w:color="auto" w:fill="auto"/>
          </w:tcPr>
          <w:p w:rsidR="00AD32D8" w:rsidRPr="00B62A5B" w:rsidRDefault="007F2969" w:rsidP="00C8581B">
            <w:pPr>
              <w:pStyle w:val="ENoteTableText"/>
            </w:pPr>
            <w:r w:rsidRPr="00B62A5B">
              <w:t>rs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7F2969" w:rsidP="009A224F">
            <w:pPr>
              <w:pStyle w:val="ENoteTableText"/>
              <w:tabs>
                <w:tab w:val="center" w:leader="dot" w:pos="2268"/>
              </w:tabs>
            </w:pPr>
            <w:r w:rsidRPr="00B62A5B">
              <w:t>s 13A</w:t>
            </w:r>
            <w:r w:rsidRPr="00B62A5B">
              <w:tab/>
            </w:r>
          </w:p>
        </w:tc>
        <w:tc>
          <w:tcPr>
            <w:tcW w:w="4820" w:type="dxa"/>
            <w:shd w:val="clear" w:color="auto" w:fill="auto"/>
          </w:tcPr>
          <w:p w:rsidR="00AD32D8" w:rsidRPr="00B62A5B" w:rsidRDefault="007F2969" w:rsidP="00C8581B">
            <w:pPr>
              <w:pStyle w:val="ENoteTableText"/>
            </w:pPr>
            <w:r w:rsidRPr="00B62A5B">
              <w:t>ad No 1, 2015</w:t>
            </w:r>
          </w:p>
        </w:tc>
      </w:tr>
      <w:tr w:rsidR="007F2969" w:rsidRPr="00B62A5B" w:rsidTr="003476FC">
        <w:tblPrEx>
          <w:tblBorders>
            <w:top w:val="none" w:sz="0" w:space="0" w:color="auto"/>
            <w:bottom w:val="none" w:sz="0" w:space="0" w:color="auto"/>
          </w:tblBorders>
        </w:tblPrEx>
        <w:trPr>
          <w:cantSplit/>
        </w:trPr>
        <w:tc>
          <w:tcPr>
            <w:tcW w:w="2268" w:type="dxa"/>
            <w:shd w:val="clear" w:color="auto" w:fill="auto"/>
          </w:tcPr>
          <w:p w:rsidR="007F2969" w:rsidRPr="00B62A5B" w:rsidRDefault="007F2969" w:rsidP="009A224F">
            <w:pPr>
              <w:pStyle w:val="ENoteTableText"/>
              <w:tabs>
                <w:tab w:val="center" w:leader="dot" w:pos="2268"/>
              </w:tabs>
            </w:pPr>
            <w:r w:rsidRPr="00B62A5B">
              <w:t>s 14</w:t>
            </w:r>
            <w:r w:rsidRPr="00B62A5B">
              <w:tab/>
            </w:r>
          </w:p>
        </w:tc>
        <w:tc>
          <w:tcPr>
            <w:tcW w:w="4820" w:type="dxa"/>
            <w:shd w:val="clear" w:color="auto" w:fill="auto"/>
          </w:tcPr>
          <w:p w:rsidR="007F2969" w:rsidRPr="00B62A5B" w:rsidRDefault="007F2969" w:rsidP="00C8581B">
            <w:pPr>
              <w:pStyle w:val="ENoteTableText"/>
            </w:pPr>
            <w:r w:rsidRPr="00B62A5B">
              <w:t>am No 1, 2015</w:t>
            </w:r>
          </w:p>
        </w:tc>
      </w:tr>
      <w:tr w:rsidR="007F2969" w:rsidRPr="00B62A5B" w:rsidTr="003476FC">
        <w:tblPrEx>
          <w:tblBorders>
            <w:top w:val="none" w:sz="0" w:space="0" w:color="auto"/>
            <w:bottom w:val="none" w:sz="0" w:space="0" w:color="auto"/>
          </w:tblBorders>
        </w:tblPrEx>
        <w:trPr>
          <w:cantSplit/>
        </w:trPr>
        <w:tc>
          <w:tcPr>
            <w:tcW w:w="2268" w:type="dxa"/>
            <w:shd w:val="clear" w:color="auto" w:fill="auto"/>
          </w:tcPr>
          <w:p w:rsidR="007F2969" w:rsidRPr="00B62A5B" w:rsidRDefault="007F2969" w:rsidP="009A224F">
            <w:pPr>
              <w:pStyle w:val="ENoteTableText"/>
              <w:tabs>
                <w:tab w:val="center" w:leader="dot" w:pos="2268"/>
              </w:tabs>
            </w:pPr>
            <w:r w:rsidRPr="00B62A5B">
              <w:t>s 15</w:t>
            </w:r>
            <w:r w:rsidRPr="00B62A5B">
              <w:tab/>
            </w:r>
          </w:p>
        </w:tc>
        <w:tc>
          <w:tcPr>
            <w:tcW w:w="4820" w:type="dxa"/>
            <w:shd w:val="clear" w:color="auto" w:fill="auto"/>
          </w:tcPr>
          <w:p w:rsidR="007F2969" w:rsidRPr="00B62A5B" w:rsidRDefault="007F2969" w:rsidP="00C8581B">
            <w:pPr>
              <w:pStyle w:val="ENoteTableText"/>
            </w:pPr>
            <w:r w:rsidRPr="00B62A5B">
              <w:t>am No 1, 2015</w:t>
            </w:r>
            <w:r w:rsidR="002B02D6" w:rsidRPr="00B62A5B">
              <w:t>; No 124, 2017</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7F2969" w:rsidP="009A224F">
            <w:pPr>
              <w:pStyle w:val="ENoteTableText"/>
              <w:tabs>
                <w:tab w:val="center" w:leader="dot" w:pos="2268"/>
              </w:tabs>
            </w:pPr>
            <w:r w:rsidRPr="00B62A5B">
              <w:t>s 16</w:t>
            </w:r>
            <w:r w:rsidRPr="00B62A5B">
              <w:tab/>
            </w:r>
          </w:p>
        </w:tc>
        <w:tc>
          <w:tcPr>
            <w:tcW w:w="4820" w:type="dxa"/>
            <w:shd w:val="clear" w:color="auto" w:fill="auto"/>
          </w:tcPr>
          <w:p w:rsidR="00AD32D8" w:rsidRPr="00B62A5B" w:rsidRDefault="007F2969" w:rsidP="00C8581B">
            <w:pPr>
              <w:pStyle w:val="ENoteTableText"/>
            </w:pPr>
            <w:r w:rsidRPr="00B62A5B">
              <w:t>rep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7F2969" w:rsidP="009A224F">
            <w:pPr>
              <w:pStyle w:val="ENoteTableText"/>
              <w:tabs>
                <w:tab w:val="center" w:leader="dot" w:pos="2268"/>
              </w:tabs>
            </w:pPr>
            <w:r w:rsidRPr="00B62A5B">
              <w:t>s 17</w:t>
            </w:r>
            <w:r w:rsidRPr="00B62A5B">
              <w:tab/>
            </w:r>
          </w:p>
        </w:tc>
        <w:tc>
          <w:tcPr>
            <w:tcW w:w="4820" w:type="dxa"/>
            <w:shd w:val="clear" w:color="auto" w:fill="auto"/>
          </w:tcPr>
          <w:p w:rsidR="00AD32D8" w:rsidRPr="00B62A5B" w:rsidRDefault="007F2969" w:rsidP="00C8581B">
            <w:pPr>
              <w:pStyle w:val="ENoteTableText"/>
            </w:pPr>
            <w:r w:rsidRPr="00B62A5B">
              <w:t>rs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7045E0" w:rsidP="009A224F">
            <w:pPr>
              <w:pStyle w:val="ENoteTableText"/>
              <w:tabs>
                <w:tab w:val="center" w:leader="dot" w:pos="2268"/>
              </w:tabs>
            </w:pPr>
            <w:r w:rsidRPr="00B62A5B">
              <w:t>s 17A</w:t>
            </w:r>
            <w:r w:rsidRPr="00B62A5B">
              <w:tab/>
            </w:r>
          </w:p>
        </w:tc>
        <w:tc>
          <w:tcPr>
            <w:tcW w:w="4820" w:type="dxa"/>
            <w:shd w:val="clear" w:color="auto" w:fill="auto"/>
          </w:tcPr>
          <w:p w:rsidR="00AD32D8" w:rsidRPr="00B62A5B" w:rsidRDefault="007F2969" w:rsidP="00C8581B">
            <w:pPr>
              <w:pStyle w:val="ENoteTableText"/>
            </w:pPr>
            <w:r w:rsidRPr="00B62A5B">
              <w:t>ad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D26D25" w:rsidP="009A224F">
            <w:pPr>
              <w:pStyle w:val="ENoteTableText"/>
              <w:tabs>
                <w:tab w:val="center" w:leader="dot" w:pos="2268"/>
              </w:tabs>
            </w:pPr>
            <w:r w:rsidRPr="00B62A5B">
              <w:t>s 18</w:t>
            </w:r>
            <w:r w:rsidRPr="00B62A5B">
              <w:tab/>
            </w:r>
          </w:p>
        </w:tc>
        <w:tc>
          <w:tcPr>
            <w:tcW w:w="4820" w:type="dxa"/>
            <w:shd w:val="clear" w:color="auto" w:fill="auto"/>
          </w:tcPr>
          <w:p w:rsidR="00AD32D8" w:rsidRPr="00B62A5B" w:rsidRDefault="00D26D25" w:rsidP="00C8581B">
            <w:pPr>
              <w:pStyle w:val="ENoteTableText"/>
            </w:pPr>
            <w:r w:rsidRPr="00B62A5B">
              <w:t>am No 1, 2015</w:t>
            </w:r>
            <w:r w:rsidR="007B238A" w:rsidRPr="00B62A5B">
              <w:t>; No 124, 2017</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D26D25" w:rsidP="009A224F">
            <w:pPr>
              <w:pStyle w:val="ENoteTableText"/>
              <w:tabs>
                <w:tab w:val="center" w:leader="dot" w:pos="2268"/>
              </w:tabs>
            </w:pPr>
            <w:r w:rsidRPr="00B62A5B">
              <w:t>s 19</w:t>
            </w:r>
            <w:r w:rsidRPr="00B62A5B">
              <w:tab/>
            </w:r>
          </w:p>
        </w:tc>
        <w:tc>
          <w:tcPr>
            <w:tcW w:w="4820" w:type="dxa"/>
            <w:shd w:val="clear" w:color="auto" w:fill="auto"/>
          </w:tcPr>
          <w:p w:rsidR="00AD32D8" w:rsidRPr="00B62A5B" w:rsidRDefault="00D26D25" w:rsidP="00C8581B">
            <w:pPr>
              <w:pStyle w:val="ENoteTableText"/>
            </w:pPr>
            <w:r w:rsidRPr="00B62A5B">
              <w:t>am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D26D25" w:rsidP="009A224F">
            <w:pPr>
              <w:pStyle w:val="ENoteTableText"/>
              <w:tabs>
                <w:tab w:val="center" w:leader="dot" w:pos="2268"/>
              </w:tabs>
            </w:pPr>
            <w:r w:rsidRPr="00B62A5B">
              <w:t>s 20</w:t>
            </w:r>
            <w:r w:rsidRPr="00B62A5B">
              <w:tab/>
            </w:r>
          </w:p>
        </w:tc>
        <w:tc>
          <w:tcPr>
            <w:tcW w:w="4820" w:type="dxa"/>
            <w:shd w:val="clear" w:color="auto" w:fill="auto"/>
          </w:tcPr>
          <w:p w:rsidR="00AD32D8" w:rsidRPr="00B62A5B" w:rsidRDefault="00D26D25" w:rsidP="00C8581B">
            <w:pPr>
              <w:pStyle w:val="ENoteTableText"/>
            </w:pPr>
            <w:r w:rsidRPr="00B62A5B">
              <w:t>am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D26D25" w:rsidP="009A224F">
            <w:pPr>
              <w:pStyle w:val="ENoteTableText"/>
              <w:tabs>
                <w:tab w:val="center" w:leader="dot" w:pos="2268"/>
              </w:tabs>
            </w:pPr>
            <w:r w:rsidRPr="00B62A5B">
              <w:t>s 21</w:t>
            </w:r>
            <w:r w:rsidRPr="00B62A5B">
              <w:tab/>
            </w:r>
          </w:p>
        </w:tc>
        <w:tc>
          <w:tcPr>
            <w:tcW w:w="4820" w:type="dxa"/>
            <w:shd w:val="clear" w:color="auto" w:fill="auto"/>
          </w:tcPr>
          <w:p w:rsidR="00AD32D8" w:rsidRPr="00B62A5B" w:rsidRDefault="00D26D25" w:rsidP="00C8581B">
            <w:pPr>
              <w:pStyle w:val="ENoteTableText"/>
            </w:pPr>
            <w:r w:rsidRPr="00B62A5B">
              <w:t>am No 1, 2015</w:t>
            </w:r>
          </w:p>
        </w:tc>
      </w:tr>
      <w:tr w:rsidR="00AD32D8" w:rsidRPr="00B62A5B" w:rsidTr="003476FC">
        <w:tblPrEx>
          <w:tblBorders>
            <w:top w:val="none" w:sz="0" w:space="0" w:color="auto"/>
            <w:bottom w:val="none" w:sz="0" w:space="0" w:color="auto"/>
          </w:tblBorders>
        </w:tblPrEx>
        <w:trPr>
          <w:cantSplit/>
        </w:trPr>
        <w:tc>
          <w:tcPr>
            <w:tcW w:w="2268" w:type="dxa"/>
            <w:shd w:val="clear" w:color="auto" w:fill="auto"/>
          </w:tcPr>
          <w:p w:rsidR="00AD32D8" w:rsidRPr="00B62A5B" w:rsidRDefault="00D26D25" w:rsidP="009A224F">
            <w:pPr>
              <w:pStyle w:val="ENoteTableText"/>
              <w:tabs>
                <w:tab w:val="center" w:leader="dot" w:pos="2268"/>
              </w:tabs>
            </w:pPr>
            <w:r w:rsidRPr="00B62A5B">
              <w:t>s 22</w:t>
            </w:r>
            <w:r w:rsidRPr="00B62A5B">
              <w:tab/>
            </w:r>
          </w:p>
        </w:tc>
        <w:tc>
          <w:tcPr>
            <w:tcW w:w="4820" w:type="dxa"/>
            <w:shd w:val="clear" w:color="auto" w:fill="auto"/>
          </w:tcPr>
          <w:p w:rsidR="00AD32D8" w:rsidRPr="00B62A5B" w:rsidRDefault="00D26D25" w:rsidP="00C8581B">
            <w:pPr>
              <w:pStyle w:val="ENoteTableText"/>
            </w:pPr>
            <w:r w:rsidRPr="00B62A5B">
              <w:t>rep No 1, 2015</w:t>
            </w:r>
          </w:p>
        </w:tc>
      </w:tr>
      <w:tr w:rsidR="003476FC" w:rsidRPr="00B62A5B" w:rsidTr="003476FC">
        <w:tblPrEx>
          <w:tblBorders>
            <w:top w:val="none" w:sz="0" w:space="0" w:color="auto"/>
            <w:bottom w:val="none" w:sz="0" w:space="0" w:color="auto"/>
          </w:tblBorders>
        </w:tblPrEx>
        <w:trPr>
          <w:cantSplit/>
        </w:trPr>
        <w:tc>
          <w:tcPr>
            <w:tcW w:w="2268" w:type="dxa"/>
            <w:shd w:val="clear" w:color="auto" w:fill="auto"/>
          </w:tcPr>
          <w:p w:rsidR="003476FC" w:rsidRPr="00B62A5B" w:rsidRDefault="003476FC" w:rsidP="009A224F">
            <w:pPr>
              <w:pStyle w:val="ENoteTableText"/>
              <w:tabs>
                <w:tab w:val="center" w:leader="dot" w:pos="2268"/>
              </w:tabs>
            </w:pPr>
            <w:r w:rsidRPr="00B62A5B">
              <w:t>s 23</w:t>
            </w:r>
            <w:r w:rsidRPr="00B62A5B">
              <w:tab/>
            </w:r>
          </w:p>
        </w:tc>
        <w:tc>
          <w:tcPr>
            <w:tcW w:w="4820" w:type="dxa"/>
            <w:shd w:val="clear" w:color="auto" w:fill="auto"/>
          </w:tcPr>
          <w:p w:rsidR="003476FC" w:rsidRPr="00B62A5B" w:rsidRDefault="003476FC" w:rsidP="00ED2EFC">
            <w:pPr>
              <w:pStyle w:val="ENoteTableText"/>
            </w:pPr>
            <w:r w:rsidRPr="00B62A5B">
              <w:t>rep No 1, 2015</w:t>
            </w:r>
          </w:p>
        </w:tc>
      </w:tr>
      <w:tr w:rsidR="00AD32D8" w:rsidRPr="00B62A5B" w:rsidTr="003476FC">
        <w:trPr>
          <w:cantSplit/>
        </w:trPr>
        <w:tc>
          <w:tcPr>
            <w:tcW w:w="2268" w:type="dxa"/>
            <w:shd w:val="clear" w:color="auto" w:fill="auto"/>
          </w:tcPr>
          <w:p w:rsidR="00AD32D8" w:rsidRPr="00B62A5B" w:rsidRDefault="00134897" w:rsidP="009A224F">
            <w:pPr>
              <w:pStyle w:val="ENoteTableText"/>
              <w:tabs>
                <w:tab w:val="center" w:leader="dot" w:pos="2268"/>
              </w:tabs>
              <w:rPr>
                <w:szCs w:val="16"/>
              </w:rPr>
            </w:pPr>
            <w:r w:rsidRPr="00B62A5B">
              <w:rPr>
                <w:szCs w:val="16"/>
              </w:rPr>
              <w:t xml:space="preserve">s </w:t>
            </w:r>
            <w:r w:rsidR="00D26D25" w:rsidRPr="00B62A5B">
              <w:rPr>
                <w:szCs w:val="16"/>
              </w:rPr>
              <w:t>23A</w:t>
            </w:r>
            <w:r w:rsidR="00D26D25" w:rsidRPr="00B62A5B">
              <w:rPr>
                <w:szCs w:val="16"/>
              </w:rPr>
              <w:tab/>
            </w:r>
          </w:p>
        </w:tc>
        <w:tc>
          <w:tcPr>
            <w:tcW w:w="4820" w:type="dxa"/>
            <w:shd w:val="clear" w:color="auto" w:fill="auto"/>
          </w:tcPr>
          <w:p w:rsidR="00AD32D8" w:rsidRPr="00B62A5B" w:rsidRDefault="00D26D25" w:rsidP="00C8581B">
            <w:pPr>
              <w:pStyle w:val="ENoteTableText"/>
            </w:pPr>
            <w:r w:rsidRPr="00B62A5B">
              <w:t>rep No 1, 2015</w:t>
            </w: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Part</w:t>
            </w:r>
            <w:r w:rsidR="00247C55" w:rsidRPr="00B62A5B">
              <w:rPr>
                <w:b/>
                <w:szCs w:val="16"/>
              </w:rPr>
              <w:t> </w:t>
            </w:r>
            <w:r w:rsidRPr="00B62A5B">
              <w:rPr>
                <w:b/>
                <w:szCs w:val="16"/>
              </w:rPr>
              <w:t>3</w:t>
            </w:r>
          </w:p>
        </w:tc>
        <w:tc>
          <w:tcPr>
            <w:tcW w:w="4820" w:type="dxa"/>
            <w:shd w:val="clear" w:color="auto" w:fill="auto"/>
          </w:tcPr>
          <w:p w:rsidR="00684A00" w:rsidRPr="00B62A5B" w:rsidRDefault="00684A00" w:rsidP="00C8581B">
            <w:pPr>
              <w:pStyle w:val="ENoteTableText"/>
              <w:rPr>
                <w:b/>
              </w:rPr>
            </w:pP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1</w:t>
            </w:r>
          </w:p>
        </w:tc>
        <w:tc>
          <w:tcPr>
            <w:tcW w:w="4820" w:type="dxa"/>
            <w:shd w:val="clear" w:color="auto" w:fill="auto"/>
          </w:tcPr>
          <w:p w:rsidR="00684A00" w:rsidRPr="00B62A5B" w:rsidRDefault="00684A00" w:rsidP="00C8581B">
            <w:pPr>
              <w:pStyle w:val="ENoteTableText"/>
              <w:rPr>
                <w:b/>
              </w:rPr>
            </w:pPr>
          </w:p>
        </w:tc>
      </w:tr>
      <w:tr w:rsidR="00D26D25" w:rsidRPr="00B62A5B" w:rsidTr="003476FC">
        <w:trPr>
          <w:cantSplit/>
        </w:trPr>
        <w:tc>
          <w:tcPr>
            <w:tcW w:w="2268" w:type="dxa"/>
            <w:shd w:val="clear" w:color="auto" w:fill="auto"/>
          </w:tcPr>
          <w:p w:rsidR="00D26D25" w:rsidRPr="00B62A5B" w:rsidRDefault="00D26D25" w:rsidP="009A224F">
            <w:pPr>
              <w:pStyle w:val="ENoteTableText"/>
              <w:tabs>
                <w:tab w:val="center" w:leader="dot" w:pos="2268"/>
              </w:tabs>
              <w:rPr>
                <w:szCs w:val="16"/>
              </w:rPr>
            </w:pPr>
            <w:r w:rsidRPr="00B62A5B">
              <w:rPr>
                <w:szCs w:val="16"/>
              </w:rPr>
              <w:t>s 25</w:t>
            </w:r>
            <w:r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D26D25" w:rsidRPr="00B62A5B" w:rsidTr="003476FC">
        <w:trPr>
          <w:cantSplit/>
        </w:trPr>
        <w:tc>
          <w:tcPr>
            <w:tcW w:w="2268" w:type="dxa"/>
            <w:shd w:val="clear" w:color="auto" w:fill="auto"/>
          </w:tcPr>
          <w:p w:rsidR="00D26D25" w:rsidRPr="00B62A5B" w:rsidRDefault="00D26D25" w:rsidP="009A224F">
            <w:pPr>
              <w:pStyle w:val="ENoteTableText"/>
              <w:tabs>
                <w:tab w:val="center" w:leader="dot" w:pos="2268"/>
              </w:tabs>
              <w:rPr>
                <w:szCs w:val="16"/>
              </w:rPr>
            </w:pPr>
            <w:r w:rsidRPr="00B62A5B">
              <w:rPr>
                <w:szCs w:val="16"/>
              </w:rPr>
              <w:t>s 27</w:t>
            </w:r>
            <w:r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2</w:t>
            </w:r>
          </w:p>
        </w:tc>
        <w:tc>
          <w:tcPr>
            <w:tcW w:w="4820" w:type="dxa"/>
            <w:shd w:val="clear" w:color="auto" w:fill="auto"/>
          </w:tcPr>
          <w:p w:rsidR="00684A00" w:rsidRPr="00B62A5B" w:rsidRDefault="00684A00" w:rsidP="00C8581B">
            <w:pPr>
              <w:pStyle w:val="ENoteTableText"/>
              <w:rPr>
                <w:b/>
              </w:rPr>
            </w:pPr>
          </w:p>
        </w:tc>
      </w:tr>
      <w:tr w:rsidR="00D26D25" w:rsidRPr="00B62A5B" w:rsidTr="00D64F22">
        <w:trPr>
          <w:cantSplit/>
        </w:trPr>
        <w:tc>
          <w:tcPr>
            <w:tcW w:w="2268" w:type="dxa"/>
            <w:tcBorders>
              <w:bottom w:val="nil"/>
            </w:tcBorders>
            <w:shd w:val="clear" w:color="auto" w:fill="auto"/>
          </w:tcPr>
          <w:p w:rsidR="00D26D25" w:rsidRPr="00B62A5B" w:rsidRDefault="00D26D25" w:rsidP="009A224F">
            <w:pPr>
              <w:pStyle w:val="ENoteTableText"/>
              <w:tabs>
                <w:tab w:val="center" w:leader="dot" w:pos="2268"/>
              </w:tabs>
              <w:rPr>
                <w:szCs w:val="16"/>
              </w:rPr>
            </w:pPr>
            <w:r w:rsidRPr="00B62A5B">
              <w:rPr>
                <w:szCs w:val="16"/>
              </w:rPr>
              <w:t>s 28</w:t>
            </w:r>
            <w:r w:rsidRPr="00B62A5B">
              <w:rPr>
                <w:szCs w:val="16"/>
              </w:rPr>
              <w:tab/>
            </w:r>
          </w:p>
        </w:tc>
        <w:tc>
          <w:tcPr>
            <w:tcW w:w="4820" w:type="dxa"/>
            <w:tcBorders>
              <w:bottom w:val="nil"/>
            </w:tcBorders>
            <w:shd w:val="clear" w:color="auto" w:fill="auto"/>
          </w:tcPr>
          <w:p w:rsidR="00D26D25" w:rsidRPr="00B62A5B" w:rsidRDefault="00D26D25" w:rsidP="00C8581B">
            <w:pPr>
              <w:pStyle w:val="ENoteTableText"/>
            </w:pPr>
            <w:r w:rsidRPr="00B62A5B">
              <w:t>am No 1, 2015</w:t>
            </w:r>
          </w:p>
        </w:tc>
      </w:tr>
      <w:tr w:rsidR="00D26D25" w:rsidRPr="00B62A5B" w:rsidTr="00D64F22">
        <w:trPr>
          <w:cantSplit/>
        </w:trPr>
        <w:tc>
          <w:tcPr>
            <w:tcW w:w="2268" w:type="dxa"/>
            <w:tcBorders>
              <w:top w:val="nil"/>
              <w:bottom w:val="nil"/>
            </w:tcBorders>
            <w:shd w:val="clear" w:color="auto" w:fill="auto"/>
          </w:tcPr>
          <w:p w:rsidR="00D26D25" w:rsidRPr="00B62A5B" w:rsidRDefault="00D26D25" w:rsidP="009A224F">
            <w:pPr>
              <w:pStyle w:val="ENoteTableText"/>
              <w:tabs>
                <w:tab w:val="center" w:leader="dot" w:pos="2268"/>
              </w:tabs>
              <w:rPr>
                <w:szCs w:val="16"/>
              </w:rPr>
            </w:pPr>
            <w:r w:rsidRPr="00B62A5B">
              <w:rPr>
                <w:szCs w:val="16"/>
              </w:rPr>
              <w:lastRenderedPageBreak/>
              <w:t>s 30</w:t>
            </w:r>
            <w:r w:rsidRPr="00B62A5B">
              <w:rPr>
                <w:szCs w:val="16"/>
              </w:rPr>
              <w:tab/>
            </w:r>
          </w:p>
        </w:tc>
        <w:tc>
          <w:tcPr>
            <w:tcW w:w="4820" w:type="dxa"/>
            <w:tcBorders>
              <w:top w:val="nil"/>
              <w:bottom w:val="nil"/>
            </w:tcBorders>
            <w:shd w:val="clear" w:color="auto" w:fill="auto"/>
          </w:tcPr>
          <w:p w:rsidR="00D26D25" w:rsidRPr="00B62A5B" w:rsidRDefault="00D26D25" w:rsidP="00C8581B">
            <w:pPr>
              <w:pStyle w:val="ENoteTableText"/>
            </w:pPr>
            <w:r w:rsidRPr="00B62A5B">
              <w:t>am No 1, 2015</w:t>
            </w:r>
          </w:p>
        </w:tc>
      </w:tr>
      <w:tr w:rsidR="00684A00" w:rsidRPr="00B62A5B" w:rsidTr="00D64F22">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keepNext/>
              <w:tabs>
                <w:tab w:val="center" w:leader="dot" w:pos="2268"/>
              </w:tabs>
              <w:rPr>
                <w:szCs w:val="16"/>
              </w:rPr>
            </w:pPr>
            <w:r w:rsidRPr="00B62A5B">
              <w:rPr>
                <w:b/>
                <w:szCs w:val="16"/>
              </w:rPr>
              <w:t>Division</w:t>
            </w:r>
            <w:r w:rsidR="00247C55" w:rsidRPr="00B62A5B">
              <w:rPr>
                <w:b/>
                <w:szCs w:val="16"/>
              </w:rPr>
              <w:t> </w:t>
            </w:r>
            <w:r w:rsidRPr="00B62A5B">
              <w:rPr>
                <w:b/>
                <w:szCs w:val="16"/>
              </w:rPr>
              <w:t>3</w:t>
            </w:r>
          </w:p>
        </w:tc>
        <w:tc>
          <w:tcPr>
            <w:tcW w:w="4820" w:type="dxa"/>
            <w:shd w:val="clear" w:color="auto" w:fill="auto"/>
          </w:tcPr>
          <w:p w:rsidR="00684A00" w:rsidRPr="00B62A5B" w:rsidRDefault="00684A00" w:rsidP="00C8581B">
            <w:pPr>
              <w:pStyle w:val="ENoteTableText"/>
            </w:pPr>
          </w:p>
        </w:tc>
      </w:tr>
      <w:tr w:rsidR="00D26D25" w:rsidRPr="00B62A5B" w:rsidTr="003476FC">
        <w:trPr>
          <w:cantSplit/>
        </w:trPr>
        <w:tc>
          <w:tcPr>
            <w:tcW w:w="2268" w:type="dxa"/>
            <w:shd w:val="clear" w:color="auto" w:fill="auto"/>
          </w:tcPr>
          <w:p w:rsidR="00D26D25" w:rsidRPr="00B62A5B" w:rsidRDefault="00AA77F8" w:rsidP="009A224F">
            <w:pPr>
              <w:pStyle w:val="ENoteTableText"/>
              <w:tabs>
                <w:tab w:val="center" w:leader="dot" w:pos="2268"/>
              </w:tabs>
              <w:rPr>
                <w:szCs w:val="16"/>
              </w:rPr>
            </w:pPr>
            <w:r w:rsidRPr="00B62A5B">
              <w:rPr>
                <w:szCs w:val="16"/>
              </w:rPr>
              <w:t>s 31</w:t>
            </w:r>
            <w:r w:rsidR="00D26D25"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Part</w:t>
            </w:r>
            <w:r w:rsidR="00247C55" w:rsidRPr="00B62A5B">
              <w:rPr>
                <w:b/>
                <w:szCs w:val="16"/>
              </w:rPr>
              <w:t> </w:t>
            </w:r>
            <w:r w:rsidRPr="00B62A5B">
              <w:rPr>
                <w:b/>
                <w:szCs w:val="16"/>
              </w:rPr>
              <w:t>4</w:t>
            </w:r>
          </w:p>
        </w:tc>
        <w:tc>
          <w:tcPr>
            <w:tcW w:w="4820" w:type="dxa"/>
            <w:shd w:val="clear" w:color="auto" w:fill="auto"/>
          </w:tcPr>
          <w:p w:rsidR="00684A00" w:rsidRPr="00B62A5B" w:rsidRDefault="00684A00" w:rsidP="00C8581B">
            <w:pPr>
              <w:pStyle w:val="ENoteTableText"/>
              <w:rPr>
                <w:b/>
              </w:rPr>
            </w:pP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1</w:t>
            </w:r>
          </w:p>
        </w:tc>
        <w:tc>
          <w:tcPr>
            <w:tcW w:w="4820" w:type="dxa"/>
            <w:shd w:val="clear" w:color="auto" w:fill="auto"/>
          </w:tcPr>
          <w:p w:rsidR="00684A00" w:rsidRPr="00B62A5B" w:rsidRDefault="00684A00" w:rsidP="00C8581B">
            <w:pPr>
              <w:pStyle w:val="ENoteTableText"/>
              <w:rPr>
                <w:b/>
              </w:rPr>
            </w:pPr>
          </w:p>
        </w:tc>
      </w:tr>
      <w:tr w:rsidR="00D26D25" w:rsidRPr="00B62A5B" w:rsidTr="003476FC">
        <w:trPr>
          <w:cantSplit/>
        </w:trPr>
        <w:tc>
          <w:tcPr>
            <w:tcW w:w="2268" w:type="dxa"/>
            <w:shd w:val="clear" w:color="auto" w:fill="auto"/>
          </w:tcPr>
          <w:p w:rsidR="00D26D25" w:rsidRPr="00B62A5B" w:rsidRDefault="00D26D25" w:rsidP="009A224F">
            <w:pPr>
              <w:pStyle w:val="ENoteTableText"/>
              <w:tabs>
                <w:tab w:val="center" w:leader="dot" w:pos="2268"/>
              </w:tabs>
              <w:rPr>
                <w:szCs w:val="16"/>
              </w:rPr>
            </w:pPr>
            <w:r w:rsidRPr="00B62A5B">
              <w:rPr>
                <w:szCs w:val="16"/>
              </w:rPr>
              <w:t>s 33</w:t>
            </w:r>
            <w:r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D26D25" w:rsidRPr="00B62A5B" w:rsidTr="003476FC">
        <w:trPr>
          <w:cantSplit/>
        </w:trPr>
        <w:tc>
          <w:tcPr>
            <w:tcW w:w="2268" w:type="dxa"/>
            <w:shd w:val="clear" w:color="auto" w:fill="auto"/>
          </w:tcPr>
          <w:p w:rsidR="00D26D25" w:rsidRPr="00B62A5B" w:rsidRDefault="00D26D25" w:rsidP="009A224F">
            <w:pPr>
              <w:pStyle w:val="ENoteTableText"/>
              <w:tabs>
                <w:tab w:val="center" w:leader="dot" w:pos="2268"/>
              </w:tabs>
              <w:rPr>
                <w:szCs w:val="16"/>
              </w:rPr>
            </w:pPr>
            <w:r w:rsidRPr="00B62A5B">
              <w:rPr>
                <w:szCs w:val="16"/>
              </w:rPr>
              <w:t>s 34</w:t>
            </w:r>
            <w:r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684A00"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2</w:t>
            </w:r>
          </w:p>
        </w:tc>
        <w:tc>
          <w:tcPr>
            <w:tcW w:w="4820" w:type="dxa"/>
            <w:shd w:val="clear" w:color="auto" w:fill="auto"/>
          </w:tcPr>
          <w:p w:rsidR="00684A00" w:rsidRPr="00B62A5B" w:rsidRDefault="00684A00" w:rsidP="00C8581B">
            <w:pPr>
              <w:pStyle w:val="ENoteTableText"/>
              <w:rPr>
                <w:b/>
              </w:rPr>
            </w:pPr>
          </w:p>
        </w:tc>
      </w:tr>
      <w:tr w:rsidR="00D26D25" w:rsidRPr="00B62A5B" w:rsidTr="003476FC">
        <w:trPr>
          <w:cantSplit/>
        </w:trPr>
        <w:tc>
          <w:tcPr>
            <w:tcW w:w="2268" w:type="dxa"/>
            <w:shd w:val="clear" w:color="auto" w:fill="auto"/>
          </w:tcPr>
          <w:p w:rsidR="00D26D25" w:rsidRPr="00B62A5B" w:rsidRDefault="00D26D25" w:rsidP="009A224F">
            <w:pPr>
              <w:pStyle w:val="ENoteTableText"/>
              <w:tabs>
                <w:tab w:val="center" w:leader="dot" w:pos="2268"/>
              </w:tabs>
              <w:rPr>
                <w:szCs w:val="16"/>
              </w:rPr>
            </w:pPr>
            <w:r w:rsidRPr="00B62A5B">
              <w:rPr>
                <w:szCs w:val="16"/>
              </w:rPr>
              <w:t>s 36</w:t>
            </w:r>
            <w:r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684A00" w:rsidRPr="00B62A5B" w:rsidTr="003476FC">
        <w:tblPrEx>
          <w:tblBorders>
            <w:top w:val="none" w:sz="0" w:space="0" w:color="auto"/>
            <w:bottom w:val="none" w:sz="0" w:space="0" w:color="auto"/>
          </w:tblBorders>
        </w:tblPrEx>
        <w:trPr>
          <w:cantSplit/>
        </w:trPr>
        <w:tc>
          <w:tcPr>
            <w:tcW w:w="2268" w:type="dxa"/>
            <w:shd w:val="clear" w:color="auto" w:fill="auto"/>
          </w:tcPr>
          <w:p w:rsidR="00684A00" w:rsidRPr="00B62A5B" w:rsidRDefault="00DB27BD"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5</w:t>
            </w:r>
          </w:p>
        </w:tc>
        <w:tc>
          <w:tcPr>
            <w:tcW w:w="4820" w:type="dxa"/>
            <w:shd w:val="clear" w:color="auto" w:fill="auto"/>
          </w:tcPr>
          <w:p w:rsidR="00684A00" w:rsidRPr="00B62A5B" w:rsidRDefault="00684A00" w:rsidP="00C8581B">
            <w:pPr>
              <w:pStyle w:val="ENoteTableText"/>
              <w:rPr>
                <w:b/>
              </w:rPr>
            </w:pPr>
          </w:p>
        </w:tc>
      </w:tr>
      <w:tr w:rsidR="00D26D25" w:rsidRPr="00B62A5B" w:rsidTr="003476FC">
        <w:trPr>
          <w:cantSplit/>
        </w:trPr>
        <w:tc>
          <w:tcPr>
            <w:tcW w:w="2268" w:type="dxa"/>
            <w:shd w:val="clear" w:color="auto" w:fill="auto"/>
          </w:tcPr>
          <w:p w:rsidR="00D26D25" w:rsidRPr="00B62A5B" w:rsidRDefault="00D26D25" w:rsidP="009A224F">
            <w:pPr>
              <w:pStyle w:val="ENoteTableText"/>
              <w:tabs>
                <w:tab w:val="center" w:leader="dot" w:pos="2268"/>
              </w:tabs>
              <w:rPr>
                <w:szCs w:val="16"/>
              </w:rPr>
            </w:pPr>
            <w:r w:rsidRPr="00B62A5B">
              <w:rPr>
                <w:szCs w:val="16"/>
              </w:rPr>
              <w:t>s 47</w:t>
            </w:r>
            <w:r w:rsidRPr="00B62A5B">
              <w:rPr>
                <w:szCs w:val="16"/>
              </w:rPr>
              <w:tab/>
            </w:r>
          </w:p>
        </w:tc>
        <w:tc>
          <w:tcPr>
            <w:tcW w:w="4820" w:type="dxa"/>
            <w:shd w:val="clear" w:color="auto" w:fill="auto"/>
          </w:tcPr>
          <w:p w:rsidR="00D26D25" w:rsidRPr="00B62A5B" w:rsidRDefault="00D26D25" w:rsidP="00C8581B">
            <w:pPr>
              <w:pStyle w:val="ENoteTableText"/>
            </w:pPr>
            <w:r w:rsidRPr="00B62A5B">
              <w:t>am No 1, 2015</w:t>
            </w:r>
          </w:p>
        </w:tc>
      </w:tr>
      <w:tr w:rsidR="00DB27BD" w:rsidRPr="00B62A5B" w:rsidTr="003476FC">
        <w:tblPrEx>
          <w:tblBorders>
            <w:top w:val="none" w:sz="0" w:space="0" w:color="auto"/>
            <w:bottom w:val="none" w:sz="0" w:space="0" w:color="auto"/>
          </w:tblBorders>
        </w:tblPrEx>
        <w:trPr>
          <w:cantSplit/>
        </w:trPr>
        <w:tc>
          <w:tcPr>
            <w:tcW w:w="2268" w:type="dxa"/>
            <w:shd w:val="clear" w:color="auto" w:fill="auto"/>
          </w:tcPr>
          <w:p w:rsidR="00DB27BD" w:rsidRPr="00B62A5B" w:rsidRDefault="00DB27BD" w:rsidP="009A224F">
            <w:pPr>
              <w:pStyle w:val="ENoteTableText"/>
              <w:tabs>
                <w:tab w:val="center" w:leader="dot" w:pos="2268"/>
              </w:tabs>
              <w:rPr>
                <w:b/>
                <w:szCs w:val="16"/>
              </w:rPr>
            </w:pPr>
            <w:r w:rsidRPr="00B62A5B">
              <w:rPr>
                <w:b/>
                <w:szCs w:val="16"/>
              </w:rPr>
              <w:t>Part</w:t>
            </w:r>
            <w:r w:rsidR="00247C55" w:rsidRPr="00B62A5B">
              <w:rPr>
                <w:b/>
                <w:szCs w:val="16"/>
              </w:rPr>
              <w:t> </w:t>
            </w:r>
            <w:r w:rsidRPr="00B62A5B">
              <w:rPr>
                <w:b/>
                <w:szCs w:val="16"/>
              </w:rPr>
              <w:t>5</w:t>
            </w:r>
          </w:p>
        </w:tc>
        <w:tc>
          <w:tcPr>
            <w:tcW w:w="4820" w:type="dxa"/>
            <w:shd w:val="clear" w:color="auto" w:fill="auto"/>
          </w:tcPr>
          <w:p w:rsidR="00DB27BD" w:rsidRPr="00B62A5B" w:rsidRDefault="00DB27BD" w:rsidP="00C8581B">
            <w:pPr>
              <w:pStyle w:val="ENoteTableText"/>
              <w:rPr>
                <w:b/>
              </w:rPr>
            </w:pPr>
          </w:p>
        </w:tc>
      </w:tr>
      <w:tr w:rsidR="007B238A" w:rsidRPr="00B62A5B" w:rsidTr="003476FC">
        <w:tblPrEx>
          <w:tblBorders>
            <w:top w:val="none" w:sz="0" w:space="0" w:color="auto"/>
            <w:bottom w:val="none" w:sz="0" w:space="0" w:color="auto"/>
          </w:tblBorders>
        </w:tblPrEx>
        <w:trPr>
          <w:cantSplit/>
        </w:trPr>
        <w:tc>
          <w:tcPr>
            <w:tcW w:w="2268" w:type="dxa"/>
            <w:shd w:val="clear" w:color="auto" w:fill="auto"/>
          </w:tcPr>
          <w:p w:rsidR="007B238A" w:rsidRPr="00B62A5B" w:rsidRDefault="007B238A"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1</w:t>
            </w:r>
          </w:p>
        </w:tc>
        <w:tc>
          <w:tcPr>
            <w:tcW w:w="4820" w:type="dxa"/>
            <w:shd w:val="clear" w:color="auto" w:fill="auto"/>
          </w:tcPr>
          <w:p w:rsidR="007B238A" w:rsidRPr="00B62A5B" w:rsidRDefault="007B238A" w:rsidP="00C8581B">
            <w:pPr>
              <w:pStyle w:val="ENoteTableText"/>
              <w:rPr>
                <w:b/>
              </w:rPr>
            </w:pPr>
          </w:p>
        </w:tc>
      </w:tr>
      <w:tr w:rsidR="007B238A" w:rsidRPr="00B62A5B" w:rsidTr="003476FC">
        <w:tblPrEx>
          <w:tblBorders>
            <w:top w:val="none" w:sz="0" w:space="0" w:color="auto"/>
            <w:bottom w:val="none" w:sz="0" w:space="0" w:color="auto"/>
          </w:tblBorders>
        </w:tblPrEx>
        <w:trPr>
          <w:cantSplit/>
        </w:trPr>
        <w:tc>
          <w:tcPr>
            <w:tcW w:w="2268" w:type="dxa"/>
            <w:shd w:val="clear" w:color="auto" w:fill="auto"/>
          </w:tcPr>
          <w:p w:rsidR="007B238A" w:rsidRPr="00B62A5B" w:rsidRDefault="007B238A" w:rsidP="009A224F">
            <w:pPr>
              <w:pStyle w:val="ENoteTableText"/>
              <w:tabs>
                <w:tab w:val="center" w:leader="dot" w:pos="2268"/>
              </w:tabs>
              <w:rPr>
                <w:szCs w:val="16"/>
              </w:rPr>
            </w:pPr>
            <w:r w:rsidRPr="00B62A5B">
              <w:rPr>
                <w:szCs w:val="16"/>
              </w:rPr>
              <w:t>s 49</w:t>
            </w:r>
            <w:r w:rsidRPr="00B62A5B">
              <w:rPr>
                <w:szCs w:val="16"/>
              </w:rPr>
              <w:tab/>
            </w:r>
          </w:p>
        </w:tc>
        <w:tc>
          <w:tcPr>
            <w:tcW w:w="4820" w:type="dxa"/>
            <w:shd w:val="clear" w:color="auto" w:fill="auto"/>
          </w:tcPr>
          <w:p w:rsidR="007B238A" w:rsidRPr="00B62A5B" w:rsidRDefault="007B238A" w:rsidP="00C8581B">
            <w:pPr>
              <w:pStyle w:val="ENoteTableText"/>
            </w:pPr>
            <w:r w:rsidRPr="00B62A5B">
              <w:t>am No 124, 2017</w:t>
            </w:r>
          </w:p>
        </w:tc>
      </w:tr>
      <w:tr w:rsidR="00B55FEA" w:rsidRPr="00B62A5B" w:rsidTr="003476FC">
        <w:tblPrEx>
          <w:tblBorders>
            <w:top w:val="none" w:sz="0" w:space="0" w:color="auto"/>
            <w:bottom w:val="none" w:sz="0" w:space="0" w:color="auto"/>
          </w:tblBorders>
        </w:tblPrEx>
        <w:trPr>
          <w:cantSplit/>
        </w:trPr>
        <w:tc>
          <w:tcPr>
            <w:tcW w:w="2268" w:type="dxa"/>
            <w:shd w:val="clear" w:color="auto" w:fill="auto"/>
          </w:tcPr>
          <w:p w:rsidR="00B55FEA" w:rsidRPr="00B62A5B" w:rsidRDefault="00B55FEA"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2</w:t>
            </w:r>
          </w:p>
        </w:tc>
        <w:tc>
          <w:tcPr>
            <w:tcW w:w="4820" w:type="dxa"/>
            <w:shd w:val="clear" w:color="auto" w:fill="auto"/>
          </w:tcPr>
          <w:p w:rsidR="00B55FEA" w:rsidRPr="00B62A5B" w:rsidRDefault="00B55FEA" w:rsidP="00C8581B">
            <w:pPr>
              <w:pStyle w:val="ENoteTableText"/>
            </w:pPr>
          </w:p>
        </w:tc>
      </w:tr>
      <w:tr w:rsidR="00B55FEA" w:rsidRPr="00B62A5B" w:rsidTr="003476FC">
        <w:tblPrEx>
          <w:tblBorders>
            <w:top w:val="none" w:sz="0" w:space="0" w:color="auto"/>
            <w:bottom w:val="none" w:sz="0" w:space="0" w:color="auto"/>
          </w:tblBorders>
        </w:tblPrEx>
        <w:trPr>
          <w:cantSplit/>
        </w:trPr>
        <w:tc>
          <w:tcPr>
            <w:tcW w:w="2268" w:type="dxa"/>
            <w:shd w:val="clear" w:color="auto" w:fill="auto"/>
          </w:tcPr>
          <w:p w:rsidR="00B55FEA" w:rsidRPr="00B62A5B" w:rsidRDefault="00B55FEA" w:rsidP="009A224F">
            <w:pPr>
              <w:pStyle w:val="ENoteTableText"/>
              <w:tabs>
                <w:tab w:val="center" w:leader="dot" w:pos="2268"/>
              </w:tabs>
              <w:rPr>
                <w:szCs w:val="16"/>
              </w:rPr>
            </w:pPr>
            <w:r w:rsidRPr="00B62A5B">
              <w:rPr>
                <w:szCs w:val="16"/>
              </w:rPr>
              <w:t>Division</w:t>
            </w:r>
            <w:r w:rsidR="00247C55" w:rsidRPr="00B62A5B">
              <w:rPr>
                <w:szCs w:val="16"/>
              </w:rPr>
              <w:t> </w:t>
            </w:r>
            <w:r w:rsidRPr="00B62A5B">
              <w:rPr>
                <w:szCs w:val="16"/>
              </w:rPr>
              <w:t>2</w:t>
            </w:r>
            <w:r w:rsidRPr="00B62A5B">
              <w:rPr>
                <w:szCs w:val="16"/>
              </w:rPr>
              <w:tab/>
            </w:r>
          </w:p>
        </w:tc>
        <w:tc>
          <w:tcPr>
            <w:tcW w:w="4820" w:type="dxa"/>
            <w:shd w:val="clear" w:color="auto" w:fill="auto"/>
          </w:tcPr>
          <w:p w:rsidR="00B55FEA" w:rsidRPr="00B62A5B" w:rsidRDefault="00B55FEA" w:rsidP="00C8581B">
            <w:pPr>
              <w:pStyle w:val="ENoteTableText"/>
            </w:pPr>
            <w:r w:rsidRPr="00B62A5B">
              <w:t>rs No 124, 2017</w:t>
            </w:r>
          </w:p>
        </w:tc>
      </w:tr>
      <w:tr w:rsidR="00B55FEA" w:rsidRPr="00B62A5B" w:rsidTr="003476FC">
        <w:tblPrEx>
          <w:tblBorders>
            <w:top w:val="none" w:sz="0" w:space="0" w:color="auto"/>
            <w:bottom w:val="none" w:sz="0" w:space="0" w:color="auto"/>
          </w:tblBorders>
        </w:tblPrEx>
        <w:trPr>
          <w:cantSplit/>
        </w:trPr>
        <w:tc>
          <w:tcPr>
            <w:tcW w:w="2268" w:type="dxa"/>
            <w:shd w:val="clear" w:color="auto" w:fill="auto"/>
          </w:tcPr>
          <w:p w:rsidR="00B55FEA" w:rsidRPr="00B62A5B" w:rsidRDefault="00B55FEA" w:rsidP="009A224F">
            <w:pPr>
              <w:pStyle w:val="ENoteTableText"/>
              <w:tabs>
                <w:tab w:val="center" w:leader="dot" w:pos="2268"/>
              </w:tabs>
              <w:rPr>
                <w:szCs w:val="16"/>
              </w:rPr>
            </w:pPr>
            <w:r w:rsidRPr="00B62A5B">
              <w:rPr>
                <w:szCs w:val="16"/>
              </w:rPr>
              <w:t>s 51</w:t>
            </w:r>
            <w:r w:rsidRPr="00B62A5B">
              <w:rPr>
                <w:szCs w:val="16"/>
              </w:rPr>
              <w:tab/>
            </w:r>
          </w:p>
        </w:tc>
        <w:tc>
          <w:tcPr>
            <w:tcW w:w="4820" w:type="dxa"/>
            <w:shd w:val="clear" w:color="auto" w:fill="auto"/>
          </w:tcPr>
          <w:p w:rsidR="00B55FEA" w:rsidRPr="00B62A5B" w:rsidRDefault="00B55FEA" w:rsidP="00C8581B">
            <w:pPr>
              <w:pStyle w:val="ENoteTableText"/>
            </w:pPr>
            <w:r w:rsidRPr="00B62A5B">
              <w:t>rs No 124, 2017</w:t>
            </w:r>
          </w:p>
        </w:tc>
      </w:tr>
      <w:tr w:rsidR="009B1EF8" w:rsidRPr="00B62A5B" w:rsidTr="003476FC">
        <w:tblPrEx>
          <w:tblBorders>
            <w:top w:val="none" w:sz="0" w:space="0" w:color="auto"/>
            <w:bottom w:val="none" w:sz="0" w:space="0" w:color="auto"/>
          </w:tblBorders>
        </w:tblPrEx>
        <w:trPr>
          <w:cantSplit/>
        </w:trPr>
        <w:tc>
          <w:tcPr>
            <w:tcW w:w="2268" w:type="dxa"/>
            <w:shd w:val="clear" w:color="auto" w:fill="auto"/>
          </w:tcPr>
          <w:p w:rsidR="009B1EF8" w:rsidRPr="00B62A5B" w:rsidRDefault="009B1EF8" w:rsidP="009A224F">
            <w:pPr>
              <w:pStyle w:val="ENoteTableText"/>
              <w:tabs>
                <w:tab w:val="center" w:leader="dot" w:pos="2268"/>
              </w:tabs>
              <w:rPr>
                <w:szCs w:val="16"/>
              </w:rPr>
            </w:pPr>
          </w:p>
        </w:tc>
        <w:tc>
          <w:tcPr>
            <w:tcW w:w="4820" w:type="dxa"/>
            <w:shd w:val="clear" w:color="auto" w:fill="auto"/>
          </w:tcPr>
          <w:p w:rsidR="009B1EF8" w:rsidRPr="00B62A5B" w:rsidRDefault="009B1EF8" w:rsidP="00C8581B">
            <w:pPr>
              <w:pStyle w:val="ENoteTableText"/>
            </w:pPr>
            <w:r w:rsidRPr="00B62A5B">
              <w:t>am No 13, 2021</w:t>
            </w:r>
          </w:p>
        </w:tc>
      </w:tr>
      <w:tr w:rsidR="00B55FEA" w:rsidRPr="00B62A5B" w:rsidTr="003476FC">
        <w:tblPrEx>
          <w:tblBorders>
            <w:top w:val="none" w:sz="0" w:space="0" w:color="auto"/>
            <w:bottom w:val="none" w:sz="0" w:space="0" w:color="auto"/>
          </w:tblBorders>
        </w:tblPrEx>
        <w:trPr>
          <w:cantSplit/>
        </w:trPr>
        <w:tc>
          <w:tcPr>
            <w:tcW w:w="2268" w:type="dxa"/>
            <w:shd w:val="clear" w:color="auto" w:fill="auto"/>
          </w:tcPr>
          <w:p w:rsidR="00B55FEA" w:rsidRPr="00B62A5B" w:rsidRDefault="00B55FEA" w:rsidP="009A224F">
            <w:pPr>
              <w:pStyle w:val="ENoteTableText"/>
              <w:tabs>
                <w:tab w:val="center" w:leader="dot" w:pos="2268"/>
              </w:tabs>
              <w:rPr>
                <w:szCs w:val="16"/>
              </w:rPr>
            </w:pPr>
            <w:r w:rsidRPr="00B62A5B">
              <w:rPr>
                <w:szCs w:val="16"/>
              </w:rPr>
              <w:t>s 52</w:t>
            </w:r>
            <w:r w:rsidRPr="00B62A5B">
              <w:rPr>
                <w:szCs w:val="16"/>
              </w:rPr>
              <w:tab/>
            </w:r>
          </w:p>
        </w:tc>
        <w:tc>
          <w:tcPr>
            <w:tcW w:w="4820" w:type="dxa"/>
            <w:shd w:val="clear" w:color="auto" w:fill="auto"/>
          </w:tcPr>
          <w:p w:rsidR="00B55FEA" w:rsidRPr="00B62A5B" w:rsidRDefault="00B55FEA" w:rsidP="00C8581B">
            <w:pPr>
              <w:pStyle w:val="ENoteTableText"/>
            </w:pPr>
            <w:r w:rsidRPr="00B62A5B">
              <w:t>rs No 124, 2017</w:t>
            </w:r>
          </w:p>
        </w:tc>
      </w:tr>
      <w:tr w:rsidR="00371BFD" w:rsidRPr="00B62A5B" w:rsidTr="003476FC">
        <w:tblPrEx>
          <w:tblBorders>
            <w:top w:val="none" w:sz="0" w:space="0" w:color="auto"/>
            <w:bottom w:val="none" w:sz="0" w:space="0" w:color="auto"/>
          </w:tblBorders>
        </w:tblPrEx>
        <w:trPr>
          <w:cantSplit/>
        </w:trPr>
        <w:tc>
          <w:tcPr>
            <w:tcW w:w="2268" w:type="dxa"/>
            <w:shd w:val="clear" w:color="auto" w:fill="auto"/>
          </w:tcPr>
          <w:p w:rsidR="00371BFD" w:rsidRPr="00B62A5B" w:rsidRDefault="00371BFD"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3</w:t>
            </w:r>
          </w:p>
        </w:tc>
        <w:tc>
          <w:tcPr>
            <w:tcW w:w="4820" w:type="dxa"/>
            <w:shd w:val="clear" w:color="auto" w:fill="auto"/>
          </w:tcPr>
          <w:p w:rsidR="00371BFD" w:rsidRPr="00B62A5B" w:rsidRDefault="00371BFD" w:rsidP="00C8581B">
            <w:pPr>
              <w:pStyle w:val="ENoteTableText"/>
              <w:rPr>
                <w:b/>
              </w:rPr>
            </w:pPr>
          </w:p>
        </w:tc>
        <w:bookmarkStart w:id="87" w:name="_GoBack"/>
        <w:bookmarkEnd w:id="87"/>
      </w:tr>
      <w:tr w:rsidR="00371BFD" w:rsidRPr="00B62A5B" w:rsidTr="003476FC">
        <w:tblPrEx>
          <w:tblBorders>
            <w:top w:val="none" w:sz="0" w:space="0" w:color="auto"/>
            <w:bottom w:val="none" w:sz="0" w:space="0" w:color="auto"/>
          </w:tblBorders>
        </w:tblPrEx>
        <w:trPr>
          <w:cantSplit/>
        </w:trPr>
        <w:tc>
          <w:tcPr>
            <w:tcW w:w="2268" w:type="dxa"/>
            <w:shd w:val="clear" w:color="auto" w:fill="auto"/>
          </w:tcPr>
          <w:p w:rsidR="00371BFD" w:rsidRPr="00B62A5B" w:rsidRDefault="00371BFD" w:rsidP="009A224F">
            <w:pPr>
              <w:pStyle w:val="ENoteTableText"/>
              <w:tabs>
                <w:tab w:val="center" w:leader="dot" w:pos="2268"/>
              </w:tabs>
              <w:rPr>
                <w:szCs w:val="16"/>
              </w:rPr>
            </w:pPr>
            <w:r w:rsidRPr="00B62A5B">
              <w:rPr>
                <w:szCs w:val="16"/>
              </w:rPr>
              <w:t>Division</w:t>
            </w:r>
            <w:r w:rsidR="00247C55" w:rsidRPr="00B62A5B">
              <w:rPr>
                <w:szCs w:val="16"/>
              </w:rPr>
              <w:t> </w:t>
            </w:r>
            <w:r w:rsidRPr="00B62A5B">
              <w:rPr>
                <w:szCs w:val="16"/>
              </w:rPr>
              <w:t>3</w:t>
            </w:r>
            <w:r w:rsidRPr="00B62A5B">
              <w:rPr>
                <w:szCs w:val="16"/>
              </w:rPr>
              <w:tab/>
            </w:r>
          </w:p>
        </w:tc>
        <w:tc>
          <w:tcPr>
            <w:tcW w:w="4820" w:type="dxa"/>
            <w:shd w:val="clear" w:color="auto" w:fill="auto"/>
          </w:tcPr>
          <w:p w:rsidR="00371BFD" w:rsidRPr="00B62A5B" w:rsidRDefault="00371BFD" w:rsidP="00C8581B">
            <w:pPr>
              <w:pStyle w:val="ENoteTableText"/>
            </w:pPr>
            <w:r w:rsidRPr="00B62A5B">
              <w:t>rs No 124, 2017</w:t>
            </w:r>
          </w:p>
        </w:tc>
      </w:tr>
      <w:tr w:rsidR="00A56C9A" w:rsidRPr="00B62A5B" w:rsidTr="003476FC">
        <w:tblPrEx>
          <w:tblBorders>
            <w:top w:val="none" w:sz="0" w:space="0" w:color="auto"/>
            <w:bottom w:val="none" w:sz="0" w:space="0" w:color="auto"/>
          </w:tblBorders>
        </w:tblPrEx>
        <w:trPr>
          <w:cantSplit/>
        </w:trPr>
        <w:tc>
          <w:tcPr>
            <w:tcW w:w="2268" w:type="dxa"/>
            <w:shd w:val="clear" w:color="auto" w:fill="auto"/>
          </w:tcPr>
          <w:p w:rsidR="00A56C9A" w:rsidRPr="00B62A5B" w:rsidRDefault="00134897" w:rsidP="009A224F">
            <w:pPr>
              <w:pStyle w:val="ENoteTableText"/>
              <w:tabs>
                <w:tab w:val="center" w:leader="dot" w:pos="2268"/>
              </w:tabs>
              <w:rPr>
                <w:szCs w:val="16"/>
              </w:rPr>
            </w:pPr>
            <w:r w:rsidRPr="00B62A5B">
              <w:rPr>
                <w:szCs w:val="16"/>
              </w:rPr>
              <w:t xml:space="preserve">s </w:t>
            </w:r>
            <w:r w:rsidR="00A56C9A" w:rsidRPr="00B62A5B">
              <w:rPr>
                <w:szCs w:val="16"/>
              </w:rPr>
              <w:t>53</w:t>
            </w:r>
            <w:r w:rsidR="00A56C9A" w:rsidRPr="00B62A5B">
              <w:rPr>
                <w:szCs w:val="16"/>
              </w:rPr>
              <w:tab/>
            </w:r>
          </w:p>
        </w:tc>
        <w:tc>
          <w:tcPr>
            <w:tcW w:w="4820" w:type="dxa"/>
            <w:shd w:val="clear" w:color="auto" w:fill="auto"/>
          </w:tcPr>
          <w:p w:rsidR="00A56C9A" w:rsidRPr="00B62A5B" w:rsidRDefault="00AF3DAB" w:rsidP="00C8581B">
            <w:pPr>
              <w:pStyle w:val="ENoteTableText"/>
            </w:pPr>
            <w:r w:rsidRPr="00B62A5B">
              <w:t>rs No 124, 2017</w:t>
            </w:r>
          </w:p>
        </w:tc>
      </w:tr>
      <w:tr w:rsidR="00AF3DAB" w:rsidRPr="00B62A5B" w:rsidTr="00843211">
        <w:tblPrEx>
          <w:tblBorders>
            <w:top w:val="none" w:sz="0" w:space="0" w:color="auto"/>
            <w:bottom w:val="none" w:sz="0" w:space="0" w:color="auto"/>
          </w:tblBorders>
        </w:tblPrEx>
        <w:trPr>
          <w:cantSplit/>
        </w:trPr>
        <w:tc>
          <w:tcPr>
            <w:tcW w:w="2268" w:type="dxa"/>
            <w:shd w:val="clear" w:color="auto" w:fill="auto"/>
          </w:tcPr>
          <w:p w:rsidR="00AF3DAB" w:rsidRPr="00B62A5B" w:rsidRDefault="00134897" w:rsidP="009A224F">
            <w:pPr>
              <w:pStyle w:val="ENoteTableText"/>
              <w:tabs>
                <w:tab w:val="center" w:leader="dot" w:pos="2268"/>
              </w:tabs>
              <w:rPr>
                <w:szCs w:val="16"/>
              </w:rPr>
            </w:pPr>
            <w:r w:rsidRPr="00B62A5B">
              <w:rPr>
                <w:szCs w:val="16"/>
              </w:rPr>
              <w:t xml:space="preserve">s </w:t>
            </w:r>
            <w:r w:rsidR="00AF3DAB" w:rsidRPr="00B62A5B">
              <w:rPr>
                <w:szCs w:val="16"/>
              </w:rPr>
              <w:t>54</w:t>
            </w:r>
            <w:r w:rsidR="00AF3DAB" w:rsidRPr="00B62A5B">
              <w:rPr>
                <w:szCs w:val="16"/>
              </w:rPr>
              <w:tab/>
            </w:r>
          </w:p>
        </w:tc>
        <w:tc>
          <w:tcPr>
            <w:tcW w:w="4820" w:type="dxa"/>
            <w:shd w:val="clear" w:color="auto" w:fill="auto"/>
          </w:tcPr>
          <w:p w:rsidR="00AF3DAB" w:rsidRPr="00B62A5B" w:rsidRDefault="00AF3DAB" w:rsidP="00843211">
            <w:pPr>
              <w:pStyle w:val="ENoteTableText"/>
            </w:pPr>
            <w:r w:rsidRPr="00B62A5B">
              <w:t>rep No 124, 2017</w:t>
            </w:r>
          </w:p>
        </w:tc>
      </w:tr>
      <w:tr w:rsidR="00AF3DAB" w:rsidRPr="00B62A5B" w:rsidTr="00843211">
        <w:tblPrEx>
          <w:tblBorders>
            <w:top w:val="none" w:sz="0" w:space="0" w:color="auto"/>
            <w:bottom w:val="none" w:sz="0" w:space="0" w:color="auto"/>
          </w:tblBorders>
        </w:tblPrEx>
        <w:trPr>
          <w:cantSplit/>
        </w:trPr>
        <w:tc>
          <w:tcPr>
            <w:tcW w:w="2268" w:type="dxa"/>
            <w:shd w:val="clear" w:color="auto" w:fill="auto"/>
          </w:tcPr>
          <w:p w:rsidR="00AF3DAB" w:rsidRPr="00B62A5B" w:rsidRDefault="00134897" w:rsidP="009A224F">
            <w:pPr>
              <w:pStyle w:val="ENoteTableText"/>
              <w:tabs>
                <w:tab w:val="center" w:leader="dot" w:pos="2268"/>
              </w:tabs>
              <w:rPr>
                <w:szCs w:val="16"/>
              </w:rPr>
            </w:pPr>
            <w:r w:rsidRPr="00B62A5B">
              <w:rPr>
                <w:szCs w:val="16"/>
              </w:rPr>
              <w:t xml:space="preserve">s </w:t>
            </w:r>
            <w:r w:rsidR="00AF3DAB" w:rsidRPr="00B62A5B">
              <w:rPr>
                <w:szCs w:val="16"/>
              </w:rPr>
              <w:t>55</w:t>
            </w:r>
            <w:r w:rsidR="00AF3DAB" w:rsidRPr="00B62A5B">
              <w:rPr>
                <w:szCs w:val="16"/>
              </w:rPr>
              <w:tab/>
            </w:r>
          </w:p>
        </w:tc>
        <w:tc>
          <w:tcPr>
            <w:tcW w:w="4820" w:type="dxa"/>
            <w:shd w:val="clear" w:color="auto" w:fill="auto"/>
          </w:tcPr>
          <w:p w:rsidR="00AF3DAB" w:rsidRPr="00B62A5B" w:rsidRDefault="00AF3DAB" w:rsidP="00843211">
            <w:pPr>
              <w:pStyle w:val="ENoteTableText"/>
            </w:pPr>
            <w:r w:rsidRPr="00B62A5B">
              <w:t>rep No 124, 2017</w:t>
            </w:r>
          </w:p>
        </w:tc>
      </w:tr>
      <w:tr w:rsidR="00AF3DAB" w:rsidRPr="00B62A5B" w:rsidTr="00843211">
        <w:tblPrEx>
          <w:tblBorders>
            <w:top w:val="none" w:sz="0" w:space="0" w:color="auto"/>
            <w:bottom w:val="none" w:sz="0" w:space="0" w:color="auto"/>
          </w:tblBorders>
        </w:tblPrEx>
        <w:trPr>
          <w:cantSplit/>
        </w:trPr>
        <w:tc>
          <w:tcPr>
            <w:tcW w:w="2268" w:type="dxa"/>
            <w:shd w:val="clear" w:color="auto" w:fill="auto"/>
          </w:tcPr>
          <w:p w:rsidR="00AF3DAB" w:rsidRPr="00B62A5B" w:rsidRDefault="00134897" w:rsidP="009A224F">
            <w:pPr>
              <w:pStyle w:val="ENoteTableText"/>
              <w:tabs>
                <w:tab w:val="center" w:leader="dot" w:pos="2268"/>
              </w:tabs>
              <w:rPr>
                <w:szCs w:val="16"/>
              </w:rPr>
            </w:pPr>
            <w:r w:rsidRPr="00B62A5B">
              <w:rPr>
                <w:szCs w:val="16"/>
              </w:rPr>
              <w:t xml:space="preserve">s </w:t>
            </w:r>
            <w:r w:rsidR="00AF3DAB" w:rsidRPr="00B62A5B">
              <w:rPr>
                <w:szCs w:val="16"/>
              </w:rPr>
              <w:t>56</w:t>
            </w:r>
            <w:r w:rsidR="00AF3DAB" w:rsidRPr="00B62A5B">
              <w:rPr>
                <w:szCs w:val="16"/>
              </w:rPr>
              <w:tab/>
            </w:r>
          </w:p>
        </w:tc>
        <w:tc>
          <w:tcPr>
            <w:tcW w:w="4820" w:type="dxa"/>
            <w:shd w:val="clear" w:color="auto" w:fill="auto"/>
          </w:tcPr>
          <w:p w:rsidR="00AF3DAB" w:rsidRPr="00B62A5B" w:rsidRDefault="00AF3DAB" w:rsidP="00843211">
            <w:pPr>
              <w:pStyle w:val="ENoteTableText"/>
            </w:pPr>
            <w:r w:rsidRPr="00B62A5B">
              <w:t>rep No 124, 2017</w:t>
            </w:r>
          </w:p>
        </w:tc>
      </w:tr>
      <w:tr w:rsidR="00AF3DAB" w:rsidRPr="00B62A5B" w:rsidTr="00843211">
        <w:tblPrEx>
          <w:tblBorders>
            <w:top w:val="none" w:sz="0" w:space="0" w:color="auto"/>
            <w:bottom w:val="none" w:sz="0" w:space="0" w:color="auto"/>
          </w:tblBorders>
        </w:tblPrEx>
        <w:trPr>
          <w:cantSplit/>
        </w:trPr>
        <w:tc>
          <w:tcPr>
            <w:tcW w:w="2268" w:type="dxa"/>
            <w:shd w:val="clear" w:color="auto" w:fill="auto"/>
          </w:tcPr>
          <w:p w:rsidR="00AF3DAB" w:rsidRPr="00B62A5B" w:rsidRDefault="00AF3DAB" w:rsidP="009A224F">
            <w:pPr>
              <w:pStyle w:val="ENoteTableText"/>
              <w:tabs>
                <w:tab w:val="center" w:leader="dot" w:pos="2268"/>
              </w:tabs>
              <w:rPr>
                <w:szCs w:val="16"/>
              </w:rPr>
            </w:pPr>
            <w:r w:rsidRPr="00B62A5B">
              <w:rPr>
                <w:szCs w:val="16"/>
              </w:rPr>
              <w:t>s 57</w:t>
            </w:r>
            <w:r w:rsidRPr="00B62A5B">
              <w:rPr>
                <w:szCs w:val="16"/>
              </w:rPr>
              <w:tab/>
            </w:r>
          </w:p>
        </w:tc>
        <w:tc>
          <w:tcPr>
            <w:tcW w:w="4820" w:type="dxa"/>
            <w:shd w:val="clear" w:color="auto" w:fill="auto"/>
          </w:tcPr>
          <w:p w:rsidR="00AF3DAB" w:rsidRPr="00B62A5B" w:rsidRDefault="00AF3DAB" w:rsidP="00843211">
            <w:pPr>
              <w:pStyle w:val="ENoteTableText"/>
            </w:pPr>
            <w:r w:rsidRPr="00B62A5B">
              <w:t>rep No 124, 2017</w:t>
            </w:r>
          </w:p>
        </w:tc>
      </w:tr>
      <w:tr w:rsidR="00371BFD" w:rsidRPr="00B62A5B" w:rsidTr="003476FC">
        <w:trPr>
          <w:cantSplit/>
        </w:trPr>
        <w:tc>
          <w:tcPr>
            <w:tcW w:w="2268" w:type="dxa"/>
            <w:shd w:val="clear" w:color="auto" w:fill="auto"/>
          </w:tcPr>
          <w:p w:rsidR="00371BFD" w:rsidRPr="00B62A5B" w:rsidRDefault="00134897" w:rsidP="009A224F">
            <w:pPr>
              <w:pStyle w:val="ENoteTableText"/>
              <w:tabs>
                <w:tab w:val="center" w:leader="dot" w:pos="2268"/>
              </w:tabs>
              <w:rPr>
                <w:szCs w:val="16"/>
              </w:rPr>
            </w:pPr>
            <w:r w:rsidRPr="00B62A5B">
              <w:rPr>
                <w:szCs w:val="16"/>
              </w:rPr>
              <w:t xml:space="preserve">s </w:t>
            </w:r>
            <w:r w:rsidR="00371BFD" w:rsidRPr="00B62A5B">
              <w:rPr>
                <w:szCs w:val="16"/>
              </w:rPr>
              <w:t>58</w:t>
            </w:r>
            <w:r w:rsidR="00371BFD" w:rsidRPr="00B62A5B">
              <w:rPr>
                <w:szCs w:val="16"/>
              </w:rPr>
              <w:tab/>
            </w:r>
          </w:p>
        </w:tc>
        <w:tc>
          <w:tcPr>
            <w:tcW w:w="4820" w:type="dxa"/>
            <w:shd w:val="clear" w:color="auto" w:fill="auto"/>
          </w:tcPr>
          <w:p w:rsidR="00371BFD" w:rsidRPr="00B62A5B" w:rsidRDefault="00371BFD">
            <w:pPr>
              <w:pStyle w:val="ENoteTableText"/>
            </w:pPr>
            <w:r w:rsidRPr="00B62A5B">
              <w:t>rep No 124, 2017</w:t>
            </w:r>
          </w:p>
        </w:tc>
      </w:tr>
      <w:tr w:rsidR="00371BFD" w:rsidRPr="00B62A5B" w:rsidTr="003476FC">
        <w:trPr>
          <w:cantSplit/>
        </w:trPr>
        <w:tc>
          <w:tcPr>
            <w:tcW w:w="2268" w:type="dxa"/>
            <w:shd w:val="clear" w:color="auto" w:fill="auto"/>
          </w:tcPr>
          <w:p w:rsidR="00371BFD" w:rsidRPr="00B62A5B" w:rsidRDefault="00134897" w:rsidP="009A224F">
            <w:pPr>
              <w:pStyle w:val="ENoteTableText"/>
              <w:tabs>
                <w:tab w:val="center" w:leader="dot" w:pos="2268"/>
              </w:tabs>
              <w:rPr>
                <w:szCs w:val="16"/>
              </w:rPr>
            </w:pPr>
            <w:r w:rsidRPr="00B62A5B">
              <w:rPr>
                <w:szCs w:val="16"/>
              </w:rPr>
              <w:t xml:space="preserve">s </w:t>
            </w:r>
            <w:r w:rsidR="00371BFD" w:rsidRPr="00B62A5B">
              <w:rPr>
                <w:szCs w:val="16"/>
              </w:rPr>
              <w:t>59</w:t>
            </w:r>
            <w:r w:rsidR="00371BFD" w:rsidRPr="00B62A5B">
              <w:rPr>
                <w:szCs w:val="16"/>
              </w:rPr>
              <w:tab/>
            </w:r>
          </w:p>
        </w:tc>
        <w:tc>
          <w:tcPr>
            <w:tcW w:w="4820" w:type="dxa"/>
            <w:shd w:val="clear" w:color="auto" w:fill="auto"/>
          </w:tcPr>
          <w:p w:rsidR="00371BFD" w:rsidRPr="00B62A5B" w:rsidRDefault="00371BFD" w:rsidP="00C8581B">
            <w:pPr>
              <w:pStyle w:val="ENoteTableText"/>
            </w:pPr>
            <w:r w:rsidRPr="00B62A5B">
              <w:t>rep No 124, 2017</w:t>
            </w:r>
          </w:p>
        </w:tc>
      </w:tr>
      <w:tr w:rsidR="00371BFD" w:rsidRPr="00B62A5B" w:rsidTr="003476FC">
        <w:trPr>
          <w:cantSplit/>
        </w:trPr>
        <w:tc>
          <w:tcPr>
            <w:tcW w:w="2268" w:type="dxa"/>
            <w:shd w:val="clear" w:color="auto" w:fill="auto"/>
          </w:tcPr>
          <w:p w:rsidR="00371BFD" w:rsidRPr="00B62A5B" w:rsidRDefault="00134897" w:rsidP="009A224F">
            <w:pPr>
              <w:pStyle w:val="ENoteTableText"/>
              <w:tabs>
                <w:tab w:val="center" w:leader="dot" w:pos="2268"/>
              </w:tabs>
              <w:rPr>
                <w:szCs w:val="16"/>
              </w:rPr>
            </w:pPr>
            <w:r w:rsidRPr="00B62A5B">
              <w:rPr>
                <w:szCs w:val="16"/>
              </w:rPr>
              <w:t xml:space="preserve">s </w:t>
            </w:r>
            <w:r w:rsidR="00371BFD" w:rsidRPr="00B62A5B">
              <w:rPr>
                <w:szCs w:val="16"/>
              </w:rPr>
              <w:t>60</w:t>
            </w:r>
            <w:r w:rsidR="00371BFD" w:rsidRPr="00B62A5B">
              <w:rPr>
                <w:szCs w:val="16"/>
              </w:rPr>
              <w:tab/>
            </w:r>
          </w:p>
        </w:tc>
        <w:tc>
          <w:tcPr>
            <w:tcW w:w="4820" w:type="dxa"/>
            <w:shd w:val="clear" w:color="auto" w:fill="auto"/>
          </w:tcPr>
          <w:p w:rsidR="00371BFD" w:rsidRPr="00B62A5B" w:rsidRDefault="00371BFD" w:rsidP="00C8581B">
            <w:pPr>
              <w:pStyle w:val="ENoteTableText"/>
            </w:pPr>
            <w:r w:rsidRPr="00B62A5B">
              <w:t>rep No 124, 2017</w:t>
            </w:r>
          </w:p>
        </w:tc>
      </w:tr>
      <w:tr w:rsidR="00371BFD" w:rsidRPr="00B62A5B" w:rsidTr="00CC7F68">
        <w:trPr>
          <w:cantSplit/>
        </w:trPr>
        <w:tc>
          <w:tcPr>
            <w:tcW w:w="2268" w:type="dxa"/>
            <w:tcBorders>
              <w:bottom w:val="nil"/>
            </w:tcBorders>
            <w:shd w:val="clear" w:color="auto" w:fill="auto"/>
          </w:tcPr>
          <w:p w:rsidR="00371BFD" w:rsidRPr="00B62A5B" w:rsidRDefault="00371BFD" w:rsidP="009A224F">
            <w:pPr>
              <w:pStyle w:val="ENoteTableText"/>
              <w:tabs>
                <w:tab w:val="center" w:leader="dot" w:pos="2268"/>
              </w:tabs>
              <w:rPr>
                <w:szCs w:val="16"/>
              </w:rPr>
            </w:pPr>
            <w:r w:rsidRPr="00B62A5B">
              <w:rPr>
                <w:szCs w:val="16"/>
              </w:rPr>
              <w:t>s 61</w:t>
            </w:r>
            <w:r w:rsidRPr="00B62A5B">
              <w:rPr>
                <w:szCs w:val="16"/>
              </w:rPr>
              <w:tab/>
            </w:r>
          </w:p>
        </w:tc>
        <w:tc>
          <w:tcPr>
            <w:tcW w:w="4820" w:type="dxa"/>
            <w:tcBorders>
              <w:bottom w:val="nil"/>
            </w:tcBorders>
            <w:shd w:val="clear" w:color="auto" w:fill="auto"/>
          </w:tcPr>
          <w:p w:rsidR="00371BFD" w:rsidRPr="00B62A5B" w:rsidRDefault="00371BFD" w:rsidP="00C8581B">
            <w:pPr>
              <w:pStyle w:val="ENoteTableText"/>
            </w:pPr>
            <w:r w:rsidRPr="00B62A5B">
              <w:t>am No 1, 2015</w:t>
            </w:r>
          </w:p>
        </w:tc>
      </w:tr>
      <w:tr w:rsidR="00371BFD" w:rsidRPr="00B62A5B" w:rsidTr="00CC7F68">
        <w:trPr>
          <w:cantSplit/>
        </w:trPr>
        <w:tc>
          <w:tcPr>
            <w:tcW w:w="2268" w:type="dxa"/>
            <w:tcBorders>
              <w:top w:val="nil"/>
              <w:bottom w:val="nil"/>
            </w:tcBorders>
            <w:shd w:val="clear" w:color="auto" w:fill="auto"/>
          </w:tcPr>
          <w:p w:rsidR="00371BFD" w:rsidRPr="00B62A5B" w:rsidRDefault="00371BFD" w:rsidP="009A224F">
            <w:pPr>
              <w:pStyle w:val="ENoteTableText"/>
              <w:tabs>
                <w:tab w:val="center" w:leader="dot" w:pos="2268"/>
              </w:tabs>
              <w:rPr>
                <w:szCs w:val="16"/>
              </w:rPr>
            </w:pPr>
          </w:p>
        </w:tc>
        <w:tc>
          <w:tcPr>
            <w:tcW w:w="4820" w:type="dxa"/>
            <w:tcBorders>
              <w:top w:val="nil"/>
              <w:bottom w:val="nil"/>
            </w:tcBorders>
            <w:shd w:val="clear" w:color="auto" w:fill="auto"/>
          </w:tcPr>
          <w:p w:rsidR="00371BFD" w:rsidRPr="00B62A5B" w:rsidRDefault="00843211" w:rsidP="00AF3DAB">
            <w:pPr>
              <w:pStyle w:val="ENoteTableText"/>
            </w:pPr>
            <w:r w:rsidRPr="00B62A5B">
              <w:t>rep</w:t>
            </w:r>
            <w:r w:rsidR="00371BFD" w:rsidRPr="00B62A5B">
              <w:t xml:space="preserve"> No 124, 2017</w:t>
            </w:r>
          </w:p>
        </w:tc>
      </w:tr>
      <w:tr w:rsidR="00371BFD" w:rsidRPr="00B62A5B" w:rsidTr="00CC7F68">
        <w:trPr>
          <w:cantSplit/>
        </w:trPr>
        <w:tc>
          <w:tcPr>
            <w:tcW w:w="2268" w:type="dxa"/>
            <w:tcBorders>
              <w:top w:val="nil"/>
            </w:tcBorders>
            <w:shd w:val="clear" w:color="auto" w:fill="auto"/>
          </w:tcPr>
          <w:p w:rsidR="00371BFD" w:rsidRPr="00B62A5B" w:rsidRDefault="00134897" w:rsidP="009A224F">
            <w:pPr>
              <w:pStyle w:val="ENoteTableText"/>
              <w:tabs>
                <w:tab w:val="center" w:leader="dot" w:pos="2268"/>
              </w:tabs>
              <w:rPr>
                <w:szCs w:val="16"/>
              </w:rPr>
            </w:pPr>
            <w:r w:rsidRPr="00B62A5B">
              <w:rPr>
                <w:szCs w:val="16"/>
              </w:rPr>
              <w:lastRenderedPageBreak/>
              <w:t xml:space="preserve">s </w:t>
            </w:r>
            <w:r w:rsidR="00371BFD" w:rsidRPr="00B62A5B">
              <w:rPr>
                <w:szCs w:val="16"/>
              </w:rPr>
              <w:t>62</w:t>
            </w:r>
            <w:r w:rsidR="00371BFD" w:rsidRPr="00B62A5B">
              <w:rPr>
                <w:szCs w:val="16"/>
              </w:rPr>
              <w:tab/>
            </w:r>
          </w:p>
        </w:tc>
        <w:tc>
          <w:tcPr>
            <w:tcW w:w="4820" w:type="dxa"/>
            <w:tcBorders>
              <w:top w:val="nil"/>
            </w:tcBorders>
            <w:shd w:val="clear" w:color="auto" w:fill="auto"/>
          </w:tcPr>
          <w:p w:rsidR="00371BFD" w:rsidRPr="00B62A5B" w:rsidRDefault="00371BFD" w:rsidP="00C8581B">
            <w:pPr>
              <w:pStyle w:val="ENoteTableText"/>
            </w:pPr>
            <w:r w:rsidRPr="00B62A5B">
              <w:t>rep No 124, 2017</w:t>
            </w:r>
          </w:p>
        </w:tc>
      </w:tr>
      <w:tr w:rsidR="00371BFD" w:rsidRPr="00B62A5B" w:rsidTr="00134897">
        <w:trPr>
          <w:cantSplit/>
        </w:trPr>
        <w:tc>
          <w:tcPr>
            <w:tcW w:w="2268" w:type="dxa"/>
            <w:tcBorders>
              <w:bottom w:val="nil"/>
            </w:tcBorders>
            <w:shd w:val="clear" w:color="auto" w:fill="auto"/>
          </w:tcPr>
          <w:p w:rsidR="00371BFD" w:rsidRPr="00B62A5B" w:rsidRDefault="00134897" w:rsidP="009A224F">
            <w:pPr>
              <w:pStyle w:val="ENoteTableText"/>
              <w:tabs>
                <w:tab w:val="center" w:leader="dot" w:pos="2268"/>
              </w:tabs>
              <w:rPr>
                <w:szCs w:val="16"/>
              </w:rPr>
            </w:pPr>
            <w:r w:rsidRPr="00B62A5B">
              <w:rPr>
                <w:szCs w:val="16"/>
              </w:rPr>
              <w:t xml:space="preserve">s </w:t>
            </w:r>
            <w:r w:rsidR="00371BFD" w:rsidRPr="00B62A5B">
              <w:rPr>
                <w:szCs w:val="16"/>
              </w:rPr>
              <w:t>63</w:t>
            </w:r>
            <w:r w:rsidR="00371BFD" w:rsidRPr="00B62A5B">
              <w:rPr>
                <w:szCs w:val="16"/>
              </w:rPr>
              <w:tab/>
            </w:r>
          </w:p>
        </w:tc>
        <w:tc>
          <w:tcPr>
            <w:tcW w:w="4820" w:type="dxa"/>
            <w:tcBorders>
              <w:bottom w:val="nil"/>
            </w:tcBorders>
            <w:shd w:val="clear" w:color="auto" w:fill="auto"/>
          </w:tcPr>
          <w:p w:rsidR="00371BFD" w:rsidRPr="00B62A5B" w:rsidRDefault="00371BFD" w:rsidP="00C8581B">
            <w:pPr>
              <w:pStyle w:val="ENoteTableText"/>
            </w:pPr>
            <w:r w:rsidRPr="00B62A5B">
              <w:t>rep No 124, 2017</w:t>
            </w:r>
          </w:p>
        </w:tc>
      </w:tr>
      <w:tr w:rsidR="00371BFD" w:rsidRPr="00B62A5B" w:rsidTr="00134897">
        <w:trPr>
          <w:cantSplit/>
        </w:trPr>
        <w:tc>
          <w:tcPr>
            <w:tcW w:w="2268" w:type="dxa"/>
            <w:tcBorders>
              <w:top w:val="nil"/>
              <w:bottom w:val="nil"/>
            </w:tcBorders>
            <w:shd w:val="clear" w:color="auto" w:fill="auto"/>
          </w:tcPr>
          <w:p w:rsidR="00371BFD" w:rsidRPr="00B62A5B" w:rsidRDefault="00134897" w:rsidP="009A224F">
            <w:pPr>
              <w:pStyle w:val="ENoteTableText"/>
              <w:tabs>
                <w:tab w:val="center" w:leader="dot" w:pos="2268"/>
              </w:tabs>
              <w:rPr>
                <w:szCs w:val="16"/>
              </w:rPr>
            </w:pPr>
            <w:r w:rsidRPr="00B62A5B">
              <w:rPr>
                <w:szCs w:val="16"/>
              </w:rPr>
              <w:t xml:space="preserve">s </w:t>
            </w:r>
            <w:r w:rsidR="00371BFD" w:rsidRPr="00B62A5B">
              <w:rPr>
                <w:szCs w:val="16"/>
              </w:rPr>
              <w:t>64</w:t>
            </w:r>
            <w:r w:rsidR="00371BFD" w:rsidRPr="00B62A5B">
              <w:rPr>
                <w:szCs w:val="16"/>
              </w:rPr>
              <w:tab/>
            </w:r>
          </w:p>
        </w:tc>
        <w:tc>
          <w:tcPr>
            <w:tcW w:w="4820" w:type="dxa"/>
            <w:tcBorders>
              <w:top w:val="nil"/>
              <w:bottom w:val="nil"/>
            </w:tcBorders>
            <w:shd w:val="clear" w:color="auto" w:fill="auto"/>
          </w:tcPr>
          <w:p w:rsidR="00371BFD" w:rsidRPr="00B62A5B" w:rsidRDefault="00371BFD" w:rsidP="00C8581B">
            <w:pPr>
              <w:pStyle w:val="ENoteTableText"/>
            </w:pPr>
            <w:r w:rsidRPr="00B62A5B">
              <w:t>rep No 124, 2017</w:t>
            </w:r>
          </w:p>
        </w:tc>
      </w:tr>
      <w:tr w:rsidR="00371BFD" w:rsidRPr="00B62A5B" w:rsidTr="00134897">
        <w:tblPrEx>
          <w:tblBorders>
            <w:top w:val="none" w:sz="0" w:space="0" w:color="auto"/>
            <w:bottom w:val="none" w:sz="0" w:space="0" w:color="auto"/>
          </w:tblBorders>
        </w:tblPrEx>
        <w:trPr>
          <w:cantSplit/>
        </w:trPr>
        <w:tc>
          <w:tcPr>
            <w:tcW w:w="2268" w:type="dxa"/>
            <w:shd w:val="clear" w:color="auto" w:fill="auto"/>
          </w:tcPr>
          <w:p w:rsidR="00371BFD" w:rsidRPr="00B62A5B" w:rsidRDefault="00371BFD" w:rsidP="009A224F">
            <w:pPr>
              <w:pStyle w:val="ENoteTableText"/>
              <w:tabs>
                <w:tab w:val="center" w:leader="dot" w:pos="2268"/>
              </w:tabs>
              <w:rPr>
                <w:b/>
                <w:szCs w:val="16"/>
              </w:rPr>
            </w:pPr>
            <w:r w:rsidRPr="00B62A5B">
              <w:rPr>
                <w:b/>
                <w:szCs w:val="16"/>
              </w:rPr>
              <w:t>Division</w:t>
            </w:r>
            <w:r w:rsidR="00247C55" w:rsidRPr="00B62A5B">
              <w:rPr>
                <w:b/>
                <w:szCs w:val="16"/>
              </w:rPr>
              <w:t> </w:t>
            </w:r>
            <w:r w:rsidRPr="00B62A5B">
              <w:rPr>
                <w:b/>
                <w:szCs w:val="16"/>
              </w:rPr>
              <w:t>4</w:t>
            </w:r>
          </w:p>
        </w:tc>
        <w:tc>
          <w:tcPr>
            <w:tcW w:w="4820" w:type="dxa"/>
            <w:shd w:val="clear" w:color="auto" w:fill="auto"/>
          </w:tcPr>
          <w:p w:rsidR="00371BFD" w:rsidRPr="00B62A5B" w:rsidRDefault="00371BFD" w:rsidP="00C8581B">
            <w:pPr>
              <w:pStyle w:val="ENoteTableText"/>
              <w:rPr>
                <w:b/>
              </w:rPr>
            </w:pPr>
          </w:p>
        </w:tc>
      </w:tr>
      <w:tr w:rsidR="00371BFD" w:rsidRPr="00B62A5B" w:rsidTr="003476FC">
        <w:trPr>
          <w:cantSplit/>
        </w:trPr>
        <w:tc>
          <w:tcPr>
            <w:tcW w:w="2268" w:type="dxa"/>
            <w:shd w:val="clear" w:color="auto" w:fill="auto"/>
          </w:tcPr>
          <w:p w:rsidR="00371BFD" w:rsidRPr="00B62A5B" w:rsidRDefault="00371BFD" w:rsidP="009A224F">
            <w:pPr>
              <w:pStyle w:val="ENoteTableText"/>
              <w:tabs>
                <w:tab w:val="center" w:leader="dot" w:pos="2268"/>
              </w:tabs>
              <w:rPr>
                <w:szCs w:val="16"/>
              </w:rPr>
            </w:pPr>
            <w:r w:rsidRPr="00B62A5B">
              <w:rPr>
                <w:szCs w:val="16"/>
              </w:rPr>
              <w:t>s 65</w:t>
            </w:r>
            <w:r w:rsidRPr="00B62A5B">
              <w:rPr>
                <w:szCs w:val="16"/>
              </w:rPr>
              <w:tab/>
            </w:r>
          </w:p>
        </w:tc>
        <w:tc>
          <w:tcPr>
            <w:tcW w:w="4820" w:type="dxa"/>
            <w:shd w:val="clear" w:color="auto" w:fill="auto"/>
          </w:tcPr>
          <w:p w:rsidR="00371BFD" w:rsidRPr="00B62A5B" w:rsidRDefault="00371BFD" w:rsidP="00C8581B">
            <w:pPr>
              <w:pStyle w:val="ENoteTableText"/>
            </w:pPr>
            <w:r w:rsidRPr="00B62A5B">
              <w:t>am No 124, 2017</w:t>
            </w:r>
          </w:p>
        </w:tc>
      </w:tr>
      <w:tr w:rsidR="00371BFD" w:rsidRPr="00B62A5B" w:rsidTr="003476FC">
        <w:trPr>
          <w:cantSplit/>
        </w:trPr>
        <w:tc>
          <w:tcPr>
            <w:tcW w:w="2268" w:type="dxa"/>
            <w:shd w:val="clear" w:color="auto" w:fill="auto"/>
          </w:tcPr>
          <w:p w:rsidR="00371BFD" w:rsidRPr="00B62A5B" w:rsidRDefault="00371BFD" w:rsidP="009A224F">
            <w:pPr>
              <w:pStyle w:val="ENoteTableText"/>
              <w:tabs>
                <w:tab w:val="center" w:leader="dot" w:pos="2268"/>
              </w:tabs>
              <w:rPr>
                <w:szCs w:val="16"/>
              </w:rPr>
            </w:pPr>
            <w:r w:rsidRPr="00B62A5B">
              <w:rPr>
                <w:szCs w:val="16"/>
              </w:rPr>
              <w:t>s 66</w:t>
            </w:r>
            <w:r w:rsidRPr="00B62A5B">
              <w:rPr>
                <w:szCs w:val="16"/>
              </w:rPr>
              <w:tab/>
            </w:r>
          </w:p>
        </w:tc>
        <w:tc>
          <w:tcPr>
            <w:tcW w:w="4820" w:type="dxa"/>
            <w:shd w:val="clear" w:color="auto" w:fill="auto"/>
          </w:tcPr>
          <w:p w:rsidR="00371BFD" w:rsidRPr="00B62A5B" w:rsidRDefault="00371BFD" w:rsidP="00C8581B">
            <w:pPr>
              <w:pStyle w:val="ENoteTableText"/>
            </w:pPr>
            <w:r w:rsidRPr="00B62A5B">
              <w:t>am No 1, 2015</w:t>
            </w:r>
          </w:p>
        </w:tc>
      </w:tr>
      <w:tr w:rsidR="00371BFD" w:rsidRPr="00B62A5B" w:rsidTr="003476FC">
        <w:tblPrEx>
          <w:tblBorders>
            <w:top w:val="none" w:sz="0" w:space="0" w:color="auto"/>
            <w:bottom w:val="none" w:sz="0" w:space="0" w:color="auto"/>
          </w:tblBorders>
        </w:tblPrEx>
        <w:trPr>
          <w:cantSplit/>
        </w:trPr>
        <w:tc>
          <w:tcPr>
            <w:tcW w:w="2268" w:type="dxa"/>
            <w:shd w:val="clear" w:color="auto" w:fill="auto"/>
          </w:tcPr>
          <w:p w:rsidR="00371BFD" w:rsidRPr="00B62A5B" w:rsidRDefault="00371BFD" w:rsidP="009A224F">
            <w:pPr>
              <w:pStyle w:val="ENoteTableText"/>
              <w:tabs>
                <w:tab w:val="center" w:leader="dot" w:pos="2268"/>
              </w:tabs>
              <w:rPr>
                <w:b/>
                <w:szCs w:val="16"/>
              </w:rPr>
            </w:pPr>
            <w:r w:rsidRPr="00B62A5B">
              <w:rPr>
                <w:b/>
                <w:szCs w:val="16"/>
              </w:rPr>
              <w:t>Part</w:t>
            </w:r>
            <w:r w:rsidR="00247C55" w:rsidRPr="00B62A5B">
              <w:rPr>
                <w:b/>
                <w:szCs w:val="16"/>
              </w:rPr>
              <w:t> </w:t>
            </w:r>
            <w:r w:rsidRPr="00B62A5B">
              <w:rPr>
                <w:b/>
                <w:szCs w:val="16"/>
              </w:rPr>
              <w:t>6</w:t>
            </w:r>
          </w:p>
        </w:tc>
        <w:tc>
          <w:tcPr>
            <w:tcW w:w="4820" w:type="dxa"/>
            <w:shd w:val="clear" w:color="auto" w:fill="auto"/>
          </w:tcPr>
          <w:p w:rsidR="00371BFD" w:rsidRPr="00B62A5B" w:rsidRDefault="00371BFD" w:rsidP="00C8581B">
            <w:pPr>
              <w:pStyle w:val="ENoteTableText"/>
              <w:rPr>
                <w:b/>
              </w:rPr>
            </w:pPr>
          </w:p>
        </w:tc>
      </w:tr>
      <w:tr w:rsidR="00371BFD" w:rsidRPr="00B62A5B" w:rsidTr="003476FC">
        <w:trPr>
          <w:cantSplit/>
        </w:trPr>
        <w:tc>
          <w:tcPr>
            <w:tcW w:w="2268" w:type="dxa"/>
            <w:shd w:val="clear" w:color="auto" w:fill="auto"/>
          </w:tcPr>
          <w:p w:rsidR="00371BFD" w:rsidRPr="00B62A5B" w:rsidRDefault="00371BFD" w:rsidP="009A224F">
            <w:pPr>
              <w:pStyle w:val="ENoteTableText"/>
              <w:tabs>
                <w:tab w:val="center" w:leader="dot" w:pos="2268"/>
              </w:tabs>
              <w:rPr>
                <w:szCs w:val="16"/>
              </w:rPr>
            </w:pPr>
            <w:r w:rsidRPr="00B62A5B">
              <w:rPr>
                <w:szCs w:val="16"/>
              </w:rPr>
              <w:t>s 67</w:t>
            </w:r>
            <w:r w:rsidRPr="00B62A5B">
              <w:rPr>
                <w:szCs w:val="16"/>
              </w:rPr>
              <w:tab/>
            </w:r>
          </w:p>
        </w:tc>
        <w:tc>
          <w:tcPr>
            <w:tcW w:w="4820" w:type="dxa"/>
            <w:shd w:val="clear" w:color="auto" w:fill="auto"/>
          </w:tcPr>
          <w:p w:rsidR="00371BFD" w:rsidRPr="00B62A5B" w:rsidRDefault="00371BFD" w:rsidP="00C8581B">
            <w:pPr>
              <w:pStyle w:val="ENoteTableText"/>
            </w:pPr>
            <w:r w:rsidRPr="00B62A5B">
              <w:t>am No 1, 2015</w:t>
            </w:r>
          </w:p>
        </w:tc>
      </w:tr>
      <w:tr w:rsidR="00371BFD" w:rsidRPr="00B62A5B" w:rsidTr="003476FC">
        <w:tblPrEx>
          <w:tblBorders>
            <w:top w:val="none" w:sz="0" w:space="0" w:color="auto"/>
            <w:bottom w:val="none" w:sz="0" w:space="0" w:color="auto"/>
          </w:tblBorders>
        </w:tblPrEx>
        <w:trPr>
          <w:cantSplit/>
        </w:trPr>
        <w:tc>
          <w:tcPr>
            <w:tcW w:w="2268" w:type="dxa"/>
            <w:shd w:val="clear" w:color="auto" w:fill="auto"/>
          </w:tcPr>
          <w:p w:rsidR="00371BFD" w:rsidRPr="00B62A5B" w:rsidRDefault="00371BFD" w:rsidP="009A224F">
            <w:pPr>
              <w:pStyle w:val="ENoteTableText"/>
              <w:tabs>
                <w:tab w:val="center" w:leader="dot" w:pos="2268"/>
              </w:tabs>
              <w:rPr>
                <w:szCs w:val="16"/>
              </w:rPr>
            </w:pPr>
            <w:r w:rsidRPr="00B62A5B">
              <w:rPr>
                <w:szCs w:val="16"/>
              </w:rPr>
              <w:t>s 68</w:t>
            </w:r>
            <w:r w:rsidRPr="00B62A5B">
              <w:rPr>
                <w:szCs w:val="16"/>
              </w:rPr>
              <w:tab/>
            </w:r>
          </w:p>
        </w:tc>
        <w:tc>
          <w:tcPr>
            <w:tcW w:w="4820" w:type="dxa"/>
            <w:shd w:val="clear" w:color="auto" w:fill="auto"/>
          </w:tcPr>
          <w:p w:rsidR="00371BFD" w:rsidRPr="00B62A5B" w:rsidRDefault="00371BFD" w:rsidP="00C8581B">
            <w:pPr>
              <w:pStyle w:val="ENoteTableText"/>
            </w:pPr>
            <w:r w:rsidRPr="00B62A5B">
              <w:t>am No 1, 2015</w:t>
            </w:r>
          </w:p>
        </w:tc>
      </w:tr>
      <w:tr w:rsidR="00371BFD" w:rsidRPr="00B62A5B" w:rsidTr="003476FC">
        <w:tblPrEx>
          <w:tblBorders>
            <w:top w:val="none" w:sz="0" w:space="0" w:color="auto"/>
            <w:bottom w:val="none" w:sz="0" w:space="0" w:color="auto"/>
          </w:tblBorders>
        </w:tblPrEx>
        <w:trPr>
          <w:cantSplit/>
        </w:trPr>
        <w:tc>
          <w:tcPr>
            <w:tcW w:w="2268" w:type="dxa"/>
            <w:shd w:val="clear" w:color="auto" w:fill="auto"/>
          </w:tcPr>
          <w:p w:rsidR="00371BFD" w:rsidRPr="00B62A5B" w:rsidRDefault="00134897" w:rsidP="009A224F">
            <w:pPr>
              <w:pStyle w:val="ENoteTableText"/>
              <w:tabs>
                <w:tab w:val="center" w:leader="dot" w:pos="2268"/>
              </w:tabs>
              <w:rPr>
                <w:szCs w:val="16"/>
              </w:rPr>
            </w:pPr>
            <w:r w:rsidRPr="00B62A5B">
              <w:rPr>
                <w:szCs w:val="16"/>
              </w:rPr>
              <w:t xml:space="preserve">s </w:t>
            </w:r>
            <w:r w:rsidR="00371BFD" w:rsidRPr="00B62A5B">
              <w:rPr>
                <w:szCs w:val="16"/>
              </w:rPr>
              <w:t>70</w:t>
            </w:r>
            <w:r w:rsidR="00371BFD" w:rsidRPr="00B62A5B">
              <w:rPr>
                <w:szCs w:val="16"/>
              </w:rPr>
              <w:tab/>
            </w:r>
          </w:p>
        </w:tc>
        <w:tc>
          <w:tcPr>
            <w:tcW w:w="4820" w:type="dxa"/>
            <w:shd w:val="clear" w:color="auto" w:fill="auto"/>
          </w:tcPr>
          <w:p w:rsidR="00371BFD" w:rsidRPr="00B62A5B" w:rsidRDefault="00371BFD" w:rsidP="00C8581B">
            <w:pPr>
              <w:pStyle w:val="ENoteTableText"/>
            </w:pPr>
            <w:r w:rsidRPr="00B62A5B">
              <w:t>am No 124, 2017</w:t>
            </w:r>
          </w:p>
        </w:tc>
      </w:tr>
      <w:tr w:rsidR="00371BFD" w:rsidRPr="00B62A5B" w:rsidTr="003476FC">
        <w:trPr>
          <w:cantSplit/>
        </w:trPr>
        <w:tc>
          <w:tcPr>
            <w:tcW w:w="2268" w:type="dxa"/>
            <w:shd w:val="clear" w:color="auto" w:fill="auto"/>
          </w:tcPr>
          <w:p w:rsidR="00371BFD" w:rsidRPr="00B62A5B" w:rsidRDefault="00371BFD" w:rsidP="009A224F">
            <w:pPr>
              <w:pStyle w:val="ENoteTableText"/>
              <w:tabs>
                <w:tab w:val="center" w:leader="dot" w:pos="2268"/>
              </w:tabs>
              <w:rPr>
                <w:szCs w:val="16"/>
              </w:rPr>
            </w:pPr>
            <w:r w:rsidRPr="00B62A5B">
              <w:rPr>
                <w:szCs w:val="16"/>
              </w:rPr>
              <w:t>s 71</w:t>
            </w:r>
            <w:r w:rsidRPr="00B62A5B">
              <w:rPr>
                <w:szCs w:val="16"/>
              </w:rPr>
              <w:tab/>
            </w:r>
          </w:p>
        </w:tc>
        <w:tc>
          <w:tcPr>
            <w:tcW w:w="4820" w:type="dxa"/>
            <w:shd w:val="clear" w:color="auto" w:fill="auto"/>
          </w:tcPr>
          <w:p w:rsidR="00371BFD" w:rsidRPr="00B62A5B" w:rsidRDefault="00371BFD" w:rsidP="00C8581B">
            <w:pPr>
              <w:pStyle w:val="ENoteTableText"/>
            </w:pPr>
            <w:r w:rsidRPr="00B62A5B">
              <w:t>am No 1, 2015</w:t>
            </w:r>
          </w:p>
        </w:tc>
      </w:tr>
      <w:tr w:rsidR="00371BFD" w:rsidRPr="00B62A5B" w:rsidTr="003476FC">
        <w:tblPrEx>
          <w:tblBorders>
            <w:top w:val="none" w:sz="0" w:space="0" w:color="auto"/>
            <w:bottom w:val="none" w:sz="0" w:space="0" w:color="auto"/>
          </w:tblBorders>
        </w:tblPrEx>
        <w:trPr>
          <w:cantSplit/>
        </w:trPr>
        <w:tc>
          <w:tcPr>
            <w:tcW w:w="2268" w:type="dxa"/>
            <w:tcBorders>
              <w:bottom w:val="single" w:sz="12" w:space="0" w:color="auto"/>
            </w:tcBorders>
            <w:shd w:val="clear" w:color="auto" w:fill="auto"/>
          </w:tcPr>
          <w:p w:rsidR="00371BFD" w:rsidRPr="00B62A5B" w:rsidRDefault="00371BFD" w:rsidP="009A224F">
            <w:pPr>
              <w:pStyle w:val="ENoteTableText"/>
              <w:tabs>
                <w:tab w:val="center" w:leader="dot" w:pos="2268"/>
              </w:tabs>
              <w:rPr>
                <w:szCs w:val="16"/>
              </w:rPr>
            </w:pPr>
            <w:r w:rsidRPr="00B62A5B">
              <w:rPr>
                <w:szCs w:val="16"/>
              </w:rPr>
              <w:t>s 71A</w:t>
            </w:r>
            <w:r w:rsidRPr="00B62A5B">
              <w:rPr>
                <w:szCs w:val="16"/>
              </w:rPr>
              <w:tab/>
            </w:r>
          </w:p>
        </w:tc>
        <w:tc>
          <w:tcPr>
            <w:tcW w:w="4820" w:type="dxa"/>
            <w:tcBorders>
              <w:bottom w:val="single" w:sz="12" w:space="0" w:color="auto"/>
            </w:tcBorders>
            <w:shd w:val="clear" w:color="auto" w:fill="auto"/>
          </w:tcPr>
          <w:p w:rsidR="00371BFD" w:rsidRPr="00B62A5B" w:rsidRDefault="00371BFD" w:rsidP="00C8581B">
            <w:pPr>
              <w:pStyle w:val="ENoteTableText"/>
            </w:pPr>
            <w:r w:rsidRPr="00B62A5B">
              <w:t>ad No 1, 2015</w:t>
            </w:r>
          </w:p>
        </w:tc>
      </w:tr>
    </w:tbl>
    <w:p w:rsidR="009A224F" w:rsidRPr="00B62A5B" w:rsidRDefault="009A224F" w:rsidP="00C8581B">
      <w:pPr>
        <w:sectPr w:rsidR="009A224F" w:rsidRPr="00B62A5B" w:rsidSect="007923B9">
          <w:headerReference w:type="even" r:id="rId27"/>
          <w:headerReference w:type="default" r:id="rId28"/>
          <w:footerReference w:type="even" r:id="rId29"/>
          <w:footerReference w:type="default" r:id="rId30"/>
          <w:footerReference w:type="first" r:id="rId31"/>
          <w:pgSz w:w="11907" w:h="16839"/>
          <w:pgMar w:top="2268" w:right="2410" w:bottom="4252" w:left="2410" w:header="720" w:footer="3402" w:gutter="0"/>
          <w:cols w:space="708"/>
          <w:docGrid w:linePitch="360"/>
        </w:sectPr>
      </w:pPr>
    </w:p>
    <w:p w:rsidR="002208F9" w:rsidRPr="00B62A5B" w:rsidRDefault="002208F9" w:rsidP="00023ADB"/>
    <w:sectPr w:rsidR="002208F9" w:rsidRPr="00B62A5B" w:rsidSect="007923B9">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07" w:rsidRDefault="00F45907" w:rsidP="00715914">
      <w:pPr>
        <w:spacing w:line="240" w:lineRule="auto"/>
      </w:pPr>
      <w:r>
        <w:separator/>
      </w:r>
    </w:p>
  </w:endnote>
  <w:endnote w:type="continuationSeparator" w:id="0">
    <w:p w:rsidR="00F45907" w:rsidRDefault="00F4590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Default="00F4590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i/>
              <w:sz w:val="16"/>
              <w:szCs w:val="16"/>
            </w:rPr>
          </w:pP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3B9">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w:t>
          </w:r>
          <w:r w:rsidRPr="007B3B51">
            <w:rPr>
              <w:i/>
              <w:sz w:val="16"/>
              <w:szCs w:val="16"/>
            </w:rPr>
            <w:fldChar w:fldCharType="end"/>
          </w:r>
        </w:p>
      </w:tc>
    </w:tr>
    <w:tr w:rsidR="00F45907" w:rsidRPr="00130F37" w:rsidTr="008D687E">
      <w:tc>
        <w:tcPr>
          <w:tcW w:w="2190" w:type="dxa"/>
          <w:gridSpan w:val="2"/>
        </w:tcPr>
        <w:p w:rsidR="00F45907" w:rsidRPr="00130F37" w:rsidRDefault="00F45907"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249F">
            <w:rPr>
              <w:sz w:val="16"/>
              <w:szCs w:val="16"/>
            </w:rPr>
            <w:t>6</w:t>
          </w:r>
          <w:r w:rsidRPr="00130F37">
            <w:rPr>
              <w:sz w:val="16"/>
              <w:szCs w:val="16"/>
            </w:rPr>
            <w:fldChar w:fldCharType="end"/>
          </w:r>
        </w:p>
      </w:tc>
      <w:tc>
        <w:tcPr>
          <w:tcW w:w="2920" w:type="dxa"/>
        </w:tcPr>
        <w:p w:rsidR="00F45907" w:rsidRPr="00130F37" w:rsidRDefault="00F45907"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8249F">
            <w:rPr>
              <w:sz w:val="16"/>
              <w:szCs w:val="16"/>
            </w:rPr>
            <w:t>14/09/2022</w:t>
          </w:r>
          <w:r w:rsidRPr="00130F37">
            <w:rPr>
              <w:sz w:val="16"/>
              <w:szCs w:val="16"/>
            </w:rPr>
            <w:fldChar w:fldCharType="end"/>
          </w:r>
        </w:p>
      </w:tc>
      <w:tc>
        <w:tcPr>
          <w:tcW w:w="2193" w:type="dxa"/>
          <w:gridSpan w:val="2"/>
        </w:tcPr>
        <w:p w:rsidR="00F45907" w:rsidRPr="00130F37" w:rsidRDefault="00F45907"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249F">
            <w:rPr>
              <w:sz w:val="16"/>
              <w:szCs w:val="16"/>
            </w:rPr>
            <w:instrText>16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8249F">
            <w:rPr>
              <w:sz w:val="16"/>
              <w:szCs w:val="16"/>
            </w:rPr>
            <w:instrText>16/09/2022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249F">
            <w:rPr>
              <w:noProof/>
              <w:sz w:val="16"/>
              <w:szCs w:val="16"/>
            </w:rPr>
            <w:t>16/09/2022</w:t>
          </w:r>
          <w:r w:rsidRPr="00130F37">
            <w:rPr>
              <w:sz w:val="16"/>
              <w:szCs w:val="16"/>
            </w:rPr>
            <w:fldChar w:fldCharType="end"/>
          </w:r>
        </w:p>
      </w:tc>
    </w:tr>
  </w:tbl>
  <w:p w:rsidR="00F45907" w:rsidRPr="00023ADB" w:rsidRDefault="00F45907" w:rsidP="00023A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A1328" w:rsidRDefault="00F45907" w:rsidP="00D900F3">
    <w:pPr>
      <w:pBdr>
        <w:top w:val="single" w:sz="6" w:space="1" w:color="auto"/>
      </w:pBdr>
      <w:spacing w:before="120"/>
      <w:rPr>
        <w:sz w:val="18"/>
      </w:rPr>
    </w:pPr>
  </w:p>
  <w:p w:rsidR="00F45907" w:rsidRPr="003B347B" w:rsidRDefault="00F45907" w:rsidP="00D900F3">
    <w:pPr>
      <w:jc w:val="right"/>
      <w:rPr>
        <w:i/>
        <w:szCs w:val="22"/>
      </w:rPr>
    </w:pPr>
    <w:r w:rsidRPr="003B347B">
      <w:rPr>
        <w:i/>
        <w:szCs w:val="22"/>
      </w:rPr>
      <w:fldChar w:fldCharType="begin"/>
    </w:r>
    <w:r w:rsidRPr="003B347B">
      <w:rPr>
        <w:i/>
        <w:szCs w:val="22"/>
      </w:rPr>
      <w:instrText xml:space="preserve"> STYLEREF ShortT </w:instrText>
    </w:r>
    <w:r w:rsidRPr="003B347B">
      <w:rPr>
        <w:i/>
        <w:szCs w:val="22"/>
      </w:rPr>
      <w:fldChar w:fldCharType="separate"/>
    </w:r>
    <w:r w:rsidR="0098249F">
      <w:rPr>
        <w:i/>
        <w:noProof/>
        <w:szCs w:val="22"/>
      </w:rPr>
      <w:t>Building Energy Efficiency Disclosure Act 2010</w:t>
    </w:r>
    <w:r w:rsidRPr="003B347B">
      <w:rPr>
        <w:i/>
        <w:szCs w:val="22"/>
      </w:rPr>
      <w:fldChar w:fldCharType="end"/>
    </w:r>
    <w:r w:rsidRPr="003B347B">
      <w:rPr>
        <w:i/>
        <w:szCs w:val="22"/>
      </w:rPr>
      <w:t xml:space="preserve">                   </w:t>
    </w:r>
    <w:r w:rsidRPr="003B347B">
      <w:rPr>
        <w:i/>
        <w:szCs w:val="22"/>
      </w:rPr>
      <w:fldChar w:fldCharType="begin"/>
    </w:r>
    <w:r w:rsidRPr="003B347B">
      <w:rPr>
        <w:i/>
        <w:szCs w:val="22"/>
      </w:rPr>
      <w:instrText xml:space="preserve"> PAGE </w:instrText>
    </w:r>
    <w:r w:rsidRPr="003B347B">
      <w:rPr>
        <w:i/>
        <w:szCs w:val="22"/>
      </w:rPr>
      <w:fldChar w:fldCharType="separate"/>
    </w:r>
    <w:r>
      <w:rPr>
        <w:i/>
        <w:noProof/>
        <w:szCs w:val="22"/>
      </w:rPr>
      <w:t>78</w:t>
    </w:r>
    <w:r w:rsidRPr="003B347B">
      <w:rPr>
        <w:i/>
        <w:szCs w:val="22"/>
      </w:rPr>
      <w:fldChar w:fldCharType="end"/>
    </w:r>
  </w:p>
  <w:p w:rsidR="00F45907" w:rsidRPr="00D900F3" w:rsidRDefault="00F45907" w:rsidP="00D900F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249F">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p>
      </w:tc>
    </w:tr>
    <w:tr w:rsidR="00F45907" w:rsidRPr="0055472E" w:rsidTr="008D687E">
      <w:tc>
        <w:tcPr>
          <w:tcW w:w="2190" w:type="dxa"/>
          <w:gridSpan w:val="2"/>
        </w:tcPr>
        <w:p w:rsidR="00F45907" w:rsidRPr="0055472E" w:rsidRDefault="00F45907"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249F">
            <w:rPr>
              <w:sz w:val="16"/>
              <w:szCs w:val="16"/>
            </w:rPr>
            <w:t>6</w:t>
          </w:r>
          <w:r w:rsidRPr="0055472E">
            <w:rPr>
              <w:sz w:val="16"/>
              <w:szCs w:val="16"/>
            </w:rPr>
            <w:fldChar w:fldCharType="end"/>
          </w:r>
        </w:p>
      </w:tc>
      <w:tc>
        <w:tcPr>
          <w:tcW w:w="2920" w:type="dxa"/>
        </w:tcPr>
        <w:p w:rsidR="00F45907" w:rsidRPr="0055472E" w:rsidRDefault="00F45907"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8249F">
            <w:rPr>
              <w:sz w:val="16"/>
              <w:szCs w:val="16"/>
            </w:rPr>
            <w:t>14/09/2022</w:t>
          </w:r>
          <w:r w:rsidRPr="0055472E">
            <w:rPr>
              <w:sz w:val="16"/>
              <w:szCs w:val="16"/>
            </w:rPr>
            <w:fldChar w:fldCharType="end"/>
          </w:r>
        </w:p>
      </w:tc>
      <w:tc>
        <w:tcPr>
          <w:tcW w:w="2193" w:type="dxa"/>
          <w:gridSpan w:val="2"/>
        </w:tcPr>
        <w:p w:rsidR="00F45907" w:rsidRPr="0055472E" w:rsidRDefault="00F45907"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249F">
            <w:rPr>
              <w:sz w:val="16"/>
              <w:szCs w:val="16"/>
            </w:rPr>
            <w:instrText>16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8249F">
            <w:rPr>
              <w:sz w:val="16"/>
              <w:szCs w:val="16"/>
            </w:rPr>
            <w:instrText>16/09/2022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249F">
            <w:rPr>
              <w:noProof/>
              <w:sz w:val="16"/>
              <w:szCs w:val="16"/>
            </w:rPr>
            <w:t>16/09/2022</w:t>
          </w:r>
          <w:r w:rsidRPr="0055472E">
            <w:rPr>
              <w:sz w:val="16"/>
              <w:szCs w:val="16"/>
            </w:rPr>
            <w:fldChar w:fldCharType="end"/>
          </w:r>
        </w:p>
      </w:tc>
    </w:tr>
  </w:tbl>
  <w:p w:rsidR="00F45907" w:rsidRPr="00023ADB" w:rsidRDefault="00F45907" w:rsidP="00023AD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i/>
              <w:sz w:val="16"/>
              <w:szCs w:val="16"/>
            </w:rPr>
          </w:pP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249F">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r>
    <w:tr w:rsidR="00F45907" w:rsidRPr="00130F37" w:rsidTr="008D687E">
      <w:tc>
        <w:tcPr>
          <w:tcW w:w="2190" w:type="dxa"/>
          <w:gridSpan w:val="2"/>
        </w:tcPr>
        <w:p w:rsidR="00F45907" w:rsidRPr="00130F37" w:rsidRDefault="00F45907"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249F">
            <w:rPr>
              <w:sz w:val="16"/>
              <w:szCs w:val="16"/>
            </w:rPr>
            <w:t>6</w:t>
          </w:r>
          <w:r w:rsidRPr="00130F37">
            <w:rPr>
              <w:sz w:val="16"/>
              <w:szCs w:val="16"/>
            </w:rPr>
            <w:fldChar w:fldCharType="end"/>
          </w:r>
        </w:p>
      </w:tc>
      <w:tc>
        <w:tcPr>
          <w:tcW w:w="2920" w:type="dxa"/>
        </w:tcPr>
        <w:p w:rsidR="00F45907" w:rsidRPr="00130F37" w:rsidRDefault="00F45907"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8249F">
            <w:rPr>
              <w:sz w:val="16"/>
              <w:szCs w:val="16"/>
            </w:rPr>
            <w:t>14/09/2022</w:t>
          </w:r>
          <w:r w:rsidRPr="00130F37">
            <w:rPr>
              <w:sz w:val="16"/>
              <w:szCs w:val="16"/>
            </w:rPr>
            <w:fldChar w:fldCharType="end"/>
          </w:r>
        </w:p>
      </w:tc>
      <w:tc>
        <w:tcPr>
          <w:tcW w:w="2193" w:type="dxa"/>
          <w:gridSpan w:val="2"/>
        </w:tcPr>
        <w:p w:rsidR="00F45907" w:rsidRPr="00130F37" w:rsidRDefault="00F45907"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249F">
            <w:rPr>
              <w:sz w:val="16"/>
              <w:szCs w:val="16"/>
            </w:rPr>
            <w:instrText>16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8249F">
            <w:rPr>
              <w:sz w:val="16"/>
              <w:szCs w:val="16"/>
            </w:rPr>
            <w:instrText>16/09/2022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249F">
            <w:rPr>
              <w:noProof/>
              <w:sz w:val="16"/>
              <w:szCs w:val="16"/>
            </w:rPr>
            <w:t>16/09/2022</w:t>
          </w:r>
          <w:r w:rsidRPr="00130F37">
            <w:rPr>
              <w:sz w:val="16"/>
              <w:szCs w:val="16"/>
            </w:rPr>
            <w:fldChar w:fldCharType="end"/>
          </w:r>
        </w:p>
      </w:tc>
    </w:tr>
  </w:tbl>
  <w:p w:rsidR="00F45907" w:rsidRPr="00023ADB" w:rsidRDefault="00F45907" w:rsidP="00023AD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A1328" w:rsidRDefault="00F45907" w:rsidP="00C8581B">
    <w:pPr>
      <w:pBdr>
        <w:top w:val="single" w:sz="6" w:space="1" w:color="auto"/>
      </w:pBdr>
      <w:spacing w:before="120"/>
      <w:rPr>
        <w:sz w:val="18"/>
      </w:rPr>
    </w:pPr>
  </w:p>
  <w:p w:rsidR="00F45907" w:rsidRPr="007A1328" w:rsidRDefault="00F45907" w:rsidP="00C8581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249F">
      <w:rPr>
        <w:i/>
        <w:noProof/>
        <w:sz w:val="18"/>
      </w:rPr>
      <w:t>Building Energy Efficiency Disclosure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Default="00F45907" w:rsidP="008A649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ED79B6" w:rsidRDefault="00F45907" w:rsidP="008A649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3B9">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p>
      </w:tc>
    </w:tr>
    <w:tr w:rsidR="00F45907" w:rsidRPr="0055472E" w:rsidTr="008D687E">
      <w:tc>
        <w:tcPr>
          <w:tcW w:w="2190" w:type="dxa"/>
          <w:gridSpan w:val="2"/>
        </w:tcPr>
        <w:p w:rsidR="00F45907" w:rsidRPr="0055472E" w:rsidRDefault="00F45907"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249F">
            <w:rPr>
              <w:sz w:val="16"/>
              <w:szCs w:val="16"/>
            </w:rPr>
            <w:t>6</w:t>
          </w:r>
          <w:r w:rsidRPr="0055472E">
            <w:rPr>
              <w:sz w:val="16"/>
              <w:szCs w:val="16"/>
            </w:rPr>
            <w:fldChar w:fldCharType="end"/>
          </w:r>
        </w:p>
      </w:tc>
      <w:tc>
        <w:tcPr>
          <w:tcW w:w="2920" w:type="dxa"/>
        </w:tcPr>
        <w:p w:rsidR="00F45907" w:rsidRPr="0055472E" w:rsidRDefault="00F45907"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8249F">
            <w:rPr>
              <w:sz w:val="16"/>
              <w:szCs w:val="16"/>
            </w:rPr>
            <w:t>14/09/2022</w:t>
          </w:r>
          <w:r w:rsidRPr="0055472E">
            <w:rPr>
              <w:sz w:val="16"/>
              <w:szCs w:val="16"/>
            </w:rPr>
            <w:fldChar w:fldCharType="end"/>
          </w:r>
        </w:p>
      </w:tc>
      <w:tc>
        <w:tcPr>
          <w:tcW w:w="2193" w:type="dxa"/>
          <w:gridSpan w:val="2"/>
        </w:tcPr>
        <w:p w:rsidR="00F45907" w:rsidRPr="0055472E" w:rsidRDefault="00F45907"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249F">
            <w:rPr>
              <w:sz w:val="16"/>
              <w:szCs w:val="16"/>
            </w:rPr>
            <w:instrText>16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8249F">
            <w:rPr>
              <w:sz w:val="16"/>
              <w:szCs w:val="16"/>
            </w:rPr>
            <w:instrText>16/09/2022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249F">
            <w:rPr>
              <w:noProof/>
              <w:sz w:val="16"/>
              <w:szCs w:val="16"/>
            </w:rPr>
            <w:t>16/09/2022</w:t>
          </w:r>
          <w:r w:rsidRPr="0055472E">
            <w:rPr>
              <w:sz w:val="16"/>
              <w:szCs w:val="16"/>
            </w:rPr>
            <w:fldChar w:fldCharType="end"/>
          </w:r>
        </w:p>
      </w:tc>
    </w:tr>
  </w:tbl>
  <w:p w:rsidR="00F45907" w:rsidRPr="00023ADB" w:rsidRDefault="00F45907" w:rsidP="00023A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i/>
              <w:sz w:val="16"/>
              <w:szCs w:val="16"/>
            </w:rPr>
          </w:pP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3B9">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F45907" w:rsidRPr="00130F37" w:rsidTr="008D687E">
      <w:tc>
        <w:tcPr>
          <w:tcW w:w="2190" w:type="dxa"/>
          <w:gridSpan w:val="2"/>
        </w:tcPr>
        <w:p w:rsidR="00F45907" w:rsidRPr="00130F37" w:rsidRDefault="00F45907"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249F">
            <w:rPr>
              <w:sz w:val="16"/>
              <w:szCs w:val="16"/>
            </w:rPr>
            <w:t>6</w:t>
          </w:r>
          <w:r w:rsidRPr="00130F37">
            <w:rPr>
              <w:sz w:val="16"/>
              <w:szCs w:val="16"/>
            </w:rPr>
            <w:fldChar w:fldCharType="end"/>
          </w:r>
        </w:p>
      </w:tc>
      <w:tc>
        <w:tcPr>
          <w:tcW w:w="2920" w:type="dxa"/>
        </w:tcPr>
        <w:p w:rsidR="00F45907" w:rsidRPr="00130F37" w:rsidRDefault="00F45907"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8249F">
            <w:rPr>
              <w:sz w:val="16"/>
              <w:szCs w:val="16"/>
            </w:rPr>
            <w:t>14/09/2022</w:t>
          </w:r>
          <w:r w:rsidRPr="00130F37">
            <w:rPr>
              <w:sz w:val="16"/>
              <w:szCs w:val="16"/>
            </w:rPr>
            <w:fldChar w:fldCharType="end"/>
          </w:r>
        </w:p>
      </w:tc>
      <w:tc>
        <w:tcPr>
          <w:tcW w:w="2193" w:type="dxa"/>
          <w:gridSpan w:val="2"/>
        </w:tcPr>
        <w:p w:rsidR="00F45907" w:rsidRPr="00130F37" w:rsidRDefault="00F45907"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249F">
            <w:rPr>
              <w:sz w:val="16"/>
              <w:szCs w:val="16"/>
            </w:rPr>
            <w:instrText>16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8249F">
            <w:rPr>
              <w:sz w:val="16"/>
              <w:szCs w:val="16"/>
            </w:rPr>
            <w:instrText>16/09/2022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249F">
            <w:rPr>
              <w:noProof/>
              <w:sz w:val="16"/>
              <w:szCs w:val="16"/>
            </w:rPr>
            <w:t>16/09/2022</w:t>
          </w:r>
          <w:r w:rsidRPr="00130F37">
            <w:rPr>
              <w:sz w:val="16"/>
              <w:szCs w:val="16"/>
            </w:rPr>
            <w:fldChar w:fldCharType="end"/>
          </w:r>
        </w:p>
      </w:tc>
    </w:tr>
  </w:tbl>
  <w:p w:rsidR="00F45907" w:rsidRPr="00023ADB" w:rsidRDefault="00F45907" w:rsidP="00023A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w:t>
          </w:r>
          <w:r w:rsidRPr="007B3B51">
            <w:rPr>
              <w:i/>
              <w:sz w:val="16"/>
              <w:szCs w:val="16"/>
            </w:rPr>
            <w:fldChar w:fldCharType="end"/>
          </w: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3B9">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p>
      </w:tc>
    </w:tr>
    <w:tr w:rsidR="00F45907" w:rsidRPr="0055472E" w:rsidTr="008D687E">
      <w:tc>
        <w:tcPr>
          <w:tcW w:w="2190" w:type="dxa"/>
          <w:gridSpan w:val="2"/>
        </w:tcPr>
        <w:p w:rsidR="00F45907" w:rsidRPr="0055472E" w:rsidRDefault="00F45907"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249F">
            <w:rPr>
              <w:sz w:val="16"/>
              <w:szCs w:val="16"/>
            </w:rPr>
            <w:t>6</w:t>
          </w:r>
          <w:r w:rsidRPr="0055472E">
            <w:rPr>
              <w:sz w:val="16"/>
              <w:szCs w:val="16"/>
            </w:rPr>
            <w:fldChar w:fldCharType="end"/>
          </w:r>
        </w:p>
      </w:tc>
      <w:tc>
        <w:tcPr>
          <w:tcW w:w="2920" w:type="dxa"/>
        </w:tcPr>
        <w:p w:rsidR="00F45907" w:rsidRPr="0055472E" w:rsidRDefault="00F45907"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8249F">
            <w:rPr>
              <w:sz w:val="16"/>
              <w:szCs w:val="16"/>
            </w:rPr>
            <w:t>14/09/2022</w:t>
          </w:r>
          <w:r w:rsidRPr="0055472E">
            <w:rPr>
              <w:sz w:val="16"/>
              <w:szCs w:val="16"/>
            </w:rPr>
            <w:fldChar w:fldCharType="end"/>
          </w:r>
        </w:p>
      </w:tc>
      <w:tc>
        <w:tcPr>
          <w:tcW w:w="2193" w:type="dxa"/>
          <w:gridSpan w:val="2"/>
        </w:tcPr>
        <w:p w:rsidR="00F45907" w:rsidRPr="0055472E" w:rsidRDefault="00F45907"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249F">
            <w:rPr>
              <w:sz w:val="16"/>
              <w:szCs w:val="16"/>
            </w:rPr>
            <w:instrText>16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8249F">
            <w:rPr>
              <w:sz w:val="16"/>
              <w:szCs w:val="16"/>
            </w:rPr>
            <w:instrText>16/09/2022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249F">
            <w:rPr>
              <w:noProof/>
              <w:sz w:val="16"/>
              <w:szCs w:val="16"/>
            </w:rPr>
            <w:t>16/09/2022</w:t>
          </w:r>
          <w:r w:rsidRPr="0055472E">
            <w:rPr>
              <w:sz w:val="16"/>
              <w:szCs w:val="16"/>
            </w:rPr>
            <w:fldChar w:fldCharType="end"/>
          </w:r>
        </w:p>
      </w:tc>
    </w:tr>
  </w:tbl>
  <w:p w:rsidR="00F45907" w:rsidRPr="00023ADB" w:rsidRDefault="00F45907" w:rsidP="00023A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i/>
              <w:sz w:val="16"/>
              <w:szCs w:val="16"/>
            </w:rPr>
          </w:pP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3B9">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r>
    <w:tr w:rsidR="00F45907" w:rsidRPr="00130F37" w:rsidTr="008D687E">
      <w:tc>
        <w:tcPr>
          <w:tcW w:w="2190" w:type="dxa"/>
          <w:gridSpan w:val="2"/>
        </w:tcPr>
        <w:p w:rsidR="00F45907" w:rsidRPr="00130F37" w:rsidRDefault="00F45907"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249F">
            <w:rPr>
              <w:sz w:val="16"/>
              <w:szCs w:val="16"/>
            </w:rPr>
            <w:t>6</w:t>
          </w:r>
          <w:r w:rsidRPr="00130F37">
            <w:rPr>
              <w:sz w:val="16"/>
              <w:szCs w:val="16"/>
            </w:rPr>
            <w:fldChar w:fldCharType="end"/>
          </w:r>
        </w:p>
      </w:tc>
      <w:tc>
        <w:tcPr>
          <w:tcW w:w="2920" w:type="dxa"/>
        </w:tcPr>
        <w:p w:rsidR="00F45907" w:rsidRPr="00130F37" w:rsidRDefault="00F45907"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8249F">
            <w:rPr>
              <w:sz w:val="16"/>
              <w:szCs w:val="16"/>
            </w:rPr>
            <w:t>14/09/2022</w:t>
          </w:r>
          <w:r w:rsidRPr="00130F37">
            <w:rPr>
              <w:sz w:val="16"/>
              <w:szCs w:val="16"/>
            </w:rPr>
            <w:fldChar w:fldCharType="end"/>
          </w:r>
        </w:p>
      </w:tc>
      <w:tc>
        <w:tcPr>
          <w:tcW w:w="2193" w:type="dxa"/>
          <w:gridSpan w:val="2"/>
        </w:tcPr>
        <w:p w:rsidR="00F45907" w:rsidRPr="00130F37" w:rsidRDefault="00F45907"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249F">
            <w:rPr>
              <w:sz w:val="16"/>
              <w:szCs w:val="16"/>
            </w:rPr>
            <w:instrText>16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8249F">
            <w:rPr>
              <w:sz w:val="16"/>
              <w:szCs w:val="16"/>
            </w:rPr>
            <w:instrText>16/09/2022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249F">
            <w:rPr>
              <w:noProof/>
              <w:sz w:val="16"/>
              <w:szCs w:val="16"/>
            </w:rPr>
            <w:t>16/09/2022</w:t>
          </w:r>
          <w:r w:rsidRPr="00130F37">
            <w:rPr>
              <w:sz w:val="16"/>
              <w:szCs w:val="16"/>
            </w:rPr>
            <w:fldChar w:fldCharType="end"/>
          </w:r>
        </w:p>
      </w:tc>
    </w:tr>
  </w:tbl>
  <w:p w:rsidR="00F45907" w:rsidRPr="00023ADB" w:rsidRDefault="00F45907" w:rsidP="00023A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A1328" w:rsidRDefault="00F45907" w:rsidP="004871FF">
    <w:pPr>
      <w:pBdr>
        <w:top w:val="single" w:sz="6" w:space="1" w:color="auto"/>
      </w:pBdr>
      <w:spacing w:before="120"/>
      <w:rPr>
        <w:sz w:val="18"/>
      </w:rPr>
    </w:pPr>
  </w:p>
  <w:p w:rsidR="00F45907" w:rsidRPr="007A1328" w:rsidRDefault="00F45907"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249F">
      <w:rPr>
        <w:i/>
        <w:noProof/>
        <w:sz w:val="18"/>
      </w:rPr>
      <w:t>Building Energy Efficiency Disclosure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249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p>
  <w:p w:rsidR="00F45907" w:rsidRPr="007A1328" w:rsidRDefault="00F45907" w:rsidP="0071591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3B9">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p>
      </w:tc>
    </w:tr>
    <w:tr w:rsidR="00F45907" w:rsidRPr="0055472E" w:rsidTr="008D687E">
      <w:tc>
        <w:tcPr>
          <w:tcW w:w="2190" w:type="dxa"/>
          <w:gridSpan w:val="2"/>
        </w:tcPr>
        <w:p w:rsidR="00F45907" w:rsidRPr="0055472E" w:rsidRDefault="00F45907"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249F">
            <w:rPr>
              <w:sz w:val="16"/>
              <w:szCs w:val="16"/>
            </w:rPr>
            <w:t>6</w:t>
          </w:r>
          <w:r w:rsidRPr="0055472E">
            <w:rPr>
              <w:sz w:val="16"/>
              <w:szCs w:val="16"/>
            </w:rPr>
            <w:fldChar w:fldCharType="end"/>
          </w:r>
        </w:p>
      </w:tc>
      <w:tc>
        <w:tcPr>
          <w:tcW w:w="2920" w:type="dxa"/>
        </w:tcPr>
        <w:p w:rsidR="00F45907" w:rsidRPr="0055472E" w:rsidRDefault="00F45907"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8249F">
            <w:rPr>
              <w:sz w:val="16"/>
              <w:szCs w:val="16"/>
            </w:rPr>
            <w:t>14/09/2022</w:t>
          </w:r>
          <w:r w:rsidRPr="0055472E">
            <w:rPr>
              <w:sz w:val="16"/>
              <w:szCs w:val="16"/>
            </w:rPr>
            <w:fldChar w:fldCharType="end"/>
          </w:r>
        </w:p>
      </w:tc>
      <w:tc>
        <w:tcPr>
          <w:tcW w:w="2193" w:type="dxa"/>
          <w:gridSpan w:val="2"/>
        </w:tcPr>
        <w:p w:rsidR="00F45907" w:rsidRPr="0055472E" w:rsidRDefault="00F45907"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249F">
            <w:rPr>
              <w:sz w:val="16"/>
              <w:szCs w:val="16"/>
            </w:rPr>
            <w:instrText>16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8249F">
            <w:rPr>
              <w:sz w:val="16"/>
              <w:szCs w:val="16"/>
            </w:rPr>
            <w:instrText>16/09/2022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249F">
            <w:rPr>
              <w:noProof/>
              <w:sz w:val="16"/>
              <w:szCs w:val="16"/>
            </w:rPr>
            <w:t>16/09/2022</w:t>
          </w:r>
          <w:r w:rsidRPr="0055472E">
            <w:rPr>
              <w:sz w:val="16"/>
              <w:szCs w:val="16"/>
            </w:rPr>
            <w:fldChar w:fldCharType="end"/>
          </w:r>
        </w:p>
      </w:tc>
    </w:tr>
  </w:tbl>
  <w:p w:rsidR="00F45907" w:rsidRPr="00023ADB" w:rsidRDefault="00F45907" w:rsidP="0002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Header"/>
      </w:pPr>
    </w:p>
    <w:p w:rsidR="00F45907" w:rsidRDefault="00F45907"/>
    <w:p w:rsidR="00F45907" w:rsidRDefault="00F45907">
      <w:pPr>
        <w:pStyle w:val="Header"/>
      </w:pPr>
    </w:p>
    <w:p w:rsidR="00F45907" w:rsidRDefault="00F45907"/>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Footer"/>
      </w:pPr>
    </w:p>
    <w:p w:rsidR="00F45907" w:rsidRDefault="00F45907"/>
    <w:p w:rsidR="00F45907" w:rsidRDefault="00F45907">
      <w:pPr>
        <w:pStyle w:val="Header"/>
      </w:pPr>
    </w:p>
    <w:p w:rsidR="00F45907" w:rsidRDefault="00F45907"/>
    <w:p w:rsidR="00F45907" w:rsidRPr="007E528B" w:rsidRDefault="00F45907" w:rsidP="00C8581B">
      <w:pPr>
        <w:rPr>
          <w:sz w:val="26"/>
          <w:szCs w:val="26"/>
        </w:rPr>
      </w:pPr>
    </w:p>
    <w:p w:rsidR="00F45907" w:rsidRPr="00750516" w:rsidRDefault="00F45907" w:rsidP="00C8581B">
      <w:pPr>
        <w:rPr>
          <w:b/>
          <w:sz w:val="20"/>
        </w:rPr>
      </w:pPr>
      <w:r w:rsidRPr="00750516">
        <w:rPr>
          <w:b/>
          <w:sz w:val="20"/>
        </w:rPr>
        <w:t>Endnotes</w:t>
      </w:r>
    </w:p>
    <w:p w:rsidR="00F45907" w:rsidRPr="007A1328" w:rsidRDefault="00F45907" w:rsidP="00C8581B">
      <w:pPr>
        <w:rPr>
          <w:sz w:val="20"/>
        </w:rPr>
      </w:pPr>
    </w:p>
    <w:p w:rsidR="00F45907" w:rsidRPr="007A1328" w:rsidRDefault="00F45907" w:rsidP="00C8581B">
      <w:pPr>
        <w:rPr>
          <w:b/>
          <w:sz w:val="24"/>
        </w:rPr>
      </w:pPr>
    </w:p>
    <w:p w:rsidR="00F45907" w:rsidRPr="007E528B" w:rsidRDefault="00F45907" w:rsidP="00C8581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8249F">
        <w:rPr>
          <w:noProof/>
          <w:szCs w:val="22"/>
        </w:rPr>
        <w:t>Endnote 1—About the endnotes</w:t>
      </w:r>
      <w:r>
        <w:rPr>
          <w:szCs w:val="22"/>
        </w:rPr>
        <w:fldChar w:fldCharType="end"/>
      </w:r>
    </w:p>
    <w:p w:rsidR="00F45907" w:rsidRPr="007E528B" w:rsidRDefault="00F45907" w:rsidP="00C8581B">
      <w:pPr>
        <w:jc w:val="right"/>
        <w:rPr>
          <w:sz w:val="26"/>
          <w:szCs w:val="26"/>
        </w:rPr>
      </w:pPr>
    </w:p>
    <w:p w:rsidR="00F45907" w:rsidRPr="00750516" w:rsidRDefault="00F45907" w:rsidP="00C8581B">
      <w:pPr>
        <w:jc w:val="right"/>
        <w:rPr>
          <w:b/>
          <w:sz w:val="20"/>
        </w:rPr>
      </w:pPr>
      <w:r w:rsidRPr="00750516">
        <w:rPr>
          <w:b/>
          <w:sz w:val="20"/>
        </w:rPr>
        <w:t>Endnotes</w:t>
      </w:r>
    </w:p>
    <w:p w:rsidR="00F45907" w:rsidRPr="007A1328" w:rsidRDefault="00F45907" w:rsidP="00C8581B">
      <w:pPr>
        <w:jc w:val="right"/>
        <w:rPr>
          <w:sz w:val="20"/>
        </w:rPr>
      </w:pPr>
    </w:p>
    <w:p w:rsidR="00F45907" w:rsidRPr="007A1328" w:rsidRDefault="00F45907" w:rsidP="00C8581B">
      <w:pPr>
        <w:jc w:val="right"/>
        <w:rPr>
          <w:b/>
          <w:sz w:val="24"/>
        </w:rPr>
      </w:pPr>
    </w:p>
    <w:p w:rsidR="00F45907" w:rsidRPr="007E528B" w:rsidRDefault="00F45907" w:rsidP="00C8581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8249F">
        <w:rPr>
          <w:noProof/>
          <w:szCs w:val="22"/>
        </w:rPr>
        <w:t>Endnote 1—About the endnotes</w:t>
      </w:r>
      <w:r>
        <w:rPr>
          <w:szCs w:val="22"/>
        </w:rPr>
        <w:fldChar w:fldCharType="end"/>
      </w:r>
    </w:p>
    <w:p w:rsidR="00F45907" w:rsidRDefault="00F45907">
      <w:pPr>
        <w:pStyle w:val="Header"/>
      </w:pPr>
    </w:p>
    <w:p w:rsidR="00F45907" w:rsidRDefault="00F45907"/>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249F">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p>
        </w:tc>
      </w:tr>
      <w:tr w:rsidR="00F45907" w:rsidRPr="0055472E" w:rsidTr="008D687E">
        <w:tc>
          <w:tcPr>
            <w:tcW w:w="2190" w:type="dxa"/>
            <w:gridSpan w:val="2"/>
          </w:tcPr>
          <w:p w:rsidR="00F45907" w:rsidRPr="0055472E" w:rsidRDefault="00F45907"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249F">
              <w:rPr>
                <w:sz w:val="16"/>
                <w:szCs w:val="16"/>
              </w:rPr>
              <w:t>6</w:t>
            </w:r>
            <w:r w:rsidRPr="0055472E">
              <w:rPr>
                <w:sz w:val="16"/>
                <w:szCs w:val="16"/>
              </w:rPr>
              <w:fldChar w:fldCharType="end"/>
            </w:r>
          </w:p>
        </w:tc>
        <w:tc>
          <w:tcPr>
            <w:tcW w:w="2920" w:type="dxa"/>
          </w:tcPr>
          <w:p w:rsidR="00F45907" w:rsidRPr="0055472E" w:rsidRDefault="00F45907"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249F">
              <w:rPr>
                <w:sz w:val="16"/>
                <w:szCs w:val="16"/>
              </w:rPr>
              <w:t>14/9/22</w:t>
            </w:r>
            <w:r w:rsidRPr="0055472E">
              <w:rPr>
                <w:sz w:val="16"/>
                <w:szCs w:val="16"/>
              </w:rPr>
              <w:fldChar w:fldCharType="end"/>
            </w:r>
          </w:p>
        </w:tc>
        <w:tc>
          <w:tcPr>
            <w:tcW w:w="2193" w:type="dxa"/>
            <w:gridSpan w:val="2"/>
          </w:tcPr>
          <w:p w:rsidR="00F45907" w:rsidRPr="0055472E" w:rsidRDefault="00F45907"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249F">
              <w:rPr>
                <w:sz w:val="16"/>
                <w:szCs w:val="16"/>
              </w:rPr>
              <w:instrText>16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249F">
              <w:rPr>
                <w:sz w:val="16"/>
                <w:szCs w:val="16"/>
              </w:rPr>
              <w:instrText>16/9/22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249F">
              <w:rPr>
                <w:noProof/>
                <w:sz w:val="16"/>
                <w:szCs w:val="16"/>
              </w:rPr>
              <w:t>16/9/22</w:t>
            </w:r>
            <w:r w:rsidRPr="0055472E">
              <w:rPr>
                <w:sz w:val="16"/>
                <w:szCs w:val="16"/>
              </w:rPr>
              <w:fldChar w:fldCharType="end"/>
            </w:r>
          </w:p>
        </w:tc>
      </w:tr>
      <w:tr w:rsidR="00F45907" w:rsidRPr="0055472E" w:rsidTr="008D687E">
        <w:tc>
          <w:tcPr>
            <w:tcW w:w="7303" w:type="dxa"/>
            <w:gridSpan w:val="5"/>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98249F">
              <w:rPr>
                <w:i/>
                <w:noProof/>
                <w:sz w:val="16"/>
                <w:szCs w:val="16"/>
              </w:rPr>
              <w:t>Q:\Word\Compilations\P22zb533.Docx</w:t>
            </w:r>
            <w:r w:rsidRPr="007B3B51">
              <w:rPr>
                <w:i/>
                <w:sz w:val="16"/>
                <w:szCs w:val="16"/>
              </w:rPr>
              <w:fldChar w:fldCharType="end"/>
            </w:r>
          </w:p>
        </w:tc>
      </w:tr>
    </w:tbl>
    <w:p w:rsidR="00F45907" w:rsidRPr="00023ADB" w:rsidRDefault="00F45907" w:rsidP="00023ADB">
      <w:pPr>
        <w:pStyle w:val="Footer"/>
      </w:pPr>
    </w:p>
    <w:p w:rsidR="00F45907" w:rsidRDefault="00F45907">
      <w:pPr>
        <w:pStyle w:val="Footer"/>
      </w:pPr>
    </w:p>
    <w:p w:rsidR="00F45907" w:rsidRDefault="00F45907"/>
    <w:p w:rsidR="00F45907" w:rsidRPr="007B3B51" w:rsidRDefault="00F45907"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5907" w:rsidRPr="007B3B51" w:rsidTr="008D687E">
        <w:tc>
          <w:tcPr>
            <w:tcW w:w="1247" w:type="dxa"/>
          </w:tcPr>
          <w:p w:rsidR="00F45907" w:rsidRPr="007B3B51" w:rsidRDefault="00F45907" w:rsidP="008D687E">
            <w:pPr>
              <w:rPr>
                <w:i/>
                <w:sz w:val="16"/>
                <w:szCs w:val="16"/>
              </w:rPr>
            </w:pPr>
          </w:p>
        </w:tc>
        <w:tc>
          <w:tcPr>
            <w:tcW w:w="5387" w:type="dxa"/>
            <w:gridSpan w:val="3"/>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249F">
              <w:rPr>
                <w:i/>
                <w:noProof/>
                <w:sz w:val="16"/>
                <w:szCs w:val="16"/>
              </w:rPr>
              <w:t>Building Energy Efficiency Disclosure Act 2010</w:t>
            </w:r>
            <w:r w:rsidRPr="007B3B51">
              <w:rPr>
                <w:i/>
                <w:sz w:val="16"/>
                <w:szCs w:val="16"/>
              </w:rPr>
              <w:fldChar w:fldCharType="end"/>
            </w:r>
          </w:p>
        </w:tc>
        <w:tc>
          <w:tcPr>
            <w:tcW w:w="669" w:type="dxa"/>
          </w:tcPr>
          <w:p w:rsidR="00F45907" w:rsidRPr="007B3B51" w:rsidRDefault="00F45907"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r>
      <w:tr w:rsidR="00F45907" w:rsidRPr="00130F37" w:rsidTr="008D687E">
        <w:tc>
          <w:tcPr>
            <w:tcW w:w="2190" w:type="dxa"/>
            <w:gridSpan w:val="2"/>
          </w:tcPr>
          <w:p w:rsidR="00F45907" w:rsidRPr="00130F37" w:rsidRDefault="00F45907"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249F">
              <w:rPr>
                <w:sz w:val="16"/>
                <w:szCs w:val="16"/>
              </w:rPr>
              <w:t>6</w:t>
            </w:r>
            <w:r w:rsidRPr="00130F37">
              <w:rPr>
                <w:sz w:val="16"/>
                <w:szCs w:val="16"/>
              </w:rPr>
              <w:fldChar w:fldCharType="end"/>
            </w:r>
          </w:p>
        </w:tc>
        <w:tc>
          <w:tcPr>
            <w:tcW w:w="2920" w:type="dxa"/>
          </w:tcPr>
          <w:p w:rsidR="00F45907" w:rsidRPr="00130F37" w:rsidRDefault="00F45907"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249F">
              <w:rPr>
                <w:sz w:val="16"/>
                <w:szCs w:val="16"/>
              </w:rPr>
              <w:t>14/9/22</w:t>
            </w:r>
            <w:r w:rsidRPr="00130F37">
              <w:rPr>
                <w:sz w:val="16"/>
                <w:szCs w:val="16"/>
              </w:rPr>
              <w:fldChar w:fldCharType="end"/>
            </w:r>
          </w:p>
        </w:tc>
        <w:tc>
          <w:tcPr>
            <w:tcW w:w="2193" w:type="dxa"/>
            <w:gridSpan w:val="2"/>
          </w:tcPr>
          <w:p w:rsidR="00F45907" w:rsidRPr="00130F37" w:rsidRDefault="00F45907"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249F">
              <w:rPr>
                <w:sz w:val="16"/>
                <w:szCs w:val="16"/>
              </w:rPr>
              <w:instrText>16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249F">
              <w:rPr>
                <w:sz w:val="16"/>
                <w:szCs w:val="16"/>
              </w:rPr>
              <w:instrText>16/9/22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249F">
              <w:rPr>
                <w:noProof/>
                <w:sz w:val="16"/>
                <w:szCs w:val="16"/>
              </w:rPr>
              <w:t>16/9/22</w:t>
            </w:r>
            <w:r w:rsidRPr="00130F37">
              <w:rPr>
                <w:sz w:val="16"/>
                <w:szCs w:val="16"/>
              </w:rPr>
              <w:fldChar w:fldCharType="end"/>
            </w:r>
          </w:p>
        </w:tc>
      </w:tr>
      <w:tr w:rsidR="00F45907" w:rsidRPr="00130F37" w:rsidTr="008D687E">
        <w:tc>
          <w:tcPr>
            <w:tcW w:w="7303" w:type="dxa"/>
            <w:gridSpan w:val="5"/>
          </w:tcPr>
          <w:p w:rsidR="00F45907" w:rsidRPr="007B3B51" w:rsidRDefault="00F45907" w:rsidP="008D687E">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98249F">
              <w:rPr>
                <w:i/>
                <w:noProof/>
                <w:sz w:val="16"/>
                <w:szCs w:val="16"/>
              </w:rPr>
              <w:t>Q:\Word\Compilations\P22zb533.Docx</w:t>
            </w:r>
            <w:r w:rsidRPr="007B3B51">
              <w:rPr>
                <w:i/>
                <w:sz w:val="16"/>
                <w:szCs w:val="16"/>
              </w:rPr>
              <w:fldChar w:fldCharType="end"/>
            </w:r>
          </w:p>
        </w:tc>
      </w:tr>
    </w:tbl>
    <w:p w:rsidR="00F45907" w:rsidRPr="00023ADB" w:rsidRDefault="00F45907" w:rsidP="00023ADB">
      <w:pPr>
        <w:pStyle w:val="Footer"/>
      </w:pPr>
    </w:p>
    <w:p w:rsidR="00F45907" w:rsidRDefault="00F45907">
      <w:pPr>
        <w:pStyle w:val="Footer"/>
      </w:pPr>
    </w:p>
    <w:p w:rsidR="00F45907" w:rsidRDefault="00F45907"/>
    <w:p w:rsidR="00F45907" w:rsidRPr="007A1328" w:rsidRDefault="00F45907" w:rsidP="00C8581B">
      <w:pPr>
        <w:pBdr>
          <w:top w:val="single" w:sz="6" w:space="1" w:color="auto"/>
        </w:pBdr>
        <w:spacing w:before="120"/>
        <w:rPr>
          <w:sz w:val="18"/>
        </w:rPr>
      </w:pPr>
    </w:p>
    <w:p w:rsidR="00F45907" w:rsidRPr="007A1328" w:rsidRDefault="00F45907" w:rsidP="00C8581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249F">
        <w:rPr>
          <w:i/>
          <w:noProof/>
          <w:sz w:val="18"/>
        </w:rPr>
        <w:t>Building Energy Efficiency Disclosure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70</w:t>
      </w:r>
      <w:r w:rsidRPr="007A1328">
        <w:rPr>
          <w:i/>
          <w:sz w:val="18"/>
        </w:rPr>
        <w:fldChar w:fldCharType="end"/>
      </w:r>
    </w:p>
    <w:p w:rsidR="00F45907" w:rsidRDefault="00F45907">
      <w:pPr>
        <w:pStyle w:val="Footer"/>
      </w:pPr>
    </w:p>
    <w:p w:rsidR="00F45907" w:rsidRDefault="00F45907"/>
    <w:p w:rsidR="00F45907" w:rsidRDefault="00F45907" w:rsidP="00715914">
      <w:pPr>
        <w:spacing w:line="240" w:lineRule="auto"/>
      </w:pPr>
      <w:r>
        <w:separator/>
      </w:r>
    </w:p>
  </w:footnote>
  <w:footnote w:type="continuationSeparator" w:id="0">
    <w:p w:rsidR="00F45907" w:rsidRDefault="00F4590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Default="00F45907" w:rsidP="008A649D">
    <w:pPr>
      <w:pStyle w:val="Header"/>
      <w:pBdr>
        <w:bottom w:val="single" w:sz="6" w:space="1" w:color="auto"/>
      </w:pBdr>
    </w:pPr>
  </w:p>
  <w:p w:rsidR="00F45907" w:rsidRDefault="00F45907" w:rsidP="008A649D">
    <w:pPr>
      <w:pStyle w:val="Header"/>
      <w:pBdr>
        <w:bottom w:val="single" w:sz="6" w:space="1" w:color="auto"/>
      </w:pBdr>
    </w:pPr>
  </w:p>
  <w:p w:rsidR="00F45907" w:rsidRPr="001E77D2" w:rsidRDefault="00F45907" w:rsidP="008A649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E528B" w:rsidRDefault="00F45907" w:rsidP="004871FF">
    <w:pPr>
      <w:rPr>
        <w:sz w:val="26"/>
        <w:szCs w:val="26"/>
      </w:rPr>
    </w:pPr>
  </w:p>
  <w:p w:rsidR="00F45907" w:rsidRPr="00750516" w:rsidRDefault="00F45907" w:rsidP="004871FF">
    <w:pPr>
      <w:rPr>
        <w:b/>
        <w:sz w:val="20"/>
      </w:rPr>
    </w:pPr>
    <w:r w:rsidRPr="00750516">
      <w:rPr>
        <w:b/>
        <w:sz w:val="20"/>
      </w:rPr>
      <w:t>Endnotes</w:t>
    </w:r>
  </w:p>
  <w:p w:rsidR="00F45907" w:rsidRPr="007A1328" w:rsidRDefault="00F45907" w:rsidP="004871FF">
    <w:pPr>
      <w:rPr>
        <w:sz w:val="20"/>
      </w:rPr>
    </w:pPr>
  </w:p>
  <w:p w:rsidR="00F45907" w:rsidRPr="007A1328" w:rsidRDefault="00F45907" w:rsidP="004871FF">
    <w:pPr>
      <w:rPr>
        <w:b/>
        <w:sz w:val="24"/>
      </w:rPr>
    </w:pPr>
  </w:p>
  <w:p w:rsidR="00F45907" w:rsidRPr="007E528B" w:rsidRDefault="00F45907" w:rsidP="00D900F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923B9">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E528B" w:rsidRDefault="00F45907" w:rsidP="004871FF">
    <w:pPr>
      <w:jc w:val="right"/>
      <w:rPr>
        <w:sz w:val="26"/>
        <w:szCs w:val="26"/>
      </w:rPr>
    </w:pPr>
  </w:p>
  <w:p w:rsidR="00F45907" w:rsidRPr="00750516" w:rsidRDefault="00F45907" w:rsidP="004871FF">
    <w:pPr>
      <w:jc w:val="right"/>
      <w:rPr>
        <w:b/>
        <w:sz w:val="20"/>
      </w:rPr>
    </w:pPr>
    <w:r w:rsidRPr="00750516">
      <w:rPr>
        <w:b/>
        <w:sz w:val="20"/>
      </w:rPr>
      <w:t>Endnotes</w:t>
    </w:r>
  </w:p>
  <w:p w:rsidR="00F45907" w:rsidRPr="007A1328" w:rsidRDefault="00F45907" w:rsidP="004871FF">
    <w:pPr>
      <w:jc w:val="right"/>
      <w:rPr>
        <w:sz w:val="20"/>
      </w:rPr>
    </w:pPr>
  </w:p>
  <w:p w:rsidR="00F45907" w:rsidRPr="007A1328" w:rsidRDefault="00F45907" w:rsidP="004871FF">
    <w:pPr>
      <w:jc w:val="right"/>
      <w:rPr>
        <w:b/>
        <w:sz w:val="24"/>
      </w:rPr>
    </w:pPr>
  </w:p>
  <w:p w:rsidR="00F45907" w:rsidRPr="007E528B" w:rsidRDefault="00F45907" w:rsidP="00D900F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923B9">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E528B" w:rsidRDefault="00F45907" w:rsidP="00C8581B">
    <w:pPr>
      <w:rPr>
        <w:sz w:val="26"/>
        <w:szCs w:val="26"/>
      </w:rPr>
    </w:pPr>
  </w:p>
  <w:p w:rsidR="00F45907" w:rsidRPr="00750516" w:rsidRDefault="00F45907" w:rsidP="00C8581B">
    <w:pPr>
      <w:rPr>
        <w:b/>
        <w:sz w:val="20"/>
      </w:rPr>
    </w:pPr>
    <w:r w:rsidRPr="00750516">
      <w:rPr>
        <w:b/>
        <w:sz w:val="20"/>
      </w:rPr>
      <w:t>Endnotes</w:t>
    </w:r>
  </w:p>
  <w:p w:rsidR="00F45907" w:rsidRPr="007A1328" w:rsidRDefault="00F45907" w:rsidP="00C8581B">
    <w:pPr>
      <w:rPr>
        <w:sz w:val="20"/>
      </w:rPr>
    </w:pPr>
  </w:p>
  <w:p w:rsidR="00F45907" w:rsidRPr="007A1328" w:rsidRDefault="00F45907" w:rsidP="00C8581B">
    <w:pPr>
      <w:rPr>
        <w:b/>
        <w:sz w:val="24"/>
      </w:rPr>
    </w:pPr>
  </w:p>
  <w:p w:rsidR="00F45907" w:rsidRPr="007E528B" w:rsidRDefault="00F45907" w:rsidP="00C8581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8249F">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E528B" w:rsidRDefault="00F45907" w:rsidP="00C8581B">
    <w:pPr>
      <w:jc w:val="right"/>
      <w:rPr>
        <w:sz w:val="26"/>
        <w:szCs w:val="26"/>
      </w:rPr>
    </w:pPr>
  </w:p>
  <w:p w:rsidR="00F45907" w:rsidRPr="00750516" w:rsidRDefault="00F45907" w:rsidP="00C8581B">
    <w:pPr>
      <w:jc w:val="right"/>
      <w:rPr>
        <w:b/>
        <w:sz w:val="20"/>
      </w:rPr>
    </w:pPr>
    <w:r w:rsidRPr="00750516">
      <w:rPr>
        <w:b/>
        <w:sz w:val="20"/>
      </w:rPr>
      <w:t>Endnotes</w:t>
    </w:r>
  </w:p>
  <w:p w:rsidR="00F45907" w:rsidRPr="007A1328" w:rsidRDefault="00F45907" w:rsidP="00C8581B">
    <w:pPr>
      <w:jc w:val="right"/>
      <w:rPr>
        <w:sz w:val="20"/>
      </w:rPr>
    </w:pPr>
  </w:p>
  <w:p w:rsidR="00F45907" w:rsidRPr="007A1328" w:rsidRDefault="00F45907" w:rsidP="00C8581B">
    <w:pPr>
      <w:jc w:val="right"/>
      <w:rPr>
        <w:b/>
        <w:sz w:val="24"/>
      </w:rPr>
    </w:pPr>
  </w:p>
  <w:p w:rsidR="00F45907" w:rsidRPr="007E528B" w:rsidRDefault="00F45907" w:rsidP="00C8581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8249F">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Default="00F45907" w:rsidP="008A649D">
    <w:pPr>
      <w:pStyle w:val="Header"/>
      <w:pBdr>
        <w:bottom w:val="single" w:sz="4" w:space="1" w:color="auto"/>
      </w:pBdr>
    </w:pPr>
  </w:p>
  <w:p w:rsidR="00F45907" w:rsidRDefault="00F45907" w:rsidP="008A649D">
    <w:pPr>
      <w:pStyle w:val="Header"/>
      <w:pBdr>
        <w:bottom w:val="single" w:sz="4" w:space="1" w:color="auto"/>
      </w:pBdr>
    </w:pPr>
  </w:p>
  <w:p w:rsidR="00F45907" w:rsidRPr="001E77D2" w:rsidRDefault="00F45907" w:rsidP="008A649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5F1388" w:rsidRDefault="00F45907" w:rsidP="008A649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ED79B6" w:rsidRDefault="00F45907" w:rsidP="004871F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ED79B6" w:rsidRDefault="00F45907" w:rsidP="004871F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ED79B6" w:rsidRDefault="00F4590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Default="00F4590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45907" w:rsidRDefault="00F45907" w:rsidP="00715914">
    <w:pPr>
      <w:rPr>
        <w:sz w:val="20"/>
      </w:rPr>
    </w:pPr>
    <w:r w:rsidRPr="007A1328">
      <w:rPr>
        <w:b/>
        <w:sz w:val="20"/>
      </w:rPr>
      <w:fldChar w:fldCharType="begin"/>
    </w:r>
    <w:r w:rsidRPr="007A1328">
      <w:rPr>
        <w:b/>
        <w:sz w:val="20"/>
      </w:rPr>
      <w:instrText xml:space="preserve"> STYLEREF CharPartNo </w:instrText>
    </w:r>
    <w:r w:rsidR="007923B9">
      <w:rPr>
        <w:b/>
        <w:sz w:val="20"/>
      </w:rPr>
      <w:fldChar w:fldCharType="separate"/>
    </w:r>
    <w:r w:rsidR="007923B9">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923B9">
      <w:rPr>
        <w:sz w:val="20"/>
      </w:rPr>
      <w:fldChar w:fldCharType="separate"/>
    </w:r>
    <w:r w:rsidR="007923B9">
      <w:rPr>
        <w:noProof/>
        <w:sz w:val="20"/>
      </w:rPr>
      <w:t>Miscellaneous</w:t>
    </w:r>
    <w:r>
      <w:rPr>
        <w:sz w:val="20"/>
      </w:rPr>
      <w:fldChar w:fldCharType="end"/>
    </w:r>
  </w:p>
  <w:p w:rsidR="00F45907" w:rsidRPr="007A1328" w:rsidRDefault="00F4590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45907" w:rsidRPr="007A1328" w:rsidRDefault="00F45907" w:rsidP="00715914">
    <w:pPr>
      <w:rPr>
        <w:b/>
        <w:sz w:val="24"/>
      </w:rPr>
    </w:pPr>
  </w:p>
  <w:p w:rsidR="00F45907" w:rsidRPr="007A1328" w:rsidRDefault="00F45907" w:rsidP="00D900F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923B9">
      <w:rPr>
        <w:noProof/>
        <w:sz w:val="24"/>
      </w:rPr>
      <w:t>72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A1328" w:rsidRDefault="00F4590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45907" w:rsidRPr="007A1328" w:rsidRDefault="00F45907" w:rsidP="00715914">
    <w:pPr>
      <w:jc w:val="right"/>
      <w:rPr>
        <w:sz w:val="20"/>
      </w:rPr>
    </w:pPr>
    <w:r w:rsidRPr="007A1328">
      <w:rPr>
        <w:sz w:val="20"/>
      </w:rPr>
      <w:fldChar w:fldCharType="begin"/>
    </w:r>
    <w:r w:rsidRPr="007A1328">
      <w:rPr>
        <w:sz w:val="20"/>
      </w:rPr>
      <w:instrText xml:space="preserve"> STYLEREF CharPartText </w:instrText>
    </w:r>
    <w:r w:rsidR="007923B9">
      <w:rPr>
        <w:sz w:val="20"/>
      </w:rPr>
      <w:fldChar w:fldCharType="separate"/>
    </w:r>
    <w:r w:rsidR="007923B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923B9">
      <w:rPr>
        <w:b/>
        <w:sz w:val="20"/>
      </w:rPr>
      <w:fldChar w:fldCharType="separate"/>
    </w:r>
    <w:r w:rsidR="007923B9">
      <w:rPr>
        <w:b/>
        <w:noProof/>
        <w:sz w:val="20"/>
      </w:rPr>
      <w:t>Part 6</w:t>
    </w:r>
    <w:r>
      <w:rPr>
        <w:b/>
        <w:sz w:val="20"/>
      </w:rPr>
      <w:fldChar w:fldCharType="end"/>
    </w:r>
  </w:p>
  <w:p w:rsidR="00F45907" w:rsidRPr="007A1328" w:rsidRDefault="00F4590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45907" w:rsidRPr="007A1328" w:rsidRDefault="00F45907" w:rsidP="00715914">
    <w:pPr>
      <w:jc w:val="right"/>
      <w:rPr>
        <w:b/>
        <w:sz w:val="24"/>
      </w:rPr>
    </w:pPr>
  </w:p>
  <w:p w:rsidR="00F45907" w:rsidRPr="007A1328" w:rsidRDefault="00F45907" w:rsidP="00D900F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923B9">
      <w:rPr>
        <w:noProof/>
        <w:sz w:val="24"/>
      </w:rPr>
      <w:t>71A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07" w:rsidRPr="007A1328" w:rsidRDefault="00F45907"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26EB"/>
    <w:multiLevelType w:val="hybridMultilevel"/>
    <w:tmpl w:val="8454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05AB8"/>
    <w:multiLevelType w:val="hybridMultilevel"/>
    <w:tmpl w:val="05EC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F367EAF"/>
    <w:multiLevelType w:val="hybridMultilevel"/>
    <w:tmpl w:val="C548E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10BF4"/>
    <w:multiLevelType w:val="hybridMultilevel"/>
    <w:tmpl w:val="9C366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5B5"/>
    <w:rsid w:val="00006924"/>
    <w:rsid w:val="00011138"/>
    <w:rsid w:val="00011807"/>
    <w:rsid w:val="000136AF"/>
    <w:rsid w:val="000157F3"/>
    <w:rsid w:val="000163F9"/>
    <w:rsid w:val="00016667"/>
    <w:rsid w:val="0002176B"/>
    <w:rsid w:val="00021DB5"/>
    <w:rsid w:val="00023ADB"/>
    <w:rsid w:val="00024A2E"/>
    <w:rsid w:val="000268A4"/>
    <w:rsid w:val="00026D95"/>
    <w:rsid w:val="000275B1"/>
    <w:rsid w:val="00031C26"/>
    <w:rsid w:val="000349FB"/>
    <w:rsid w:val="000355FF"/>
    <w:rsid w:val="00041AB1"/>
    <w:rsid w:val="00043019"/>
    <w:rsid w:val="00043229"/>
    <w:rsid w:val="00043380"/>
    <w:rsid w:val="0004435F"/>
    <w:rsid w:val="00044A62"/>
    <w:rsid w:val="00045A44"/>
    <w:rsid w:val="000460F4"/>
    <w:rsid w:val="0004767E"/>
    <w:rsid w:val="00052142"/>
    <w:rsid w:val="00052B3F"/>
    <w:rsid w:val="000551C0"/>
    <w:rsid w:val="0005580B"/>
    <w:rsid w:val="00055E74"/>
    <w:rsid w:val="000614BF"/>
    <w:rsid w:val="0006444B"/>
    <w:rsid w:val="000672F0"/>
    <w:rsid w:val="000706E4"/>
    <w:rsid w:val="000734C2"/>
    <w:rsid w:val="000773D8"/>
    <w:rsid w:val="00077A36"/>
    <w:rsid w:val="000826DD"/>
    <w:rsid w:val="0008296E"/>
    <w:rsid w:val="00084896"/>
    <w:rsid w:val="0009047A"/>
    <w:rsid w:val="000910CA"/>
    <w:rsid w:val="00092BCB"/>
    <w:rsid w:val="0009528A"/>
    <w:rsid w:val="000A0D4E"/>
    <w:rsid w:val="000A248F"/>
    <w:rsid w:val="000A3618"/>
    <w:rsid w:val="000A7275"/>
    <w:rsid w:val="000A7921"/>
    <w:rsid w:val="000B23FF"/>
    <w:rsid w:val="000B5118"/>
    <w:rsid w:val="000C11EB"/>
    <w:rsid w:val="000C18A4"/>
    <w:rsid w:val="000C2018"/>
    <w:rsid w:val="000C2206"/>
    <w:rsid w:val="000C2CF3"/>
    <w:rsid w:val="000C3E15"/>
    <w:rsid w:val="000C4A79"/>
    <w:rsid w:val="000C5970"/>
    <w:rsid w:val="000C6DCF"/>
    <w:rsid w:val="000D05EF"/>
    <w:rsid w:val="000D087F"/>
    <w:rsid w:val="000D147A"/>
    <w:rsid w:val="000D22AE"/>
    <w:rsid w:val="000D4501"/>
    <w:rsid w:val="000D4A2E"/>
    <w:rsid w:val="000E11E0"/>
    <w:rsid w:val="000E131D"/>
    <w:rsid w:val="000E47D7"/>
    <w:rsid w:val="000E4F19"/>
    <w:rsid w:val="000E6F98"/>
    <w:rsid w:val="000E6FDE"/>
    <w:rsid w:val="000F21A9"/>
    <w:rsid w:val="000F21C1"/>
    <w:rsid w:val="000F5E9C"/>
    <w:rsid w:val="0010745C"/>
    <w:rsid w:val="001075EC"/>
    <w:rsid w:val="00113A09"/>
    <w:rsid w:val="001157AF"/>
    <w:rsid w:val="0011640C"/>
    <w:rsid w:val="00122AB0"/>
    <w:rsid w:val="00122DEE"/>
    <w:rsid w:val="00123D20"/>
    <w:rsid w:val="001265C0"/>
    <w:rsid w:val="001309F6"/>
    <w:rsid w:val="001311DF"/>
    <w:rsid w:val="00132B0A"/>
    <w:rsid w:val="00132E9B"/>
    <w:rsid w:val="00134897"/>
    <w:rsid w:val="0013797B"/>
    <w:rsid w:val="00141C27"/>
    <w:rsid w:val="00144477"/>
    <w:rsid w:val="00145838"/>
    <w:rsid w:val="00146E24"/>
    <w:rsid w:val="00152377"/>
    <w:rsid w:val="0015453C"/>
    <w:rsid w:val="00154AA7"/>
    <w:rsid w:val="00156018"/>
    <w:rsid w:val="00157C75"/>
    <w:rsid w:val="00160285"/>
    <w:rsid w:val="0016197D"/>
    <w:rsid w:val="001652BA"/>
    <w:rsid w:val="00166334"/>
    <w:rsid w:val="00166C2F"/>
    <w:rsid w:val="001708A2"/>
    <w:rsid w:val="001725C4"/>
    <w:rsid w:val="00172835"/>
    <w:rsid w:val="00173A23"/>
    <w:rsid w:val="001751FA"/>
    <w:rsid w:val="00175FB9"/>
    <w:rsid w:val="00176F4A"/>
    <w:rsid w:val="00177F0E"/>
    <w:rsid w:val="00177FED"/>
    <w:rsid w:val="00180695"/>
    <w:rsid w:val="00181CE7"/>
    <w:rsid w:val="00184210"/>
    <w:rsid w:val="001868F3"/>
    <w:rsid w:val="00187464"/>
    <w:rsid w:val="00191FEB"/>
    <w:rsid w:val="0019267C"/>
    <w:rsid w:val="001939E1"/>
    <w:rsid w:val="00194679"/>
    <w:rsid w:val="00195382"/>
    <w:rsid w:val="00195B83"/>
    <w:rsid w:val="001963D6"/>
    <w:rsid w:val="00197565"/>
    <w:rsid w:val="001A0F1C"/>
    <w:rsid w:val="001A378F"/>
    <w:rsid w:val="001A41DA"/>
    <w:rsid w:val="001A5001"/>
    <w:rsid w:val="001A51CE"/>
    <w:rsid w:val="001A5A6C"/>
    <w:rsid w:val="001A79CB"/>
    <w:rsid w:val="001A7F05"/>
    <w:rsid w:val="001B1080"/>
    <w:rsid w:val="001B3C16"/>
    <w:rsid w:val="001B3F29"/>
    <w:rsid w:val="001B566C"/>
    <w:rsid w:val="001B6298"/>
    <w:rsid w:val="001B77C6"/>
    <w:rsid w:val="001C296E"/>
    <w:rsid w:val="001C3936"/>
    <w:rsid w:val="001C47B1"/>
    <w:rsid w:val="001C69C4"/>
    <w:rsid w:val="001C6BCC"/>
    <w:rsid w:val="001C75D9"/>
    <w:rsid w:val="001C7CF8"/>
    <w:rsid w:val="001D5E38"/>
    <w:rsid w:val="001D69A8"/>
    <w:rsid w:val="001E0255"/>
    <w:rsid w:val="001E0EEB"/>
    <w:rsid w:val="001E3590"/>
    <w:rsid w:val="001E724B"/>
    <w:rsid w:val="001E7407"/>
    <w:rsid w:val="001E7421"/>
    <w:rsid w:val="001F288F"/>
    <w:rsid w:val="001F2CCB"/>
    <w:rsid w:val="001F33EA"/>
    <w:rsid w:val="001F3833"/>
    <w:rsid w:val="001F4E7A"/>
    <w:rsid w:val="001F5D5E"/>
    <w:rsid w:val="001F7BC2"/>
    <w:rsid w:val="002008C7"/>
    <w:rsid w:val="0020133C"/>
    <w:rsid w:val="00201FCD"/>
    <w:rsid w:val="00205C18"/>
    <w:rsid w:val="00210BC0"/>
    <w:rsid w:val="00215210"/>
    <w:rsid w:val="00217734"/>
    <w:rsid w:val="00217B11"/>
    <w:rsid w:val="00217C90"/>
    <w:rsid w:val="00220854"/>
    <w:rsid w:val="002208F9"/>
    <w:rsid w:val="00222CF6"/>
    <w:rsid w:val="00223165"/>
    <w:rsid w:val="00227196"/>
    <w:rsid w:val="00227D88"/>
    <w:rsid w:val="0023034A"/>
    <w:rsid w:val="002310D3"/>
    <w:rsid w:val="0023249F"/>
    <w:rsid w:val="00236804"/>
    <w:rsid w:val="002369CA"/>
    <w:rsid w:val="002369FA"/>
    <w:rsid w:val="00236F3F"/>
    <w:rsid w:val="00240749"/>
    <w:rsid w:val="0024313D"/>
    <w:rsid w:val="00245604"/>
    <w:rsid w:val="00247C55"/>
    <w:rsid w:val="002501DC"/>
    <w:rsid w:val="00251761"/>
    <w:rsid w:val="00254703"/>
    <w:rsid w:val="00254D1A"/>
    <w:rsid w:val="00255258"/>
    <w:rsid w:val="002564A4"/>
    <w:rsid w:val="00257440"/>
    <w:rsid w:val="00257794"/>
    <w:rsid w:val="00257C57"/>
    <w:rsid w:val="00261837"/>
    <w:rsid w:val="002648DF"/>
    <w:rsid w:val="00264E35"/>
    <w:rsid w:val="00265539"/>
    <w:rsid w:val="0026642E"/>
    <w:rsid w:val="0026649A"/>
    <w:rsid w:val="00271C6A"/>
    <w:rsid w:val="00271D44"/>
    <w:rsid w:val="00272579"/>
    <w:rsid w:val="00272B1F"/>
    <w:rsid w:val="00274359"/>
    <w:rsid w:val="002746D8"/>
    <w:rsid w:val="00275023"/>
    <w:rsid w:val="00276BAE"/>
    <w:rsid w:val="00280CCC"/>
    <w:rsid w:val="00281425"/>
    <w:rsid w:val="00284396"/>
    <w:rsid w:val="00285B9E"/>
    <w:rsid w:val="00287D07"/>
    <w:rsid w:val="00292136"/>
    <w:rsid w:val="00296D78"/>
    <w:rsid w:val="002976CD"/>
    <w:rsid w:val="00297ECB"/>
    <w:rsid w:val="002A0A83"/>
    <w:rsid w:val="002A0B02"/>
    <w:rsid w:val="002A25F1"/>
    <w:rsid w:val="002A3227"/>
    <w:rsid w:val="002A6BDE"/>
    <w:rsid w:val="002B02D6"/>
    <w:rsid w:val="002B3D6B"/>
    <w:rsid w:val="002B64FC"/>
    <w:rsid w:val="002C046B"/>
    <w:rsid w:val="002C0E42"/>
    <w:rsid w:val="002C4211"/>
    <w:rsid w:val="002C6140"/>
    <w:rsid w:val="002C76A3"/>
    <w:rsid w:val="002D043A"/>
    <w:rsid w:val="002D0B5D"/>
    <w:rsid w:val="002D366A"/>
    <w:rsid w:val="002D3D79"/>
    <w:rsid w:val="002D4D65"/>
    <w:rsid w:val="002D6224"/>
    <w:rsid w:val="002D7F67"/>
    <w:rsid w:val="002E0707"/>
    <w:rsid w:val="002E2B37"/>
    <w:rsid w:val="002E3347"/>
    <w:rsid w:val="002E7866"/>
    <w:rsid w:val="002E7B04"/>
    <w:rsid w:val="0030011D"/>
    <w:rsid w:val="00301469"/>
    <w:rsid w:val="00301D66"/>
    <w:rsid w:val="00303C16"/>
    <w:rsid w:val="00306AF9"/>
    <w:rsid w:val="0031139A"/>
    <w:rsid w:val="00313362"/>
    <w:rsid w:val="00313DEF"/>
    <w:rsid w:val="003163C2"/>
    <w:rsid w:val="003166AE"/>
    <w:rsid w:val="00320E5A"/>
    <w:rsid w:val="0032162A"/>
    <w:rsid w:val="00322859"/>
    <w:rsid w:val="00325AC3"/>
    <w:rsid w:val="003304F3"/>
    <w:rsid w:val="00336B25"/>
    <w:rsid w:val="0033750A"/>
    <w:rsid w:val="00337CE0"/>
    <w:rsid w:val="003401B3"/>
    <w:rsid w:val="00340BD7"/>
    <w:rsid w:val="003415D3"/>
    <w:rsid w:val="0034169C"/>
    <w:rsid w:val="00341F2B"/>
    <w:rsid w:val="0034200A"/>
    <w:rsid w:val="003435E3"/>
    <w:rsid w:val="00344945"/>
    <w:rsid w:val="00346116"/>
    <w:rsid w:val="003474F3"/>
    <w:rsid w:val="003476FC"/>
    <w:rsid w:val="00351B03"/>
    <w:rsid w:val="00351B8E"/>
    <w:rsid w:val="00351E30"/>
    <w:rsid w:val="00352B0F"/>
    <w:rsid w:val="003540EC"/>
    <w:rsid w:val="003558B9"/>
    <w:rsid w:val="003564FB"/>
    <w:rsid w:val="00360459"/>
    <w:rsid w:val="003617C0"/>
    <w:rsid w:val="00363B83"/>
    <w:rsid w:val="00365673"/>
    <w:rsid w:val="00365E2E"/>
    <w:rsid w:val="003679AE"/>
    <w:rsid w:val="003679E5"/>
    <w:rsid w:val="00371BFD"/>
    <w:rsid w:val="0037260F"/>
    <w:rsid w:val="0037327D"/>
    <w:rsid w:val="00376977"/>
    <w:rsid w:val="00377496"/>
    <w:rsid w:val="00377E2F"/>
    <w:rsid w:val="00381631"/>
    <w:rsid w:val="00382DB4"/>
    <w:rsid w:val="00383FD0"/>
    <w:rsid w:val="0038482C"/>
    <w:rsid w:val="00386F45"/>
    <w:rsid w:val="00387271"/>
    <w:rsid w:val="00387939"/>
    <w:rsid w:val="00387A10"/>
    <w:rsid w:val="003917F3"/>
    <w:rsid w:val="0039337B"/>
    <w:rsid w:val="00395876"/>
    <w:rsid w:val="003A1617"/>
    <w:rsid w:val="003A2554"/>
    <w:rsid w:val="003A33E5"/>
    <w:rsid w:val="003A54E8"/>
    <w:rsid w:val="003A632D"/>
    <w:rsid w:val="003B347B"/>
    <w:rsid w:val="003B3D37"/>
    <w:rsid w:val="003B582E"/>
    <w:rsid w:val="003C10B4"/>
    <w:rsid w:val="003C20C7"/>
    <w:rsid w:val="003C2714"/>
    <w:rsid w:val="003D0BFE"/>
    <w:rsid w:val="003D1F1D"/>
    <w:rsid w:val="003D3467"/>
    <w:rsid w:val="003D4B52"/>
    <w:rsid w:val="003D51F7"/>
    <w:rsid w:val="003D5700"/>
    <w:rsid w:val="003D74A2"/>
    <w:rsid w:val="003E233A"/>
    <w:rsid w:val="003E2D53"/>
    <w:rsid w:val="003F4C8A"/>
    <w:rsid w:val="003F5267"/>
    <w:rsid w:val="003F7F84"/>
    <w:rsid w:val="004000CA"/>
    <w:rsid w:val="00402D6D"/>
    <w:rsid w:val="0040344C"/>
    <w:rsid w:val="00403A69"/>
    <w:rsid w:val="00404850"/>
    <w:rsid w:val="0040725A"/>
    <w:rsid w:val="0040776A"/>
    <w:rsid w:val="00410724"/>
    <w:rsid w:val="00410802"/>
    <w:rsid w:val="004116CD"/>
    <w:rsid w:val="00412267"/>
    <w:rsid w:val="00416206"/>
    <w:rsid w:val="00417EB9"/>
    <w:rsid w:val="00420237"/>
    <w:rsid w:val="0042075A"/>
    <w:rsid w:val="00424652"/>
    <w:rsid w:val="00424CA9"/>
    <w:rsid w:val="004253BA"/>
    <w:rsid w:val="00432D09"/>
    <w:rsid w:val="00432EC8"/>
    <w:rsid w:val="00434F3F"/>
    <w:rsid w:val="00437829"/>
    <w:rsid w:val="00437999"/>
    <w:rsid w:val="00441D79"/>
    <w:rsid w:val="0044291A"/>
    <w:rsid w:val="00445221"/>
    <w:rsid w:val="00446E45"/>
    <w:rsid w:val="00446F7A"/>
    <w:rsid w:val="0044781C"/>
    <w:rsid w:val="004506DF"/>
    <w:rsid w:val="0045242A"/>
    <w:rsid w:val="00452A8A"/>
    <w:rsid w:val="00461062"/>
    <w:rsid w:val="00462149"/>
    <w:rsid w:val="00464C31"/>
    <w:rsid w:val="00466A43"/>
    <w:rsid w:val="00467A8D"/>
    <w:rsid w:val="00470C55"/>
    <w:rsid w:val="0047113F"/>
    <w:rsid w:val="00471DDC"/>
    <w:rsid w:val="00473EB8"/>
    <w:rsid w:val="0047569A"/>
    <w:rsid w:val="00475F00"/>
    <w:rsid w:val="00476FFD"/>
    <w:rsid w:val="0048203F"/>
    <w:rsid w:val="00482F45"/>
    <w:rsid w:val="00484717"/>
    <w:rsid w:val="00486452"/>
    <w:rsid w:val="00486553"/>
    <w:rsid w:val="004871FF"/>
    <w:rsid w:val="0049396A"/>
    <w:rsid w:val="00494A12"/>
    <w:rsid w:val="004959DF"/>
    <w:rsid w:val="00495B9E"/>
    <w:rsid w:val="00496737"/>
    <w:rsid w:val="00496F97"/>
    <w:rsid w:val="00497476"/>
    <w:rsid w:val="004A1F41"/>
    <w:rsid w:val="004A2174"/>
    <w:rsid w:val="004A3EBA"/>
    <w:rsid w:val="004A7D33"/>
    <w:rsid w:val="004B0795"/>
    <w:rsid w:val="004B124A"/>
    <w:rsid w:val="004B1B6A"/>
    <w:rsid w:val="004B5E91"/>
    <w:rsid w:val="004B7F96"/>
    <w:rsid w:val="004C0BC8"/>
    <w:rsid w:val="004C2D24"/>
    <w:rsid w:val="004C3BD8"/>
    <w:rsid w:val="004C3F29"/>
    <w:rsid w:val="004C4049"/>
    <w:rsid w:val="004C456C"/>
    <w:rsid w:val="004C5FC8"/>
    <w:rsid w:val="004D0E9B"/>
    <w:rsid w:val="004D41A1"/>
    <w:rsid w:val="004E258A"/>
    <w:rsid w:val="004E456A"/>
    <w:rsid w:val="004E4640"/>
    <w:rsid w:val="004E4E3B"/>
    <w:rsid w:val="004E5421"/>
    <w:rsid w:val="004E63AD"/>
    <w:rsid w:val="004E728E"/>
    <w:rsid w:val="004F01AD"/>
    <w:rsid w:val="004F121E"/>
    <w:rsid w:val="004F38CC"/>
    <w:rsid w:val="004F4803"/>
    <w:rsid w:val="004F62F0"/>
    <w:rsid w:val="00500DE3"/>
    <w:rsid w:val="0050187B"/>
    <w:rsid w:val="00504F1B"/>
    <w:rsid w:val="00505767"/>
    <w:rsid w:val="00512487"/>
    <w:rsid w:val="00516B8D"/>
    <w:rsid w:val="0051716A"/>
    <w:rsid w:val="00517FD6"/>
    <w:rsid w:val="00520424"/>
    <w:rsid w:val="00522A59"/>
    <w:rsid w:val="00524EBB"/>
    <w:rsid w:val="0052685F"/>
    <w:rsid w:val="00530539"/>
    <w:rsid w:val="00535563"/>
    <w:rsid w:val="00536709"/>
    <w:rsid w:val="005376FD"/>
    <w:rsid w:val="00537AEB"/>
    <w:rsid w:val="00537FBC"/>
    <w:rsid w:val="00540C1C"/>
    <w:rsid w:val="0054371F"/>
    <w:rsid w:val="00545906"/>
    <w:rsid w:val="00547811"/>
    <w:rsid w:val="00547C1D"/>
    <w:rsid w:val="0055247F"/>
    <w:rsid w:val="00552F86"/>
    <w:rsid w:val="00555443"/>
    <w:rsid w:val="00560D5D"/>
    <w:rsid w:val="005614DC"/>
    <w:rsid w:val="00566858"/>
    <w:rsid w:val="00567187"/>
    <w:rsid w:val="0057175F"/>
    <w:rsid w:val="00575942"/>
    <w:rsid w:val="00577EC5"/>
    <w:rsid w:val="00581C56"/>
    <w:rsid w:val="005836C8"/>
    <w:rsid w:val="005844FF"/>
    <w:rsid w:val="00584811"/>
    <w:rsid w:val="0058500F"/>
    <w:rsid w:val="00585E77"/>
    <w:rsid w:val="00587646"/>
    <w:rsid w:val="00591945"/>
    <w:rsid w:val="00592223"/>
    <w:rsid w:val="00593AA6"/>
    <w:rsid w:val="00594161"/>
    <w:rsid w:val="00594749"/>
    <w:rsid w:val="00594C60"/>
    <w:rsid w:val="005A2821"/>
    <w:rsid w:val="005A5E97"/>
    <w:rsid w:val="005A7A4A"/>
    <w:rsid w:val="005A7C61"/>
    <w:rsid w:val="005B1807"/>
    <w:rsid w:val="005B226B"/>
    <w:rsid w:val="005B24FD"/>
    <w:rsid w:val="005B4067"/>
    <w:rsid w:val="005B467B"/>
    <w:rsid w:val="005B510F"/>
    <w:rsid w:val="005B5D6C"/>
    <w:rsid w:val="005B7879"/>
    <w:rsid w:val="005C1293"/>
    <w:rsid w:val="005C3F41"/>
    <w:rsid w:val="005C5B6F"/>
    <w:rsid w:val="005C7AD7"/>
    <w:rsid w:val="005D0FAF"/>
    <w:rsid w:val="005D0FD8"/>
    <w:rsid w:val="005D32BB"/>
    <w:rsid w:val="005D4388"/>
    <w:rsid w:val="005D506E"/>
    <w:rsid w:val="005D605D"/>
    <w:rsid w:val="005E31E7"/>
    <w:rsid w:val="005E5694"/>
    <w:rsid w:val="005E667E"/>
    <w:rsid w:val="005F037D"/>
    <w:rsid w:val="005F1F29"/>
    <w:rsid w:val="005F3C52"/>
    <w:rsid w:val="005F4812"/>
    <w:rsid w:val="005F6729"/>
    <w:rsid w:val="00600219"/>
    <w:rsid w:val="00600443"/>
    <w:rsid w:val="00601F9D"/>
    <w:rsid w:val="006054CB"/>
    <w:rsid w:val="00607064"/>
    <w:rsid w:val="00610269"/>
    <w:rsid w:val="006111AB"/>
    <w:rsid w:val="0061175B"/>
    <w:rsid w:val="00611AE5"/>
    <w:rsid w:val="00612622"/>
    <w:rsid w:val="0061370E"/>
    <w:rsid w:val="00613D78"/>
    <w:rsid w:val="00615AF8"/>
    <w:rsid w:val="00615BEE"/>
    <w:rsid w:val="0061632B"/>
    <w:rsid w:val="00621D48"/>
    <w:rsid w:val="00622BC0"/>
    <w:rsid w:val="006256A5"/>
    <w:rsid w:val="0062699B"/>
    <w:rsid w:val="00626CB9"/>
    <w:rsid w:val="0063081E"/>
    <w:rsid w:val="00630E0C"/>
    <w:rsid w:val="00631F20"/>
    <w:rsid w:val="006346EF"/>
    <w:rsid w:val="00634A45"/>
    <w:rsid w:val="00641D96"/>
    <w:rsid w:val="006429E6"/>
    <w:rsid w:val="00646BA6"/>
    <w:rsid w:val="00647436"/>
    <w:rsid w:val="00650BD1"/>
    <w:rsid w:val="0065115C"/>
    <w:rsid w:val="0065121A"/>
    <w:rsid w:val="00651B48"/>
    <w:rsid w:val="0065262C"/>
    <w:rsid w:val="00652702"/>
    <w:rsid w:val="00656254"/>
    <w:rsid w:val="00656B27"/>
    <w:rsid w:val="00656C43"/>
    <w:rsid w:val="00662C2D"/>
    <w:rsid w:val="00665764"/>
    <w:rsid w:val="00665E3F"/>
    <w:rsid w:val="0066632B"/>
    <w:rsid w:val="006679E5"/>
    <w:rsid w:val="00670FC1"/>
    <w:rsid w:val="0067428B"/>
    <w:rsid w:val="00674F29"/>
    <w:rsid w:val="00676776"/>
    <w:rsid w:val="00677CC2"/>
    <w:rsid w:val="006834F2"/>
    <w:rsid w:val="00684777"/>
    <w:rsid w:val="00684A00"/>
    <w:rsid w:val="00685FFD"/>
    <w:rsid w:val="006879CD"/>
    <w:rsid w:val="00690044"/>
    <w:rsid w:val="0069105A"/>
    <w:rsid w:val="00691915"/>
    <w:rsid w:val="0069207B"/>
    <w:rsid w:val="0069207F"/>
    <w:rsid w:val="006940DA"/>
    <w:rsid w:val="00696E60"/>
    <w:rsid w:val="006A155F"/>
    <w:rsid w:val="006A2351"/>
    <w:rsid w:val="006A3190"/>
    <w:rsid w:val="006A3FED"/>
    <w:rsid w:val="006A42EE"/>
    <w:rsid w:val="006A593A"/>
    <w:rsid w:val="006A5BE0"/>
    <w:rsid w:val="006A748A"/>
    <w:rsid w:val="006A7789"/>
    <w:rsid w:val="006B20ED"/>
    <w:rsid w:val="006B43F1"/>
    <w:rsid w:val="006B4F38"/>
    <w:rsid w:val="006B5376"/>
    <w:rsid w:val="006B5E96"/>
    <w:rsid w:val="006B6FCD"/>
    <w:rsid w:val="006C61D5"/>
    <w:rsid w:val="006C7F8C"/>
    <w:rsid w:val="006D033C"/>
    <w:rsid w:val="006D05A2"/>
    <w:rsid w:val="006D08AF"/>
    <w:rsid w:val="006E25DA"/>
    <w:rsid w:val="006E3CDD"/>
    <w:rsid w:val="006E4CD2"/>
    <w:rsid w:val="006E4D0C"/>
    <w:rsid w:val="006E5D86"/>
    <w:rsid w:val="006E6CA6"/>
    <w:rsid w:val="006E7364"/>
    <w:rsid w:val="006E7903"/>
    <w:rsid w:val="006E7D54"/>
    <w:rsid w:val="006E7DFC"/>
    <w:rsid w:val="006F00F8"/>
    <w:rsid w:val="006F2D59"/>
    <w:rsid w:val="006F318F"/>
    <w:rsid w:val="007001BD"/>
    <w:rsid w:val="00700B2C"/>
    <w:rsid w:val="007045E0"/>
    <w:rsid w:val="00704F33"/>
    <w:rsid w:val="007058AE"/>
    <w:rsid w:val="00706BBB"/>
    <w:rsid w:val="007072D6"/>
    <w:rsid w:val="00707D58"/>
    <w:rsid w:val="00710B30"/>
    <w:rsid w:val="007129D7"/>
    <w:rsid w:val="00713084"/>
    <w:rsid w:val="007137A2"/>
    <w:rsid w:val="007152E5"/>
    <w:rsid w:val="00715914"/>
    <w:rsid w:val="00722BDC"/>
    <w:rsid w:val="00724875"/>
    <w:rsid w:val="00731E00"/>
    <w:rsid w:val="00733A87"/>
    <w:rsid w:val="007440B7"/>
    <w:rsid w:val="00745C6D"/>
    <w:rsid w:val="00746A23"/>
    <w:rsid w:val="00747855"/>
    <w:rsid w:val="007500DA"/>
    <w:rsid w:val="00752C9C"/>
    <w:rsid w:val="00754677"/>
    <w:rsid w:val="00754AE4"/>
    <w:rsid w:val="00761D65"/>
    <w:rsid w:val="0076352D"/>
    <w:rsid w:val="00763939"/>
    <w:rsid w:val="00764C9F"/>
    <w:rsid w:val="00765AB6"/>
    <w:rsid w:val="00766086"/>
    <w:rsid w:val="0076700C"/>
    <w:rsid w:val="00767668"/>
    <w:rsid w:val="00767A7F"/>
    <w:rsid w:val="007715C9"/>
    <w:rsid w:val="0077495C"/>
    <w:rsid w:val="00774EDD"/>
    <w:rsid w:val="007757EC"/>
    <w:rsid w:val="00776BE7"/>
    <w:rsid w:val="00777569"/>
    <w:rsid w:val="00780249"/>
    <w:rsid w:val="00780FCE"/>
    <w:rsid w:val="0078139A"/>
    <w:rsid w:val="0078139C"/>
    <w:rsid w:val="00785C00"/>
    <w:rsid w:val="00785E4D"/>
    <w:rsid w:val="00786E30"/>
    <w:rsid w:val="007923B9"/>
    <w:rsid w:val="00792FE6"/>
    <w:rsid w:val="00794745"/>
    <w:rsid w:val="007950D7"/>
    <w:rsid w:val="007A0B6A"/>
    <w:rsid w:val="007A1FEC"/>
    <w:rsid w:val="007A2F6C"/>
    <w:rsid w:val="007A5297"/>
    <w:rsid w:val="007A72D9"/>
    <w:rsid w:val="007B20FE"/>
    <w:rsid w:val="007B238A"/>
    <w:rsid w:val="007B263E"/>
    <w:rsid w:val="007B28D9"/>
    <w:rsid w:val="007B5432"/>
    <w:rsid w:val="007B5DFA"/>
    <w:rsid w:val="007B7C4C"/>
    <w:rsid w:val="007C0D12"/>
    <w:rsid w:val="007D1488"/>
    <w:rsid w:val="007D3E5B"/>
    <w:rsid w:val="007E0758"/>
    <w:rsid w:val="007E0D3A"/>
    <w:rsid w:val="007E174F"/>
    <w:rsid w:val="007E708A"/>
    <w:rsid w:val="007E748D"/>
    <w:rsid w:val="007E7545"/>
    <w:rsid w:val="007F03AD"/>
    <w:rsid w:val="007F263A"/>
    <w:rsid w:val="007F2969"/>
    <w:rsid w:val="007F2E9A"/>
    <w:rsid w:val="007F3472"/>
    <w:rsid w:val="007F3A63"/>
    <w:rsid w:val="007F4204"/>
    <w:rsid w:val="007F4C77"/>
    <w:rsid w:val="007F6FF4"/>
    <w:rsid w:val="00800970"/>
    <w:rsid w:val="008047F0"/>
    <w:rsid w:val="008124ED"/>
    <w:rsid w:val="008134FC"/>
    <w:rsid w:val="0081504A"/>
    <w:rsid w:val="008161A7"/>
    <w:rsid w:val="00823CB4"/>
    <w:rsid w:val="00825147"/>
    <w:rsid w:val="008260B8"/>
    <w:rsid w:val="00832709"/>
    <w:rsid w:val="00832913"/>
    <w:rsid w:val="00832A2E"/>
    <w:rsid w:val="00832EE1"/>
    <w:rsid w:val="00834A3B"/>
    <w:rsid w:val="00835AA6"/>
    <w:rsid w:val="00843211"/>
    <w:rsid w:val="0084325B"/>
    <w:rsid w:val="00844E24"/>
    <w:rsid w:val="0084586E"/>
    <w:rsid w:val="00845D08"/>
    <w:rsid w:val="00846365"/>
    <w:rsid w:val="00847D00"/>
    <w:rsid w:val="00850FC0"/>
    <w:rsid w:val="0085263D"/>
    <w:rsid w:val="008538FA"/>
    <w:rsid w:val="00853AD2"/>
    <w:rsid w:val="00855395"/>
    <w:rsid w:val="00856A31"/>
    <w:rsid w:val="008619BF"/>
    <w:rsid w:val="00864188"/>
    <w:rsid w:val="00865F90"/>
    <w:rsid w:val="008677E5"/>
    <w:rsid w:val="008754D0"/>
    <w:rsid w:val="008756BE"/>
    <w:rsid w:val="00875CF8"/>
    <w:rsid w:val="00877F66"/>
    <w:rsid w:val="00884740"/>
    <w:rsid w:val="0088482B"/>
    <w:rsid w:val="00891410"/>
    <w:rsid w:val="00896A78"/>
    <w:rsid w:val="00896F0F"/>
    <w:rsid w:val="008A0BF9"/>
    <w:rsid w:val="008A0F0E"/>
    <w:rsid w:val="008A1CCD"/>
    <w:rsid w:val="008A4A79"/>
    <w:rsid w:val="008A4B7D"/>
    <w:rsid w:val="008A649D"/>
    <w:rsid w:val="008A79DD"/>
    <w:rsid w:val="008B0088"/>
    <w:rsid w:val="008B2727"/>
    <w:rsid w:val="008B4138"/>
    <w:rsid w:val="008B4438"/>
    <w:rsid w:val="008B5F9E"/>
    <w:rsid w:val="008B5FE1"/>
    <w:rsid w:val="008C3119"/>
    <w:rsid w:val="008C6822"/>
    <w:rsid w:val="008D0EE0"/>
    <w:rsid w:val="008D163C"/>
    <w:rsid w:val="008D18B9"/>
    <w:rsid w:val="008D2E64"/>
    <w:rsid w:val="008D476D"/>
    <w:rsid w:val="008D4984"/>
    <w:rsid w:val="008D5370"/>
    <w:rsid w:val="008D551B"/>
    <w:rsid w:val="008D687E"/>
    <w:rsid w:val="008D76A7"/>
    <w:rsid w:val="008D7C8E"/>
    <w:rsid w:val="008E0346"/>
    <w:rsid w:val="008E0835"/>
    <w:rsid w:val="008E177F"/>
    <w:rsid w:val="008E1896"/>
    <w:rsid w:val="008E2684"/>
    <w:rsid w:val="008E2F93"/>
    <w:rsid w:val="008E318D"/>
    <w:rsid w:val="008E35A0"/>
    <w:rsid w:val="008E45BD"/>
    <w:rsid w:val="008E485F"/>
    <w:rsid w:val="008E4DFE"/>
    <w:rsid w:val="008E5D03"/>
    <w:rsid w:val="008E6106"/>
    <w:rsid w:val="008E694D"/>
    <w:rsid w:val="008E748E"/>
    <w:rsid w:val="008E7F6A"/>
    <w:rsid w:val="008F03BA"/>
    <w:rsid w:val="008F05B0"/>
    <w:rsid w:val="008F1016"/>
    <w:rsid w:val="008F3207"/>
    <w:rsid w:val="008F54E7"/>
    <w:rsid w:val="008F5CA2"/>
    <w:rsid w:val="0090118A"/>
    <w:rsid w:val="009058C2"/>
    <w:rsid w:val="0090645A"/>
    <w:rsid w:val="009071D7"/>
    <w:rsid w:val="00911293"/>
    <w:rsid w:val="00911C59"/>
    <w:rsid w:val="00911D89"/>
    <w:rsid w:val="00913363"/>
    <w:rsid w:val="009138A4"/>
    <w:rsid w:val="00914C86"/>
    <w:rsid w:val="00915162"/>
    <w:rsid w:val="00915B59"/>
    <w:rsid w:val="009175D7"/>
    <w:rsid w:val="00917F15"/>
    <w:rsid w:val="009206AF"/>
    <w:rsid w:val="00921650"/>
    <w:rsid w:val="00923196"/>
    <w:rsid w:val="00924C73"/>
    <w:rsid w:val="00926AE7"/>
    <w:rsid w:val="009277C6"/>
    <w:rsid w:val="00927A82"/>
    <w:rsid w:val="00930E15"/>
    <w:rsid w:val="009321CB"/>
    <w:rsid w:val="00932377"/>
    <w:rsid w:val="009409A9"/>
    <w:rsid w:val="00943084"/>
    <w:rsid w:val="00943A57"/>
    <w:rsid w:val="00947615"/>
    <w:rsid w:val="00947D5A"/>
    <w:rsid w:val="00953380"/>
    <w:rsid w:val="00953A86"/>
    <w:rsid w:val="00953E64"/>
    <w:rsid w:val="0095634D"/>
    <w:rsid w:val="009565FE"/>
    <w:rsid w:val="00960535"/>
    <w:rsid w:val="00960878"/>
    <w:rsid w:val="0096220A"/>
    <w:rsid w:val="009623FB"/>
    <w:rsid w:val="009625DF"/>
    <w:rsid w:val="00965B1A"/>
    <w:rsid w:val="00966A24"/>
    <w:rsid w:val="00970A4B"/>
    <w:rsid w:val="00971CD4"/>
    <w:rsid w:val="00973137"/>
    <w:rsid w:val="009777F4"/>
    <w:rsid w:val="0098249F"/>
    <w:rsid w:val="0098330E"/>
    <w:rsid w:val="0098650C"/>
    <w:rsid w:val="0098665E"/>
    <w:rsid w:val="009868E9"/>
    <w:rsid w:val="00986DE8"/>
    <w:rsid w:val="00987558"/>
    <w:rsid w:val="00991E4E"/>
    <w:rsid w:val="009946D8"/>
    <w:rsid w:val="0099697B"/>
    <w:rsid w:val="009969D2"/>
    <w:rsid w:val="009A224F"/>
    <w:rsid w:val="009A64F7"/>
    <w:rsid w:val="009A69C5"/>
    <w:rsid w:val="009B0238"/>
    <w:rsid w:val="009B0D6B"/>
    <w:rsid w:val="009B1EF8"/>
    <w:rsid w:val="009B6DE7"/>
    <w:rsid w:val="009B6E81"/>
    <w:rsid w:val="009C1A1F"/>
    <w:rsid w:val="009C25C6"/>
    <w:rsid w:val="009C2B8E"/>
    <w:rsid w:val="009C6522"/>
    <w:rsid w:val="009C6FEB"/>
    <w:rsid w:val="009D068D"/>
    <w:rsid w:val="009D0A2B"/>
    <w:rsid w:val="009D3646"/>
    <w:rsid w:val="009D5880"/>
    <w:rsid w:val="009E0810"/>
    <w:rsid w:val="009E1181"/>
    <w:rsid w:val="009E1EA2"/>
    <w:rsid w:val="009E6BAE"/>
    <w:rsid w:val="009E774F"/>
    <w:rsid w:val="009E7CD0"/>
    <w:rsid w:val="009E7F6F"/>
    <w:rsid w:val="009F16DB"/>
    <w:rsid w:val="009F5ADA"/>
    <w:rsid w:val="009F690D"/>
    <w:rsid w:val="00A015B5"/>
    <w:rsid w:val="00A01D92"/>
    <w:rsid w:val="00A0499B"/>
    <w:rsid w:val="00A07A4D"/>
    <w:rsid w:val="00A1373E"/>
    <w:rsid w:val="00A13D03"/>
    <w:rsid w:val="00A1518A"/>
    <w:rsid w:val="00A22055"/>
    <w:rsid w:val="00A22C98"/>
    <w:rsid w:val="00A231E2"/>
    <w:rsid w:val="00A240B5"/>
    <w:rsid w:val="00A24648"/>
    <w:rsid w:val="00A261F8"/>
    <w:rsid w:val="00A26DE0"/>
    <w:rsid w:val="00A300FA"/>
    <w:rsid w:val="00A312E8"/>
    <w:rsid w:val="00A33311"/>
    <w:rsid w:val="00A34F19"/>
    <w:rsid w:val="00A35B9F"/>
    <w:rsid w:val="00A371D2"/>
    <w:rsid w:val="00A44081"/>
    <w:rsid w:val="00A4711D"/>
    <w:rsid w:val="00A541E6"/>
    <w:rsid w:val="00A54A81"/>
    <w:rsid w:val="00A55597"/>
    <w:rsid w:val="00A56C9A"/>
    <w:rsid w:val="00A61441"/>
    <w:rsid w:val="00A6216C"/>
    <w:rsid w:val="00A62EE9"/>
    <w:rsid w:val="00A63726"/>
    <w:rsid w:val="00A64912"/>
    <w:rsid w:val="00A651B8"/>
    <w:rsid w:val="00A65432"/>
    <w:rsid w:val="00A67C04"/>
    <w:rsid w:val="00A709F0"/>
    <w:rsid w:val="00A70A74"/>
    <w:rsid w:val="00A7345B"/>
    <w:rsid w:val="00A75385"/>
    <w:rsid w:val="00A77A3E"/>
    <w:rsid w:val="00A85153"/>
    <w:rsid w:val="00A86153"/>
    <w:rsid w:val="00A87142"/>
    <w:rsid w:val="00A87E80"/>
    <w:rsid w:val="00A931EC"/>
    <w:rsid w:val="00A952C0"/>
    <w:rsid w:val="00A96C0C"/>
    <w:rsid w:val="00A96E39"/>
    <w:rsid w:val="00A97B30"/>
    <w:rsid w:val="00AA03A3"/>
    <w:rsid w:val="00AA0EA4"/>
    <w:rsid w:val="00AA4F49"/>
    <w:rsid w:val="00AA5BC5"/>
    <w:rsid w:val="00AA77F8"/>
    <w:rsid w:val="00AA7F5C"/>
    <w:rsid w:val="00AB145E"/>
    <w:rsid w:val="00AB32C2"/>
    <w:rsid w:val="00AB393F"/>
    <w:rsid w:val="00AB3F09"/>
    <w:rsid w:val="00AB5C48"/>
    <w:rsid w:val="00AC018E"/>
    <w:rsid w:val="00AC155B"/>
    <w:rsid w:val="00AC1A52"/>
    <w:rsid w:val="00AC24FA"/>
    <w:rsid w:val="00AC34DA"/>
    <w:rsid w:val="00AC4BEA"/>
    <w:rsid w:val="00AC7A19"/>
    <w:rsid w:val="00AD0D2C"/>
    <w:rsid w:val="00AD1867"/>
    <w:rsid w:val="00AD264F"/>
    <w:rsid w:val="00AD32D8"/>
    <w:rsid w:val="00AD4641"/>
    <w:rsid w:val="00AD5641"/>
    <w:rsid w:val="00AD6EFB"/>
    <w:rsid w:val="00AD7F74"/>
    <w:rsid w:val="00AE4CC5"/>
    <w:rsid w:val="00AE682B"/>
    <w:rsid w:val="00AF047B"/>
    <w:rsid w:val="00AF1622"/>
    <w:rsid w:val="00AF3DAB"/>
    <w:rsid w:val="00AF5E47"/>
    <w:rsid w:val="00AF6910"/>
    <w:rsid w:val="00AF7AFF"/>
    <w:rsid w:val="00AF7D13"/>
    <w:rsid w:val="00B0207B"/>
    <w:rsid w:val="00B02C8C"/>
    <w:rsid w:val="00B04DF1"/>
    <w:rsid w:val="00B050FF"/>
    <w:rsid w:val="00B0606A"/>
    <w:rsid w:val="00B073EE"/>
    <w:rsid w:val="00B117A4"/>
    <w:rsid w:val="00B12B53"/>
    <w:rsid w:val="00B223ED"/>
    <w:rsid w:val="00B25E62"/>
    <w:rsid w:val="00B30BCB"/>
    <w:rsid w:val="00B30D34"/>
    <w:rsid w:val="00B311FC"/>
    <w:rsid w:val="00B32924"/>
    <w:rsid w:val="00B33B3C"/>
    <w:rsid w:val="00B35E4D"/>
    <w:rsid w:val="00B37323"/>
    <w:rsid w:val="00B37C8E"/>
    <w:rsid w:val="00B4153F"/>
    <w:rsid w:val="00B41E2B"/>
    <w:rsid w:val="00B43C53"/>
    <w:rsid w:val="00B44D74"/>
    <w:rsid w:val="00B45E89"/>
    <w:rsid w:val="00B47551"/>
    <w:rsid w:val="00B5551B"/>
    <w:rsid w:val="00B55FEA"/>
    <w:rsid w:val="00B565BF"/>
    <w:rsid w:val="00B56763"/>
    <w:rsid w:val="00B600A9"/>
    <w:rsid w:val="00B60452"/>
    <w:rsid w:val="00B60A7B"/>
    <w:rsid w:val="00B60BD9"/>
    <w:rsid w:val="00B6120C"/>
    <w:rsid w:val="00B61B1D"/>
    <w:rsid w:val="00B623B3"/>
    <w:rsid w:val="00B62797"/>
    <w:rsid w:val="00B62A5B"/>
    <w:rsid w:val="00B63834"/>
    <w:rsid w:val="00B63D63"/>
    <w:rsid w:val="00B65345"/>
    <w:rsid w:val="00B669E3"/>
    <w:rsid w:val="00B673CC"/>
    <w:rsid w:val="00B67473"/>
    <w:rsid w:val="00B7336B"/>
    <w:rsid w:val="00B750C8"/>
    <w:rsid w:val="00B76D96"/>
    <w:rsid w:val="00B76F48"/>
    <w:rsid w:val="00B83DF7"/>
    <w:rsid w:val="00B83E46"/>
    <w:rsid w:val="00B850E4"/>
    <w:rsid w:val="00B861D4"/>
    <w:rsid w:val="00B95816"/>
    <w:rsid w:val="00B96B99"/>
    <w:rsid w:val="00BA05F7"/>
    <w:rsid w:val="00BA2DE1"/>
    <w:rsid w:val="00BA3B04"/>
    <w:rsid w:val="00BA4000"/>
    <w:rsid w:val="00BA42D6"/>
    <w:rsid w:val="00BA519A"/>
    <w:rsid w:val="00BA5873"/>
    <w:rsid w:val="00BA63B2"/>
    <w:rsid w:val="00BB0A25"/>
    <w:rsid w:val="00BB597D"/>
    <w:rsid w:val="00BC0144"/>
    <w:rsid w:val="00BC0DAF"/>
    <w:rsid w:val="00BC1424"/>
    <w:rsid w:val="00BC1540"/>
    <w:rsid w:val="00BC1D04"/>
    <w:rsid w:val="00BC39F3"/>
    <w:rsid w:val="00BC3BC0"/>
    <w:rsid w:val="00BC4238"/>
    <w:rsid w:val="00BC5FCC"/>
    <w:rsid w:val="00BD003B"/>
    <w:rsid w:val="00BD1C15"/>
    <w:rsid w:val="00BD43B2"/>
    <w:rsid w:val="00BD44E2"/>
    <w:rsid w:val="00BD550C"/>
    <w:rsid w:val="00BD57C4"/>
    <w:rsid w:val="00BE00AF"/>
    <w:rsid w:val="00BE0F9E"/>
    <w:rsid w:val="00BE25CC"/>
    <w:rsid w:val="00BE294A"/>
    <w:rsid w:val="00BE4AE1"/>
    <w:rsid w:val="00BE4F08"/>
    <w:rsid w:val="00BE719A"/>
    <w:rsid w:val="00BE720A"/>
    <w:rsid w:val="00BE773C"/>
    <w:rsid w:val="00BF3CA9"/>
    <w:rsid w:val="00C0011E"/>
    <w:rsid w:val="00C0052D"/>
    <w:rsid w:val="00C02AE7"/>
    <w:rsid w:val="00C0422C"/>
    <w:rsid w:val="00C04AE3"/>
    <w:rsid w:val="00C05624"/>
    <w:rsid w:val="00C10CFC"/>
    <w:rsid w:val="00C112D9"/>
    <w:rsid w:val="00C128DA"/>
    <w:rsid w:val="00C16DBB"/>
    <w:rsid w:val="00C17297"/>
    <w:rsid w:val="00C2222D"/>
    <w:rsid w:val="00C24902"/>
    <w:rsid w:val="00C2571E"/>
    <w:rsid w:val="00C26119"/>
    <w:rsid w:val="00C26464"/>
    <w:rsid w:val="00C276AB"/>
    <w:rsid w:val="00C30154"/>
    <w:rsid w:val="00C313A2"/>
    <w:rsid w:val="00C322AD"/>
    <w:rsid w:val="00C32453"/>
    <w:rsid w:val="00C328C2"/>
    <w:rsid w:val="00C32C39"/>
    <w:rsid w:val="00C32C52"/>
    <w:rsid w:val="00C32FB1"/>
    <w:rsid w:val="00C33445"/>
    <w:rsid w:val="00C33DE9"/>
    <w:rsid w:val="00C34F3F"/>
    <w:rsid w:val="00C35C24"/>
    <w:rsid w:val="00C375F9"/>
    <w:rsid w:val="00C408D9"/>
    <w:rsid w:val="00C420FB"/>
    <w:rsid w:val="00C42BF8"/>
    <w:rsid w:val="00C43E5D"/>
    <w:rsid w:val="00C442A5"/>
    <w:rsid w:val="00C447D6"/>
    <w:rsid w:val="00C457D3"/>
    <w:rsid w:val="00C4647D"/>
    <w:rsid w:val="00C50043"/>
    <w:rsid w:val="00C50806"/>
    <w:rsid w:val="00C50D2D"/>
    <w:rsid w:val="00C56138"/>
    <w:rsid w:val="00C57019"/>
    <w:rsid w:val="00C57197"/>
    <w:rsid w:val="00C603A5"/>
    <w:rsid w:val="00C61270"/>
    <w:rsid w:val="00C62B75"/>
    <w:rsid w:val="00C70FE2"/>
    <w:rsid w:val="00C72236"/>
    <w:rsid w:val="00C73720"/>
    <w:rsid w:val="00C7563A"/>
    <w:rsid w:val="00C7573B"/>
    <w:rsid w:val="00C77B50"/>
    <w:rsid w:val="00C82DF8"/>
    <w:rsid w:val="00C835BF"/>
    <w:rsid w:val="00C8581B"/>
    <w:rsid w:val="00C87E3B"/>
    <w:rsid w:val="00C87F29"/>
    <w:rsid w:val="00C91427"/>
    <w:rsid w:val="00C92409"/>
    <w:rsid w:val="00C93081"/>
    <w:rsid w:val="00C93C9F"/>
    <w:rsid w:val="00C942C7"/>
    <w:rsid w:val="00C95801"/>
    <w:rsid w:val="00C95DEE"/>
    <w:rsid w:val="00C972AB"/>
    <w:rsid w:val="00CA2D42"/>
    <w:rsid w:val="00CA2F89"/>
    <w:rsid w:val="00CA4FF5"/>
    <w:rsid w:val="00CA53FC"/>
    <w:rsid w:val="00CA6030"/>
    <w:rsid w:val="00CB0F48"/>
    <w:rsid w:val="00CB29AA"/>
    <w:rsid w:val="00CB5177"/>
    <w:rsid w:val="00CB637E"/>
    <w:rsid w:val="00CB6892"/>
    <w:rsid w:val="00CB6DC1"/>
    <w:rsid w:val="00CC1DDA"/>
    <w:rsid w:val="00CC2CA4"/>
    <w:rsid w:val="00CC35C2"/>
    <w:rsid w:val="00CC5631"/>
    <w:rsid w:val="00CC5D4F"/>
    <w:rsid w:val="00CC65FB"/>
    <w:rsid w:val="00CC6F1B"/>
    <w:rsid w:val="00CC7F68"/>
    <w:rsid w:val="00CD2BDC"/>
    <w:rsid w:val="00CD43EC"/>
    <w:rsid w:val="00CD455D"/>
    <w:rsid w:val="00CD5EC0"/>
    <w:rsid w:val="00CE468D"/>
    <w:rsid w:val="00CE5EED"/>
    <w:rsid w:val="00CE7293"/>
    <w:rsid w:val="00CF0BB2"/>
    <w:rsid w:val="00CF2221"/>
    <w:rsid w:val="00CF3549"/>
    <w:rsid w:val="00CF3EE8"/>
    <w:rsid w:val="00CF6466"/>
    <w:rsid w:val="00CF7D47"/>
    <w:rsid w:val="00D00611"/>
    <w:rsid w:val="00D00ECD"/>
    <w:rsid w:val="00D01E69"/>
    <w:rsid w:val="00D02D4B"/>
    <w:rsid w:val="00D0303F"/>
    <w:rsid w:val="00D03BAF"/>
    <w:rsid w:val="00D0445C"/>
    <w:rsid w:val="00D05FAF"/>
    <w:rsid w:val="00D13441"/>
    <w:rsid w:val="00D145B6"/>
    <w:rsid w:val="00D155FA"/>
    <w:rsid w:val="00D166F6"/>
    <w:rsid w:val="00D1775C"/>
    <w:rsid w:val="00D23DD5"/>
    <w:rsid w:val="00D24FF1"/>
    <w:rsid w:val="00D258B7"/>
    <w:rsid w:val="00D26D25"/>
    <w:rsid w:val="00D27BAF"/>
    <w:rsid w:val="00D31C7F"/>
    <w:rsid w:val="00D32711"/>
    <w:rsid w:val="00D32A1D"/>
    <w:rsid w:val="00D33306"/>
    <w:rsid w:val="00D345F7"/>
    <w:rsid w:val="00D35A85"/>
    <w:rsid w:val="00D37D68"/>
    <w:rsid w:val="00D40AC2"/>
    <w:rsid w:val="00D501E0"/>
    <w:rsid w:val="00D50FE9"/>
    <w:rsid w:val="00D5445A"/>
    <w:rsid w:val="00D56511"/>
    <w:rsid w:val="00D64F22"/>
    <w:rsid w:val="00D66029"/>
    <w:rsid w:val="00D6629E"/>
    <w:rsid w:val="00D70DFB"/>
    <w:rsid w:val="00D710F9"/>
    <w:rsid w:val="00D72AF1"/>
    <w:rsid w:val="00D74BB7"/>
    <w:rsid w:val="00D766DF"/>
    <w:rsid w:val="00D804E6"/>
    <w:rsid w:val="00D80545"/>
    <w:rsid w:val="00D82879"/>
    <w:rsid w:val="00D82CBF"/>
    <w:rsid w:val="00D846D8"/>
    <w:rsid w:val="00D900F3"/>
    <w:rsid w:val="00D90813"/>
    <w:rsid w:val="00D90F71"/>
    <w:rsid w:val="00D91C6F"/>
    <w:rsid w:val="00D946C7"/>
    <w:rsid w:val="00D94BC7"/>
    <w:rsid w:val="00D960B2"/>
    <w:rsid w:val="00DA0300"/>
    <w:rsid w:val="00DA0C0B"/>
    <w:rsid w:val="00DA102F"/>
    <w:rsid w:val="00DA1BE4"/>
    <w:rsid w:val="00DA1C4B"/>
    <w:rsid w:val="00DA3B60"/>
    <w:rsid w:val="00DA5957"/>
    <w:rsid w:val="00DA6E96"/>
    <w:rsid w:val="00DB0E7A"/>
    <w:rsid w:val="00DB27BD"/>
    <w:rsid w:val="00DB5F96"/>
    <w:rsid w:val="00DB7614"/>
    <w:rsid w:val="00DC3D78"/>
    <w:rsid w:val="00DC50D5"/>
    <w:rsid w:val="00DC5583"/>
    <w:rsid w:val="00DC6D19"/>
    <w:rsid w:val="00DC6EBD"/>
    <w:rsid w:val="00DD0BE1"/>
    <w:rsid w:val="00DD63C2"/>
    <w:rsid w:val="00DD71FB"/>
    <w:rsid w:val="00DD74BC"/>
    <w:rsid w:val="00DE02E5"/>
    <w:rsid w:val="00DE0592"/>
    <w:rsid w:val="00DE58EF"/>
    <w:rsid w:val="00DE6772"/>
    <w:rsid w:val="00DF0900"/>
    <w:rsid w:val="00DF0BA0"/>
    <w:rsid w:val="00DF2859"/>
    <w:rsid w:val="00DF2D85"/>
    <w:rsid w:val="00DF3535"/>
    <w:rsid w:val="00DF3A20"/>
    <w:rsid w:val="00DF5057"/>
    <w:rsid w:val="00E01917"/>
    <w:rsid w:val="00E0329A"/>
    <w:rsid w:val="00E0336C"/>
    <w:rsid w:val="00E03B81"/>
    <w:rsid w:val="00E05704"/>
    <w:rsid w:val="00E06958"/>
    <w:rsid w:val="00E0783B"/>
    <w:rsid w:val="00E10D92"/>
    <w:rsid w:val="00E11828"/>
    <w:rsid w:val="00E12072"/>
    <w:rsid w:val="00E149B1"/>
    <w:rsid w:val="00E15508"/>
    <w:rsid w:val="00E15828"/>
    <w:rsid w:val="00E16EDF"/>
    <w:rsid w:val="00E214CF"/>
    <w:rsid w:val="00E252B6"/>
    <w:rsid w:val="00E308AC"/>
    <w:rsid w:val="00E3116D"/>
    <w:rsid w:val="00E32B8A"/>
    <w:rsid w:val="00E34B93"/>
    <w:rsid w:val="00E4093A"/>
    <w:rsid w:val="00E41FED"/>
    <w:rsid w:val="00E420DE"/>
    <w:rsid w:val="00E4461D"/>
    <w:rsid w:val="00E44A26"/>
    <w:rsid w:val="00E475DB"/>
    <w:rsid w:val="00E51E61"/>
    <w:rsid w:val="00E52C19"/>
    <w:rsid w:val="00E53C13"/>
    <w:rsid w:val="00E54DFF"/>
    <w:rsid w:val="00E5662C"/>
    <w:rsid w:val="00E57101"/>
    <w:rsid w:val="00E573A6"/>
    <w:rsid w:val="00E63BA7"/>
    <w:rsid w:val="00E63C13"/>
    <w:rsid w:val="00E67AD8"/>
    <w:rsid w:val="00E7025C"/>
    <w:rsid w:val="00E706F8"/>
    <w:rsid w:val="00E70E25"/>
    <w:rsid w:val="00E740E4"/>
    <w:rsid w:val="00E745DA"/>
    <w:rsid w:val="00E74762"/>
    <w:rsid w:val="00E74DC7"/>
    <w:rsid w:val="00E7540D"/>
    <w:rsid w:val="00E76630"/>
    <w:rsid w:val="00E807E6"/>
    <w:rsid w:val="00E80961"/>
    <w:rsid w:val="00E81EA1"/>
    <w:rsid w:val="00E84BE7"/>
    <w:rsid w:val="00E850E1"/>
    <w:rsid w:val="00E86F55"/>
    <w:rsid w:val="00E87274"/>
    <w:rsid w:val="00E90A8C"/>
    <w:rsid w:val="00E91E85"/>
    <w:rsid w:val="00E91F70"/>
    <w:rsid w:val="00E92EE8"/>
    <w:rsid w:val="00E93A86"/>
    <w:rsid w:val="00E945FC"/>
    <w:rsid w:val="00E94600"/>
    <w:rsid w:val="00E96ADF"/>
    <w:rsid w:val="00E97405"/>
    <w:rsid w:val="00EA1682"/>
    <w:rsid w:val="00EA3457"/>
    <w:rsid w:val="00EA3E36"/>
    <w:rsid w:val="00EA617C"/>
    <w:rsid w:val="00EA6698"/>
    <w:rsid w:val="00EA7100"/>
    <w:rsid w:val="00EB269D"/>
    <w:rsid w:val="00EB50DC"/>
    <w:rsid w:val="00EB569F"/>
    <w:rsid w:val="00EB615B"/>
    <w:rsid w:val="00EB61BC"/>
    <w:rsid w:val="00EB6A39"/>
    <w:rsid w:val="00EB7E9E"/>
    <w:rsid w:val="00EC50AB"/>
    <w:rsid w:val="00EC64D9"/>
    <w:rsid w:val="00EC760C"/>
    <w:rsid w:val="00ED08F7"/>
    <w:rsid w:val="00ED107B"/>
    <w:rsid w:val="00ED2EFC"/>
    <w:rsid w:val="00ED4258"/>
    <w:rsid w:val="00ED4505"/>
    <w:rsid w:val="00ED4A37"/>
    <w:rsid w:val="00ED54F2"/>
    <w:rsid w:val="00ED5A26"/>
    <w:rsid w:val="00ED6291"/>
    <w:rsid w:val="00ED650B"/>
    <w:rsid w:val="00ED6660"/>
    <w:rsid w:val="00ED6F02"/>
    <w:rsid w:val="00ED75D2"/>
    <w:rsid w:val="00EE3332"/>
    <w:rsid w:val="00EE35CE"/>
    <w:rsid w:val="00EE5186"/>
    <w:rsid w:val="00EE6BC3"/>
    <w:rsid w:val="00EF065B"/>
    <w:rsid w:val="00EF2E3A"/>
    <w:rsid w:val="00EF440E"/>
    <w:rsid w:val="00EF5473"/>
    <w:rsid w:val="00F01236"/>
    <w:rsid w:val="00F05676"/>
    <w:rsid w:val="00F06B11"/>
    <w:rsid w:val="00F078DC"/>
    <w:rsid w:val="00F07E23"/>
    <w:rsid w:val="00F1197D"/>
    <w:rsid w:val="00F12A79"/>
    <w:rsid w:val="00F159DC"/>
    <w:rsid w:val="00F216E2"/>
    <w:rsid w:val="00F318DF"/>
    <w:rsid w:val="00F32CC1"/>
    <w:rsid w:val="00F33030"/>
    <w:rsid w:val="00F37B20"/>
    <w:rsid w:val="00F41079"/>
    <w:rsid w:val="00F414C3"/>
    <w:rsid w:val="00F45907"/>
    <w:rsid w:val="00F45B6B"/>
    <w:rsid w:val="00F45CE6"/>
    <w:rsid w:val="00F47499"/>
    <w:rsid w:val="00F50BE7"/>
    <w:rsid w:val="00F53998"/>
    <w:rsid w:val="00F5499A"/>
    <w:rsid w:val="00F56D97"/>
    <w:rsid w:val="00F62E27"/>
    <w:rsid w:val="00F64BE4"/>
    <w:rsid w:val="00F6710F"/>
    <w:rsid w:val="00F7324F"/>
    <w:rsid w:val="00F75F86"/>
    <w:rsid w:val="00F76CE0"/>
    <w:rsid w:val="00F80537"/>
    <w:rsid w:val="00F826E9"/>
    <w:rsid w:val="00F8402D"/>
    <w:rsid w:val="00F84ED0"/>
    <w:rsid w:val="00F86543"/>
    <w:rsid w:val="00F86803"/>
    <w:rsid w:val="00F873BB"/>
    <w:rsid w:val="00F87E94"/>
    <w:rsid w:val="00F92B65"/>
    <w:rsid w:val="00F94E0B"/>
    <w:rsid w:val="00F97F49"/>
    <w:rsid w:val="00FA26C1"/>
    <w:rsid w:val="00FA6C61"/>
    <w:rsid w:val="00FA76C5"/>
    <w:rsid w:val="00FA7A15"/>
    <w:rsid w:val="00FB14D7"/>
    <w:rsid w:val="00FB35A0"/>
    <w:rsid w:val="00FB6F73"/>
    <w:rsid w:val="00FC098C"/>
    <w:rsid w:val="00FC09D3"/>
    <w:rsid w:val="00FC0DFE"/>
    <w:rsid w:val="00FC437F"/>
    <w:rsid w:val="00FC5771"/>
    <w:rsid w:val="00FC6207"/>
    <w:rsid w:val="00FC6F96"/>
    <w:rsid w:val="00FD00A2"/>
    <w:rsid w:val="00FD233C"/>
    <w:rsid w:val="00FD3C90"/>
    <w:rsid w:val="00FD6620"/>
    <w:rsid w:val="00FD6C88"/>
    <w:rsid w:val="00FD7D0D"/>
    <w:rsid w:val="00FE329E"/>
    <w:rsid w:val="00FE39AD"/>
    <w:rsid w:val="00FE4C5B"/>
    <w:rsid w:val="00FE61CF"/>
    <w:rsid w:val="00FF2F43"/>
    <w:rsid w:val="00FF3927"/>
    <w:rsid w:val="00FF5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63C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4169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4169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16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169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4169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4169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4169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4169C"/>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qFormat/>
    <w:rsid w:val="0034169C"/>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3163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3C2"/>
  </w:style>
  <w:style w:type="character" w:customStyle="1" w:styleId="OPCCharBase">
    <w:name w:val="OPCCharBase"/>
    <w:uiPriority w:val="1"/>
    <w:qFormat/>
    <w:rsid w:val="003163C2"/>
  </w:style>
  <w:style w:type="paragraph" w:customStyle="1" w:styleId="OPCParaBase">
    <w:name w:val="OPCParaBase"/>
    <w:link w:val="OPCParaBaseChar"/>
    <w:qFormat/>
    <w:rsid w:val="003163C2"/>
    <w:pPr>
      <w:spacing w:line="260" w:lineRule="atLeast"/>
    </w:pPr>
    <w:rPr>
      <w:rFonts w:eastAsia="Times New Roman"/>
      <w:sz w:val="22"/>
    </w:rPr>
  </w:style>
  <w:style w:type="paragraph" w:customStyle="1" w:styleId="ShortT">
    <w:name w:val="ShortT"/>
    <w:basedOn w:val="OPCParaBase"/>
    <w:next w:val="Normal"/>
    <w:link w:val="ShortTChar"/>
    <w:qFormat/>
    <w:rsid w:val="003163C2"/>
    <w:pPr>
      <w:spacing w:line="240" w:lineRule="auto"/>
    </w:pPr>
    <w:rPr>
      <w:b/>
      <w:sz w:val="40"/>
    </w:rPr>
  </w:style>
  <w:style w:type="paragraph" w:customStyle="1" w:styleId="ActHead1">
    <w:name w:val="ActHead 1"/>
    <w:aliases w:val="c"/>
    <w:basedOn w:val="OPCParaBase"/>
    <w:next w:val="Normal"/>
    <w:qFormat/>
    <w:rsid w:val="003163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63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63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63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163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63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63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63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63C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163C2"/>
  </w:style>
  <w:style w:type="paragraph" w:customStyle="1" w:styleId="Blocks">
    <w:name w:val="Blocks"/>
    <w:aliases w:val="bb"/>
    <w:basedOn w:val="OPCParaBase"/>
    <w:qFormat/>
    <w:rsid w:val="003163C2"/>
    <w:pPr>
      <w:spacing w:line="240" w:lineRule="auto"/>
    </w:pPr>
    <w:rPr>
      <w:sz w:val="24"/>
    </w:rPr>
  </w:style>
  <w:style w:type="paragraph" w:customStyle="1" w:styleId="BoxText">
    <w:name w:val="BoxText"/>
    <w:aliases w:val="bt"/>
    <w:basedOn w:val="OPCParaBase"/>
    <w:qFormat/>
    <w:rsid w:val="003163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63C2"/>
    <w:rPr>
      <w:b/>
    </w:rPr>
  </w:style>
  <w:style w:type="paragraph" w:customStyle="1" w:styleId="BoxHeadItalic">
    <w:name w:val="BoxHeadItalic"/>
    <w:aliases w:val="bhi"/>
    <w:basedOn w:val="BoxText"/>
    <w:next w:val="BoxStep"/>
    <w:qFormat/>
    <w:rsid w:val="003163C2"/>
    <w:rPr>
      <w:i/>
    </w:rPr>
  </w:style>
  <w:style w:type="paragraph" w:customStyle="1" w:styleId="BoxList">
    <w:name w:val="BoxList"/>
    <w:aliases w:val="bl"/>
    <w:basedOn w:val="BoxText"/>
    <w:qFormat/>
    <w:rsid w:val="003163C2"/>
    <w:pPr>
      <w:ind w:left="1559" w:hanging="425"/>
    </w:pPr>
  </w:style>
  <w:style w:type="paragraph" w:customStyle="1" w:styleId="BoxNote">
    <w:name w:val="BoxNote"/>
    <w:aliases w:val="bn"/>
    <w:basedOn w:val="BoxText"/>
    <w:qFormat/>
    <w:rsid w:val="003163C2"/>
    <w:pPr>
      <w:tabs>
        <w:tab w:val="left" w:pos="1985"/>
      </w:tabs>
      <w:spacing w:before="122" w:line="198" w:lineRule="exact"/>
      <w:ind w:left="2948" w:hanging="1814"/>
    </w:pPr>
    <w:rPr>
      <w:sz w:val="18"/>
    </w:rPr>
  </w:style>
  <w:style w:type="paragraph" w:customStyle="1" w:styleId="BoxPara">
    <w:name w:val="BoxPara"/>
    <w:aliases w:val="bp"/>
    <w:basedOn w:val="BoxText"/>
    <w:qFormat/>
    <w:rsid w:val="003163C2"/>
    <w:pPr>
      <w:tabs>
        <w:tab w:val="right" w:pos="2268"/>
      </w:tabs>
      <w:ind w:left="2552" w:hanging="1418"/>
    </w:pPr>
  </w:style>
  <w:style w:type="paragraph" w:customStyle="1" w:styleId="BoxStep">
    <w:name w:val="BoxStep"/>
    <w:aliases w:val="bs"/>
    <w:basedOn w:val="BoxText"/>
    <w:qFormat/>
    <w:rsid w:val="003163C2"/>
    <w:pPr>
      <w:ind w:left="1985" w:hanging="851"/>
    </w:pPr>
  </w:style>
  <w:style w:type="character" w:customStyle="1" w:styleId="CharAmPartNo">
    <w:name w:val="CharAmPartNo"/>
    <w:basedOn w:val="OPCCharBase"/>
    <w:uiPriority w:val="1"/>
    <w:qFormat/>
    <w:rsid w:val="003163C2"/>
  </w:style>
  <w:style w:type="character" w:customStyle="1" w:styleId="CharAmPartText">
    <w:name w:val="CharAmPartText"/>
    <w:basedOn w:val="OPCCharBase"/>
    <w:uiPriority w:val="1"/>
    <w:qFormat/>
    <w:rsid w:val="003163C2"/>
  </w:style>
  <w:style w:type="character" w:customStyle="1" w:styleId="CharAmSchNo">
    <w:name w:val="CharAmSchNo"/>
    <w:basedOn w:val="OPCCharBase"/>
    <w:uiPriority w:val="1"/>
    <w:qFormat/>
    <w:rsid w:val="003163C2"/>
  </w:style>
  <w:style w:type="character" w:customStyle="1" w:styleId="CharAmSchText">
    <w:name w:val="CharAmSchText"/>
    <w:basedOn w:val="OPCCharBase"/>
    <w:uiPriority w:val="1"/>
    <w:qFormat/>
    <w:rsid w:val="003163C2"/>
  </w:style>
  <w:style w:type="character" w:customStyle="1" w:styleId="CharBoldItalic">
    <w:name w:val="CharBoldItalic"/>
    <w:basedOn w:val="OPCCharBase"/>
    <w:uiPriority w:val="1"/>
    <w:qFormat/>
    <w:rsid w:val="003163C2"/>
    <w:rPr>
      <w:b/>
      <w:i/>
    </w:rPr>
  </w:style>
  <w:style w:type="character" w:customStyle="1" w:styleId="CharChapNo">
    <w:name w:val="CharChapNo"/>
    <w:basedOn w:val="OPCCharBase"/>
    <w:qFormat/>
    <w:rsid w:val="003163C2"/>
  </w:style>
  <w:style w:type="character" w:customStyle="1" w:styleId="CharChapText">
    <w:name w:val="CharChapText"/>
    <w:basedOn w:val="OPCCharBase"/>
    <w:qFormat/>
    <w:rsid w:val="003163C2"/>
  </w:style>
  <w:style w:type="character" w:customStyle="1" w:styleId="CharDivNo">
    <w:name w:val="CharDivNo"/>
    <w:basedOn w:val="OPCCharBase"/>
    <w:qFormat/>
    <w:rsid w:val="003163C2"/>
  </w:style>
  <w:style w:type="character" w:customStyle="1" w:styleId="CharDivText">
    <w:name w:val="CharDivText"/>
    <w:basedOn w:val="OPCCharBase"/>
    <w:qFormat/>
    <w:rsid w:val="003163C2"/>
  </w:style>
  <w:style w:type="character" w:customStyle="1" w:styleId="CharItalic">
    <w:name w:val="CharItalic"/>
    <w:basedOn w:val="OPCCharBase"/>
    <w:uiPriority w:val="1"/>
    <w:qFormat/>
    <w:rsid w:val="003163C2"/>
    <w:rPr>
      <w:i/>
    </w:rPr>
  </w:style>
  <w:style w:type="character" w:customStyle="1" w:styleId="CharPartNo">
    <w:name w:val="CharPartNo"/>
    <w:basedOn w:val="OPCCharBase"/>
    <w:qFormat/>
    <w:rsid w:val="003163C2"/>
  </w:style>
  <w:style w:type="character" w:customStyle="1" w:styleId="CharPartText">
    <w:name w:val="CharPartText"/>
    <w:basedOn w:val="OPCCharBase"/>
    <w:qFormat/>
    <w:rsid w:val="003163C2"/>
  </w:style>
  <w:style w:type="character" w:customStyle="1" w:styleId="CharSectno">
    <w:name w:val="CharSectno"/>
    <w:basedOn w:val="OPCCharBase"/>
    <w:qFormat/>
    <w:rsid w:val="003163C2"/>
  </w:style>
  <w:style w:type="character" w:customStyle="1" w:styleId="CharSubdNo">
    <w:name w:val="CharSubdNo"/>
    <w:basedOn w:val="OPCCharBase"/>
    <w:uiPriority w:val="1"/>
    <w:qFormat/>
    <w:rsid w:val="003163C2"/>
  </w:style>
  <w:style w:type="character" w:customStyle="1" w:styleId="CharSubdText">
    <w:name w:val="CharSubdText"/>
    <w:basedOn w:val="OPCCharBase"/>
    <w:uiPriority w:val="1"/>
    <w:qFormat/>
    <w:rsid w:val="003163C2"/>
  </w:style>
  <w:style w:type="paragraph" w:customStyle="1" w:styleId="CTA--">
    <w:name w:val="CTA --"/>
    <w:basedOn w:val="OPCParaBase"/>
    <w:next w:val="Normal"/>
    <w:rsid w:val="003163C2"/>
    <w:pPr>
      <w:spacing w:before="60" w:line="240" w:lineRule="atLeast"/>
      <w:ind w:left="142" w:hanging="142"/>
    </w:pPr>
    <w:rPr>
      <w:sz w:val="20"/>
    </w:rPr>
  </w:style>
  <w:style w:type="paragraph" w:customStyle="1" w:styleId="CTA-">
    <w:name w:val="CTA -"/>
    <w:basedOn w:val="OPCParaBase"/>
    <w:rsid w:val="003163C2"/>
    <w:pPr>
      <w:spacing w:before="60" w:line="240" w:lineRule="atLeast"/>
      <w:ind w:left="85" w:hanging="85"/>
    </w:pPr>
    <w:rPr>
      <w:sz w:val="20"/>
    </w:rPr>
  </w:style>
  <w:style w:type="paragraph" w:customStyle="1" w:styleId="CTA---">
    <w:name w:val="CTA ---"/>
    <w:basedOn w:val="OPCParaBase"/>
    <w:next w:val="Normal"/>
    <w:rsid w:val="003163C2"/>
    <w:pPr>
      <w:spacing w:before="60" w:line="240" w:lineRule="atLeast"/>
      <w:ind w:left="198" w:hanging="198"/>
    </w:pPr>
    <w:rPr>
      <w:sz w:val="20"/>
    </w:rPr>
  </w:style>
  <w:style w:type="paragraph" w:customStyle="1" w:styleId="CTA----">
    <w:name w:val="CTA ----"/>
    <w:basedOn w:val="OPCParaBase"/>
    <w:next w:val="Normal"/>
    <w:rsid w:val="003163C2"/>
    <w:pPr>
      <w:spacing w:before="60" w:line="240" w:lineRule="atLeast"/>
      <w:ind w:left="255" w:hanging="255"/>
    </w:pPr>
    <w:rPr>
      <w:sz w:val="20"/>
    </w:rPr>
  </w:style>
  <w:style w:type="paragraph" w:customStyle="1" w:styleId="CTA1a">
    <w:name w:val="CTA 1(a)"/>
    <w:basedOn w:val="OPCParaBase"/>
    <w:rsid w:val="003163C2"/>
    <w:pPr>
      <w:tabs>
        <w:tab w:val="right" w:pos="414"/>
      </w:tabs>
      <w:spacing w:before="40" w:line="240" w:lineRule="atLeast"/>
      <w:ind w:left="675" w:hanging="675"/>
    </w:pPr>
    <w:rPr>
      <w:sz w:val="20"/>
    </w:rPr>
  </w:style>
  <w:style w:type="paragraph" w:customStyle="1" w:styleId="CTA1ai">
    <w:name w:val="CTA 1(a)(i)"/>
    <w:basedOn w:val="OPCParaBase"/>
    <w:rsid w:val="003163C2"/>
    <w:pPr>
      <w:tabs>
        <w:tab w:val="right" w:pos="1004"/>
      </w:tabs>
      <w:spacing w:before="40" w:line="240" w:lineRule="atLeast"/>
      <w:ind w:left="1253" w:hanging="1253"/>
    </w:pPr>
    <w:rPr>
      <w:sz w:val="20"/>
    </w:rPr>
  </w:style>
  <w:style w:type="paragraph" w:customStyle="1" w:styleId="CTA2a">
    <w:name w:val="CTA 2(a)"/>
    <w:basedOn w:val="OPCParaBase"/>
    <w:rsid w:val="003163C2"/>
    <w:pPr>
      <w:tabs>
        <w:tab w:val="right" w:pos="482"/>
      </w:tabs>
      <w:spacing w:before="40" w:line="240" w:lineRule="atLeast"/>
      <w:ind w:left="748" w:hanging="748"/>
    </w:pPr>
    <w:rPr>
      <w:sz w:val="20"/>
    </w:rPr>
  </w:style>
  <w:style w:type="paragraph" w:customStyle="1" w:styleId="CTA2ai">
    <w:name w:val="CTA 2(a)(i)"/>
    <w:basedOn w:val="OPCParaBase"/>
    <w:rsid w:val="003163C2"/>
    <w:pPr>
      <w:tabs>
        <w:tab w:val="right" w:pos="1089"/>
      </w:tabs>
      <w:spacing w:before="40" w:line="240" w:lineRule="atLeast"/>
      <w:ind w:left="1327" w:hanging="1327"/>
    </w:pPr>
    <w:rPr>
      <w:sz w:val="20"/>
    </w:rPr>
  </w:style>
  <w:style w:type="paragraph" w:customStyle="1" w:styleId="CTA3a">
    <w:name w:val="CTA 3(a)"/>
    <w:basedOn w:val="OPCParaBase"/>
    <w:rsid w:val="003163C2"/>
    <w:pPr>
      <w:tabs>
        <w:tab w:val="right" w:pos="556"/>
      </w:tabs>
      <w:spacing w:before="40" w:line="240" w:lineRule="atLeast"/>
      <w:ind w:left="805" w:hanging="805"/>
    </w:pPr>
    <w:rPr>
      <w:sz w:val="20"/>
    </w:rPr>
  </w:style>
  <w:style w:type="paragraph" w:customStyle="1" w:styleId="CTA3ai">
    <w:name w:val="CTA 3(a)(i)"/>
    <w:basedOn w:val="OPCParaBase"/>
    <w:rsid w:val="003163C2"/>
    <w:pPr>
      <w:tabs>
        <w:tab w:val="right" w:pos="1140"/>
      </w:tabs>
      <w:spacing w:before="40" w:line="240" w:lineRule="atLeast"/>
      <w:ind w:left="1361" w:hanging="1361"/>
    </w:pPr>
    <w:rPr>
      <w:sz w:val="20"/>
    </w:rPr>
  </w:style>
  <w:style w:type="paragraph" w:customStyle="1" w:styleId="CTA4a">
    <w:name w:val="CTA 4(a)"/>
    <w:basedOn w:val="OPCParaBase"/>
    <w:rsid w:val="003163C2"/>
    <w:pPr>
      <w:tabs>
        <w:tab w:val="right" w:pos="624"/>
      </w:tabs>
      <w:spacing w:before="40" w:line="240" w:lineRule="atLeast"/>
      <w:ind w:left="873" w:hanging="873"/>
    </w:pPr>
    <w:rPr>
      <w:sz w:val="20"/>
    </w:rPr>
  </w:style>
  <w:style w:type="paragraph" w:customStyle="1" w:styleId="CTA4ai">
    <w:name w:val="CTA 4(a)(i)"/>
    <w:basedOn w:val="OPCParaBase"/>
    <w:rsid w:val="003163C2"/>
    <w:pPr>
      <w:tabs>
        <w:tab w:val="right" w:pos="1213"/>
      </w:tabs>
      <w:spacing w:before="40" w:line="240" w:lineRule="atLeast"/>
      <w:ind w:left="1452" w:hanging="1452"/>
    </w:pPr>
    <w:rPr>
      <w:sz w:val="20"/>
    </w:rPr>
  </w:style>
  <w:style w:type="paragraph" w:customStyle="1" w:styleId="CTACAPS">
    <w:name w:val="CTA CAPS"/>
    <w:basedOn w:val="OPCParaBase"/>
    <w:rsid w:val="003163C2"/>
    <w:pPr>
      <w:spacing w:before="60" w:line="240" w:lineRule="atLeast"/>
    </w:pPr>
    <w:rPr>
      <w:sz w:val="20"/>
    </w:rPr>
  </w:style>
  <w:style w:type="paragraph" w:customStyle="1" w:styleId="CTAright">
    <w:name w:val="CTA right"/>
    <w:basedOn w:val="OPCParaBase"/>
    <w:rsid w:val="003163C2"/>
    <w:pPr>
      <w:spacing w:before="60" w:line="240" w:lineRule="auto"/>
      <w:jc w:val="right"/>
    </w:pPr>
    <w:rPr>
      <w:sz w:val="20"/>
    </w:rPr>
  </w:style>
  <w:style w:type="paragraph" w:customStyle="1" w:styleId="subsection">
    <w:name w:val="subsection"/>
    <w:aliases w:val="ss"/>
    <w:basedOn w:val="OPCParaBase"/>
    <w:link w:val="subsectionChar"/>
    <w:rsid w:val="003163C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163C2"/>
    <w:pPr>
      <w:spacing w:before="180" w:line="240" w:lineRule="auto"/>
      <w:ind w:left="1134"/>
    </w:pPr>
  </w:style>
  <w:style w:type="paragraph" w:customStyle="1" w:styleId="Formula">
    <w:name w:val="Formula"/>
    <w:basedOn w:val="OPCParaBase"/>
    <w:rsid w:val="003163C2"/>
    <w:pPr>
      <w:spacing w:line="240" w:lineRule="auto"/>
      <w:ind w:left="1134"/>
    </w:pPr>
    <w:rPr>
      <w:sz w:val="20"/>
    </w:rPr>
  </w:style>
  <w:style w:type="paragraph" w:styleId="Header">
    <w:name w:val="header"/>
    <w:basedOn w:val="OPCParaBase"/>
    <w:link w:val="HeaderChar"/>
    <w:unhideWhenUsed/>
    <w:rsid w:val="003163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163C2"/>
    <w:rPr>
      <w:rFonts w:eastAsia="Times New Roman"/>
      <w:sz w:val="16"/>
    </w:rPr>
  </w:style>
  <w:style w:type="paragraph" w:customStyle="1" w:styleId="House">
    <w:name w:val="House"/>
    <w:basedOn w:val="OPCParaBase"/>
    <w:rsid w:val="003163C2"/>
    <w:pPr>
      <w:spacing w:line="240" w:lineRule="auto"/>
    </w:pPr>
    <w:rPr>
      <w:sz w:val="28"/>
    </w:rPr>
  </w:style>
  <w:style w:type="paragraph" w:customStyle="1" w:styleId="Item">
    <w:name w:val="Item"/>
    <w:aliases w:val="i"/>
    <w:basedOn w:val="OPCParaBase"/>
    <w:next w:val="ItemHead"/>
    <w:rsid w:val="003163C2"/>
    <w:pPr>
      <w:keepLines/>
      <w:spacing w:before="80" w:line="240" w:lineRule="auto"/>
      <w:ind w:left="709"/>
    </w:pPr>
  </w:style>
  <w:style w:type="paragraph" w:customStyle="1" w:styleId="ItemHead">
    <w:name w:val="ItemHead"/>
    <w:aliases w:val="ih"/>
    <w:basedOn w:val="OPCParaBase"/>
    <w:next w:val="Item"/>
    <w:rsid w:val="003163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63C2"/>
    <w:pPr>
      <w:spacing w:line="240" w:lineRule="auto"/>
    </w:pPr>
    <w:rPr>
      <w:b/>
      <w:sz w:val="32"/>
    </w:rPr>
  </w:style>
  <w:style w:type="paragraph" w:customStyle="1" w:styleId="notedraft">
    <w:name w:val="note(draft)"/>
    <w:aliases w:val="nd"/>
    <w:basedOn w:val="OPCParaBase"/>
    <w:rsid w:val="003163C2"/>
    <w:pPr>
      <w:spacing w:before="240" w:line="240" w:lineRule="auto"/>
      <w:ind w:left="284" w:hanging="284"/>
    </w:pPr>
    <w:rPr>
      <w:i/>
      <w:sz w:val="24"/>
    </w:rPr>
  </w:style>
  <w:style w:type="paragraph" w:customStyle="1" w:styleId="notemargin">
    <w:name w:val="note(margin)"/>
    <w:aliases w:val="nm"/>
    <w:basedOn w:val="OPCParaBase"/>
    <w:rsid w:val="003163C2"/>
    <w:pPr>
      <w:tabs>
        <w:tab w:val="left" w:pos="709"/>
      </w:tabs>
      <w:spacing w:before="122" w:line="198" w:lineRule="exact"/>
      <w:ind w:left="709" w:hanging="709"/>
    </w:pPr>
    <w:rPr>
      <w:sz w:val="18"/>
    </w:rPr>
  </w:style>
  <w:style w:type="paragraph" w:customStyle="1" w:styleId="noteToPara">
    <w:name w:val="noteToPara"/>
    <w:aliases w:val="ntp"/>
    <w:basedOn w:val="OPCParaBase"/>
    <w:rsid w:val="003163C2"/>
    <w:pPr>
      <w:spacing w:before="122" w:line="198" w:lineRule="exact"/>
      <w:ind w:left="2353" w:hanging="709"/>
    </w:pPr>
    <w:rPr>
      <w:sz w:val="18"/>
    </w:rPr>
  </w:style>
  <w:style w:type="paragraph" w:customStyle="1" w:styleId="noteParlAmend">
    <w:name w:val="note(ParlAmend)"/>
    <w:aliases w:val="npp"/>
    <w:basedOn w:val="OPCParaBase"/>
    <w:next w:val="ParlAmend"/>
    <w:rsid w:val="003163C2"/>
    <w:pPr>
      <w:spacing w:line="240" w:lineRule="auto"/>
      <w:jc w:val="right"/>
    </w:pPr>
    <w:rPr>
      <w:rFonts w:ascii="Arial" w:hAnsi="Arial"/>
      <w:b/>
      <w:i/>
    </w:rPr>
  </w:style>
  <w:style w:type="paragraph" w:customStyle="1" w:styleId="notetext">
    <w:name w:val="note(text)"/>
    <w:aliases w:val="n"/>
    <w:basedOn w:val="OPCParaBase"/>
    <w:link w:val="notetextChar"/>
    <w:rsid w:val="003163C2"/>
    <w:pPr>
      <w:spacing w:before="122" w:line="240" w:lineRule="auto"/>
      <w:ind w:left="1985" w:hanging="851"/>
    </w:pPr>
    <w:rPr>
      <w:sz w:val="18"/>
    </w:rPr>
  </w:style>
  <w:style w:type="paragraph" w:customStyle="1" w:styleId="Page1">
    <w:name w:val="Page1"/>
    <w:basedOn w:val="OPCParaBase"/>
    <w:rsid w:val="003163C2"/>
    <w:pPr>
      <w:spacing w:before="5600" w:line="240" w:lineRule="auto"/>
    </w:pPr>
    <w:rPr>
      <w:b/>
      <w:sz w:val="32"/>
    </w:rPr>
  </w:style>
  <w:style w:type="paragraph" w:customStyle="1" w:styleId="PageBreak">
    <w:name w:val="PageBreak"/>
    <w:aliases w:val="pb"/>
    <w:basedOn w:val="OPCParaBase"/>
    <w:rsid w:val="003163C2"/>
    <w:pPr>
      <w:spacing w:line="240" w:lineRule="auto"/>
    </w:pPr>
    <w:rPr>
      <w:sz w:val="20"/>
    </w:rPr>
  </w:style>
  <w:style w:type="paragraph" w:customStyle="1" w:styleId="paragraphsub">
    <w:name w:val="paragraph(sub)"/>
    <w:aliases w:val="aa"/>
    <w:basedOn w:val="OPCParaBase"/>
    <w:rsid w:val="003163C2"/>
    <w:pPr>
      <w:tabs>
        <w:tab w:val="right" w:pos="1985"/>
      </w:tabs>
      <w:spacing w:before="40" w:line="240" w:lineRule="auto"/>
      <w:ind w:left="2098" w:hanging="2098"/>
    </w:pPr>
  </w:style>
  <w:style w:type="paragraph" w:customStyle="1" w:styleId="paragraphsub-sub">
    <w:name w:val="paragraph(sub-sub)"/>
    <w:aliases w:val="aaa"/>
    <w:basedOn w:val="OPCParaBase"/>
    <w:rsid w:val="003163C2"/>
    <w:pPr>
      <w:tabs>
        <w:tab w:val="right" w:pos="2722"/>
      </w:tabs>
      <w:spacing w:before="40" w:line="240" w:lineRule="auto"/>
      <w:ind w:left="2835" w:hanging="2835"/>
    </w:pPr>
  </w:style>
  <w:style w:type="paragraph" w:customStyle="1" w:styleId="paragraph">
    <w:name w:val="paragraph"/>
    <w:aliases w:val="a"/>
    <w:basedOn w:val="OPCParaBase"/>
    <w:link w:val="paragraphChar"/>
    <w:rsid w:val="003163C2"/>
    <w:pPr>
      <w:tabs>
        <w:tab w:val="right" w:pos="1531"/>
      </w:tabs>
      <w:spacing w:before="40" w:line="240" w:lineRule="auto"/>
      <w:ind w:left="1644" w:hanging="1644"/>
    </w:pPr>
  </w:style>
  <w:style w:type="paragraph" w:customStyle="1" w:styleId="ParlAmend">
    <w:name w:val="ParlAmend"/>
    <w:aliases w:val="pp"/>
    <w:basedOn w:val="OPCParaBase"/>
    <w:rsid w:val="003163C2"/>
    <w:pPr>
      <w:spacing w:before="240" w:line="240" w:lineRule="atLeast"/>
      <w:ind w:hanging="567"/>
    </w:pPr>
    <w:rPr>
      <w:sz w:val="24"/>
    </w:rPr>
  </w:style>
  <w:style w:type="paragraph" w:customStyle="1" w:styleId="Penalty">
    <w:name w:val="Penalty"/>
    <w:basedOn w:val="OPCParaBase"/>
    <w:rsid w:val="003163C2"/>
    <w:pPr>
      <w:tabs>
        <w:tab w:val="left" w:pos="2977"/>
      </w:tabs>
      <w:spacing w:before="180" w:line="240" w:lineRule="auto"/>
      <w:ind w:left="1985" w:hanging="851"/>
    </w:pPr>
  </w:style>
  <w:style w:type="paragraph" w:customStyle="1" w:styleId="Portfolio">
    <w:name w:val="Portfolio"/>
    <w:basedOn w:val="OPCParaBase"/>
    <w:rsid w:val="003163C2"/>
    <w:pPr>
      <w:spacing w:line="240" w:lineRule="auto"/>
    </w:pPr>
    <w:rPr>
      <w:i/>
      <w:sz w:val="20"/>
    </w:rPr>
  </w:style>
  <w:style w:type="paragraph" w:customStyle="1" w:styleId="Preamble">
    <w:name w:val="Preamble"/>
    <w:basedOn w:val="OPCParaBase"/>
    <w:next w:val="Normal"/>
    <w:rsid w:val="003163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63C2"/>
    <w:pPr>
      <w:spacing w:line="240" w:lineRule="auto"/>
    </w:pPr>
    <w:rPr>
      <w:i/>
      <w:sz w:val="20"/>
    </w:rPr>
  </w:style>
  <w:style w:type="paragraph" w:customStyle="1" w:styleId="Session">
    <w:name w:val="Session"/>
    <w:basedOn w:val="OPCParaBase"/>
    <w:rsid w:val="003163C2"/>
    <w:pPr>
      <w:spacing w:line="240" w:lineRule="auto"/>
    </w:pPr>
    <w:rPr>
      <w:sz w:val="28"/>
    </w:rPr>
  </w:style>
  <w:style w:type="paragraph" w:customStyle="1" w:styleId="Sponsor">
    <w:name w:val="Sponsor"/>
    <w:basedOn w:val="OPCParaBase"/>
    <w:rsid w:val="003163C2"/>
    <w:pPr>
      <w:spacing w:line="240" w:lineRule="auto"/>
    </w:pPr>
    <w:rPr>
      <w:i/>
    </w:rPr>
  </w:style>
  <w:style w:type="paragraph" w:customStyle="1" w:styleId="Subitem">
    <w:name w:val="Subitem"/>
    <w:aliases w:val="iss"/>
    <w:basedOn w:val="OPCParaBase"/>
    <w:rsid w:val="003163C2"/>
    <w:pPr>
      <w:spacing w:before="180" w:line="240" w:lineRule="auto"/>
      <w:ind w:left="709" w:hanging="709"/>
    </w:pPr>
  </w:style>
  <w:style w:type="paragraph" w:customStyle="1" w:styleId="SubitemHead">
    <w:name w:val="SubitemHead"/>
    <w:aliases w:val="issh"/>
    <w:basedOn w:val="OPCParaBase"/>
    <w:rsid w:val="003163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63C2"/>
    <w:pPr>
      <w:spacing w:before="40" w:line="240" w:lineRule="auto"/>
      <w:ind w:left="1134"/>
    </w:pPr>
  </w:style>
  <w:style w:type="paragraph" w:customStyle="1" w:styleId="SubsectionHead">
    <w:name w:val="SubsectionHead"/>
    <w:aliases w:val="ssh"/>
    <w:basedOn w:val="OPCParaBase"/>
    <w:next w:val="subsection"/>
    <w:rsid w:val="003163C2"/>
    <w:pPr>
      <w:keepNext/>
      <w:keepLines/>
      <w:spacing w:before="240" w:line="240" w:lineRule="auto"/>
      <w:ind w:left="1134"/>
    </w:pPr>
    <w:rPr>
      <w:i/>
    </w:rPr>
  </w:style>
  <w:style w:type="paragraph" w:customStyle="1" w:styleId="Tablea">
    <w:name w:val="Table(a)"/>
    <w:aliases w:val="ta"/>
    <w:basedOn w:val="OPCParaBase"/>
    <w:rsid w:val="003163C2"/>
    <w:pPr>
      <w:spacing w:before="60" w:line="240" w:lineRule="auto"/>
      <w:ind w:left="284" w:hanging="284"/>
    </w:pPr>
    <w:rPr>
      <w:sz w:val="20"/>
    </w:rPr>
  </w:style>
  <w:style w:type="paragraph" w:customStyle="1" w:styleId="TableAA">
    <w:name w:val="Table(AA)"/>
    <w:aliases w:val="taaa"/>
    <w:basedOn w:val="OPCParaBase"/>
    <w:rsid w:val="003163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63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63C2"/>
    <w:pPr>
      <w:spacing w:before="60" w:line="240" w:lineRule="atLeast"/>
    </w:pPr>
    <w:rPr>
      <w:sz w:val="20"/>
    </w:rPr>
  </w:style>
  <w:style w:type="paragraph" w:customStyle="1" w:styleId="TLPBoxTextnote">
    <w:name w:val="TLPBoxText(note"/>
    <w:aliases w:val="right)"/>
    <w:basedOn w:val="OPCParaBase"/>
    <w:rsid w:val="003163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63C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63C2"/>
    <w:pPr>
      <w:spacing w:before="122" w:line="198" w:lineRule="exact"/>
      <w:ind w:left="1985" w:hanging="851"/>
      <w:jc w:val="right"/>
    </w:pPr>
    <w:rPr>
      <w:sz w:val="18"/>
    </w:rPr>
  </w:style>
  <w:style w:type="paragraph" w:customStyle="1" w:styleId="TLPTableBullet">
    <w:name w:val="TLPTableBullet"/>
    <w:aliases w:val="ttb"/>
    <w:basedOn w:val="OPCParaBase"/>
    <w:rsid w:val="003163C2"/>
    <w:pPr>
      <w:spacing w:line="240" w:lineRule="exact"/>
      <w:ind w:left="284" w:hanging="284"/>
    </w:pPr>
    <w:rPr>
      <w:sz w:val="20"/>
    </w:rPr>
  </w:style>
  <w:style w:type="paragraph" w:styleId="TOC1">
    <w:name w:val="toc 1"/>
    <w:basedOn w:val="OPCParaBase"/>
    <w:next w:val="Normal"/>
    <w:uiPriority w:val="39"/>
    <w:unhideWhenUsed/>
    <w:rsid w:val="003163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63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163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163C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163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163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163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163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163C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163C2"/>
    <w:pPr>
      <w:keepLines/>
      <w:spacing w:before="240" w:after="120" w:line="240" w:lineRule="auto"/>
      <w:ind w:left="794"/>
    </w:pPr>
    <w:rPr>
      <w:b/>
      <w:kern w:val="28"/>
      <w:sz w:val="20"/>
    </w:rPr>
  </w:style>
  <w:style w:type="paragraph" w:customStyle="1" w:styleId="TofSectsHeading">
    <w:name w:val="TofSects(Heading)"/>
    <w:basedOn w:val="OPCParaBase"/>
    <w:rsid w:val="003163C2"/>
    <w:pPr>
      <w:spacing w:before="240" w:after="120" w:line="240" w:lineRule="auto"/>
    </w:pPr>
    <w:rPr>
      <w:b/>
      <w:sz w:val="24"/>
    </w:rPr>
  </w:style>
  <w:style w:type="paragraph" w:customStyle="1" w:styleId="TofSectsSection">
    <w:name w:val="TofSects(Section)"/>
    <w:basedOn w:val="OPCParaBase"/>
    <w:rsid w:val="003163C2"/>
    <w:pPr>
      <w:keepLines/>
      <w:spacing w:before="40" w:line="240" w:lineRule="auto"/>
      <w:ind w:left="1588" w:hanging="794"/>
    </w:pPr>
    <w:rPr>
      <w:kern w:val="28"/>
      <w:sz w:val="18"/>
    </w:rPr>
  </w:style>
  <w:style w:type="paragraph" w:customStyle="1" w:styleId="TofSectsSubdiv">
    <w:name w:val="TofSects(Subdiv)"/>
    <w:basedOn w:val="OPCParaBase"/>
    <w:rsid w:val="003163C2"/>
    <w:pPr>
      <w:keepLines/>
      <w:spacing w:before="80" w:line="240" w:lineRule="auto"/>
      <w:ind w:left="1588" w:hanging="794"/>
    </w:pPr>
    <w:rPr>
      <w:kern w:val="28"/>
    </w:rPr>
  </w:style>
  <w:style w:type="paragraph" w:customStyle="1" w:styleId="WRStyle">
    <w:name w:val="WR Style"/>
    <w:aliases w:val="WR"/>
    <w:basedOn w:val="OPCParaBase"/>
    <w:rsid w:val="003163C2"/>
    <w:pPr>
      <w:spacing w:before="240" w:line="240" w:lineRule="auto"/>
      <w:ind w:left="284" w:hanging="284"/>
    </w:pPr>
    <w:rPr>
      <w:b/>
      <w:i/>
      <w:kern w:val="28"/>
      <w:sz w:val="24"/>
    </w:rPr>
  </w:style>
  <w:style w:type="paragraph" w:customStyle="1" w:styleId="notepara">
    <w:name w:val="note(para)"/>
    <w:aliases w:val="na"/>
    <w:basedOn w:val="OPCParaBase"/>
    <w:rsid w:val="003163C2"/>
    <w:pPr>
      <w:spacing w:before="40" w:line="198" w:lineRule="exact"/>
      <w:ind w:left="2354" w:hanging="369"/>
    </w:pPr>
    <w:rPr>
      <w:sz w:val="18"/>
    </w:rPr>
  </w:style>
  <w:style w:type="paragraph" w:styleId="Footer">
    <w:name w:val="footer"/>
    <w:link w:val="FooterChar"/>
    <w:rsid w:val="003163C2"/>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3163C2"/>
    <w:rPr>
      <w:rFonts w:eastAsia="Times New Roman"/>
      <w:sz w:val="22"/>
      <w:szCs w:val="24"/>
    </w:rPr>
  </w:style>
  <w:style w:type="character" w:styleId="LineNumber">
    <w:name w:val="line number"/>
    <w:basedOn w:val="OPCCharBase"/>
    <w:uiPriority w:val="99"/>
    <w:semiHidden/>
    <w:unhideWhenUsed/>
    <w:rsid w:val="003163C2"/>
    <w:rPr>
      <w:sz w:val="16"/>
    </w:rPr>
  </w:style>
  <w:style w:type="character" w:customStyle="1" w:styleId="Heading1Char">
    <w:name w:val="Heading 1 Char"/>
    <w:basedOn w:val="DefaultParagraphFont"/>
    <w:link w:val="Heading1"/>
    <w:uiPriority w:val="9"/>
    <w:rsid w:val="003416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416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4169C"/>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4169C"/>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34169C"/>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34169C"/>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4169C"/>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4169C"/>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4169C"/>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3163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C2"/>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2208F9"/>
    <w:rPr>
      <w:rFonts w:eastAsia="Times New Roman"/>
      <w:sz w:val="22"/>
    </w:rPr>
  </w:style>
  <w:style w:type="character" w:customStyle="1" w:styleId="ShortTChar">
    <w:name w:val="ShortT Char"/>
    <w:basedOn w:val="OPCParaBaseChar"/>
    <w:link w:val="ShortT"/>
    <w:rsid w:val="002208F9"/>
    <w:rPr>
      <w:rFonts w:eastAsia="Times New Roman"/>
      <w:b/>
      <w:sz w:val="40"/>
    </w:rPr>
  </w:style>
  <w:style w:type="character" w:customStyle="1" w:styleId="ActnoChar">
    <w:name w:val="Actno Char"/>
    <w:basedOn w:val="ShortTChar"/>
    <w:link w:val="Actno"/>
    <w:rsid w:val="002208F9"/>
    <w:rPr>
      <w:rFonts w:eastAsia="Times New Roman"/>
      <w:b/>
      <w:sz w:val="40"/>
    </w:rPr>
  </w:style>
  <w:style w:type="paragraph" w:customStyle="1" w:styleId="CompiledActNo">
    <w:name w:val="CompiledActNo"/>
    <w:basedOn w:val="OPCParaBase"/>
    <w:next w:val="Normal"/>
    <w:rsid w:val="003163C2"/>
    <w:rPr>
      <w:b/>
      <w:sz w:val="24"/>
      <w:szCs w:val="24"/>
    </w:rPr>
  </w:style>
  <w:style w:type="paragraph" w:customStyle="1" w:styleId="ENotesHeading1">
    <w:name w:val="ENotesHeading 1"/>
    <w:aliases w:val="Enh1"/>
    <w:basedOn w:val="OPCParaBase"/>
    <w:next w:val="Normal"/>
    <w:rsid w:val="003163C2"/>
    <w:pPr>
      <w:spacing w:before="120"/>
      <w:outlineLvl w:val="1"/>
    </w:pPr>
    <w:rPr>
      <w:b/>
      <w:sz w:val="28"/>
      <w:szCs w:val="28"/>
    </w:rPr>
  </w:style>
  <w:style w:type="paragraph" w:customStyle="1" w:styleId="ENotesHeading2">
    <w:name w:val="ENotesHeading 2"/>
    <w:aliases w:val="Enh2,ENh2"/>
    <w:basedOn w:val="OPCParaBase"/>
    <w:next w:val="Normal"/>
    <w:rsid w:val="003163C2"/>
    <w:pPr>
      <w:spacing w:before="120" w:after="120"/>
      <w:outlineLvl w:val="2"/>
    </w:pPr>
    <w:rPr>
      <w:b/>
      <w:sz w:val="24"/>
      <w:szCs w:val="28"/>
    </w:rPr>
  </w:style>
  <w:style w:type="paragraph" w:customStyle="1" w:styleId="ENotesText">
    <w:name w:val="ENotesText"/>
    <w:aliases w:val="Ent,ENt"/>
    <w:basedOn w:val="OPCParaBase"/>
    <w:next w:val="Normal"/>
    <w:rsid w:val="003163C2"/>
    <w:pPr>
      <w:spacing w:before="120"/>
    </w:pPr>
  </w:style>
  <w:style w:type="paragraph" w:customStyle="1" w:styleId="ENoteTableHeading">
    <w:name w:val="ENoteTableHeading"/>
    <w:aliases w:val="enth"/>
    <w:basedOn w:val="OPCParaBase"/>
    <w:rsid w:val="003163C2"/>
    <w:pPr>
      <w:keepNext/>
      <w:spacing w:before="60" w:line="240" w:lineRule="atLeast"/>
    </w:pPr>
    <w:rPr>
      <w:rFonts w:ascii="Arial" w:hAnsi="Arial"/>
      <w:b/>
      <w:sz w:val="16"/>
    </w:rPr>
  </w:style>
  <w:style w:type="paragraph" w:customStyle="1" w:styleId="ENoteTableText">
    <w:name w:val="ENoteTableText"/>
    <w:aliases w:val="entt"/>
    <w:basedOn w:val="OPCParaBase"/>
    <w:rsid w:val="003163C2"/>
    <w:pPr>
      <w:spacing w:before="60" w:line="240" w:lineRule="atLeast"/>
    </w:pPr>
    <w:rPr>
      <w:sz w:val="16"/>
    </w:rPr>
  </w:style>
  <w:style w:type="table" w:customStyle="1" w:styleId="CFlag">
    <w:name w:val="CFlag"/>
    <w:basedOn w:val="TableNormal"/>
    <w:uiPriority w:val="99"/>
    <w:rsid w:val="003163C2"/>
    <w:rPr>
      <w:rFonts w:eastAsia="Times New Roman"/>
    </w:rPr>
    <w:tblPr/>
  </w:style>
  <w:style w:type="paragraph" w:customStyle="1" w:styleId="SignCoverPageEnd">
    <w:name w:val="SignCoverPageEnd"/>
    <w:basedOn w:val="OPCParaBase"/>
    <w:next w:val="Normal"/>
    <w:rsid w:val="003163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63C2"/>
    <w:pPr>
      <w:pBdr>
        <w:top w:val="single" w:sz="4" w:space="1" w:color="auto"/>
      </w:pBdr>
      <w:spacing w:before="360"/>
      <w:ind w:right="397"/>
      <w:jc w:val="both"/>
    </w:pPr>
  </w:style>
  <w:style w:type="paragraph" w:customStyle="1" w:styleId="CompiledMadeUnder">
    <w:name w:val="CompiledMadeUnder"/>
    <w:basedOn w:val="OPCParaBase"/>
    <w:next w:val="Normal"/>
    <w:rsid w:val="003163C2"/>
    <w:rPr>
      <w:i/>
      <w:sz w:val="24"/>
      <w:szCs w:val="24"/>
    </w:rPr>
  </w:style>
  <w:style w:type="paragraph" w:customStyle="1" w:styleId="Paragraphsub-sub-sub">
    <w:name w:val="Paragraph(sub-sub-sub)"/>
    <w:aliases w:val="aaaa"/>
    <w:basedOn w:val="OPCParaBase"/>
    <w:rsid w:val="003163C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163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63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63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63C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163C2"/>
    <w:pPr>
      <w:spacing w:before="60" w:line="240" w:lineRule="auto"/>
    </w:pPr>
    <w:rPr>
      <w:rFonts w:cs="Arial"/>
      <w:sz w:val="20"/>
      <w:szCs w:val="22"/>
    </w:rPr>
  </w:style>
  <w:style w:type="paragraph" w:customStyle="1" w:styleId="ActHead10">
    <w:name w:val="ActHead 10"/>
    <w:aliases w:val="sp"/>
    <w:basedOn w:val="OPCParaBase"/>
    <w:next w:val="ActHead3"/>
    <w:rsid w:val="003163C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3163C2"/>
    <w:pPr>
      <w:keepNext/>
      <w:spacing w:before="60" w:line="240" w:lineRule="atLeast"/>
    </w:pPr>
    <w:rPr>
      <w:b/>
      <w:sz w:val="20"/>
    </w:rPr>
  </w:style>
  <w:style w:type="paragraph" w:customStyle="1" w:styleId="NoteToSubpara">
    <w:name w:val="NoteToSubpara"/>
    <w:aliases w:val="nts"/>
    <w:basedOn w:val="OPCParaBase"/>
    <w:rsid w:val="003163C2"/>
    <w:pPr>
      <w:spacing w:before="40" w:line="198" w:lineRule="exact"/>
      <w:ind w:left="2835" w:hanging="709"/>
    </w:pPr>
    <w:rPr>
      <w:sz w:val="18"/>
    </w:rPr>
  </w:style>
  <w:style w:type="paragraph" w:customStyle="1" w:styleId="ENoteTTi">
    <w:name w:val="ENoteTTi"/>
    <w:aliases w:val="entti"/>
    <w:basedOn w:val="OPCParaBase"/>
    <w:rsid w:val="003163C2"/>
    <w:pPr>
      <w:keepNext/>
      <w:spacing w:before="60" w:line="240" w:lineRule="atLeast"/>
      <w:ind w:left="170"/>
    </w:pPr>
    <w:rPr>
      <w:sz w:val="16"/>
    </w:rPr>
  </w:style>
  <w:style w:type="paragraph" w:customStyle="1" w:styleId="ENoteTTIndentHeading">
    <w:name w:val="ENoteTTIndentHeading"/>
    <w:aliases w:val="enTTHi"/>
    <w:basedOn w:val="OPCParaBase"/>
    <w:rsid w:val="003163C2"/>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3163C2"/>
    <w:pPr>
      <w:spacing w:before="240"/>
    </w:pPr>
    <w:rPr>
      <w:sz w:val="24"/>
      <w:szCs w:val="24"/>
    </w:rPr>
  </w:style>
  <w:style w:type="paragraph" w:customStyle="1" w:styleId="ENotesHeading3">
    <w:name w:val="ENotesHeading 3"/>
    <w:aliases w:val="Enh3"/>
    <w:basedOn w:val="OPCParaBase"/>
    <w:next w:val="Normal"/>
    <w:rsid w:val="003163C2"/>
    <w:pPr>
      <w:keepNext/>
      <w:spacing w:before="120" w:line="240" w:lineRule="auto"/>
      <w:outlineLvl w:val="4"/>
    </w:pPr>
    <w:rPr>
      <w:b/>
      <w:szCs w:val="24"/>
    </w:rPr>
  </w:style>
  <w:style w:type="paragraph" w:customStyle="1" w:styleId="SubPartCASA">
    <w:name w:val="SubPart(CASA)"/>
    <w:aliases w:val="csp"/>
    <w:basedOn w:val="OPCParaBase"/>
    <w:next w:val="ActHead3"/>
    <w:rsid w:val="003163C2"/>
    <w:pPr>
      <w:keepNext/>
      <w:keepLines/>
      <w:spacing w:before="280"/>
      <w:outlineLvl w:val="1"/>
    </w:pPr>
    <w:rPr>
      <w:b/>
      <w:kern w:val="28"/>
      <w:sz w:val="32"/>
    </w:rPr>
  </w:style>
  <w:style w:type="character" w:customStyle="1" w:styleId="CharSubPartTextCASA">
    <w:name w:val="CharSubPartText(CASA)"/>
    <w:basedOn w:val="OPCCharBase"/>
    <w:uiPriority w:val="1"/>
    <w:rsid w:val="003163C2"/>
  </w:style>
  <w:style w:type="character" w:customStyle="1" w:styleId="CharSubPartNoCASA">
    <w:name w:val="CharSubPartNo(CASA)"/>
    <w:basedOn w:val="OPCCharBase"/>
    <w:uiPriority w:val="1"/>
    <w:rsid w:val="003163C2"/>
  </w:style>
  <w:style w:type="paragraph" w:customStyle="1" w:styleId="ENoteTTIndentHeadingSub">
    <w:name w:val="ENoteTTIndentHeadingSub"/>
    <w:aliases w:val="enTTHis"/>
    <w:basedOn w:val="OPCParaBase"/>
    <w:rsid w:val="003163C2"/>
    <w:pPr>
      <w:keepNext/>
      <w:spacing w:before="60" w:line="240" w:lineRule="atLeast"/>
      <w:ind w:left="340"/>
    </w:pPr>
    <w:rPr>
      <w:b/>
      <w:sz w:val="16"/>
    </w:rPr>
  </w:style>
  <w:style w:type="paragraph" w:customStyle="1" w:styleId="ENoteTTiSub">
    <w:name w:val="ENoteTTiSub"/>
    <w:aliases w:val="enttis"/>
    <w:basedOn w:val="OPCParaBase"/>
    <w:rsid w:val="003163C2"/>
    <w:pPr>
      <w:keepNext/>
      <w:spacing w:before="60" w:line="240" w:lineRule="atLeast"/>
      <w:ind w:left="340"/>
    </w:pPr>
    <w:rPr>
      <w:sz w:val="16"/>
    </w:rPr>
  </w:style>
  <w:style w:type="paragraph" w:customStyle="1" w:styleId="SubDivisionMigration">
    <w:name w:val="SubDivisionMigration"/>
    <w:aliases w:val="sdm"/>
    <w:basedOn w:val="OPCParaBase"/>
    <w:rsid w:val="003163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63C2"/>
    <w:pPr>
      <w:keepNext/>
      <w:keepLines/>
      <w:spacing w:before="240" w:line="240" w:lineRule="auto"/>
      <w:ind w:left="1134" w:hanging="1134"/>
    </w:pPr>
    <w:rPr>
      <w:b/>
      <w:sz w:val="28"/>
    </w:rPr>
  </w:style>
  <w:style w:type="paragraph" w:customStyle="1" w:styleId="FreeForm">
    <w:name w:val="FreeForm"/>
    <w:rsid w:val="003163C2"/>
    <w:rPr>
      <w:rFonts w:ascii="Arial" w:eastAsiaTheme="minorHAnsi" w:hAnsi="Arial" w:cstheme="minorBidi"/>
      <w:sz w:val="22"/>
      <w:lang w:eastAsia="en-US"/>
    </w:rPr>
  </w:style>
  <w:style w:type="table" w:styleId="TableGrid">
    <w:name w:val="Table Grid"/>
    <w:basedOn w:val="TableNormal"/>
    <w:uiPriority w:val="59"/>
    <w:rsid w:val="003163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3163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163C2"/>
    <w:rPr>
      <w:rFonts w:eastAsiaTheme="minorHAnsi" w:cstheme="minorBidi"/>
      <w:sz w:val="22"/>
      <w:lang w:eastAsia="en-US"/>
    </w:rPr>
  </w:style>
  <w:style w:type="paragraph" w:customStyle="1" w:styleId="SOTextNote">
    <w:name w:val="SO TextNote"/>
    <w:aliases w:val="sont"/>
    <w:basedOn w:val="SOText"/>
    <w:qFormat/>
    <w:rsid w:val="003163C2"/>
    <w:pPr>
      <w:spacing w:before="122" w:line="198" w:lineRule="exact"/>
      <w:ind w:left="1843" w:hanging="709"/>
    </w:pPr>
    <w:rPr>
      <w:sz w:val="18"/>
    </w:rPr>
  </w:style>
  <w:style w:type="paragraph" w:customStyle="1" w:styleId="SOPara">
    <w:name w:val="SO Para"/>
    <w:aliases w:val="soa"/>
    <w:basedOn w:val="SOText"/>
    <w:link w:val="SOParaChar"/>
    <w:qFormat/>
    <w:rsid w:val="003163C2"/>
    <w:pPr>
      <w:tabs>
        <w:tab w:val="right" w:pos="1786"/>
      </w:tabs>
      <w:spacing w:before="40"/>
      <w:ind w:left="2070" w:hanging="936"/>
    </w:pPr>
  </w:style>
  <w:style w:type="character" w:customStyle="1" w:styleId="SOParaChar">
    <w:name w:val="SO Para Char"/>
    <w:aliases w:val="soa Char"/>
    <w:basedOn w:val="DefaultParagraphFont"/>
    <w:link w:val="SOPara"/>
    <w:rsid w:val="003163C2"/>
    <w:rPr>
      <w:rFonts w:eastAsiaTheme="minorHAnsi" w:cstheme="minorBidi"/>
      <w:sz w:val="22"/>
      <w:lang w:eastAsia="en-US"/>
    </w:rPr>
  </w:style>
  <w:style w:type="paragraph" w:customStyle="1" w:styleId="FileName">
    <w:name w:val="FileName"/>
    <w:basedOn w:val="Normal"/>
    <w:rsid w:val="003163C2"/>
  </w:style>
  <w:style w:type="paragraph" w:customStyle="1" w:styleId="SOHeadBold">
    <w:name w:val="SO HeadBold"/>
    <w:aliases w:val="sohb"/>
    <w:basedOn w:val="SOText"/>
    <w:next w:val="SOText"/>
    <w:link w:val="SOHeadBoldChar"/>
    <w:qFormat/>
    <w:rsid w:val="003163C2"/>
    <w:rPr>
      <w:b/>
    </w:rPr>
  </w:style>
  <w:style w:type="character" w:customStyle="1" w:styleId="SOHeadBoldChar">
    <w:name w:val="SO HeadBold Char"/>
    <w:aliases w:val="sohb Char"/>
    <w:basedOn w:val="DefaultParagraphFont"/>
    <w:link w:val="SOHeadBold"/>
    <w:rsid w:val="003163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163C2"/>
    <w:rPr>
      <w:i/>
    </w:rPr>
  </w:style>
  <w:style w:type="character" w:customStyle="1" w:styleId="SOHeadItalicChar">
    <w:name w:val="SO HeadItalic Char"/>
    <w:aliases w:val="sohi Char"/>
    <w:basedOn w:val="DefaultParagraphFont"/>
    <w:link w:val="SOHeadItalic"/>
    <w:rsid w:val="003163C2"/>
    <w:rPr>
      <w:rFonts w:eastAsiaTheme="minorHAnsi" w:cstheme="minorBidi"/>
      <w:i/>
      <w:sz w:val="22"/>
      <w:lang w:eastAsia="en-US"/>
    </w:rPr>
  </w:style>
  <w:style w:type="paragraph" w:customStyle="1" w:styleId="SOBullet">
    <w:name w:val="SO Bullet"/>
    <w:aliases w:val="sotb"/>
    <w:basedOn w:val="SOText"/>
    <w:link w:val="SOBulletChar"/>
    <w:qFormat/>
    <w:rsid w:val="003163C2"/>
    <w:pPr>
      <w:ind w:left="1559" w:hanging="425"/>
    </w:pPr>
  </w:style>
  <w:style w:type="character" w:customStyle="1" w:styleId="SOBulletChar">
    <w:name w:val="SO Bullet Char"/>
    <w:aliases w:val="sotb Char"/>
    <w:basedOn w:val="DefaultParagraphFont"/>
    <w:link w:val="SOBullet"/>
    <w:rsid w:val="003163C2"/>
    <w:rPr>
      <w:rFonts w:eastAsiaTheme="minorHAnsi" w:cstheme="minorBidi"/>
      <w:sz w:val="22"/>
      <w:lang w:eastAsia="en-US"/>
    </w:rPr>
  </w:style>
  <w:style w:type="paragraph" w:customStyle="1" w:styleId="SOBulletNote">
    <w:name w:val="SO BulletNote"/>
    <w:aliases w:val="sonb"/>
    <w:basedOn w:val="SOTextNote"/>
    <w:link w:val="SOBulletNoteChar"/>
    <w:qFormat/>
    <w:rsid w:val="003163C2"/>
    <w:pPr>
      <w:tabs>
        <w:tab w:val="left" w:pos="1560"/>
      </w:tabs>
      <w:ind w:left="2268" w:hanging="1134"/>
    </w:pPr>
  </w:style>
  <w:style w:type="character" w:customStyle="1" w:styleId="SOBulletNoteChar">
    <w:name w:val="SO BulletNote Char"/>
    <w:aliases w:val="sonb Char"/>
    <w:basedOn w:val="DefaultParagraphFont"/>
    <w:link w:val="SOBulletNote"/>
    <w:rsid w:val="003163C2"/>
    <w:rPr>
      <w:rFonts w:eastAsiaTheme="minorHAnsi" w:cstheme="minorBidi"/>
      <w:sz w:val="18"/>
      <w:lang w:eastAsia="en-US"/>
    </w:rPr>
  </w:style>
  <w:style w:type="paragraph" w:styleId="Title">
    <w:name w:val="Title"/>
    <w:basedOn w:val="Normal"/>
    <w:next w:val="Normal"/>
    <w:link w:val="TitleChar"/>
    <w:uiPriority w:val="10"/>
    <w:qFormat/>
    <w:rsid w:val="00522A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2A5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basedOn w:val="DefaultParagraphFont"/>
    <w:link w:val="subsection"/>
    <w:locked/>
    <w:rsid w:val="00621D48"/>
    <w:rPr>
      <w:rFonts w:eastAsia="Times New Roman"/>
      <w:sz w:val="22"/>
    </w:rPr>
  </w:style>
  <w:style w:type="paragraph" w:customStyle="1" w:styleId="EnStatement">
    <w:name w:val="EnStatement"/>
    <w:basedOn w:val="Normal"/>
    <w:rsid w:val="003163C2"/>
    <w:pPr>
      <w:numPr>
        <w:numId w:val="17"/>
      </w:numPr>
    </w:pPr>
    <w:rPr>
      <w:rFonts w:eastAsia="Times New Roman" w:cs="Times New Roman"/>
      <w:lang w:eastAsia="en-AU"/>
    </w:rPr>
  </w:style>
  <w:style w:type="paragraph" w:customStyle="1" w:styleId="EnStatementHeading">
    <w:name w:val="EnStatementHeading"/>
    <w:basedOn w:val="Normal"/>
    <w:rsid w:val="003163C2"/>
    <w:rPr>
      <w:rFonts w:eastAsia="Times New Roman" w:cs="Times New Roman"/>
      <w:b/>
      <w:lang w:eastAsia="en-AU"/>
    </w:rPr>
  </w:style>
  <w:style w:type="paragraph" w:customStyle="1" w:styleId="Transitional">
    <w:name w:val="Transitional"/>
    <w:aliases w:val="tr"/>
    <w:basedOn w:val="Normal"/>
    <w:next w:val="Normal"/>
    <w:rsid w:val="003163C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ED2EFC"/>
    <w:rPr>
      <w:rFonts w:eastAsia="Times New Roman"/>
      <w:sz w:val="18"/>
    </w:rPr>
  </w:style>
  <w:style w:type="character" w:customStyle="1" w:styleId="paragraphChar">
    <w:name w:val="paragraph Char"/>
    <w:aliases w:val="a Char"/>
    <w:basedOn w:val="DefaultParagraphFont"/>
    <w:link w:val="paragraph"/>
    <w:locked/>
    <w:rsid w:val="00B55FEA"/>
    <w:rPr>
      <w:rFonts w:eastAsia="Times New Roman"/>
      <w:sz w:val="22"/>
    </w:rPr>
  </w:style>
  <w:style w:type="character" w:customStyle="1" w:styleId="ActHead5Char">
    <w:name w:val="ActHead 5 Char"/>
    <w:aliases w:val="s Char"/>
    <w:basedOn w:val="DefaultParagraphFont"/>
    <w:link w:val="ActHead5"/>
    <w:rsid w:val="00B55FEA"/>
    <w:rPr>
      <w:rFonts w:eastAsia="Times New Roman"/>
      <w:b/>
      <w:kern w:val="28"/>
      <w:sz w:val="24"/>
    </w:rPr>
  </w:style>
  <w:style w:type="character" w:customStyle="1" w:styleId="DefinitionChar">
    <w:name w:val="Definition Char"/>
    <w:aliases w:val="dd Char"/>
    <w:link w:val="Definition"/>
    <w:rsid w:val="0030146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9813">
      <w:bodyDiv w:val="1"/>
      <w:marLeft w:val="0"/>
      <w:marRight w:val="0"/>
      <w:marTop w:val="0"/>
      <w:marBottom w:val="0"/>
      <w:divBdr>
        <w:top w:val="none" w:sz="0" w:space="0" w:color="auto"/>
        <w:left w:val="none" w:sz="0" w:space="0" w:color="auto"/>
        <w:bottom w:val="none" w:sz="0" w:space="0" w:color="auto"/>
        <w:right w:val="none" w:sz="0" w:space="0" w:color="auto"/>
      </w:divBdr>
    </w:div>
    <w:div w:id="13511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17FC-9BC8-4594-8A1B-7476810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Pages>
  <Words>16089</Words>
  <Characters>80230</Characters>
  <Application>Microsoft Office Word</Application>
  <DocSecurity>0</DocSecurity>
  <PresentationFormat/>
  <Lines>2197</Lines>
  <Paragraphs>1189</Paragraphs>
  <ScaleCrop>false</ScaleCrop>
  <HeadingPairs>
    <vt:vector size="2" baseType="variant">
      <vt:variant>
        <vt:lpstr>Title</vt:lpstr>
      </vt:variant>
      <vt:variant>
        <vt:i4>1</vt:i4>
      </vt:variant>
    </vt:vector>
  </HeadingPairs>
  <TitlesOfParts>
    <vt:vector size="1" baseType="lpstr">
      <vt:lpstr>Building Energy Efficiency Disclosure Act 2010</vt:lpstr>
    </vt:vector>
  </TitlesOfParts>
  <Manager/>
  <Company/>
  <LinksUpToDate>false</LinksUpToDate>
  <CharactersWithSpaces>95784</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Energy Efficiency Disclosure Act 2010</dc:title>
  <dc:subject/>
  <dc:creator/>
  <cp:keywords/>
  <dc:description/>
  <cp:lastModifiedBy/>
  <cp:revision>1</cp:revision>
  <cp:lastPrinted>2010-03-14T23:15:00Z</cp:lastPrinted>
  <dcterms:created xsi:type="dcterms:W3CDTF">2022-09-16T00:59:00Z</dcterms:created>
  <dcterms:modified xsi:type="dcterms:W3CDTF">2022-09-16T00:59:00Z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UNOFFICIAL</vt:lpwstr>
  </property>
  <property fmtid="{D5CDD505-2E9C-101B-9397-08002B2CF9AE}" pid="3" name="ShortT">
    <vt:lpwstr>Building Energy Efficiency Disclosure Act 2010</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DLM">
    <vt:lpwstr> </vt:lpwstr>
  </property>
  <property fmtid="{D5CDD505-2E9C-101B-9397-08002B2CF9AE}" pid="10" name="Class">
    <vt:lpwstr/>
  </property>
  <property fmtid="{D5CDD505-2E9C-101B-9397-08002B2CF9AE}" pid="11" name="CompilationVersion">
    <vt:i4>3</vt:i4>
  </property>
  <property fmtid="{D5CDD505-2E9C-101B-9397-08002B2CF9AE}" pid="12" name="CompilationNumber">
    <vt:lpwstr>6</vt:lpwstr>
  </property>
  <property fmtid="{D5CDD505-2E9C-101B-9397-08002B2CF9AE}" pid="13" name="StartDate">
    <vt:lpwstr>14 September 2022</vt:lpwstr>
  </property>
  <property fmtid="{D5CDD505-2E9C-101B-9397-08002B2CF9AE}" pid="14" name="PreparedDate">
    <vt:filetime>2015-07-14T14:00:00Z</vt:filetime>
  </property>
  <property fmtid="{D5CDD505-2E9C-101B-9397-08002B2CF9AE}" pid="15" name="RegisteredDate">
    <vt:lpwstr>16 September 2022</vt:lpwstr>
  </property>
  <property fmtid="{D5CDD505-2E9C-101B-9397-08002B2CF9AE}" pid="16" name="IncludesUpTo">
    <vt:lpwstr>Act No. 38, 2022</vt:lpwstr>
  </property>
</Properties>
</file>