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27" w:rsidRPr="00AD3F61" w:rsidRDefault="00422727" w:rsidP="008B7D32">
      <w:bookmarkStart w:id="0" w:name="_GoBack"/>
      <w:bookmarkEnd w:id="0"/>
      <w:r w:rsidRPr="00AD3F61">
        <w:rPr>
          <w:noProof/>
          <w:lang w:eastAsia="en-AU"/>
        </w:rPr>
        <w:drawing>
          <wp:inline distT="0" distB="0" distL="0" distR="0" wp14:anchorId="4627F43F" wp14:editId="05D1F33A">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22727" w:rsidRPr="00AD3F61" w:rsidRDefault="00422727" w:rsidP="008B7D32">
      <w:pPr>
        <w:pStyle w:val="ShortT"/>
        <w:spacing w:before="240"/>
      </w:pPr>
      <w:r w:rsidRPr="00AD3F61">
        <w:t>Trans</w:t>
      </w:r>
      <w:r w:rsidR="00AD3F61">
        <w:noBreakHyphen/>
      </w:r>
      <w:r w:rsidRPr="00AD3F61">
        <w:t>Tasman Proceedings Act 2010</w:t>
      </w:r>
    </w:p>
    <w:p w:rsidR="00422727" w:rsidRPr="00AD3F61" w:rsidRDefault="00422727" w:rsidP="008B7D32">
      <w:pPr>
        <w:pStyle w:val="CompiledActNo"/>
        <w:spacing w:before="240"/>
      </w:pPr>
      <w:r w:rsidRPr="00AD3F61">
        <w:t>No.</w:t>
      </w:r>
      <w:r w:rsidR="00AD3F61">
        <w:t> </w:t>
      </w:r>
      <w:r w:rsidRPr="00AD3F61">
        <w:t>35, 2010 as amended</w:t>
      </w:r>
    </w:p>
    <w:p w:rsidR="00422727" w:rsidRPr="00AD3F61" w:rsidRDefault="002675D7" w:rsidP="008B7D32">
      <w:pPr>
        <w:spacing w:before="1000"/>
        <w:rPr>
          <w:rFonts w:cs="Arial"/>
          <w:sz w:val="24"/>
        </w:rPr>
      </w:pPr>
      <w:r w:rsidRPr="00AD3F61">
        <w:rPr>
          <w:rFonts w:cs="Arial"/>
          <w:b/>
          <w:sz w:val="24"/>
        </w:rPr>
        <w:t>Compilation start date:</w:t>
      </w:r>
      <w:r w:rsidR="00422727" w:rsidRPr="00AD3F61">
        <w:rPr>
          <w:rFonts w:cs="Arial"/>
          <w:b/>
          <w:sz w:val="24"/>
        </w:rPr>
        <w:tab/>
      </w:r>
      <w:r w:rsidR="00422727" w:rsidRPr="00AD3F61">
        <w:rPr>
          <w:rFonts w:cs="Arial"/>
          <w:b/>
          <w:sz w:val="24"/>
        </w:rPr>
        <w:tab/>
      </w:r>
      <w:r w:rsidR="00BF2859" w:rsidRPr="00AD3F61">
        <w:rPr>
          <w:rFonts w:cs="Arial"/>
          <w:sz w:val="24"/>
        </w:rPr>
        <w:t>11</w:t>
      </w:r>
      <w:r w:rsidR="00AD3F61">
        <w:rPr>
          <w:rFonts w:cs="Arial"/>
          <w:sz w:val="24"/>
        </w:rPr>
        <w:t> </w:t>
      </w:r>
      <w:r w:rsidR="00BF2859" w:rsidRPr="00AD3F61">
        <w:rPr>
          <w:rFonts w:cs="Arial"/>
          <w:sz w:val="24"/>
        </w:rPr>
        <w:t>October 2013</w:t>
      </w:r>
    </w:p>
    <w:p w:rsidR="00422727" w:rsidRPr="00AD3F61" w:rsidRDefault="00422727" w:rsidP="008B7D32">
      <w:pPr>
        <w:spacing w:before="240"/>
        <w:rPr>
          <w:rFonts w:cs="Arial"/>
          <w:sz w:val="24"/>
        </w:rPr>
      </w:pPr>
      <w:r w:rsidRPr="00AD3F61">
        <w:rPr>
          <w:rFonts w:cs="Arial"/>
          <w:b/>
          <w:sz w:val="24"/>
        </w:rPr>
        <w:t>Includes amendments up to:</w:t>
      </w:r>
      <w:r w:rsidRPr="00AD3F61">
        <w:rPr>
          <w:rFonts w:cs="Arial"/>
          <w:b/>
          <w:sz w:val="24"/>
        </w:rPr>
        <w:tab/>
      </w:r>
      <w:r w:rsidR="00831446" w:rsidRPr="00AD3F61">
        <w:rPr>
          <w:rFonts w:cs="Arial"/>
          <w:sz w:val="24"/>
        </w:rPr>
        <w:t>Act No.</w:t>
      </w:r>
      <w:r w:rsidR="00AD3F61">
        <w:rPr>
          <w:rFonts w:cs="Arial"/>
          <w:sz w:val="24"/>
        </w:rPr>
        <w:t> </w:t>
      </w:r>
      <w:r w:rsidR="00831446" w:rsidRPr="00AD3F61">
        <w:rPr>
          <w:rFonts w:cs="Arial"/>
          <w:sz w:val="24"/>
        </w:rPr>
        <w:t>13, 2013</w:t>
      </w:r>
    </w:p>
    <w:p w:rsidR="00422727" w:rsidRPr="00AD3F61" w:rsidRDefault="00422727" w:rsidP="008B7D32">
      <w:pPr>
        <w:rPr>
          <w:b/>
          <w:szCs w:val="22"/>
        </w:rPr>
      </w:pPr>
    </w:p>
    <w:p w:rsidR="00422727" w:rsidRPr="00AD3F61" w:rsidRDefault="00422727" w:rsidP="008B7D32">
      <w:pPr>
        <w:pageBreakBefore/>
        <w:spacing w:before="280"/>
        <w:rPr>
          <w:rFonts w:cs="Arial"/>
          <w:b/>
          <w:sz w:val="32"/>
          <w:szCs w:val="32"/>
        </w:rPr>
      </w:pPr>
      <w:r w:rsidRPr="00AD3F61">
        <w:rPr>
          <w:rFonts w:cs="Arial"/>
          <w:b/>
          <w:sz w:val="32"/>
          <w:szCs w:val="32"/>
        </w:rPr>
        <w:lastRenderedPageBreak/>
        <w:t>About this compilation</w:t>
      </w:r>
    </w:p>
    <w:p w:rsidR="002717ED" w:rsidRPr="00AD3F61" w:rsidRDefault="002717ED" w:rsidP="00217ABD">
      <w:pPr>
        <w:spacing w:before="240"/>
        <w:rPr>
          <w:rFonts w:cs="Arial"/>
        </w:rPr>
      </w:pPr>
      <w:r w:rsidRPr="00AD3F61">
        <w:rPr>
          <w:rFonts w:cs="Arial"/>
          <w:b/>
          <w:szCs w:val="22"/>
        </w:rPr>
        <w:t>This compilation</w:t>
      </w:r>
    </w:p>
    <w:p w:rsidR="002717ED" w:rsidRPr="00AD3F61" w:rsidRDefault="002717ED" w:rsidP="00217ABD">
      <w:pPr>
        <w:spacing w:before="120" w:after="120"/>
        <w:rPr>
          <w:rFonts w:cs="Arial"/>
          <w:szCs w:val="22"/>
        </w:rPr>
      </w:pPr>
      <w:r w:rsidRPr="00AD3F61">
        <w:rPr>
          <w:rFonts w:cs="Arial"/>
          <w:szCs w:val="22"/>
        </w:rPr>
        <w:t xml:space="preserve">This is a compilation of the </w:t>
      </w:r>
      <w:r w:rsidRPr="00AD3F61">
        <w:rPr>
          <w:rFonts w:cs="Arial"/>
          <w:i/>
          <w:szCs w:val="22"/>
        </w:rPr>
        <w:fldChar w:fldCharType="begin"/>
      </w:r>
      <w:r w:rsidRPr="00AD3F61">
        <w:rPr>
          <w:rFonts w:cs="Arial"/>
          <w:i/>
          <w:szCs w:val="22"/>
        </w:rPr>
        <w:instrText xml:space="preserve"> STYLEREF  ShortT </w:instrText>
      </w:r>
      <w:r w:rsidRPr="00AD3F61">
        <w:rPr>
          <w:rFonts w:cs="Arial"/>
          <w:i/>
          <w:szCs w:val="22"/>
        </w:rPr>
        <w:fldChar w:fldCharType="separate"/>
      </w:r>
      <w:r w:rsidR="003433D5">
        <w:rPr>
          <w:rFonts w:cs="Arial"/>
          <w:i/>
          <w:noProof/>
          <w:szCs w:val="22"/>
        </w:rPr>
        <w:t>Trans-Tasman Proceedings Act 2010</w:t>
      </w:r>
      <w:r w:rsidRPr="00AD3F61">
        <w:rPr>
          <w:rFonts w:cs="Arial"/>
          <w:i/>
          <w:szCs w:val="22"/>
        </w:rPr>
        <w:fldChar w:fldCharType="end"/>
      </w:r>
      <w:r w:rsidRPr="00AD3F61">
        <w:rPr>
          <w:rFonts w:cs="Arial"/>
          <w:szCs w:val="22"/>
        </w:rPr>
        <w:t xml:space="preserve"> as in force on </w:t>
      </w:r>
      <w:r w:rsidR="006E4FB0" w:rsidRPr="00AD3F61">
        <w:rPr>
          <w:rFonts w:cs="Arial"/>
          <w:szCs w:val="22"/>
        </w:rPr>
        <w:t>11</w:t>
      </w:r>
      <w:r w:rsidR="00AD3F61">
        <w:rPr>
          <w:rFonts w:cs="Arial"/>
          <w:szCs w:val="22"/>
        </w:rPr>
        <w:t> </w:t>
      </w:r>
      <w:r w:rsidR="006E4FB0" w:rsidRPr="00AD3F61">
        <w:rPr>
          <w:rFonts w:cs="Arial"/>
          <w:szCs w:val="22"/>
        </w:rPr>
        <w:t>October 2013</w:t>
      </w:r>
      <w:r w:rsidRPr="00AD3F61">
        <w:rPr>
          <w:rFonts w:cs="Arial"/>
          <w:szCs w:val="22"/>
        </w:rPr>
        <w:t xml:space="preserve">. It includes any commenced amendment affecting the </w:t>
      </w:r>
      <w:r w:rsidR="00043F10" w:rsidRPr="00AD3F61">
        <w:rPr>
          <w:rFonts w:cs="Arial"/>
          <w:szCs w:val="22"/>
        </w:rPr>
        <w:t>legislation</w:t>
      </w:r>
      <w:r w:rsidRPr="00AD3F61">
        <w:rPr>
          <w:rFonts w:cs="Arial"/>
          <w:szCs w:val="22"/>
        </w:rPr>
        <w:t xml:space="preserve"> to that date.</w:t>
      </w:r>
    </w:p>
    <w:p w:rsidR="002717ED" w:rsidRPr="00AD3F61" w:rsidRDefault="002717ED" w:rsidP="00217ABD">
      <w:pPr>
        <w:spacing w:after="120"/>
        <w:rPr>
          <w:rFonts w:cs="Arial"/>
          <w:szCs w:val="22"/>
        </w:rPr>
      </w:pPr>
      <w:r w:rsidRPr="00AD3F61">
        <w:rPr>
          <w:rFonts w:cs="Arial"/>
          <w:szCs w:val="22"/>
        </w:rPr>
        <w:t xml:space="preserve">This compilation was prepared on </w:t>
      </w:r>
      <w:r w:rsidR="00F81472" w:rsidRPr="00AD3F61">
        <w:rPr>
          <w:rFonts w:cs="Arial"/>
          <w:szCs w:val="22"/>
        </w:rPr>
        <w:t>11</w:t>
      </w:r>
      <w:r w:rsidR="00AD3F61">
        <w:rPr>
          <w:rFonts w:cs="Arial"/>
          <w:szCs w:val="22"/>
        </w:rPr>
        <w:t> </w:t>
      </w:r>
      <w:r w:rsidR="00F81472" w:rsidRPr="00AD3F61">
        <w:rPr>
          <w:rFonts w:cs="Arial"/>
          <w:szCs w:val="22"/>
        </w:rPr>
        <w:t>October</w:t>
      </w:r>
      <w:r w:rsidR="006E4FB0" w:rsidRPr="00AD3F61">
        <w:rPr>
          <w:rFonts w:cs="Arial"/>
          <w:szCs w:val="22"/>
        </w:rPr>
        <w:t xml:space="preserve"> 2013</w:t>
      </w:r>
      <w:r w:rsidRPr="00AD3F61">
        <w:rPr>
          <w:rFonts w:cs="Arial"/>
          <w:szCs w:val="22"/>
        </w:rPr>
        <w:t>.</w:t>
      </w:r>
    </w:p>
    <w:p w:rsidR="002717ED" w:rsidRPr="00AD3F61" w:rsidRDefault="002717ED" w:rsidP="00217ABD">
      <w:pPr>
        <w:spacing w:after="120"/>
        <w:rPr>
          <w:rFonts w:cs="Arial"/>
          <w:szCs w:val="22"/>
        </w:rPr>
      </w:pPr>
      <w:r w:rsidRPr="00AD3F61">
        <w:rPr>
          <w:rFonts w:cs="Arial"/>
          <w:szCs w:val="22"/>
        </w:rPr>
        <w:t xml:space="preserve">The notes at the end of this compilation (the </w:t>
      </w:r>
      <w:r w:rsidRPr="00AD3F61">
        <w:rPr>
          <w:rFonts w:cs="Arial"/>
          <w:b/>
          <w:i/>
          <w:szCs w:val="22"/>
        </w:rPr>
        <w:t>endnotes</w:t>
      </w:r>
      <w:r w:rsidRPr="00AD3F61">
        <w:rPr>
          <w:rFonts w:cs="Arial"/>
          <w:szCs w:val="22"/>
        </w:rPr>
        <w:t>) include information about amending laws and the amendment history of each amended provision.</w:t>
      </w:r>
    </w:p>
    <w:p w:rsidR="002717ED" w:rsidRPr="00AD3F61" w:rsidRDefault="002717ED" w:rsidP="00217ABD">
      <w:pPr>
        <w:tabs>
          <w:tab w:val="left" w:pos="5640"/>
        </w:tabs>
        <w:spacing w:before="120" w:after="120"/>
        <w:rPr>
          <w:rFonts w:cs="Arial"/>
          <w:b/>
          <w:szCs w:val="22"/>
        </w:rPr>
      </w:pPr>
      <w:r w:rsidRPr="00AD3F61">
        <w:rPr>
          <w:rFonts w:cs="Arial"/>
          <w:b/>
          <w:szCs w:val="22"/>
        </w:rPr>
        <w:t>Uncommenced amendments</w:t>
      </w:r>
    </w:p>
    <w:p w:rsidR="002717ED" w:rsidRPr="00AD3F61" w:rsidRDefault="002717ED" w:rsidP="00217ABD">
      <w:pPr>
        <w:spacing w:after="120"/>
        <w:rPr>
          <w:rFonts w:cs="Arial"/>
          <w:szCs w:val="22"/>
        </w:rPr>
      </w:pPr>
      <w:r w:rsidRPr="00AD3F61">
        <w:rPr>
          <w:rFonts w:cs="Arial"/>
          <w:szCs w:val="22"/>
        </w:rPr>
        <w:t>The effect of uncommenced amendments is not reflected in the text of the compiled law but the text of the amendments is included in the endnotes.</w:t>
      </w:r>
    </w:p>
    <w:p w:rsidR="002717ED" w:rsidRPr="00AD3F61" w:rsidRDefault="002717ED" w:rsidP="00217ABD">
      <w:pPr>
        <w:spacing w:before="120" w:after="120"/>
        <w:rPr>
          <w:rFonts w:cs="Arial"/>
          <w:b/>
          <w:szCs w:val="22"/>
        </w:rPr>
      </w:pPr>
      <w:r w:rsidRPr="00AD3F61">
        <w:rPr>
          <w:rFonts w:cs="Arial"/>
          <w:b/>
          <w:szCs w:val="22"/>
        </w:rPr>
        <w:t>Application, saving and transitional provisions for provisions and amendments</w:t>
      </w:r>
    </w:p>
    <w:p w:rsidR="002717ED" w:rsidRPr="00AD3F61" w:rsidRDefault="002717ED" w:rsidP="00217ABD">
      <w:pPr>
        <w:spacing w:after="120"/>
        <w:rPr>
          <w:rFonts w:cs="Arial"/>
          <w:szCs w:val="22"/>
        </w:rPr>
      </w:pPr>
      <w:r w:rsidRPr="00AD3F61">
        <w:rPr>
          <w:rFonts w:cs="Arial"/>
          <w:szCs w:val="22"/>
        </w:rPr>
        <w:t>If the operation of a provision or amendment is affected by an application, saving or transitional provision that is not included in this compilation, details are included in the endnotes.</w:t>
      </w:r>
    </w:p>
    <w:p w:rsidR="002717ED" w:rsidRPr="00AD3F61" w:rsidRDefault="002717ED" w:rsidP="00217ABD">
      <w:pPr>
        <w:spacing w:before="120" w:after="120"/>
        <w:rPr>
          <w:rFonts w:cs="Arial"/>
          <w:b/>
          <w:szCs w:val="22"/>
        </w:rPr>
      </w:pPr>
      <w:r w:rsidRPr="00AD3F61">
        <w:rPr>
          <w:rFonts w:cs="Arial"/>
          <w:b/>
          <w:szCs w:val="22"/>
        </w:rPr>
        <w:t>Modifications</w:t>
      </w:r>
    </w:p>
    <w:p w:rsidR="002717ED" w:rsidRPr="00AD3F61" w:rsidRDefault="002717ED" w:rsidP="00217ABD">
      <w:pPr>
        <w:spacing w:after="120"/>
        <w:rPr>
          <w:rFonts w:cs="Arial"/>
          <w:szCs w:val="22"/>
        </w:rPr>
      </w:pPr>
      <w:r w:rsidRPr="00AD3F61">
        <w:rPr>
          <w:rFonts w:cs="Arial"/>
          <w:szCs w:val="22"/>
        </w:rPr>
        <w:t xml:space="preserve">If a provision of the compiled law is affected by a modification that is in force, details are included in the endnotes. </w:t>
      </w:r>
    </w:p>
    <w:p w:rsidR="002717ED" w:rsidRPr="00AD3F61" w:rsidRDefault="002717ED" w:rsidP="00217ABD">
      <w:pPr>
        <w:spacing w:before="80" w:after="120"/>
        <w:rPr>
          <w:rFonts w:cs="Arial"/>
          <w:b/>
          <w:szCs w:val="22"/>
        </w:rPr>
      </w:pPr>
      <w:r w:rsidRPr="00AD3F61">
        <w:rPr>
          <w:rFonts w:cs="Arial"/>
          <w:b/>
          <w:szCs w:val="22"/>
        </w:rPr>
        <w:t>Provisions ceasing to have effect</w:t>
      </w:r>
    </w:p>
    <w:p w:rsidR="002717ED" w:rsidRPr="00AD3F61" w:rsidRDefault="002717ED" w:rsidP="00217ABD">
      <w:pPr>
        <w:spacing w:after="120"/>
        <w:rPr>
          <w:rFonts w:cs="Arial"/>
        </w:rPr>
      </w:pPr>
      <w:r w:rsidRPr="00AD3F61">
        <w:rPr>
          <w:rFonts w:cs="Arial"/>
          <w:szCs w:val="22"/>
        </w:rPr>
        <w:t>If a provision of the compiled law has expired or otherwise ceased to have effect in accordance with a provision of the law, details are included in the endnotes.</w:t>
      </w:r>
    </w:p>
    <w:p w:rsidR="00422727" w:rsidRPr="00AD3F61" w:rsidRDefault="00422727" w:rsidP="008B7D32">
      <w:pPr>
        <w:pStyle w:val="Header"/>
        <w:tabs>
          <w:tab w:val="clear" w:pos="4150"/>
          <w:tab w:val="clear" w:pos="8307"/>
        </w:tabs>
      </w:pPr>
      <w:r w:rsidRPr="00AD3F61">
        <w:rPr>
          <w:rStyle w:val="CharChapNo"/>
        </w:rPr>
        <w:t xml:space="preserve"> </w:t>
      </w:r>
      <w:r w:rsidRPr="00AD3F61">
        <w:rPr>
          <w:rStyle w:val="CharChapText"/>
        </w:rPr>
        <w:t xml:space="preserve"> </w:t>
      </w:r>
    </w:p>
    <w:p w:rsidR="00422727" w:rsidRPr="00AD3F61" w:rsidRDefault="00422727" w:rsidP="008B7D32">
      <w:pPr>
        <w:pStyle w:val="Header"/>
        <w:tabs>
          <w:tab w:val="clear" w:pos="4150"/>
          <w:tab w:val="clear" w:pos="8307"/>
        </w:tabs>
      </w:pPr>
      <w:r w:rsidRPr="00AD3F61">
        <w:rPr>
          <w:rStyle w:val="CharPartNo"/>
        </w:rPr>
        <w:t xml:space="preserve"> </w:t>
      </w:r>
      <w:r w:rsidRPr="00AD3F61">
        <w:rPr>
          <w:rStyle w:val="CharPartText"/>
        </w:rPr>
        <w:t xml:space="preserve"> </w:t>
      </w:r>
    </w:p>
    <w:p w:rsidR="00422727" w:rsidRPr="00AD3F61" w:rsidRDefault="00422727" w:rsidP="008B7D32">
      <w:pPr>
        <w:pStyle w:val="Header"/>
        <w:tabs>
          <w:tab w:val="clear" w:pos="4150"/>
          <w:tab w:val="clear" w:pos="8307"/>
        </w:tabs>
      </w:pPr>
      <w:r w:rsidRPr="00AD3F61">
        <w:rPr>
          <w:rStyle w:val="CharDivNo"/>
        </w:rPr>
        <w:t xml:space="preserve"> </w:t>
      </w:r>
      <w:r w:rsidRPr="00AD3F61">
        <w:rPr>
          <w:rStyle w:val="CharDivText"/>
        </w:rPr>
        <w:t xml:space="preserve"> </w:t>
      </w:r>
    </w:p>
    <w:p w:rsidR="002C6B78" w:rsidRPr="00AD3F61" w:rsidRDefault="002C6B78" w:rsidP="002C6B78">
      <w:pPr>
        <w:sectPr w:rsidR="002C6B78" w:rsidRPr="00AD3F61" w:rsidSect="00C001A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21AA4" w:rsidRPr="00AD3F61" w:rsidRDefault="00422727" w:rsidP="002C6B78">
      <w:pPr>
        <w:rPr>
          <w:sz w:val="36"/>
        </w:rPr>
      </w:pPr>
      <w:r w:rsidRPr="00AD3F61">
        <w:rPr>
          <w:sz w:val="36"/>
        </w:rPr>
        <w:lastRenderedPageBreak/>
        <w:t>Contents</w:t>
      </w:r>
    </w:p>
    <w:p w:rsidR="0080291F" w:rsidRDefault="00422727">
      <w:pPr>
        <w:pStyle w:val="TOC2"/>
        <w:rPr>
          <w:rFonts w:asciiTheme="minorHAnsi" w:eastAsiaTheme="minorEastAsia" w:hAnsiTheme="minorHAnsi" w:cstheme="minorBidi"/>
          <w:b w:val="0"/>
          <w:noProof/>
          <w:kern w:val="0"/>
          <w:sz w:val="22"/>
          <w:szCs w:val="22"/>
        </w:rPr>
      </w:pPr>
      <w:r w:rsidRPr="00AD3F61">
        <w:fldChar w:fldCharType="begin"/>
      </w:r>
      <w:r w:rsidRPr="00AD3F61">
        <w:instrText xml:space="preserve"> TOC \o "1-9" </w:instrText>
      </w:r>
      <w:r w:rsidRPr="00AD3F61">
        <w:fldChar w:fldCharType="separate"/>
      </w:r>
      <w:r w:rsidR="0080291F">
        <w:rPr>
          <w:noProof/>
        </w:rPr>
        <w:t>Part 1—Preliminary</w:t>
      </w:r>
      <w:r w:rsidR="0080291F" w:rsidRPr="0080291F">
        <w:rPr>
          <w:b w:val="0"/>
          <w:noProof/>
          <w:sz w:val="18"/>
        </w:rPr>
        <w:tab/>
      </w:r>
      <w:r w:rsidR="0080291F" w:rsidRPr="0080291F">
        <w:rPr>
          <w:b w:val="0"/>
          <w:noProof/>
          <w:sz w:val="18"/>
        </w:rPr>
        <w:fldChar w:fldCharType="begin"/>
      </w:r>
      <w:r w:rsidR="0080291F" w:rsidRPr="0080291F">
        <w:rPr>
          <w:b w:val="0"/>
          <w:noProof/>
          <w:sz w:val="18"/>
        </w:rPr>
        <w:instrText xml:space="preserve"> PAGEREF _Toc369266486 \h </w:instrText>
      </w:r>
      <w:r w:rsidR="0080291F" w:rsidRPr="0080291F">
        <w:rPr>
          <w:b w:val="0"/>
          <w:noProof/>
          <w:sz w:val="18"/>
        </w:rPr>
      </w:r>
      <w:r w:rsidR="0080291F" w:rsidRPr="0080291F">
        <w:rPr>
          <w:b w:val="0"/>
          <w:noProof/>
          <w:sz w:val="18"/>
        </w:rPr>
        <w:fldChar w:fldCharType="separate"/>
      </w:r>
      <w:r w:rsidR="003433D5">
        <w:rPr>
          <w:b w:val="0"/>
          <w:noProof/>
          <w:sz w:val="18"/>
        </w:rPr>
        <w:t>1</w:t>
      </w:r>
      <w:r w:rsidR="0080291F"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w:t>
      </w:r>
      <w:r>
        <w:rPr>
          <w:noProof/>
        </w:rPr>
        <w:tab/>
        <w:t>Short title</w:t>
      </w:r>
      <w:r w:rsidRPr="0080291F">
        <w:rPr>
          <w:noProof/>
        </w:rPr>
        <w:tab/>
      </w:r>
      <w:r w:rsidRPr="0080291F">
        <w:rPr>
          <w:noProof/>
        </w:rPr>
        <w:fldChar w:fldCharType="begin"/>
      </w:r>
      <w:r w:rsidRPr="0080291F">
        <w:rPr>
          <w:noProof/>
        </w:rPr>
        <w:instrText xml:space="preserve"> PAGEREF _Toc369266487 \h </w:instrText>
      </w:r>
      <w:r w:rsidRPr="0080291F">
        <w:rPr>
          <w:noProof/>
        </w:rPr>
      </w:r>
      <w:r w:rsidRPr="0080291F">
        <w:rPr>
          <w:noProof/>
        </w:rPr>
        <w:fldChar w:fldCharType="separate"/>
      </w:r>
      <w:r w:rsidR="003433D5">
        <w:rPr>
          <w:noProof/>
        </w:rPr>
        <w:t>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w:t>
      </w:r>
      <w:r>
        <w:rPr>
          <w:noProof/>
        </w:rPr>
        <w:tab/>
        <w:t>Commencement</w:t>
      </w:r>
      <w:r w:rsidRPr="0080291F">
        <w:rPr>
          <w:noProof/>
        </w:rPr>
        <w:tab/>
      </w:r>
      <w:r w:rsidRPr="0080291F">
        <w:rPr>
          <w:noProof/>
        </w:rPr>
        <w:fldChar w:fldCharType="begin"/>
      </w:r>
      <w:r w:rsidRPr="0080291F">
        <w:rPr>
          <w:noProof/>
        </w:rPr>
        <w:instrText xml:space="preserve"> PAGEREF _Toc369266488 \h </w:instrText>
      </w:r>
      <w:r w:rsidRPr="0080291F">
        <w:rPr>
          <w:noProof/>
        </w:rPr>
      </w:r>
      <w:r w:rsidRPr="0080291F">
        <w:rPr>
          <w:noProof/>
        </w:rPr>
        <w:fldChar w:fldCharType="separate"/>
      </w:r>
      <w:r w:rsidR="003433D5">
        <w:rPr>
          <w:noProof/>
        </w:rPr>
        <w:t>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w:t>
      </w:r>
      <w:r>
        <w:rPr>
          <w:noProof/>
        </w:rPr>
        <w:tab/>
        <w:t>Purpose of, and guide to, this Act</w:t>
      </w:r>
      <w:r w:rsidRPr="0080291F">
        <w:rPr>
          <w:noProof/>
        </w:rPr>
        <w:tab/>
      </w:r>
      <w:r w:rsidRPr="0080291F">
        <w:rPr>
          <w:noProof/>
        </w:rPr>
        <w:fldChar w:fldCharType="begin"/>
      </w:r>
      <w:r w:rsidRPr="0080291F">
        <w:rPr>
          <w:noProof/>
        </w:rPr>
        <w:instrText xml:space="preserve"> PAGEREF _Toc369266489 \h </w:instrText>
      </w:r>
      <w:r w:rsidRPr="0080291F">
        <w:rPr>
          <w:noProof/>
        </w:rPr>
      </w:r>
      <w:r w:rsidRPr="0080291F">
        <w:rPr>
          <w:noProof/>
        </w:rPr>
        <w:fldChar w:fldCharType="separate"/>
      </w:r>
      <w:r w:rsidR="003433D5">
        <w:rPr>
          <w:noProof/>
        </w:rPr>
        <w:t>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w:t>
      </w:r>
      <w:r>
        <w:rPr>
          <w:noProof/>
        </w:rPr>
        <w:tab/>
        <w:t>Definitions</w:t>
      </w:r>
      <w:r w:rsidRPr="0080291F">
        <w:rPr>
          <w:noProof/>
        </w:rPr>
        <w:tab/>
      </w:r>
      <w:r w:rsidRPr="0080291F">
        <w:rPr>
          <w:noProof/>
        </w:rPr>
        <w:fldChar w:fldCharType="begin"/>
      </w:r>
      <w:r w:rsidRPr="0080291F">
        <w:rPr>
          <w:noProof/>
        </w:rPr>
        <w:instrText xml:space="preserve"> PAGEREF _Toc369266490 \h </w:instrText>
      </w:r>
      <w:r w:rsidRPr="0080291F">
        <w:rPr>
          <w:noProof/>
        </w:rPr>
      </w:r>
      <w:r w:rsidRPr="0080291F">
        <w:rPr>
          <w:noProof/>
        </w:rPr>
        <w:fldChar w:fldCharType="separate"/>
      </w:r>
      <w:r w:rsidR="003433D5">
        <w:rPr>
          <w:noProof/>
        </w:rPr>
        <w:t>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w:t>
      </w:r>
      <w:r>
        <w:rPr>
          <w:noProof/>
        </w:rPr>
        <w:tab/>
        <w:t>This Act binds the Crown</w:t>
      </w:r>
      <w:r w:rsidRPr="0080291F">
        <w:rPr>
          <w:noProof/>
        </w:rPr>
        <w:tab/>
      </w:r>
      <w:r w:rsidRPr="0080291F">
        <w:rPr>
          <w:noProof/>
        </w:rPr>
        <w:fldChar w:fldCharType="begin"/>
      </w:r>
      <w:r w:rsidRPr="0080291F">
        <w:rPr>
          <w:noProof/>
        </w:rPr>
        <w:instrText xml:space="preserve"> PAGEREF _Toc369266491 \h </w:instrText>
      </w:r>
      <w:r w:rsidRPr="0080291F">
        <w:rPr>
          <w:noProof/>
        </w:rPr>
      </w:r>
      <w:r w:rsidRPr="0080291F">
        <w:rPr>
          <w:noProof/>
        </w:rPr>
        <w:fldChar w:fldCharType="separate"/>
      </w:r>
      <w:r w:rsidR="003433D5">
        <w:rPr>
          <w:noProof/>
        </w:rPr>
        <w:t>10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w:t>
      </w:r>
      <w:r>
        <w:rPr>
          <w:noProof/>
        </w:rPr>
        <w:tab/>
        <w:t>This Act extends to the external Territories</w:t>
      </w:r>
      <w:r w:rsidRPr="0080291F">
        <w:rPr>
          <w:noProof/>
        </w:rPr>
        <w:tab/>
      </w:r>
      <w:r w:rsidRPr="0080291F">
        <w:rPr>
          <w:noProof/>
        </w:rPr>
        <w:fldChar w:fldCharType="begin"/>
      </w:r>
      <w:r w:rsidRPr="0080291F">
        <w:rPr>
          <w:noProof/>
        </w:rPr>
        <w:instrText xml:space="preserve"> PAGEREF _Toc369266492 \h </w:instrText>
      </w:r>
      <w:r w:rsidRPr="0080291F">
        <w:rPr>
          <w:noProof/>
        </w:rPr>
      </w:r>
      <w:r w:rsidRPr="0080291F">
        <w:rPr>
          <w:noProof/>
        </w:rPr>
        <w:fldChar w:fldCharType="separate"/>
      </w:r>
      <w:r w:rsidR="003433D5">
        <w:rPr>
          <w:noProof/>
        </w:rPr>
        <w:t>11</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2—Service in New Zealand of initiating documents issued by Australian courts and tribunals</w:t>
      </w:r>
      <w:r w:rsidRPr="0080291F">
        <w:rPr>
          <w:b w:val="0"/>
          <w:noProof/>
          <w:sz w:val="18"/>
        </w:rPr>
        <w:tab/>
      </w:r>
      <w:r w:rsidRPr="0080291F">
        <w:rPr>
          <w:b w:val="0"/>
          <w:noProof/>
          <w:sz w:val="18"/>
        </w:rPr>
        <w:fldChar w:fldCharType="begin"/>
      </w:r>
      <w:r w:rsidRPr="0080291F">
        <w:rPr>
          <w:b w:val="0"/>
          <w:noProof/>
          <w:sz w:val="18"/>
        </w:rPr>
        <w:instrText xml:space="preserve"> PAGEREF _Toc369266493 \h </w:instrText>
      </w:r>
      <w:r w:rsidRPr="0080291F">
        <w:rPr>
          <w:b w:val="0"/>
          <w:noProof/>
          <w:sz w:val="18"/>
        </w:rPr>
      </w:r>
      <w:r w:rsidRPr="0080291F">
        <w:rPr>
          <w:b w:val="0"/>
          <w:noProof/>
          <w:sz w:val="18"/>
        </w:rPr>
        <w:fldChar w:fldCharType="separate"/>
      </w:r>
      <w:r w:rsidR="003433D5">
        <w:rPr>
          <w:b w:val="0"/>
          <w:noProof/>
          <w:sz w:val="18"/>
        </w:rPr>
        <w:t>12</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_Toc369266494 \h </w:instrText>
      </w:r>
      <w:r w:rsidRPr="0080291F">
        <w:rPr>
          <w:b w:val="0"/>
          <w:noProof/>
          <w:sz w:val="18"/>
        </w:rPr>
      </w:r>
      <w:r w:rsidRPr="0080291F">
        <w:rPr>
          <w:b w:val="0"/>
          <w:noProof/>
          <w:sz w:val="18"/>
        </w:rPr>
        <w:fldChar w:fldCharType="separate"/>
      </w:r>
      <w:r w:rsidR="003433D5">
        <w:rPr>
          <w:b w:val="0"/>
          <w:noProof/>
          <w:sz w:val="18"/>
        </w:rPr>
        <w:t>12</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w:t>
      </w:r>
      <w:r>
        <w:rPr>
          <w:noProof/>
        </w:rPr>
        <w:tab/>
        <w:t>Guide to this Part</w:t>
      </w:r>
      <w:r w:rsidRPr="0080291F">
        <w:rPr>
          <w:noProof/>
        </w:rPr>
        <w:tab/>
      </w:r>
      <w:r w:rsidRPr="0080291F">
        <w:rPr>
          <w:noProof/>
        </w:rPr>
        <w:fldChar w:fldCharType="begin"/>
      </w:r>
      <w:r w:rsidRPr="0080291F">
        <w:rPr>
          <w:noProof/>
        </w:rPr>
        <w:instrText xml:space="preserve"> PAGEREF _Toc369266495 \h </w:instrText>
      </w:r>
      <w:r w:rsidRPr="0080291F">
        <w:rPr>
          <w:noProof/>
        </w:rPr>
      </w:r>
      <w:r w:rsidRPr="0080291F">
        <w:rPr>
          <w:noProof/>
        </w:rPr>
        <w:fldChar w:fldCharType="separate"/>
      </w:r>
      <w:r w:rsidR="003433D5">
        <w:rPr>
          <w:noProof/>
        </w:rPr>
        <w:t>12</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2—Service in New Zealand of initiating documents issued by Australian courts and tribunals</w:t>
      </w:r>
      <w:r w:rsidRPr="0080291F">
        <w:rPr>
          <w:b w:val="0"/>
          <w:noProof/>
          <w:sz w:val="18"/>
        </w:rPr>
        <w:tab/>
      </w:r>
      <w:r w:rsidRPr="0080291F">
        <w:rPr>
          <w:b w:val="0"/>
          <w:noProof/>
          <w:sz w:val="18"/>
        </w:rPr>
        <w:fldChar w:fldCharType="begin"/>
      </w:r>
      <w:r w:rsidRPr="0080291F">
        <w:rPr>
          <w:b w:val="0"/>
          <w:noProof/>
          <w:sz w:val="18"/>
        </w:rPr>
        <w:instrText xml:space="preserve"> PAGEREF _Toc369266496 \h </w:instrText>
      </w:r>
      <w:r w:rsidRPr="0080291F">
        <w:rPr>
          <w:b w:val="0"/>
          <w:noProof/>
          <w:sz w:val="18"/>
        </w:rPr>
      </w:r>
      <w:r w:rsidRPr="0080291F">
        <w:rPr>
          <w:b w:val="0"/>
          <w:noProof/>
          <w:sz w:val="18"/>
        </w:rPr>
        <w:fldChar w:fldCharType="separate"/>
      </w:r>
      <w:r w:rsidR="003433D5">
        <w:rPr>
          <w:b w:val="0"/>
          <w:noProof/>
          <w:sz w:val="18"/>
        </w:rPr>
        <w:t>13</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w:t>
      </w:r>
      <w:r>
        <w:rPr>
          <w:noProof/>
        </w:rPr>
        <w:tab/>
        <w:t>Application of this Part</w:t>
      </w:r>
      <w:r w:rsidRPr="0080291F">
        <w:rPr>
          <w:noProof/>
        </w:rPr>
        <w:tab/>
      </w:r>
      <w:r w:rsidRPr="0080291F">
        <w:rPr>
          <w:noProof/>
        </w:rPr>
        <w:fldChar w:fldCharType="begin"/>
      </w:r>
      <w:r w:rsidRPr="0080291F">
        <w:rPr>
          <w:noProof/>
        </w:rPr>
        <w:instrText xml:space="preserve"> PAGEREF _Toc369266497 \h </w:instrText>
      </w:r>
      <w:r w:rsidRPr="0080291F">
        <w:rPr>
          <w:noProof/>
        </w:rPr>
      </w:r>
      <w:r w:rsidRPr="0080291F">
        <w:rPr>
          <w:noProof/>
        </w:rPr>
        <w:fldChar w:fldCharType="separate"/>
      </w:r>
      <w:r w:rsidR="003433D5">
        <w:rPr>
          <w:noProof/>
        </w:rPr>
        <w:t>13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w:t>
      </w:r>
      <w:r>
        <w:rPr>
          <w:noProof/>
        </w:rPr>
        <w:tab/>
        <w:t>Service of initiating documents in New Zealand</w:t>
      </w:r>
      <w:r w:rsidRPr="0080291F">
        <w:rPr>
          <w:noProof/>
        </w:rPr>
        <w:tab/>
      </w:r>
      <w:r w:rsidRPr="0080291F">
        <w:rPr>
          <w:noProof/>
        </w:rPr>
        <w:fldChar w:fldCharType="begin"/>
      </w:r>
      <w:r w:rsidRPr="0080291F">
        <w:rPr>
          <w:noProof/>
        </w:rPr>
        <w:instrText xml:space="preserve"> PAGEREF _Toc369266498 \h </w:instrText>
      </w:r>
      <w:r w:rsidRPr="0080291F">
        <w:rPr>
          <w:noProof/>
        </w:rPr>
      </w:r>
      <w:r w:rsidRPr="0080291F">
        <w:rPr>
          <w:noProof/>
        </w:rPr>
        <w:fldChar w:fldCharType="separate"/>
      </w:r>
      <w:r w:rsidR="003433D5">
        <w:rPr>
          <w:noProof/>
        </w:rPr>
        <w:t>13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w:t>
      </w:r>
      <w:r>
        <w:rPr>
          <w:noProof/>
        </w:rPr>
        <w:tab/>
        <w:t>Effect of service under section 9</w:t>
      </w:r>
      <w:r w:rsidRPr="0080291F">
        <w:rPr>
          <w:noProof/>
        </w:rPr>
        <w:tab/>
      </w:r>
      <w:r w:rsidRPr="0080291F">
        <w:rPr>
          <w:noProof/>
        </w:rPr>
        <w:fldChar w:fldCharType="begin"/>
      </w:r>
      <w:r w:rsidRPr="0080291F">
        <w:rPr>
          <w:noProof/>
        </w:rPr>
        <w:instrText xml:space="preserve"> PAGEREF _Toc369266499 \h </w:instrText>
      </w:r>
      <w:r w:rsidRPr="0080291F">
        <w:rPr>
          <w:noProof/>
        </w:rPr>
      </w:r>
      <w:r w:rsidRPr="0080291F">
        <w:rPr>
          <w:noProof/>
        </w:rPr>
        <w:fldChar w:fldCharType="separate"/>
      </w:r>
      <w:r w:rsidR="003433D5">
        <w:rPr>
          <w:noProof/>
        </w:rPr>
        <w:t>14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11</w:t>
      </w:r>
      <w:r>
        <w:rPr>
          <w:noProof/>
        </w:rPr>
        <w:tab/>
        <w:t>Information that must be given to the defendant</w:t>
      </w:r>
      <w:r w:rsidRPr="0080291F">
        <w:rPr>
          <w:noProof/>
        </w:rPr>
        <w:tab/>
      </w:r>
      <w:r w:rsidRPr="0080291F">
        <w:rPr>
          <w:noProof/>
        </w:rPr>
        <w:fldChar w:fldCharType="begin"/>
      </w:r>
      <w:r w:rsidRPr="0080291F">
        <w:rPr>
          <w:noProof/>
        </w:rPr>
        <w:instrText xml:space="preserve"> PAGEREF _Toc369266500 \h </w:instrText>
      </w:r>
      <w:r w:rsidRPr="0080291F">
        <w:rPr>
          <w:noProof/>
        </w:rPr>
      </w:r>
      <w:r w:rsidRPr="0080291F">
        <w:rPr>
          <w:noProof/>
        </w:rPr>
        <w:fldChar w:fldCharType="separate"/>
      </w:r>
      <w:r w:rsidR="003433D5">
        <w:rPr>
          <w:noProof/>
        </w:rPr>
        <w:t>14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12</w:t>
      </w:r>
      <w:r>
        <w:rPr>
          <w:noProof/>
        </w:rPr>
        <w:tab/>
        <w:t>Consequences of not giving the information to the defendant</w:t>
      </w:r>
      <w:r w:rsidRPr="0080291F">
        <w:rPr>
          <w:noProof/>
        </w:rPr>
        <w:tab/>
      </w:r>
      <w:r w:rsidRPr="0080291F">
        <w:rPr>
          <w:noProof/>
        </w:rPr>
        <w:fldChar w:fldCharType="begin"/>
      </w:r>
      <w:r w:rsidRPr="0080291F">
        <w:rPr>
          <w:noProof/>
        </w:rPr>
        <w:instrText xml:space="preserve"> PAGEREF _Toc369266501 \h </w:instrText>
      </w:r>
      <w:r w:rsidRPr="0080291F">
        <w:rPr>
          <w:noProof/>
        </w:rPr>
      </w:r>
      <w:r w:rsidRPr="0080291F">
        <w:rPr>
          <w:noProof/>
        </w:rPr>
        <w:fldChar w:fldCharType="separate"/>
      </w:r>
      <w:r w:rsidR="003433D5">
        <w:rPr>
          <w:noProof/>
        </w:rPr>
        <w:t>14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13</w:t>
      </w:r>
      <w:r>
        <w:rPr>
          <w:noProof/>
        </w:rPr>
        <w:tab/>
        <w:t>When the defendant must file an appearance</w:t>
      </w:r>
      <w:r w:rsidRPr="0080291F">
        <w:rPr>
          <w:noProof/>
        </w:rPr>
        <w:tab/>
      </w:r>
      <w:r w:rsidRPr="0080291F">
        <w:rPr>
          <w:noProof/>
        </w:rPr>
        <w:fldChar w:fldCharType="begin"/>
      </w:r>
      <w:r w:rsidRPr="0080291F">
        <w:rPr>
          <w:noProof/>
        </w:rPr>
        <w:instrText xml:space="preserve"> PAGEREF _Toc369266502 \h </w:instrText>
      </w:r>
      <w:r w:rsidRPr="0080291F">
        <w:rPr>
          <w:noProof/>
        </w:rPr>
      </w:r>
      <w:r w:rsidRPr="0080291F">
        <w:rPr>
          <w:noProof/>
        </w:rPr>
        <w:fldChar w:fldCharType="separate"/>
      </w:r>
      <w:r w:rsidR="003433D5">
        <w:rPr>
          <w:noProof/>
        </w:rPr>
        <w:t>15</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14</w:t>
      </w:r>
      <w:r>
        <w:rPr>
          <w:noProof/>
        </w:rPr>
        <w:tab/>
        <w:t>Defendant’s address for service</w:t>
      </w:r>
      <w:r w:rsidRPr="0080291F">
        <w:rPr>
          <w:noProof/>
        </w:rPr>
        <w:tab/>
      </w:r>
      <w:r w:rsidRPr="0080291F">
        <w:rPr>
          <w:noProof/>
        </w:rPr>
        <w:fldChar w:fldCharType="begin"/>
      </w:r>
      <w:r w:rsidRPr="0080291F">
        <w:rPr>
          <w:noProof/>
        </w:rPr>
        <w:instrText xml:space="preserve"> PAGEREF _Toc369266503 \h </w:instrText>
      </w:r>
      <w:r w:rsidRPr="0080291F">
        <w:rPr>
          <w:noProof/>
        </w:rPr>
      </w:r>
      <w:r w:rsidRPr="0080291F">
        <w:rPr>
          <w:noProof/>
        </w:rPr>
        <w:fldChar w:fldCharType="separate"/>
      </w:r>
      <w:r w:rsidR="003433D5">
        <w:rPr>
          <w:noProof/>
        </w:rPr>
        <w:t>16</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15</w:t>
      </w:r>
      <w:r>
        <w:rPr>
          <w:noProof/>
        </w:rPr>
        <w:tab/>
        <w:t>Security for costs</w:t>
      </w:r>
      <w:r w:rsidRPr="0080291F">
        <w:rPr>
          <w:noProof/>
        </w:rPr>
        <w:tab/>
      </w:r>
      <w:r w:rsidRPr="0080291F">
        <w:rPr>
          <w:noProof/>
        </w:rPr>
        <w:fldChar w:fldCharType="begin"/>
      </w:r>
      <w:r w:rsidRPr="0080291F">
        <w:rPr>
          <w:noProof/>
        </w:rPr>
        <w:instrText xml:space="preserve"> PAGEREF _Toc369266504 \h </w:instrText>
      </w:r>
      <w:r w:rsidRPr="0080291F">
        <w:rPr>
          <w:noProof/>
        </w:rPr>
      </w:r>
      <w:r w:rsidRPr="0080291F">
        <w:rPr>
          <w:noProof/>
        </w:rPr>
        <w:fldChar w:fldCharType="separate"/>
      </w:r>
      <w:r w:rsidR="003433D5">
        <w:rPr>
          <w:noProof/>
        </w:rPr>
        <w:t>16</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3—Australian courts declining jurisdiction on the grounds that a New Zealand court is a more appropriate forum</w:t>
      </w:r>
      <w:r w:rsidRPr="0080291F">
        <w:rPr>
          <w:b w:val="0"/>
          <w:noProof/>
          <w:sz w:val="18"/>
        </w:rPr>
        <w:tab/>
      </w:r>
      <w:r w:rsidRPr="0080291F">
        <w:rPr>
          <w:b w:val="0"/>
          <w:noProof/>
          <w:sz w:val="18"/>
        </w:rPr>
        <w:fldChar w:fldCharType="begin"/>
      </w:r>
      <w:r w:rsidRPr="0080291F">
        <w:rPr>
          <w:b w:val="0"/>
          <w:noProof/>
          <w:sz w:val="18"/>
        </w:rPr>
        <w:instrText xml:space="preserve"> PAGEREF _Toc369266505 \h </w:instrText>
      </w:r>
      <w:r w:rsidRPr="0080291F">
        <w:rPr>
          <w:b w:val="0"/>
          <w:noProof/>
          <w:sz w:val="18"/>
        </w:rPr>
      </w:r>
      <w:r w:rsidRPr="0080291F">
        <w:rPr>
          <w:b w:val="0"/>
          <w:noProof/>
          <w:sz w:val="18"/>
        </w:rPr>
        <w:fldChar w:fldCharType="separate"/>
      </w:r>
      <w:r w:rsidR="003433D5">
        <w:rPr>
          <w:b w:val="0"/>
          <w:noProof/>
          <w:sz w:val="18"/>
        </w:rPr>
        <w:t>17</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_Toc369266506 \h </w:instrText>
      </w:r>
      <w:r w:rsidRPr="0080291F">
        <w:rPr>
          <w:b w:val="0"/>
          <w:noProof/>
          <w:sz w:val="18"/>
        </w:rPr>
      </w:r>
      <w:r w:rsidRPr="0080291F">
        <w:rPr>
          <w:b w:val="0"/>
          <w:noProof/>
          <w:sz w:val="18"/>
        </w:rPr>
        <w:fldChar w:fldCharType="separate"/>
      </w:r>
      <w:r w:rsidR="003433D5">
        <w:rPr>
          <w:b w:val="0"/>
          <w:noProof/>
          <w:sz w:val="18"/>
        </w:rPr>
        <w:t>17</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16</w:t>
      </w:r>
      <w:r>
        <w:rPr>
          <w:noProof/>
        </w:rPr>
        <w:tab/>
        <w:t>Guide to this Part</w:t>
      </w:r>
      <w:r w:rsidRPr="0080291F">
        <w:rPr>
          <w:noProof/>
        </w:rPr>
        <w:tab/>
      </w:r>
      <w:r w:rsidRPr="0080291F">
        <w:rPr>
          <w:noProof/>
        </w:rPr>
        <w:fldChar w:fldCharType="begin"/>
      </w:r>
      <w:r w:rsidRPr="0080291F">
        <w:rPr>
          <w:noProof/>
        </w:rPr>
        <w:instrText xml:space="preserve"> PAGEREF _Toc369266507 \h </w:instrText>
      </w:r>
      <w:r w:rsidRPr="0080291F">
        <w:rPr>
          <w:noProof/>
        </w:rPr>
      </w:r>
      <w:r w:rsidRPr="0080291F">
        <w:rPr>
          <w:noProof/>
        </w:rPr>
        <w:fldChar w:fldCharType="separate"/>
      </w:r>
      <w:r w:rsidR="003433D5">
        <w:rPr>
          <w:noProof/>
        </w:rPr>
        <w:t>17</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2—Australian courts declining jurisdiction on the grounds that a New Zealand court is a more appropriate forum</w:t>
      </w:r>
      <w:r w:rsidRPr="0080291F">
        <w:rPr>
          <w:b w:val="0"/>
          <w:noProof/>
          <w:sz w:val="18"/>
        </w:rPr>
        <w:tab/>
      </w:r>
      <w:r w:rsidRPr="0080291F">
        <w:rPr>
          <w:b w:val="0"/>
          <w:noProof/>
          <w:sz w:val="18"/>
        </w:rPr>
        <w:fldChar w:fldCharType="begin"/>
      </w:r>
      <w:r w:rsidRPr="0080291F">
        <w:rPr>
          <w:b w:val="0"/>
          <w:noProof/>
          <w:sz w:val="18"/>
        </w:rPr>
        <w:instrText xml:space="preserve"> PAGEREF _Toc369266508 \h </w:instrText>
      </w:r>
      <w:r w:rsidRPr="0080291F">
        <w:rPr>
          <w:b w:val="0"/>
          <w:noProof/>
          <w:sz w:val="18"/>
        </w:rPr>
      </w:r>
      <w:r w:rsidRPr="0080291F">
        <w:rPr>
          <w:b w:val="0"/>
          <w:noProof/>
          <w:sz w:val="18"/>
        </w:rPr>
        <w:fldChar w:fldCharType="separate"/>
      </w:r>
      <w:r w:rsidR="003433D5">
        <w:rPr>
          <w:b w:val="0"/>
          <w:noProof/>
          <w:sz w:val="18"/>
        </w:rPr>
        <w:t>18</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17</w:t>
      </w:r>
      <w:r>
        <w:rPr>
          <w:noProof/>
        </w:rPr>
        <w:tab/>
        <w:t>Application to stay Australian proceeding on forum grounds</w:t>
      </w:r>
      <w:r w:rsidRPr="0080291F">
        <w:rPr>
          <w:noProof/>
        </w:rPr>
        <w:tab/>
      </w:r>
      <w:r w:rsidRPr="0080291F">
        <w:rPr>
          <w:noProof/>
        </w:rPr>
        <w:fldChar w:fldCharType="begin"/>
      </w:r>
      <w:r w:rsidRPr="0080291F">
        <w:rPr>
          <w:noProof/>
        </w:rPr>
        <w:instrText xml:space="preserve"> PAGEREF _Toc369266509 \h </w:instrText>
      </w:r>
      <w:r w:rsidRPr="0080291F">
        <w:rPr>
          <w:noProof/>
        </w:rPr>
      </w:r>
      <w:r w:rsidRPr="0080291F">
        <w:rPr>
          <w:noProof/>
        </w:rPr>
        <w:fldChar w:fldCharType="separate"/>
      </w:r>
      <w:r w:rsidR="003433D5">
        <w:rPr>
          <w:noProof/>
        </w:rPr>
        <w:t>18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18</w:t>
      </w:r>
      <w:r>
        <w:rPr>
          <w:noProof/>
        </w:rPr>
        <w:tab/>
        <w:t>Hearing on the application</w:t>
      </w:r>
      <w:r w:rsidRPr="0080291F">
        <w:rPr>
          <w:noProof/>
        </w:rPr>
        <w:tab/>
      </w:r>
      <w:r w:rsidRPr="0080291F">
        <w:rPr>
          <w:noProof/>
        </w:rPr>
        <w:fldChar w:fldCharType="begin"/>
      </w:r>
      <w:r w:rsidRPr="0080291F">
        <w:rPr>
          <w:noProof/>
        </w:rPr>
        <w:instrText xml:space="preserve"> PAGEREF _Toc369266510 \h </w:instrText>
      </w:r>
      <w:r w:rsidRPr="0080291F">
        <w:rPr>
          <w:noProof/>
        </w:rPr>
      </w:r>
      <w:r w:rsidRPr="0080291F">
        <w:rPr>
          <w:noProof/>
        </w:rPr>
        <w:fldChar w:fldCharType="separate"/>
      </w:r>
      <w:r w:rsidR="003433D5">
        <w:rPr>
          <w:noProof/>
        </w:rPr>
        <w:t>18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19</w:t>
      </w:r>
      <w:r>
        <w:rPr>
          <w:noProof/>
        </w:rPr>
        <w:tab/>
        <w:t>Order of stay of proceeding</w:t>
      </w:r>
      <w:r w:rsidRPr="0080291F">
        <w:rPr>
          <w:noProof/>
        </w:rPr>
        <w:tab/>
      </w:r>
      <w:r w:rsidRPr="0080291F">
        <w:rPr>
          <w:noProof/>
        </w:rPr>
        <w:fldChar w:fldCharType="begin"/>
      </w:r>
      <w:r w:rsidRPr="0080291F">
        <w:rPr>
          <w:noProof/>
        </w:rPr>
        <w:instrText xml:space="preserve"> PAGEREF _Toc369266511 \h </w:instrText>
      </w:r>
      <w:r w:rsidRPr="0080291F">
        <w:rPr>
          <w:noProof/>
        </w:rPr>
      </w:r>
      <w:r w:rsidRPr="0080291F">
        <w:rPr>
          <w:noProof/>
        </w:rPr>
        <w:fldChar w:fldCharType="separate"/>
      </w:r>
      <w:r w:rsidR="003433D5">
        <w:rPr>
          <w:noProof/>
        </w:rPr>
        <w:t>19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20</w:t>
      </w:r>
      <w:r>
        <w:rPr>
          <w:noProof/>
        </w:rPr>
        <w:tab/>
        <w:t>Exclusive choice of court agreements</w:t>
      </w:r>
      <w:r w:rsidRPr="0080291F">
        <w:rPr>
          <w:noProof/>
        </w:rPr>
        <w:tab/>
      </w:r>
      <w:r w:rsidRPr="0080291F">
        <w:rPr>
          <w:noProof/>
        </w:rPr>
        <w:fldChar w:fldCharType="begin"/>
      </w:r>
      <w:r w:rsidRPr="0080291F">
        <w:rPr>
          <w:noProof/>
        </w:rPr>
        <w:instrText xml:space="preserve"> PAGEREF _Toc369266512 \h </w:instrText>
      </w:r>
      <w:r w:rsidRPr="0080291F">
        <w:rPr>
          <w:noProof/>
        </w:rPr>
      </w:r>
      <w:r w:rsidRPr="0080291F">
        <w:rPr>
          <w:noProof/>
        </w:rPr>
        <w:fldChar w:fldCharType="separate"/>
      </w:r>
      <w:r w:rsidR="003433D5">
        <w:rPr>
          <w:noProof/>
        </w:rPr>
        <w:t>20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21</w:t>
      </w:r>
      <w:r>
        <w:rPr>
          <w:noProof/>
        </w:rPr>
        <w:tab/>
        <w:t>How this Part affects powers of the court to stay proceeding</w:t>
      </w:r>
      <w:r w:rsidRPr="0080291F">
        <w:rPr>
          <w:noProof/>
        </w:rPr>
        <w:tab/>
      </w:r>
      <w:r w:rsidRPr="0080291F">
        <w:rPr>
          <w:noProof/>
        </w:rPr>
        <w:fldChar w:fldCharType="begin"/>
      </w:r>
      <w:r w:rsidRPr="0080291F">
        <w:rPr>
          <w:noProof/>
        </w:rPr>
        <w:instrText xml:space="preserve"> PAGEREF _Toc369266513 \h </w:instrText>
      </w:r>
      <w:r w:rsidRPr="0080291F">
        <w:rPr>
          <w:noProof/>
        </w:rPr>
      </w:r>
      <w:r w:rsidRPr="0080291F">
        <w:rPr>
          <w:noProof/>
        </w:rPr>
        <w:fldChar w:fldCharType="separate"/>
      </w:r>
      <w:r w:rsidR="003433D5">
        <w:rPr>
          <w:noProof/>
        </w:rPr>
        <w:t>21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22</w:t>
      </w:r>
      <w:r>
        <w:rPr>
          <w:noProof/>
        </w:rPr>
        <w:tab/>
        <w:t>No restraint of proceedings</w:t>
      </w:r>
      <w:r w:rsidRPr="0080291F">
        <w:rPr>
          <w:noProof/>
        </w:rPr>
        <w:tab/>
      </w:r>
      <w:r w:rsidRPr="0080291F">
        <w:rPr>
          <w:noProof/>
        </w:rPr>
        <w:fldChar w:fldCharType="begin"/>
      </w:r>
      <w:r w:rsidRPr="0080291F">
        <w:rPr>
          <w:noProof/>
        </w:rPr>
        <w:instrText xml:space="preserve"> PAGEREF _Toc369266514 \h </w:instrText>
      </w:r>
      <w:r w:rsidRPr="0080291F">
        <w:rPr>
          <w:noProof/>
        </w:rPr>
      </w:r>
      <w:r w:rsidRPr="0080291F">
        <w:rPr>
          <w:noProof/>
        </w:rPr>
        <w:fldChar w:fldCharType="separate"/>
      </w:r>
      <w:r w:rsidR="003433D5">
        <w:rPr>
          <w:noProof/>
        </w:rPr>
        <w:t>22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23</w:t>
      </w:r>
      <w:r>
        <w:rPr>
          <w:noProof/>
        </w:rPr>
        <w:tab/>
        <w:t>Suspension of limitation periods</w:t>
      </w:r>
      <w:r w:rsidRPr="0080291F">
        <w:rPr>
          <w:noProof/>
        </w:rPr>
        <w:tab/>
      </w:r>
      <w:r w:rsidRPr="0080291F">
        <w:rPr>
          <w:noProof/>
        </w:rPr>
        <w:fldChar w:fldCharType="begin"/>
      </w:r>
      <w:r w:rsidRPr="0080291F">
        <w:rPr>
          <w:noProof/>
        </w:rPr>
        <w:instrText xml:space="preserve"> PAGEREF _Toc369266515 \h </w:instrText>
      </w:r>
      <w:r w:rsidRPr="0080291F">
        <w:rPr>
          <w:noProof/>
        </w:rPr>
      </w:r>
      <w:r w:rsidRPr="0080291F">
        <w:rPr>
          <w:noProof/>
        </w:rPr>
        <w:fldChar w:fldCharType="separate"/>
      </w:r>
      <w:r w:rsidR="003433D5">
        <w:rPr>
          <w:noProof/>
        </w:rPr>
        <w:t>22</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lastRenderedPageBreak/>
        <w:t>Part 4—Australian courts granting interim relief in support of civil proceedings in New Zealand courts</w:t>
      </w:r>
      <w:r w:rsidRPr="0080291F">
        <w:rPr>
          <w:b w:val="0"/>
          <w:noProof/>
          <w:sz w:val="18"/>
        </w:rPr>
        <w:tab/>
      </w:r>
      <w:r w:rsidRPr="0080291F">
        <w:rPr>
          <w:b w:val="0"/>
          <w:noProof/>
          <w:sz w:val="18"/>
        </w:rPr>
        <w:fldChar w:fldCharType="begin"/>
      </w:r>
      <w:r w:rsidRPr="0080291F">
        <w:rPr>
          <w:b w:val="0"/>
          <w:noProof/>
          <w:sz w:val="18"/>
        </w:rPr>
        <w:instrText xml:space="preserve"> PAGEREF _Toc369266516 \h </w:instrText>
      </w:r>
      <w:r w:rsidRPr="0080291F">
        <w:rPr>
          <w:b w:val="0"/>
          <w:noProof/>
          <w:sz w:val="18"/>
        </w:rPr>
      </w:r>
      <w:r w:rsidRPr="0080291F">
        <w:rPr>
          <w:b w:val="0"/>
          <w:noProof/>
          <w:sz w:val="18"/>
        </w:rPr>
        <w:fldChar w:fldCharType="separate"/>
      </w:r>
      <w:r w:rsidR="003433D5">
        <w:rPr>
          <w:b w:val="0"/>
          <w:noProof/>
          <w:sz w:val="18"/>
        </w:rPr>
        <w:t>23</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_Toc369266517 \h </w:instrText>
      </w:r>
      <w:r w:rsidRPr="0080291F">
        <w:rPr>
          <w:b w:val="0"/>
          <w:noProof/>
          <w:sz w:val="18"/>
        </w:rPr>
      </w:r>
      <w:r w:rsidRPr="0080291F">
        <w:rPr>
          <w:b w:val="0"/>
          <w:noProof/>
          <w:sz w:val="18"/>
        </w:rPr>
        <w:fldChar w:fldCharType="separate"/>
      </w:r>
      <w:r w:rsidR="003433D5">
        <w:rPr>
          <w:b w:val="0"/>
          <w:noProof/>
          <w:sz w:val="18"/>
        </w:rPr>
        <w:t>23</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24</w:t>
      </w:r>
      <w:r>
        <w:rPr>
          <w:noProof/>
        </w:rPr>
        <w:tab/>
        <w:t>Guide to this Part</w:t>
      </w:r>
      <w:r w:rsidRPr="0080291F">
        <w:rPr>
          <w:noProof/>
        </w:rPr>
        <w:tab/>
      </w:r>
      <w:r w:rsidRPr="0080291F">
        <w:rPr>
          <w:noProof/>
        </w:rPr>
        <w:fldChar w:fldCharType="begin"/>
      </w:r>
      <w:r w:rsidRPr="0080291F">
        <w:rPr>
          <w:noProof/>
        </w:rPr>
        <w:instrText xml:space="preserve"> PAGEREF _Toc369266518 \h </w:instrText>
      </w:r>
      <w:r w:rsidRPr="0080291F">
        <w:rPr>
          <w:noProof/>
        </w:rPr>
      </w:r>
      <w:r w:rsidRPr="0080291F">
        <w:rPr>
          <w:noProof/>
        </w:rPr>
        <w:fldChar w:fldCharType="separate"/>
      </w:r>
      <w:r w:rsidR="003433D5">
        <w:rPr>
          <w:noProof/>
        </w:rPr>
        <w:t>23</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2—Australian courts granting interim relief in support of civil proceedings in New Zealand courts</w:t>
      </w:r>
      <w:r w:rsidRPr="0080291F">
        <w:rPr>
          <w:b w:val="0"/>
          <w:noProof/>
          <w:sz w:val="18"/>
        </w:rPr>
        <w:tab/>
      </w:r>
      <w:r w:rsidRPr="0080291F">
        <w:rPr>
          <w:b w:val="0"/>
          <w:noProof/>
          <w:sz w:val="18"/>
        </w:rPr>
        <w:fldChar w:fldCharType="begin"/>
      </w:r>
      <w:r w:rsidRPr="0080291F">
        <w:rPr>
          <w:b w:val="0"/>
          <w:noProof/>
          <w:sz w:val="18"/>
        </w:rPr>
        <w:instrText xml:space="preserve"> PAGEREF _Toc369266519 \h </w:instrText>
      </w:r>
      <w:r w:rsidRPr="0080291F">
        <w:rPr>
          <w:b w:val="0"/>
          <w:noProof/>
          <w:sz w:val="18"/>
        </w:rPr>
      </w:r>
      <w:r w:rsidRPr="0080291F">
        <w:rPr>
          <w:b w:val="0"/>
          <w:noProof/>
          <w:sz w:val="18"/>
        </w:rPr>
        <w:fldChar w:fldCharType="separate"/>
      </w:r>
      <w:r w:rsidR="003433D5">
        <w:rPr>
          <w:b w:val="0"/>
          <w:noProof/>
          <w:sz w:val="18"/>
        </w:rPr>
        <w:t>24</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25</w:t>
      </w:r>
      <w:r>
        <w:rPr>
          <w:noProof/>
        </w:rPr>
        <w:tab/>
        <w:t>Application to an Australian court for interim relief</w:t>
      </w:r>
      <w:r w:rsidRPr="0080291F">
        <w:rPr>
          <w:noProof/>
        </w:rPr>
        <w:tab/>
      </w:r>
      <w:r w:rsidRPr="0080291F">
        <w:rPr>
          <w:noProof/>
        </w:rPr>
        <w:fldChar w:fldCharType="begin"/>
      </w:r>
      <w:r w:rsidRPr="0080291F">
        <w:rPr>
          <w:noProof/>
        </w:rPr>
        <w:instrText xml:space="preserve"> PAGEREF _Toc369266520 \h </w:instrText>
      </w:r>
      <w:r w:rsidRPr="0080291F">
        <w:rPr>
          <w:noProof/>
        </w:rPr>
      </w:r>
      <w:r w:rsidRPr="0080291F">
        <w:rPr>
          <w:noProof/>
        </w:rPr>
        <w:fldChar w:fldCharType="separate"/>
      </w:r>
      <w:r w:rsidR="003433D5">
        <w:rPr>
          <w:noProof/>
        </w:rPr>
        <w:t>24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26</w:t>
      </w:r>
      <w:r>
        <w:rPr>
          <w:noProof/>
        </w:rPr>
        <w:tab/>
        <w:t>Giving of interim relief in support of a New Zealand proceeding</w:t>
      </w:r>
      <w:r w:rsidRPr="0080291F">
        <w:rPr>
          <w:noProof/>
        </w:rPr>
        <w:tab/>
      </w:r>
      <w:r w:rsidRPr="0080291F">
        <w:rPr>
          <w:noProof/>
        </w:rPr>
        <w:fldChar w:fldCharType="begin"/>
      </w:r>
      <w:r w:rsidRPr="0080291F">
        <w:rPr>
          <w:noProof/>
        </w:rPr>
        <w:instrText xml:space="preserve"> PAGEREF _Toc369266521 \h </w:instrText>
      </w:r>
      <w:r w:rsidRPr="0080291F">
        <w:rPr>
          <w:noProof/>
        </w:rPr>
      </w:r>
      <w:r w:rsidRPr="0080291F">
        <w:rPr>
          <w:noProof/>
        </w:rPr>
        <w:fldChar w:fldCharType="separate"/>
      </w:r>
      <w:r w:rsidR="003433D5">
        <w:rPr>
          <w:noProof/>
        </w:rPr>
        <w:t>24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27</w:t>
      </w:r>
      <w:r>
        <w:rPr>
          <w:noProof/>
        </w:rPr>
        <w:tab/>
        <w:t>Application of Australian court procedural rules in an interim relief proceeding</w:t>
      </w:r>
      <w:r w:rsidRPr="0080291F">
        <w:rPr>
          <w:noProof/>
        </w:rPr>
        <w:tab/>
      </w:r>
      <w:r w:rsidRPr="0080291F">
        <w:rPr>
          <w:noProof/>
        </w:rPr>
        <w:fldChar w:fldCharType="begin"/>
      </w:r>
      <w:r w:rsidRPr="0080291F">
        <w:rPr>
          <w:noProof/>
        </w:rPr>
        <w:instrText xml:space="preserve"> PAGEREF _Toc369266522 \h </w:instrText>
      </w:r>
      <w:r w:rsidRPr="0080291F">
        <w:rPr>
          <w:noProof/>
        </w:rPr>
      </w:r>
      <w:r w:rsidRPr="0080291F">
        <w:rPr>
          <w:noProof/>
        </w:rPr>
        <w:fldChar w:fldCharType="separate"/>
      </w:r>
      <w:r w:rsidR="003433D5">
        <w:rPr>
          <w:noProof/>
        </w:rPr>
        <w:t>25</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5—Subpoenas</w:t>
      </w:r>
      <w:r w:rsidRPr="0080291F">
        <w:rPr>
          <w:b w:val="0"/>
          <w:noProof/>
          <w:sz w:val="18"/>
        </w:rPr>
        <w:tab/>
      </w:r>
      <w:r w:rsidRPr="0080291F">
        <w:rPr>
          <w:b w:val="0"/>
          <w:noProof/>
          <w:sz w:val="18"/>
        </w:rPr>
        <w:fldChar w:fldCharType="begin"/>
      </w:r>
      <w:r w:rsidRPr="0080291F">
        <w:rPr>
          <w:b w:val="0"/>
          <w:noProof/>
          <w:sz w:val="18"/>
        </w:rPr>
        <w:instrText xml:space="preserve"> PAGEREF _Toc369266523 \h </w:instrText>
      </w:r>
      <w:r w:rsidRPr="0080291F">
        <w:rPr>
          <w:b w:val="0"/>
          <w:noProof/>
          <w:sz w:val="18"/>
        </w:rPr>
      </w:r>
      <w:r w:rsidRPr="0080291F">
        <w:rPr>
          <w:b w:val="0"/>
          <w:noProof/>
          <w:sz w:val="18"/>
        </w:rPr>
        <w:fldChar w:fldCharType="separate"/>
      </w:r>
      <w:r w:rsidR="003433D5">
        <w:rPr>
          <w:b w:val="0"/>
          <w:noProof/>
          <w:sz w:val="18"/>
        </w:rPr>
        <w:t>26</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_Toc369266524 \h </w:instrText>
      </w:r>
      <w:r w:rsidRPr="0080291F">
        <w:rPr>
          <w:b w:val="0"/>
          <w:noProof/>
          <w:sz w:val="18"/>
        </w:rPr>
      </w:r>
      <w:r w:rsidRPr="0080291F">
        <w:rPr>
          <w:b w:val="0"/>
          <w:noProof/>
          <w:sz w:val="18"/>
        </w:rPr>
        <w:fldChar w:fldCharType="separate"/>
      </w:r>
      <w:r w:rsidR="003433D5">
        <w:rPr>
          <w:b w:val="0"/>
          <w:noProof/>
          <w:sz w:val="18"/>
        </w:rPr>
        <w:t>26</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28</w:t>
      </w:r>
      <w:r>
        <w:rPr>
          <w:noProof/>
        </w:rPr>
        <w:tab/>
        <w:t>Guide to this Part</w:t>
      </w:r>
      <w:r w:rsidRPr="0080291F">
        <w:rPr>
          <w:noProof/>
        </w:rPr>
        <w:tab/>
      </w:r>
      <w:r w:rsidRPr="0080291F">
        <w:rPr>
          <w:noProof/>
        </w:rPr>
        <w:fldChar w:fldCharType="begin"/>
      </w:r>
      <w:r w:rsidRPr="0080291F">
        <w:rPr>
          <w:noProof/>
        </w:rPr>
        <w:instrText xml:space="preserve"> PAGEREF _Toc369266525 \h </w:instrText>
      </w:r>
      <w:r w:rsidRPr="0080291F">
        <w:rPr>
          <w:noProof/>
        </w:rPr>
      </w:r>
      <w:r w:rsidRPr="0080291F">
        <w:rPr>
          <w:noProof/>
        </w:rPr>
        <w:fldChar w:fldCharType="separate"/>
      </w:r>
      <w:r w:rsidR="003433D5">
        <w:rPr>
          <w:noProof/>
        </w:rPr>
        <w:t>26</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2—Australian subpoenas</w:t>
      </w:r>
      <w:r w:rsidRPr="0080291F">
        <w:rPr>
          <w:b w:val="0"/>
          <w:noProof/>
          <w:sz w:val="18"/>
        </w:rPr>
        <w:tab/>
      </w:r>
      <w:r w:rsidRPr="0080291F">
        <w:rPr>
          <w:b w:val="0"/>
          <w:noProof/>
          <w:sz w:val="18"/>
        </w:rPr>
        <w:fldChar w:fldCharType="begin"/>
      </w:r>
      <w:r w:rsidRPr="0080291F">
        <w:rPr>
          <w:b w:val="0"/>
          <w:noProof/>
          <w:sz w:val="18"/>
        </w:rPr>
        <w:instrText xml:space="preserve"> PAGEREF _Toc369266526 \h </w:instrText>
      </w:r>
      <w:r w:rsidRPr="0080291F">
        <w:rPr>
          <w:b w:val="0"/>
          <w:noProof/>
          <w:sz w:val="18"/>
        </w:rPr>
      </w:r>
      <w:r w:rsidRPr="0080291F">
        <w:rPr>
          <w:b w:val="0"/>
          <w:noProof/>
          <w:sz w:val="18"/>
        </w:rPr>
        <w:fldChar w:fldCharType="separate"/>
      </w:r>
      <w:r w:rsidR="003433D5">
        <w:rPr>
          <w:b w:val="0"/>
          <w:noProof/>
          <w:sz w:val="18"/>
        </w:rPr>
        <w:t>27</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29</w:t>
      </w:r>
      <w:r>
        <w:rPr>
          <w:noProof/>
        </w:rPr>
        <w:tab/>
        <w:t>Application of this Division</w:t>
      </w:r>
      <w:r w:rsidRPr="0080291F">
        <w:rPr>
          <w:noProof/>
        </w:rPr>
        <w:tab/>
      </w:r>
      <w:r w:rsidRPr="0080291F">
        <w:rPr>
          <w:noProof/>
        </w:rPr>
        <w:fldChar w:fldCharType="begin"/>
      </w:r>
      <w:r w:rsidRPr="0080291F">
        <w:rPr>
          <w:noProof/>
        </w:rPr>
        <w:instrText xml:space="preserve"> PAGEREF _Toc369266527 \h </w:instrText>
      </w:r>
      <w:r w:rsidRPr="0080291F">
        <w:rPr>
          <w:noProof/>
        </w:rPr>
      </w:r>
      <w:r w:rsidRPr="0080291F">
        <w:rPr>
          <w:noProof/>
        </w:rPr>
        <w:fldChar w:fldCharType="separate"/>
      </w:r>
      <w:r w:rsidR="003433D5">
        <w:rPr>
          <w:noProof/>
        </w:rPr>
        <w:t>27</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30</w:t>
      </w:r>
      <w:r>
        <w:rPr>
          <w:noProof/>
        </w:rPr>
        <w:tab/>
        <w:t>Service of Australian subpoenas in New Zealand</w:t>
      </w:r>
      <w:r w:rsidRPr="0080291F">
        <w:rPr>
          <w:noProof/>
        </w:rPr>
        <w:tab/>
      </w:r>
      <w:r w:rsidRPr="0080291F">
        <w:rPr>
          <w:noProof/>
        </w:rPr>
        <w:fldChar w:fldCharType="begin"/>
      </w:r>
      <w:r w:rsidRPr="0080291F">
        <w:rPr>
          <w:noProof/>
        </w:rPr>
        <w:instrText xml:space="preserve"> PAGEREF _Toc369266528 \h </w:instrText>
      </w:r>
      <w:r w:rsidRPr="0080291F">
        <w:rPr>
          <w:noProof/>
        </w:rPr>
      </w:r>
      <w:r w:rsidRPr="0080291F">
        <w:rPr>
          <w:noProof/>
        </w:rPr>
        <w:fldChar w:fldCharType="separate"/>
      </w:r>
      <w:r w:rsidR="003433D5">
        <w:rPr>
          <w:noProof/>
        </w:rPr>
        <w:t>27</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31</w:t>
      </w:r>
      <w:r>
        <w:rPr>
          <w:noProof/>
        </w:rPr>
        <w:tab/>
        <w:t>Subpoenas not to be served in New Zealand without leave</w:t>
      </w:r>
      <w:r w:rsidRPr="0080291F">
        <w:rPr>
          <w:noProof/>
        </w:rPr>
        <w:tab/>
      </w:r>
      <w:r w:rsidRPr="0080291F">
        <w:rPr>
          <w:noProof/>
        </w:rPr>
        <w:fldChar w:fldCharType="begin"/>
      </w:r>
      <w:r w:rsidRPr="0080291F">
        <w:rPr>
          <w:noProof/>
        </w:rPr>
        <w:instrText xml:space="preserve"> PAGEREF _Toc369266529 \h </w:instrText>
      </w:r>
      <w:r w:rsidRPr="0080291F">
        <w:rPr>
          <w:noProof/>
        </w:rPr>
      </w:r>
      <w:r w:rsidRPr="0080291F">
        <w:rPr>
          <w:noProof/>
        </w:rPr>
        <w:fldChar w:fldCharType="separate"/>
      </w:r>
      <w:r w:rsidR="003433D5">
        <w:rPr>
          <w:noProof/>
        </w:rPr>
        <w:t>27</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32</w:t>
      </w:r>
      <w:r>
        <w:rPr>
          <w:noProof/>
        </w:rPr>
        <w:tab/>
        <w:t>How Australian subpoenas must be served in New Zealand</w:t>
      </w:r>
      <w:r w:rsidRPr="0080291F">
        <w:rPr>
          <w:noProof/>
        </w:rPr>
        <w:tab/>
      </w:r>
      <w:r w:rsidRPr="0080291F">
        <w:rPr>
          <w:noProof/>
        </w:rPr>
        <w:fldChar w:fldCharType="begin"/>
      </w:r>
      <w:r w:rsidRPr="0080291F">
        <w:rPr>
          <w:noProof/>
        </w:rPr>
        <w:instrText xml:space="preserve"> PAGEREF _Toc369266530 \h </w:instrText>
      </w:r>
      <w:r w:rsidRPr="0080291F">
        <w:rPr>
          <w:noProof/>
        </w:rPr>
      </w:r>
      <w:r w:rsidRPr="0080291F">
        <w:rPr>
          <w:noProof/>
        </w:rPr>
        <w:fldChar w:fldCharType="separate"/>
      </w:r>
      <w:r w:rsidR="003433D5">
        <w:rPr>
          <w:noProof/>
        </w:rPr>
        <w:t>28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33</w:t>
      </w:r>
      <w:r>
        <w:rPr>
          <w:noProof/>
        </w:rPr>
        <w:tab/>
        <w:t>Expenses of complying with Australian subpoenas</w:t>
      </w:r>
      <w:r w:rsidRPr="0080291F">
        <w:rPr>
          <w:noProof/>
        </w:rPr>
        <w:tab/>
      </w:r>
      <w:r w:rsidRPr="0080291F">
        <w:rPr>
          <w:noProof/>
        </w:rPr>
        <w:fldChar w:fldCharType="begin"/>
      </w:r>
      <w:r w:rsidRPr="0080291F">
        <w:rPr>
          <w:noProof/>
        </w:rPr>
        <w:instrText xml:space="preserve"> PAGEREF _Toc369266531 \h </w:instrText>
      </w:r>
      <w:r w:rsidRPr="0080291F">
        <w:rPr>
          <w:noProof/>
        </w:rPr>
      </w:r>
      <w:r w:rsidRPr="0080291F">
        <w:rPr>
          <w:noProof/>
        </w:rPr>
        <w:fldChar w:fldCharType="separate"/>
      </w:r>
      <w:r w:rsidR="003433D5">
        <w:rPr>
          <w:noProof/>
        </w:rPr>
        <w:t>29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34</w:t>
      </w:r>
      <w:r>
        <w:rPr>
          <w:noProof/>
        </w:rPr>
        <w:tab/>
        <w:t>Australian subpoenas that require production</w:t>
      </w:r>
      <w:r w:rsidRPr="0080291F">
        <w:rPr>
          <w:noProof/>
        </w:rPr>
        <w:tab/>
      </w:r>
      <w:r w:rsidRPr="0080291F">
        <w:rPr>
          <w:noProof/>
        </w:rPr>
        <w:fldChar w:fldCharType="begin"/>
      </w:r>
      <w:r w:rsidRPr="0080291F">
        <w:rPr>
          <w:noProof/>
        </w:rPr>
        <w:instrText xml:space="preserve"> PAGEREF _Toc369266532 \h </w:instrText>
      </w:r>
      <w:r w:rsidRPr="0080291F">
        <w:rPr>
          <w:noProof/>
        </w:rPr>
      </w:r>
      <w:r w:rsidRPr="0080291F">
        <w:rPr>
          <w:noProof/>
        </w:rPr>
        <w:fldChar w:fldCharType="separate"/>
      </w:r>
      <w:r w:rsidR="003433D5">
        <w:rPr>
          <w:noProof/>
        </w:rPr>
        <w:t>29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35</w:t>
      </w:r>
      <w:r>
        <w:rPr>
          <w:noProof/>
        </w:rPr>
        <w:tab/>
        <w:t>Applications to set Australian subpoenas aside</w:t>
      </w:r>
      <w:r w:rsidRPr="0080291F">
        <w:rPr>
          <w:noProof/>
        </w:rPr>
        <w:tab/>
      </w:r>
      <w:r w:rsidRPr="0080291F">
        <w:rPr>
          <w:noProof/>
        </w:rPr>
        <w:fldChar w:fldCharType="begin"/>
      </w:r>
      <w:r w:rsidRPr="0080291F">
        <w:rPr>
          <w:noProof/>
        </w:rPr>
        <w:instrText xml:space="preserve"> PAGEREF _Toc369266533 \h </w:instrText>
      </w:r>
      <w:r w:rsidRPr="0080291F">
        <w:rPr>
          <w:noProof/>
        </w:rPr>
      </w:r>
      <w:r w:rsidRPr="0080291F">
        <w:rPr>
          <w:noProof/>
        </w:rPr>
        <w:fldChar w:fldCharType="separate"/>
      </w:r>
      <w:r w:rsidR="003433D5">
        <w:rPr>
          <w:noProof/>
        </w:rPr>
        <w:t>29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36</w:t>
      </w:r>
      <w:r>
        <w:rPr>
          <w:noProof/>
        </w:rPr>
        <w:tab/>
        <w:t>Setting aside Australian subpoenas</w:t>
      </w:r>
      <w:r w:rsidRPr="0080291F">
        <w:rPr>
          <w:noProof/>
        </w:rPr>
        <w:tab/>
      </w:r>
      <w:r w:rsidRPr="0080291F">
        <w:rPr>
          <w:noProof/>
        </w:rPr>
        <w:fldChar w:fldCharType="begin"/>
      </w:r>
      <w:r w:rsidRPr="0080291F">
        <w:rPr>
          <w:noProof/>
        </w:rPr>
        <w:instrText xml:space="preserve"> PAGEREF _Toc369266534 \h </w:instrText>
      </w:r>
      <w:r w:rsidRPr="0080291F">
        <w:rPr>
          <w:noProof/>
        </w:rPr>
      </w:r>
      <w:r w:rsidRPr="0080291F">
        <w:rPr>
          <w:noProof/>
        </w:rPr>
        <w:fldChar w:fldCharType="separate"/>
      </w:r>
      <w:r w:rsidR="003433D5">
        <w:rPr>
          <w:noProof/>
        </w:rPr>
        <w:t>30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37</w:t>
      </w:r>
      <w:r>
        <w:rPr>
          <w:noProof/>
        </w:rPr>
        <w:tab/>
        <w:t>Payment of expenses for complying with Australian subpoenas</w:t>
      </w:r>
      <w:r w:rsidRPr="0080291F">
        <w:rPr>
          <w:noProof/>
        </w:rPr>
        <w:tab/>
      </w:r>
      <w:r w:rsidRPr="0080291F">
        <w:rPr>
          <w:noProof/>
        </w:rPr>
        <w:fldChar w:fldCharType="begin"/>
      </w:r>
      <w:r w:rsidRPr="0080291F">
        <w:rPr>
          <w:noProof/>
        </w:rPr>
        <w:instrText xml:space="preserve"> PAGEREF _Toc369266535 \h </w:instrText>
      </w:r>
      <w:r w:rsidRPr="0080291F">
        <w:rPr>
          <w:noProof/>
        </w:rPr>
      </w:r>
      <w:r w:rsidRPr="0080291F">
        <w:rPr>
          <w:noProof/>
        </w:rPr>
        <w:fldChar w:fldCharType="separate"/>
      </w:r>
      <w:r w:rsidR="003433D5">
        <w:rPr>
          <w:noProof/>
        </w:rPr>
        <w:t>31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38</w:t>
      </w:r>
      <w:r>
        <w:rPr>
          <w:noProof/>
        </w:rPr>
        <w:tab/>
        <w:t>Contravening Australian subpoenas</w:t>
      </w:r>
      <w:r w:rsidRPr="0080291F">
        <w:rPr>
          <w:noProof/>
        </w:rPr>
        <w:tab/>
      </w:r>
      <w:r w:rsidRPr="0080291F">
        <w:rPr>
          <w:noProof/>
        </w:rPr>
        <w:fldChar w:fldCharType="begin"/>
      </w:r>
      <w:r w:rsidRPr="0080291F">
        <w:rPr>
          <w:noProof/>
        </w:rPr>
        <w:instrText xml:space="preserve"> PAGEREF _Toc369266536 \h </w:instrText>
      </w:r>
      <w:r w:rsidRPr="0080291F">
        <w:rPr>
          <w:noProof/>
        </w:rPr>
      </w:r>
      <w:r w:rsidRPr="0080291F">
        <w:rPr>
          <w:noProof/>
        </w:rPr>
        <w:fldChar w:fldCharType="separate"/>
      </w:r>
      <w:r w:rsidR="003433D5">
        <w:rPr>
          <w:noProof/>
        </w:rPr>
        <w:t>32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39</w:t>
      </w:r>
      <w:r>
        <w:rPr>
          <w:noProof/>
        </w:rPr>
        <w:tab/>
        <w:t>This Division does not affect other court or tribunal powers</w:t>
      </w:r>
      <w:r w:rsidRPr="0080291F">
        <w:rPr>
          <w:noProof/>
        </w:rPr>
        <w:tab/>
      </w:r>
      <w:r w:rsidRPr="0080291F">
        <w:rPr>
          <w:noProof/>
        </w:rPr>
        <w:fldChar w:fldCharType="begin"/>
      </w:r>
      <w:r w:rsidRPr="0080291F">
        <w:rPr>
          <w:noProof/>
        </w:rPr>
        <w:instrText xml:space="preserve"> PAGEREF _Toc369266537 \h </w:instrText>
      </w:r>
      <w:r w:rsidRPr="0080291F">
        <w:rPr>
          <w:noProof/>
        </w:rPr>
      </w:r>
      <w:r w:rsidRPr="0080291F">
        <w:rPr>
          <w:noProof/>
        </w:rPr>
        <w:fldChar w:fldCharType="separate"/>
      </w:r>
      <w:r w:rsidR="003433D5">
        <w:rPr>
          <w:noProof/>
        </w:rPr>
        <w:t>32</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3—New Zealand subpoenas</w:t>
      </w:r>
      <w:r w:rsidRPr="0080291F">
        <w:rPr>
          <w:b w:val="0"/>
          <w:noProof/>
          <w:sz w:val="18"/>
        </w:rPr>
        <w:tab/>
      </w:r>
      <w:r w:rsidRPr="0080291F">
        <w:rPr>
          <w:b w:val="0"/>
          <w:noProof/>
          <w:sz w:val="18"/>
        </w:rPr>
        <w:fldChar w:fldCharType="begin"/>
      </w:r>
      <w:r w:rsidRPr="0080291F">
        <w:rPr>
          <w:b w:val="0"/>
          <w:noProof/>
          <w:sz w:val="18"/>
        </w:rPr>
        <w:instrText xml:space="preserve"> PAGEREF _Toc369266538 \h </w:instrText>
      </w:r>
      <w:r w:rsidRPr="0080291F">
        <w:rPr>
          <w:b w:val="0"/>
          <w:noProof/>
          <w:sz w:val="18"/>
        </w:rPr>
      </w:r>
      <w:r w:rsidRPr="0080291F">
        <w:rPr>
          <w:b w:val="0"/>
          <w:noProof/>
          <w:sz w:val="18"/>
        </w:rPr>
        <w:fldChar w:fldCharType="separate"/>
      </w:r>
      <w:r w:rsidR="003433D5">
        <w:rPr>
          <w:b w:val="0"/>
          <w:noProof/>
          <w:sz w:val="18"/>
        </w:rPr>
        <w:t>33</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40</w:t>
      </w:r>
      <w:r>
        <w:rPr>
          <w:noProof/>
        </w:rPr>
        <w:tab/>
        <w:t>Application of this Division</w:t>
      </w:r>
      <w:r w:rsidRPr="0080291F">
        <w:rPr>
          <w:noProof/>
        </w:rPr>
        <w:tab/>
      </w:r>
      <w:r w:rsidRPr="0080291F">
        <w:rPr>
          <w:noProof/>
        </w:rPr>
        <w:fldChar w:fldCharType="begin"/>
      </w:r>
      <w:r w:rsidRPr="0080291F">
        <w:rPr>
          <w:noProof/>
        </w:rPr>
        <w:instrText xml:space="preserve"> PAGEREF _Toc369266539 \h </w:instrText>
      </w:r>
      <w:r w:rsidRPr="0080291F">
        <w:rPr>
          <w:noProof/>
        </w:rPr>
      </w:r>
      <w:r w:rsidRPr="0080291F">
        <w:rPr>
          <w:noProof/>
        </w:rPr>
        <w:fldChar w:fldCharType="separate"/>
      </w:r>
      <w:r w:rsidR="003433D5">
        <w:rPr>
          <w:noProof/>
        </w:rPr>
        <w:t>33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41</w:t>
      </w:r>
      <w:r>
        <w:rPr>
          <w:noProof/>
        </w:rPr>
        <w:tab/>
        <w:t>Service of New Zealand subpoenas in Australia</w:t>
      </w:r>
      <w:r w:rsidRPr="0080291F">
        <w:rPr>
          <w:noProof/>
        </w:rPr>
        <w:tab/>
      </w:r>
      <w:r w:rsidRPr="0080291F">
        <w:rPr>
          <w:noProof/>
        </w:rPr>
        <w:fldChar w:fldCharType="begin"/>
      </w:r>
      <w:r w:rsidRPr="0080291F">
        <w:rPr>
          <w:noProof/>
        </w:rPr>
        <w:instrText xml:space="preserve"> PAGEREF _Toc369266540 \h </w:instrText>
      </w:r>
      <w:r w:rsidRPr="0080291F">
        <w:rPr>
          <w:noProof/>
        </w:rPr>
      </w:r>
      <w:r w:rsidRPr="0080291F">
        <w:rPr>
          <w:noProof/>
        </w:rPr>
        <w:fldChar w:fldCharType="separate"/>
      </w:r>
      <w:r w:rsidR="003433D5">
        <w:rPr>
          <w:noProof/>
        </w:rPr>
        <w:t>33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42</w:t>
      </w:r>
      <w:r>
        <w:rPr>
          <w:noProof/>
        </w:rPr>
        <w:tab/>
        <w:t>Obligation to comply with New Zealand subpoenas</w:t>
      </w:r>
      <w:r w:rsidRPr="0080291F">
        <w:rPr>
          <w:noProof/>
        </w:rPr>
        <w:tab/>
      </w:r>
      <w:r w:rsidRPr="0080291F">
        <w:rPr>
          <w:noProof/>
        </w:rPr>
        <w:fldChar w:fldCharType="begin"/>
      </w:r>
      <w:r w:rsidRPr="0080291F">
        <w:rPr>
          <w:noProof/>
        </w:rPr>
        <w:instrText xml:space="preserve"> PAGEREF _Toc369266541 \h </w:instrText>
      </w:r>
      <w:r w:rsidRPr="0080291F">
        <w:rPr>
          <w:noProof/>
        </w:rPr>
      </w:r>
      <w:r w:rsidRPr="0080291F">
        <w:rPr>
          <w:noProof/>
        </w:rPr>
        <w:fldChar w:fldCharType="separate"/>
      </w:r>
      <w:r w:rsidR="003433D5">
        <w:rPr>
          <w:noProof/>
        </w:rPr>
        <w:t>33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43</w:t>
      </w:r>
      <w:r>
        <w:rPr>
          <w:noProof/>
        </w:rPr>
        <w:tab/>
        <w:t>Contravening New Zealand subpoenas</w:t>
      </w:r>
      <w:r w:rsidRPr="0080291F">
        <w:rPr>
          <w:noProof/>
        </w:rPr>
        <w:tab/>
      </w:r>
      <w:r w:rsidRPr="0080291F">
        <w:rPr>
          <w:noProof/>
        </w:rPr>
        <w:fldChar w:fldCharType="begin"/>
      </w:r>
      <w:r w:rsidRPr="0080291F">
        <w:rPr>
          <w:noProof/>
        </w:rPr>
        <w:instrText xml:space="preserve"> PAGEREF _Toc369266542 \h </w:instrText>
      </w:r>
      <w:r w:rsidRPr="0080291F">
        <w:rPr>
          <w:noProof/>
        </w:rPr>
      </w:r>
      <w:r w:rsidRPr="0080291F">
        <w:rPr>
          <w:noProof/>
        </w:rPr>
        <w:fldChar w:fldCharType="separate"/>
      </w:r>
      <w:r w:rsidR="003433D5">
        <w:rPr>
          <w:noProof/>
        </w:rPr>
        <w:t>33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44</w:t>
      </w:r>
      <w:r>
        <w:rPr>
          <w:noProof/>
        </w:rPr>
        <w:tab/>
        <w:t>Documents etc. for transmission to a New Zealand court</w:t>
      </w:r>
      <w:r w:rsidRPr="0080291F">
        <w:rPr>
          <w:noProof/>
        </w:rPr>
        <w:tab/>
      </w:r>
      <w:r w:rsidRPr="0080291F">
        <w:rPr>
          <w:noProof/>
        </w:rPr>
        <w:fldChar w:fldCharType="begin"/>
      </w:r>
      <w:r w:rsidRPr="0080291F">
        <w:rPr>
          <w:noProof/>
        </w:rPr>
        <w:instrText xml:space="preserve"> PAGEREF _Toc369266543 \h </w:instrText>
      </w:r>
      <w:r w:rsidRPr="0080291F">
        <w:rPr>
          <w:noProof/>
        </w:rPr>
      </w:r>
      <w:r w:rsidRPr="0080291F">
        <w:rPr>
          <w:noProof/>
        </w:rPr>
        <w:fldChar w:fldCharType="separate"/>
      </w:r>
      <w:r w:rsidR="003433D5">
        <w:rPr>
          <w:noProof/>
        </w:rPr>
        <w:t>34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45</w:t>
      </w:r>
      <w:r>
        <w:rPr>
          <w:noProof/>
        </w:rPr>
        <w:tab/>
        <w:t>This Part does not affect other powers to serve subpoenas</w:t>
      </w:r>
      <w:r w:rsidRPr="0080291F">
        <w:rPr>
          <w:noProof/>
        </w:rPr>
        <w:tab/>
      </w:r>
      <w:r w:rsidRPr="0080291F">
        <w:rPr>
          <w:noProof/>
        </w:rPr>
        <w:fldChar w:fldCharType="begin"/>
      </w:r>
      <w:r w:rsidRPr="0080291F">
        <w:rPr>
          <w:noProof/>
        </w:rPr>
        <w:instrText xml:space="preserve"> PAGEREF _Toc369266544 \h </w:instrText>
      </w:r>
      <w:r w:rsidRPr="0080291F">
        <w:rPr>
          <w:noProof/>
        </w:rPr>
      </w:r>
      <w:r w:rsidRPr="0080291F">
        <w:rPr>
          <w:noProof/>
        </w:rPr>
        <w:fldChar w:fldCharType="separate"/>
      </w:r>
      <w:r w:rsidR="003433D5">
        <w:rPr>
          <w:noProof/>
        </w:rPr>
        <w:t>35</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6—Remote appearances</w:t>
      </w:r>
      <w:r w:rsidRPr="0080291F">
        <w:rPr>
          <w:b w:val="0"/>
          <w:noProof/>
          <w:sz w:val="18"/>
        </w:rPr>
        <w:tab/>
      </w:r>
      <w:r w:rsidRPr="0080291F">
        <w:rPr>
          <w:b w:val="0"/>
          <w:noProof/>
          <w:sz w:val="18"/>
        </w:rPr>
        <w:fldChar w:fldCharType="begin"/>
      </w:r>
      <w:r w:rsidRPr="0080291F">
        <w:rPr>
          <w:b w:val="0"/>
          <w:noProof/>
          <w:sz w:val="18"/>
        </w:rPr>
        <w:instrText xml:space="preserve"> PAGEREF _Toc369266545 \h </w:instrText>
      </w:r>
      <w:r w:rsidRPr="0080291F">
        <w:rPr>
          <w:b w:val="0"/>
          <w:noProof/>
          <w:sz w:val="18"/>
        </w:rPr>
      </w:r>
      <w:r w:rsidRPr="0080291F">
        <w:rPr>
          <w:b w:val="0"/>
          <w:noProof/>
          <w:sz w:val="18"/>
        </w:rPr>
        <w:fldChar w:fldCharType="separate"/>
      </w:r>
      <w:r w:rsidR="003433D5">
        <w:rPr>
          <w:b w:val="0"/>
          <w:noProof/>
          <w:sz w:val="18"/>
        </w:rPr>
        <w:t>36</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_Toc369266546 \h </w:instrText>
      </w:r>
      <w:r w:rsidRPr="0080291F">
        <w:rPr>
          <w:b w:val="0"/>
          <w:noProof/>
          <w:sz w:val="18"/>
        </w:rPr>
      </w:r>
      <w:r w:rsidRPr="0080291F">
        <w:rPr>
          <w:b w:val="0"/>
          <w:noProof/>
          <w:sz w:val="18"/>
        </w:rPr>
        <w:fldChar w:fldCharType="separate"/>
      </w:r>
      <w:r w:rsidR="003433D5">
        <w:rPr>
          <w:b w:val="0"/>
          <w:noProof/>
          <w:sz w:val="18"/>
        </w:rPr>
        <w:t>36</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46</w:t>
      </w:r>
      <w:r>
        <w:rPr>
          <w:noProof/>
        </w:rPr>
        <w:tab/>
        <w:t>Guide to this Part</w:t>
      </w:r>
      <w:r w:rsidRPr="0080291F">
        <w:rPr>
          <w:noProof/>
        </w:rPr>
        <w:tab/>
      </w:r>
      <w:r w:rsidRPr="0080291F">
        <w:rPr>
          <w:noProof/>
        </w:rPr>
        <w:fldChar w:fldCharType="begin"/>
      </w:r>
      <w:r w:rsidRPr="0080291F">
        <w:rPr>
          <w:noProof/>
        </w:rPr>
        <w:instrText xml:space="preserve"> PAGEREF _Toc369266547 \h </w:instrText>
      </w:r>
      <w:r w:rsidRPr="0080291F">
        <w:rPr>
          <w:noProof/>
        </w:rPr>
      </w:r>
      <w:r w:rsidRPr="0080291F">
        <w:rPr>
          <w:noProof/>
        </w:rPr>
        <w:fldChar w:fldCharType="separate"/>
      </w:r>
      <w:r w:rsidR="003433D5">
        <w:rPr>
          <w:noProof/>
        </w:rPr>
        <w:t>36</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lastRenderedPageBreak/>
        <w:t>Division 2—Remote appearances from New Zealand in Australian proceedings</w:t>
      </w:r>
      <w:r w:rsidRPr="0080291F">
        <w:rPr>
          <w:b w:val="0"/>
          <w:noProof/>
          <w:sz w:val="18"/>
        </w:rPr>
        <w:tab/>
      </w:r>
      <w:r w:rsidRPr="0080291F">
        <w:rPr>
          <w:b w:val="0"/>
          <w:noProof/>
          <w:sz w:val="18"/>
        </w:rPr>
        <w:fldChar w:fldCharType="begin"/>
      </w:r>
      <w:r w:rsidRPr="0080291F">
        <w:rPr>
          <w:b w:val="0"/>
          <w:noProof/>
          <w:sz w:val="18"/>
        </w:rPr>
        <w:instrText xml:space="preserve"> PAGEREF _Toc369266548 \h </w:instrText>
      </w:r>
      <w:r w:rsidRPr="0080291F">
        <w:rPr>
          <w:b w:val="0"/>
          <w:noProof/>
          <w:sz w:val="18"/>
        </w:rPr>
      </w:r>
      <w:r w:rsidRPr="0080291F">
        <w:rPr>
          <w:b w:val="0"/>
          <w:noProof/>
          <w:sz w:val="18"/>
        </w:rPr>
        <w:fldChar w:fldCharType="separate"/>
      </w:r>
      <w:r w:rsidR="003433D5">
        <w:rPr>
          <w:b w:val="0"/>
          <w:noProof/>
          <w:sz w:val="18"/>
        </w:rPr>
        <w:t>37</w:t>
      </w:r>
      <w:r w:rsidRPr="0080291F">
        <w:rPr>
          <w:b w:val="0"/>
          <w:noProof/>
          <w:sz w:val="18"/>
        </w:rPr>
        <w:fldChar w:fldCharType="end"/>
      </w:r>
    </w:p>
    <w:p w:rsidR="0080291F" w:rsidRDefault="0080291F">
      <w:pPr>
        <w:pStyle w:val="TOC4"/>
        <w:rPr>
          <w:rFonts w:asciiTheme="minorHAnsi" w:eastAsiaTheme="minorEastAsia" w:hAnsiTheme="minorHAnsi" w:cstheme="minorBidi"/>
          <w:b w:val="0"/>
          <w:noProof/>
          <w:kern w:val="0"/>
          <w:sz w:val="22"/>
          <w:szCs w:val="22"/>
        </w:rPr>
      </w:pPr>
      <w:r>
        <w:rPr>
          <w:noProof/>
        </w:rPr>
        <w:t>Subdivision A—Remote appearances unrelated to remote evidence</w:t>
      </w:r>
      <w:r w:rsidRPr="0080291F">
        <w:rPr>
          <w:b w:val="0"/>
          <w:noProof/>
          <w:sz w:val="18"/>
        </w:rPr>
        <w:tab/>
      </w:r>
      <w:r w:rsidRPr="0080291F">
        <w:rPr>
          <w:b w:val="0"/>
          <w:noProof/>
          <w:sz w:val="18"/>
        </w:rPr>
        <w:fldChar w:fldCharType="begin"/>
      </w:r>
      <w:r w:rsidRPr="0080291F">
        <w:rPr>
          <w:b w:val="0"/>
          <w:noProof/>
          <w:sz w:val="18"/>
        </w:rPr>
        <w:instrText xml:space="preserve"> PAGEREF _Toc369266549 \h </w:instrText>
      </w:r>
      <w:r w:rsidRPr="0080291F">
        <w:rPr>
          <w:b w:val="0"/>
          <w:noProof/>
          <w:sz w:val="18"/>
        </w:rPr>
      </w:r>
      <w:r w:rsidRPr="0080291F">
        <w:rPr>
          <w:b w:val="0"/>
          <w:noProof/>
          <w:sz w:val="18"/>
        </w:rPr>
        <w:fldChar w:fldCharType="separate"/>
      </w:r>
      <w:r w:rsidR="003433D5">
        <w:rPr>
          <w:b w:val="0"/>
          <w:noProof/>
          <w:sz w:val="18"/>
        </w:rPr>
        <w:t>37</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47</w:t>
      </w:r>
      <w:r>
        <w:rPr>
          <w:noProof/>
        </w:rPr>
        <w:tab/>
        <w:t>Application of this Subdivision</w:t>
      </w:r>
      <w:r w:rsidRPr="0080291F">
        <w:rPr>
          <w:noProof/>
        </w:rPr>
        <w:tab/>
      </w:r>
      <w:r w:rsidRPr="0080291F">
        <w:rPr>
          <w:noProof/>
        </w:rPr>
        <w:fldChar w:fldCharType="begin"/>
      </w:r>
      <w:r w:rsidRPr="0080291F">
        <w:rPr>
          <w:noProof/>
        </w:rPr>
        <w:instrText xml:space="preserve"> PAGEREF _Toc369266550 \h </w:instrText>
      </w:r>
      <w:r w:rsidRPr="0080291F">
        <w:rPr>
          <w:noProof/>
        </w:rPr>
      </w:r>
      <w:r w:rsidRPr="0080291F">
        <w:rPr>
          <w:noProof/>
        </w:rPr>
        <w:fldChar w:fldCharType="separate"/>
      </w:r>
      <w:r w:rsidR="003433D5">
        <w:rPr>
          <w:noProof/>
        </w:rPr>
        <w:t>37</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48</w:t>
      </w:r>
      <w:r>
        <w:rPr>
          <w:noProof/>
        </w:rPr>
        <w:tab/>
        <w:t>Remote appearances unrelated to remote evidence</w:t>
      </w:r>
      <w:r w:rsidRPr="0080291F">
        <w:rPr>
          <w:noProof/>
        </w:rPr>
        <w:tab/>
      </w:r>
      <w:r w:rsidRPr="0080291F">
        <w:rPr>
          <w:noProof/>
        </w:rPr>
        <w:fldChar w:fldCharType="begin"/>
      </w:r>
      <w:r w:rsidRPr="0080291F">
        <w:rPr>
          <w:noProof/>
        </w:rPr>
        <w:instrText xml:space="preserve"> PAGEREF _Toc369266551 \h </w:instrText>
      </w:r>
      <w:r w:rsidRPr="0080291F">
        <w:rPr>
          <w:noProof/>
        </w:rPr>
      </w:r>
      <w:r w:rsidRPr="0080291F">
        <w:rPr>
          <w:noProof/>
        </w:rPr>
        <w:fldChar w:fldCharType="separate"/>
      </w:r>
      <w:r w:rsidR="003433D5">
        <w:rPr>
          <w:noProof/>
        </w:rPr>
        <w:t>37</w:t>
      </w:r>
      <w:r w:rsidRPr="0080291F">
        <w:rPr>
          <w:noProof/>
        </w:rPr>
        <w:fldChar w:fldCharType="end"/>
      </w:r>
    </w:p>
    <w:p w:rsidR="0080291F" w:rsidRDefault="0080291F">
      <w:pPr>
        <w:pStyle w:val="TOC4"/>
        <w:rPr>
          <w:rFonts w:asciiTheme="minorHAnsi" w:eastAsiaTheme="minorEastAsia" w:hAnsiTheme="minorHAnsi" w:cstheme="minorBidi"/>
          <w:b w:val="0"/>
          <w:noProof/>
          <w:kern w:val="0"/>
          <w:sz w:val="22"/>
          <w:szCs w:val="22"/>
        </w:rPr>
      </w:pPr>
      <w:r>
        <w:rPr>
          <w:noProof/>
        </w:rPr>
        <w:t>Subdivision B—Remote appearances related to remote evidence</w:t>
      </w:r>
      <w:r w:rsidRPr="0080291F">
        <w:rPr>
          <w:b w:val="0"/>
          <w:noProof/>
          <w:sz w:val="18"/>
        </w:rPr>
        <w:tab/>
      </w:r>
      <w:r w:rsidRPr="0080291F">
        <w:rPr>
          <w:b w:val="0"/>
          <w:noProof/>
          <w:sz w:val="18"/>
        </w:rPr>
        <w:fldChar w:fldCharType="begin"/>
      </w:r>
      <w:r w:rsidRPr="0080291F">
        <w:rPr>
          <w:b w:val="0"/>
          <w:noProof/>
          <w:sz w:val="18"/>
        </w:rPr>
        <w:instrText xml:space="preserve"> PAGEREF _Toc369266552 \h </w:instrText>
      </w:r>
      <w:r w:rsidRPr="0080291F">
        <w:rPr>
          <w:b w:val="0"/>
          <w:noProof/>
          <w:sz w:val="18"/>
        </w:rPr>
      </w:r>
      <w:r w:rsidRPr="0080291F">
        <w:rPr>
          <w:b w:val="0"/>
          <w:noProof/>
          <w:sz w:val="18"/>
        </w:rPr>
        <w:fldChar w:fldCharType="separate"/>
      </w:r>
      <w:r w:rsidR="003433D5">
        <w:rPr>
          <w:b w:val="0"/>
          <w:noProof/>
          <w:sz w:val="18"/>
        </w:rPr>
        <w:t>38</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49</w:t>
      </w:r>
      <w:r>
        <w:rPr>
          <w:noProof/>
        </w:rPr>
        <w:tab/>
        <w:t>Application of this Subdivision</w:t>
      </w:r>
      <w:r w:rsidRPr="0080291F">
        <w:rPr>
          <w:noProof/>
        </w:rPr>
        <w:tab/>
      </w:r>
      <w:r w:rsidRPr="0080291F">
        <w:rPr>
          <w:noProof/>
        </w:rPr>
        <w:fldChar w:fldCharType="begin"/>
      </w:r>
      <w:r w:rsidRPr="0080291F">
        <w:rPr>
          <w:noProof/>
        </w:rPr>
        <w:instrText xml:space="preserve"> PAGEREF _Toc369266553 \h </w:instrText>
      </w:r>
      <w:r w:rsidRPr="0080291F">
        <w:rPr>
          <w:noProof/>
        </w:rPr>
      </w:r>
      <w:r w:rsidRPr="0080291F">
        <w:rPr>
          <w:noProof/>
        </w:rPr>
        <w:fldChar w:fldCharType="separate"/>
      </w:r>
      <w:r w:rsidR="003433D5">
        <w:rPr>
          <w:noProof/>
        </w:rPr>
        <w:t>38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50</w:t>
      </w:r>
      <w:r>
        <w:rPr>
          <w:noProof/>
        </w:rPr>
        <w:tab/>
        <w:t>Remote appearances related to remote evidence</w:t>
      </w:r>
      <w:r w:rsidRPr="0080291F">
        <w:rPr>
          <w:noProof/>
        </w:rPr>
        <w:tab/>
      </w:r>
      <w:r w:rsidRPr="0080291F">
        <w:rPr>
          <w:noProof/>
        </w:rPr>
        <w:fldChar w:fldCharType="begin"/>
      </w:r>
      <w:r w:rsidRPr="0080291F">
        <w:rPr>
          <w:noProof/>
        </w:rPr>
        <w:instrText xml:space="preserve"> PAGEREF _Toc369266554 \h </w:instrText>
      </w:r>
      <w:r w:rsidRPr="0080291F">
        <w:rPr>
          <w:noProof/>
        </w:rPr>
      </w:r>
      <w:r w:rsidRPr="0080291F">
        <w:rPr>
          <w:noProof/>
        </w:rPr>
        <w:fldChar w:fldCharType="separate"/>
      </w:r>
      <w:r w:rsidR="003433D5">
        <w:rPr>
          <w:noProof/>
        </w:rPr>
        <w:t>38</w:t>
      </w:r>
      <w:r w:rsidRPr="0080291F">
        <w:rPr>
          <w:noProof/>
        </w:rPr>
        <w:fldChar w:fldCharType="end"/>
      </w:r>
    </w:p>
    <w:p w:rsidR="0080291F" w:rsidRDefault="0080291F">
      <w:pPr>
        <w:pStyle w:val="TOC4"/>
        <w:rPr>
          <w:rFonts w:asciiTheme="minorHAnsi" w:eastAsiaTheme="minorEastAsia" w:hAnsiTheme="minorHAnsi" w:cstheme="minorBidi"/>
          <w:b w:val="0"/>
          <w:noProof/>
          <w:kern w:val="0"/>
          <w:sz w:val="22"/>
          <w:szCs w:val="22"/>
        </w:rPr>
      </w:pPr>
      <w:r>
        <w:rPr>
          <w:noProof/>
        </w:rPr>
        <w:t>Subdivision C—General provisions about remote appearances</w:t>
      </w:r>
      <w:r w:rsidRPr="0080291F">
        <w:rPr>
          <w:b w:val="0"/>
          <w:noProof/>
          <w:sz w:val="18"/>
        </w:rPr>
        <w:tab/>
      </w:r>
      <w:r w:rsidRPr="0080291F">
        <w:rPr>
          <w:b w:val="0"/>
          <w:noProof/>
          <w:sz w:val="18"/>
        </w:rPr>
        <w:fldChar w:fldCharType="begin"/>
      </w:r>
      <w:r w:rsidRPr="0080291F">
        <w:rPr>
          <w:b w:val="0"/>
          <w:noProof/>
          <w:sz w:val="18"/>
        </w:rPr>
        <w:instrText xml:space="preserve"> PAGEREF _Toc369266555 \h </w:instrText>
      </w:r>
      <w:r w:rsidRPr="0080291F">
        <w:rPr>
          <w:b w:val="0"/>
          <w:noProof/>
          <w:sz w:val="18"/>
        </w:rPr>
      </w:r>
      <w:r w:rsidRPr="0080291F">
        <w:rPr>
          <w:b w:val="0"/>
          <w:noProof/>
          <w:sz w:val="18"/>
        </w:rPr>
        <w:fldChar w:fldCharType="separate"/>
      </w:r>
      <w:r w:rsidR="003433D5">
        <w:rPr>
          <w:b w:val="0"/>
          <w:noProof/>
          <w:sz w:val="18"/>
        </w:rPr>
        <w:t>40</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51</w:t>
      </w:r>
      <w:r>
        <w:rPr>
          <w:noProof/>
        </w:rPr>
        <w:tab/>
        <w:t>Remote appearances by audiovisual link</w:t>
      </w:r>
      <w:r w:rsidRPr="0080291F">
        <w:rPr>
          <w:noProof/>
        </w:rPr>
        <w:tab/>
      </w:r>
      <w:r w:rsidRPr="0080291F">
        <w:rPr>
          <w:noProof/>
        </w:rPr>
        <w:fldChar w:fldCharType="begin"/>
      </w:r>
      <w:r w:rsidRPr="0080291F">
        <w:rPr>
          <w:noProof/>
        </w:rPr>
        <w:instrText xml:space="preserve"> PAGEREF _Toc369266556 \h </w:instrText>
      </w:r>
      <w:r w:rsidRPr="0080291F">
        <w:rPr>
          <w:noProof/>
        </w:rPr>
      </w:r>
      <w:r w:rsidRPr="0080291F">
        <w:rPr>
          <w:noProof/>
        </w:rPr>
        <w:fldChar w:fldCharType="separate"/>
      </w:r>
      <w:r w:rsidR="003433D5">
        <w:rPr>
          <w:noProof/>
        </w:rPr>
        <w:t>40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52</w:t>
      </w:r>
      <w:r>
        <w:rPr>
          <w:noProof/>
        </w:rPr>
        <w:tab/>
        <w:t>Remote appearances by audio link</w:t>
      </w:r>
      <w:r w:rsidRPr="0080291F">
        <w:rPr>
          <w:noProof/>
        </w:rPr>
        <w:tab/>
      </w:r>
      <w:r w:rsidRPr="0080291F">
        <w:rPr>
          <w:noProof/>
        </w:rPr>
        <w:fldChar w:fldCharType="begin"/>
      </w:r>
      <w:r w:rsidRPr="0080291F">
        <w:rPr>
          <w:noProof/>
        </w:rPr>
        <w:instrText xml:space="preserve"> PAGEREF _Toc369266557 \h </w:instrText>
      </w:r>
      <w:r w:rsidRPr="0080291F">
        <w:rPr>
          <w:noProof/>
        </w:rPr>
      </w:r>
      <w:r w:rsidRPr="0080291F">
        <w:rPr>
          <w:noProof/>
        </w:rPr>
        <w:fldChar w:fldCharType="separate"/>
      </w:r>
      <w:r w:rsidR="003433D5">
        <w:rPr>
          <w:noProof/>
        </w:rPr>
        <w:t>40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53</w:t>
      </w:r>
      <w:r>
        <w:rPr>
          <w:noProof/>
        </w:rPr>
        <w:tab/>
        <w:t>Costs of remote appearances from New Zealand</w:t>
      </w:r>
      <w:r w:rsidRPr="0080291F">
        <w:rPr>
          <w:noProof/>
        </w:rPr>
        <w:tab/>
      </w:r>
      <w:r w:rsidRPr="0080291F">
        <w:rPr>
          <w:noProof/>
        </w:rPr>
        <w:fldChar w:fldCharType="begin"/>
      </w:r>
      <w:r w:rsidRPr="0080291F">
        <w:rPr>
          <w:noProof/>
        </w:rPr>
        <w:instrText xml:space="preserve"> PAGEREF _Toc369266558 \h </w:instrText>
      </w:r>
      <w:r w:rsidRPr="0080291F">
        <w:rPr>
          <w:noProof/>
        </w:rPr>
      </w:r>
      <w:r w:rsidRPr="0080291F">
        <w:rPr>
          <w:noProof/>
        </w:rPr>
        <w:fldChar w:fldCharType="separate"/>
      </w:r>
      <w:r w:rsidR="003433D5">
        <w:rPr>
          <w:noProof/>
        </w:rPr>
        <w:t>40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54</w:t>
      </w:r>
      <w:r>
        <w:rPr>
          <w:noProof/>
        </w:rPr>
        <w:tab/>
        <w:t>Powers of Australian courts in New Zealand</w:t>
      </w:r>
      <w:r w:rsidRPr="0080291F">
        <w:rPr>
          <w:noProof/>
        </w:rPr>
        <w:tab/>
      </w:r>
      <w:r w:rsidRPr="0080291F">
        <w:rPr>
          <w:noProof/>
        </w:rPr>
        <w:fldChar w:fldCharType="begin"/>
      </w:r>
      <w:r w:rsidRPr="0080291F">
        <w:rPr>
          <w:noProof/>
        </w:rPr>
        <w:instrText xml:space="preserve"> PAGEREF _Toc369266559 \h </w:instrText>
      </w:r>
      <w:r w:rsidRPr="0080291F">
        <w:rPr>
          <w:noProof/>
        </w:rPr>
      </w:r>
      <w:r w:rsidRPr="0080291F">
        <w:rPr>
          <w:noProof/>
        </w:rPr>
        <w:fldChar w:fldCharType="separate"/>
      </w:r>
      <w:r w:rsidR="003433D5">
        <w:rPr>
          <w:noProof/>
        </w:rPr>
        <w:t>40</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3—Remote appearances from Australia in New Zealand proceedings</w:t>
      </w:r>
      <w:r w:rsidRPr="0080291F">
        <w:rPr>
          <w:b w:val="0"/>
          <w:noProof/>
          <w:sz w:val="18"/>
        </w:rPr>
        <w:tab/>
      </w:r>
      <w:r w:rsidRPr="0080291F">
        <w:rPr>
          <w:b w:val="0"/>
          <w:noProof/>
          <w:sz w:val="18"/>
        </w:rPr>
        <w:fldChar w:fldCharType="begin"/>
      </w:r>
      <w:r w:rsidRPr="0080291F">
        <w:rPr>
          <w:b w:val="0"/>
          <w:noProof/>
          <w:sz w:val="18"/>
        </w:rPr>
        <w:instrText xml:space="preserve"> PAGEREF _Toc369266560 \h </w:instrText>
      </w:r>
      <w:r w:rsidRPr="0080291F">
        <w:rPr>
          <w:b w:val="0"/>
          <w:noProof/>
          <w:sz w:val="18"/>
        </w:rPr>
      </w:r>
      <w:r w:rsidRPr="0080291F">
        <w:rPr>
          <w:b w:val="0"/>
          <w:noProof/>
          <w:sz w:val="18"/>
        </w:rPr>
        <w:fldChar w:fldCharType="separate"/>
      </w:r>
      <w:r w:rsidR="003433D5">
        <w:rPr>
          <w:b w:val="0"/>
          <w:noProof/>
          <w:sz w:val="18"/>
        </w:rPr>
        <w:t>41</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55</w:t>
      </w:r>
      <w:r>
        <w:rPr>
          <w:noProof/>
        </w:rPr>
        <w:tab/>
        <w:t>People in Australia appearing remotely in New Zealand proceedings</w:t>
      </w:r>
      <w:r w:rsidRPr="0080291F">
        <w:rPr>
          <w:noProof/>
        </w:rPr>
        <w:tab/>
      </w:r>
      <w:r w:rsidRPr="0080291F">
        <w:rPr>
          <w:noProof/>
        </w:rPr>
        <w:fldChar w:fldCharType="begin"/>
      </w:r>
      <w:r w:rsidRPr="0080291F">
        <w:rPr>
          <w:noProof/>
        </w:rPr>
        <w:instrText xml:space="preserve"> PAGEREF _Toc369266561 \h </w:instrText>
      </w:r>
      <w:r w:rsidRPr="0080291F">
        <w:rPr>
          <w:noProof/>
        </w:rPr>
      </w:r>
      <w:r w:rsidRPr="0080291F">
        <w:rPr>
          <w:noProof/>
        </w:rPr>
        <w:fldChar w:fldCharType="separate"/>
      </w:r>
      <w:r w:rsidR="003433D5">
        <w:rPr>
          <w:noProof/>
        </w:rPr>
        <w:t>41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56</w:t>
      </w:r>
      <w:r>
        <w:rPr>
          <w:noProof/>
        </w:rPr>
        <w:tab/>
        <w:t>Powers of New Zealand courts and tribunals in Australia</w:t>
      </w:r>
      <w:r w:rsidRPr="0080291F">
        <w:rPr>
          <w:noProof/>
        </w:rPr>
        <w:tab/>
      </w:r>
      <w:r w:rsidRPr="0080291F">
        <w:rPr>
          <w:noProof/>
        </w:rPr>
        <w:fldChar w:fldCharType="begin"/>
      </w:r>
      <w:r w:rsidRPr="0080291F">
        <w:rPr>
          <w:noProof/>
        </w:rPr>
        <w:instrText xml:space="preserve"> PAGEREF _Toc369266562 \h </w:instrText>
      </w:r>
      <w:r w:rsidRPr="0080291F">
        <w:rPr>
          <w:noProof/>
        </w:rPr>
      </w:r>
      <w:r w:rsidRPr="0080291F">
        <w:rPr>
          <w:noProof/>
        </w:rPr>
        <w:fldChar w:fldCharType="separate"/>
      </w:r>
      <w:r w:rsidR="003433D5">
        <w:rPr>
          <w:noProof/>
        </w:rPr>
        <w:t>41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57</w:t>
      </w:r>
      <w:r>
        <w:rPr>
          <w:noProof/>
        </w:rPr>
        <w:tab/>
        <w:t>Orders of New Zealand courts and tribunals</w:t>
      </w:r>
      <w:r w:rsidRPr="0080291F">
        <w:rPr>
          <w:noProof/>
        </w:rPr>
        <w:tab/>
      </w:r>
      <w:r w:rsidRPr="0080291F">
        <w:rPr>
          <w:noProof/>
        </w:rPr>
        <w:fldChar w:fldCharType="begin"/>
      </w:r>
      <w:r w:rsidRPr="0080291F">
        <w:rPr>
          <w:noProof/>
        </w:rPr>
        <w:instrText xml:space="preserve"> PAGEREF _Toc369266563 \h </w:instrText>
      </w:r>
      <w:r w:rsidRPr="0080291F">
        <w:rPr>
          <w:noProof/>
        </w:rPr>
      </w:r>
      <w:r w:rsidRPr="0080291F">
        <w:rPr>
          <w:noProof/>
        </w:rPr>
        <w:fldChar w:fldCharType="separate"/>
      </w:r>
      <w:r w:rsidR="003433D5">
        <w:rPr>
          <w:noProof/>
        </w:rPr>
        <w:t>41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58</w:t>
      </w:r>
      <w:r>
        <w:rPr>
          <w:noProof/>
        </w:rPr>
        <w:tab/>
        <w:t>Enforcement of orders of New Zealand courts and tribunals</w:t>
      </w:r>
      <w:r w:rsidRPr="0080291F">
        <w:rPr>
          <w:noProof/>
        </w:rPr>
        <w:tab/>
      </w:r>
      <w:r w:rsidRPr="0080291F">
        <w:rPr>
          <w:noProof/>
        </w:rPr>
        <w:fldChar w:fldCharType="begin"/>
      </w:r>
      <w:r w:rsidRPr="0080291F">
        <w:rPr>
          <w:noProof/>
        </w:rPr>
        <w:instrText xml:space="preserve"> PAGEREF _Toc369266564 \h </w:instrText>
      </w:r>
      <w:r w:rsidRPr="0080291F">
        <w:rPr>
          <w:noProof/>
        </w:rPr>
      </w:r>
      <w:r w:rsidRPr="0080291F">
        <w:rPr>
          <w:noProof/>
        </w:rPr>
        <w:fldChar w:fldCharType="separate"/>
      </w:r>
      <w:r w:rsidR="003433D5">
        <w:rPr>
          <w:noProof/>
        </w:rPr>
        <w:t>41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59</w:t>
      </w:r>
      <w:r>
        <w:rPr>
          <w:noProof/>
        </w:rPr>
        <w:tab/>
        <w:t>Remote appearance place in Australia is part of the New Zealand court or tribunal</w:t>
      </w:r>
      <w:r w:rsidRPr="0080291F">
        <w:rPr>
          <w:noProof/>
        </w:rPr>
        <w:tab/>
      </w:r>
      <w:r w:rsidRPr="0080291F">
        <w:rPr>
          <w:noProof/>
        </w:rPr>
        <w:fldChar w:fldCharType="begin"/>
      </w:r>
      <w:r w:rsidRPr="0080291F">
        <w:rPr>
          <w:noProof/>
        </w:rPr>
        <w:instrText xml:space="preserve"> PAGEREF _Toc369266565 \h </w:instrText>
      </w:r>
      <w:r w:rsidRPr="0080291F">
        <w:rPr>
          <w:noProof/>
        </w:rPr>
      </w:r>
      <w:r w:rsidRPr="0080291F">
        <w:rPr>
          <w:noProof/>
        </w:rPr>
        <w:fldChar w:fldCharType="separate"/>
      </w:r>
      <w:r w:rsidR="003433D5">
        <w:rPr>
          <w:noProof/>
        </w:rPr>
        <w:t>42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60</w:t>
      </w:r>
      <w:r>
        <w:rPr>
          <w:noProof/>
        </w:rPr>
        <w:tab/>
        <w:t>Privileges, protections and immunities of participants in New Zealand proceedings</w:t>
      </w:r>
      <w:r w:rsidRPr="0080291F">
        <w:rPr>
          <w:noProof/>
        </w:rPr>
        <w:tab/>
      </w:r>
      <w:r w:rsidRPr="0080291F">
        <w:rPr>
          <w:noProof/>
        </w:rPr>
        <w:fldChar w:fldCharType="begin"/>
      </w:r>
      <w:r w:rsidRPr="0080291F">
        <w:rPr>
          <w:noProof/>
        </w:rPr>
        <w:instrText xml:space="preserve"> PAGEREF _Toc369266566 \h </w:instrText>
      </w:r>
      <w:r w:rsidRPr="0080291F">
        <w:rPr>
          <w:noProof/>
        </w:rPr>
      </w:r>
      <w:r w:rsidRPr="0080291F">
        <w:rPr>
          <w:noProof/>
        </w:rPr>
        <w:fldChar w:fldCharType="separate"/>
      </w:r>
      <w:r w:rsidR="003433D5">
        <w:rPr>
          <w:noProof/>
        </w:rPr>
        <w:t>42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61</w:t>
      </w:r>
      <w:r>
        <w:rPr>
          <w:noProof/>
        </w:rPr>
        <w:tab/>
        <w:t>Contempt of New Zealand courts or tribunals</w:t>
      </w:r>
      <w:r w:rsidRPr="0080291F">
        <w:rPr>
          <w:noProof/>
        </w:rPr>
        <w:tab/>
      </w:r>
      <w:r w:rsidRPr="0080291F">
        <w:rPr>
          <w:noProof/>
        </w:rPr>
        <w:fldChar w:fldCharType="begin"/>
      </w:r>
      <w:r w:rsidRPr="0080291F">
        <w:rPr>
          <w:noProof/>
        </w:rPr>
        <w:instrText xml:space="preserve"> PAGEREF _Toc369266567 \h </w:instrText>
      </w:r>
      <w:r w:rsidRPr="0080291F">
        <w:rPr>
          <w:noProof/>
        </w:rPr>
      </w:r>
      <w:r w:rsidRPr="0080291F">
        <w:rPr>
          <w:noProof/>
        </w:rPr>
        <w:fldChar w:fldCharType="separate"/>
      </w:r>
      <w:r w:rsidR="003433D5">
        <w:rPr>
          <w:noProof/>
        </w:rPr>
        <w:t>43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62</w:t>
      </w:r>
      <w:r>
        <w:rPr>
          <w:noProof/>
        </w:rPr>
        <w:tab/>
        <w:t>New Zealand courts and tribunals may administer oath or affirmation in Australia</w:t>
      </w:r>
      <w:r w:rsidRPr="0080291F">
        <w:rPr>
          <w:noProof/>
        </w:rPr>
        <w:tab/>
      </w:r>
      <w:r w:rsidRPr="0080291F">
        <w:rPr>
          <w:noProof/>
        </w:rPr>
        <w:fldChar w:fldCharType="begin"/>
      </w:r>
      <w:r w:rsidRPr="0080291F">
        <w:rPr>
          <w:noProof/>
        </w:rPr>
        <w:instrText xml:space="preserve"> PAGEREF _Toc369266568 \h </w:instrText>
      </w:r>
      <w:r w:rsidRPr="0080291F">
        <w:rPr>
          <w:noProof/>
        </w:rPr>
      </w:r>
      <w:r w:rsidRPr="0080291F">
        <w:rPr>
          <w:noProof/>
        </w:rPr>
        <w:fldChar w:fldCharType="separate"/>
      </w:r>
      <w:r w:rsidR="003433D5">
        <w:rPr>
          <w:noProof/>
        </w:rPr>
        <w:t>44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63</w:t>
      </w:r>
      <w:r>
        <w:rPr>
          <w:noProof/>
        </w:rPr>
        <w:tab/>
        <w:t>Assistance to New Zealand courts and tribunals</w:t>
      </w:r>
      <w:r w:rsidRPr="0080291F">
        <w:rPr>
          <w:noProof/>
        </w:rPr>
        <w:tab/>
      </w:r>
      <w:r w:rsidRPr="0080291F">
        <w:rPr>
          <w:noProof/>
        </w:rPr>
        <w:fldChar w:fldCharType="begin"/>
      </w:r>
      <w:r w:rsidRPr="0080291F">
        <w:rPr>
          <w:noProof/>
        </w:rPr>
        <w:instrText xml:space="preserve"> PAGEREF _Toc369266569 \h </w:instrText>
      </w:r>
      <w:r w:rsidRPr="0080291F">
        <w:rPr>
          <w:noProof/>
        </w:rPr>
      </w:r>
      <w:r w:rsidRPr="0080291F">
        <w:rPr>
          <w:noProof/>
        </w:rPr>
        <w:fldChar w:fldCharType="separate"/>
      </w:r>
      <w:r w:rsidR="003433D5">
        <w:rPr>
          <w:noProof/>
        </w:rPr>
        <w:t>44</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7—Recognition and enforcement in Australia of specified judgments of New Zealand courts and tribunals</w:t>
      </w:r>
      <w:r w:rsidRPr="0080291F">
        <w:rPr>
          <w:b w:val="0"/>
          <w:noProof/>
          <w:sz w:val="18"/>
        </w:rPr>
        <w:tab/>
      </w:r>
      <w:r w:rsidRPr="0080291F">
        <w:rPr>
          <w:b w:val="0"/>
          <w:noProof/>
          <w:sz w:val="18"/>
        </w:rPr>
        <w:fldChar w:fldCharType="begin"/>
      </w:r>
      <w:r w:rsidRPr="0080291F">
        <w:rPr>
          <w:b w:val="0"/>
          <w:noProof/>
          <w:sz w:val="18"/>
        </w:rPr>
        <w:instrText xml:space="preserve"> PAGEREF _Toc369266570 \h </w:instrText>
      </w:r>
      <w:r w:rsidRPr="0080291F">
        <w:rPr>
          <w:b w:val="0"/>
          <w:noProof/>
          <w:sz w:val="18"/>
        </w:rPr>
      </w:r>
      <w:r w:rsidRPr="0080291F">
        <w:rPr>
          <w:b w:val="0"/>
          <w:noProof/>
          <w:sz w:val="18"/>
        </w:rPr>
        <w:fldChar w:fldCharType="separate"/>
      </w:r>
      <w:r w:rsidR="003433D5">
        <w:rPr>
          <w:b w:val="0"/>
          <w:noProof/>
          <w:sz w:val="18"/>
        </w:rPr>
        <w:t>46</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_Toc369266571 \h </w:instrText>
      </w:r>
      <w:r w:rsidRPr="0080291F">
        <w:rPr>
          <w:b w:val="0"/>
          <w:noProof/>
          <w:sz w:val="18"/>
        </w:rPr>
      </w:r>
      <w:r w:rsidRPr="0080291F">
        <w:rPr>
          <w:b w:val="0"/>
          <w:noProof/>
          <w:sz w:val="18"/>
        </w:rPr>
        <w:fldChar w:fldCharType="separate"/>
      </w:r>
      <w:r w:rsidR="003433D5">
        <w:rPr>
          <w:b w:val="0"/>
          <w:noProof/>
          <w:sz w:val="18"/>
        </w:rPr>
        <w:t>46</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64</w:t>
      </w:r>
      <w:r>
        <w:rPr>
          <w:noProof/>
        </w:rPr>
        <w:tab/>
        <w:t>Guide to this Part</w:t>
      </w:r>
      <w:r w:rsidRPr="0080291F">
        <w:rPr>
          <w:noProof/>
        </w:rPr>
        <w:tab/>
      </w:r>
      <w:r w:rsidRPr="0080291F">
        <w:rPr>
          <w:noProof/>
        </w:rPr>
        <w:fldChar w:fldCharType="begin"/>
      </w:r>
      <w:r w:rsidRPr="0080291F">
        <w:rPr>
          <w:noProof/>
        </w:rPr>
        <w:instrText xml:space="preserve"> PAGEREF _Toc369266572 \h </w:instrText>
      </w:r>
      <w:r w:rsidRPr="0080291F">
        <w:rPr>
          <w:noProof/>
        </w:rPr>
      </w:r>
      <w:r w:rsidRPr="0080291F">
        <w:rPr>
          <w:noProof/>
        </w:rPr>
        <w:fldChar w:fldCharType="separate"/>
      </w:r>
      <w:r w:rsidR="003433D5">
        <w:rPr>
          <w:noProof/>
        </w:rPr>
        <w:t>46</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2—Recognition and enforcement in Australia of specified judgments of New Zealand courts and tribunals</w:t>
      </w:r>
      <w:r w:rsidRPr="0080291F">
        <w:rPr>
          <w:b w:val="0"/>
          <w:noProof/>
          <w:sz w:val="18"/>
        </w:rPr>
        <w:tab/>
      </w:r>
      <w:r w:rsidRPr="0080291F">
        <w:rPr>
          <w:b w:val="0"/>
          <w:noProof/>
          <w:sz w:val="18"/>
        </w:rPr>
        <w:fldChar w:fldCharType="begin"/>
      </w:r>
      <w:r w:rsidRPr="0080291F">
        <w:rPr>
          <w:b w:val="0"/>
          <w:noProof/>
          <w:sz w:val="18"/>
        </w:rPr>
        <w:instrText xml:space="preserve"> PAGEREF _Toc369266573 \h </w:instrText>
      </w:r>
      <w:r w:rsidRPr="0080291F">
        <w:rPr>
          <w:b w:val="0"/>
          <w:noProof/>
          <w:sz w:val="18"/>
        </w:rPr>
      </w:r>
      <w:r w:rsidRPr="0080291F">
        <w:rPr>
          <w:b w:val="0"/>
          <w:noProof/>
          <w:sz w:val="18"/>
        </w:rPr>
        <w:fldChar w:fldCharType="separate"/>
      </w:r>
      <w:r w:rsidR="003433D5">
        <w:rPr>
          <w:b w:val="0"/>
          <w:noProof/>
          <w:sz w:val="18"/>
        </w:rPr>
        <w:t>47</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65</w:t>
      </w:r>
      <w:r>
        <w:rPr>
          <w:noProof/>
        </w:rPr>
        <w:tab/>
        <w:t>When registrable NZ judgments are enforceable in Australia</w:t>
      </w:r>
      <w:r w:rsidRPr="0080291F">
        <w:rPr>
          <w:noProof/>
        </w:rPr>
        <w:tab/>
      </w:r>
      <w:r w:rsidRPr="0080291F">
        <w:rPr>
          <w:noProof/>
        </w:rPr>
        <w:fldChar w:fldCharType="begin"/>
      </w:r>
      <w:r w:rsidRPr="0080291F">
        <w:rPr>
          <w:noProof/>
        </w:rPr>
        <w:instrText xml:space="preserve"> PAGEREF _Toc369266574 \h </w:instrText>
      </w:r>
      <w:r w:rsidRPr="0080291F">
        <w:rPr>
          <w:noProof/>
        </w:rPr>
      </w:r>
      <w:r w:rsidRPr="0080291F">
        <w:rPr>
          <w:noProof/>
        </w:rPr>
        <w:fldChar w:fldCharType="separate"/>
      </w:r>
      <w:r w:rsidR="003433D5">
        <w:rPr>
          <w:noProof/>
        </w:rPr>
        <w:t>47</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66</w:t>
      </w:r>
      <w:r>
        <w:rPr>
          <w:noProof/>
        </w:rPr>
        <w:tab/>
        <w:t xml:space="preserve">Meaning of </w:t>
      </w:r>
      <w:r w:rsidRPr="005E39C4">
        <w:rPr>
          <w:i/>
          <w:noProof/>
        </w:rPr>
        <w:t>registrable NZ judgment</w:t>
      </w:r>
      <w:r w:rsidRPr="0080291F">
        <w:rPr>
          <w:noProof/>
        </w:rPr>
        <w:tab/>
      </w:r>
      <w:r w:rsidRPr="0080291F">
        <w:rPr>
          <w:noProof/>
        </w:rPr>
        <w:fldChar w:fldCharType="begin"/>
      </w:r>
      <w:r w:rsidRPr="0080291F">
        <w:rPr>
          <w:noProof/>
        </w:rPr>
        <w:instrText xml:space="preserve"> PAGEREF _Toc369266575 \h </w:instrText>
      </w:r>
      <w:r w:rsidRPr="0080291F">
        <w:rPr>
          <w:noProof/>
        </w:rPr>
      </w:r>
      <w:r w:rsidRPr="0080291F">
        <w:rPr>
          <w:noProof/>
        </w:rPr>
        <w:fldChar w:fldCharType="separate"/>
      </w:r>
      <w:r w:rsidR="003433D5">
        <w:rPr>
          <w:noProof/>
        </w:rPr>
        <w:t>47</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67</w:t>
      </w:r>
      <w:r>
        <w:rPr>
          <w:noProof/>
        </w:rPr>
        <w:tab/>
        <w:t>Application to register NZ judgments</w:t>
      </w:r>
      <w:r w:rsidRPr="0080291F">
        <w:rPr>
          <w:noProof/>
        </w:rPr>
        <w:tab/>
      </w:r>
      <w:r w:rsidRPr="0080291F">
        <w:rPr>
          <w:noProof/>
        </w:rPr>
        <w:fldChar w:fldCharType="begin"/>
      </w:r>
      <w:r w:rsidRPr="0080291F">
        <w:rPr>
          <w:noProof/>
        </w:rPr>
        <w:instrText xml:space="preserve"> PAGEREF _Toc369266576 \h </w:instrText>
      </w:r>
      <w:r w:rsidRPr="0080291F">
        <w:rPr>
          <w:noProof/>
        </w:rPr>
      </w:r>
      <w:r w:rsidRPr="0080291F">
        <w:rPr>
          <w:noProof/>
        </w:rPr>
        <w:fldChar w:fldCharType="separate"/>
      </w:r>
      <w:r w:rsidR="003433D5">
        <w:rPr>
          <w:noProof/>
        </w:rPr>
        <w:t>49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lastRenderedPageBreak/>
        <w:t>68</w:t>
      </w:r>
      <w:r>
        <w:rPr>
          <w:noProof/>
        </w:rPr>
        <w:tab/>
        <w:t>Registration of NZ judgments</w:t>
      </w:r>
      <w:r w:rsidRPr="0080291F">
        <w:rPr>
          <w:noProof/>
        </w:rPr>
        <w:tab/>
      </w:r>
      <w:r w:rsidRPr="0080291F">
        <w:rPr>
          <w:noProof/>
        </w:rPr>
        <w:fldChar w:fldCharType="begin"/>
      </w:r>
      <w:r w:rsidRPr="0080291F">
        <w:rPr>
          <w:noProof/>
        </w:rPr>
        <w:instrText xml:space="preserve"> PAGEREF _Toc369266577 \h </w:instrText>
      </w:r>
      <w:r w:rsidRPr="0080291F">
        <w:rPr>
          <w:noProof/>
        </w:rPr>
      </w:r>
      <w:r w:rsidRPr="0080291F">
        <w:rPr>
          <w:noProof/>
        </w:rPr>
        <w:fldChar w:fldCharType="separate"/>
      </w:r>
      <w:r w:rsidR="003433D5">
        <w:rPr>
          <w:noProof/>
        </w:rPr>
        <w:t>50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69</w:t>
      </w:r>
      <w:r>
        <w:rPr>
          <w:noProof/>
        </w:rPr>
        <w:tab/>
        <w:t>Currency in which NZ judgments are registered</w:t>
      </w:r>
      <w:r w:rsidRPr="0080291F">
        <w:rPr>
          <w:noProof/>
        </w:rPr>
        <w:tab/>
      </w:r>
      <w:r w:rsidRPr="0080291F">
        <w:rPr>
          <w:noProof/>
        </w:rPr>
        <w:fldChar w:fldCharType="begin"/>
      </w:r>
      <w:r w:rsidRPr="0080291F">
        <w:rPr>
          <w:noProof/>
        </w:rPr>
        <w:instrText xml:space="preserve"> PAGEREF _Toc369266578 \h </w:instrText>
      </w:r>
      <w:r w:rsidRPr="0080291F">
        <w:rPr>
          <w:noProof/>
        </w:rPr>
      </w:r>
      <w:r w:rsidRPr="0080291F">
        <w:rPr>
          <w:noProof/>
        </w:rPr>
        <w:fldChar w:fldCharType="separate"/>
      </w:r>
      <w:r w:rsidR="003433D5">
        <w:rPr>
          <w:noProof/>
        </w:rPr>
        <w:t>51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70</w:t>
      </w:r>
      <w:r>
        <w:rPr>
          <w:noProof/>
        </w:rPr>
        <w:tab/>
        <w:t>Money judgments partly satisfied when entitled person applies for registration</w:t>
      </w:r>
      <w:r w:rsidRPr="0080291F">
        <w:rPr>
          <w:noProof/>
        </w:rPr>
        <w:tab/>
      </w:r>
      <w:r w:rsidRPr="0080291F">
        <w:rPr>
          <w:noProof/>
        </w:rPr>
        <w:fldChar w:fldCharType="begin"/>
      </w:r>
      <w:r w:rsidRPr="0080291F">
        <w:rPr>
          <w:noProof/>
        </w:rPr>
        <w:instrText xml:space="preserve"> PAGEREF _Toc369266579 \h </w:instrText>
      </w:r>
      <w:r w:rsidRPr="0080291F">
        <w:rPr>
          <w:noProof/>
        </w:rPr>
      </w:r>
      <w:r w:rsidRPr="0080291F">
        <w:rPr>
          <w:noProof/>
        </w:rPr>
        <w:fldChar w:fldCharType="separate"/>
      </w:r>
      <w:r w:rsidR="003433D5">
        <w:rPr>
          <w:noProof/>
        </w:rPr>
        <w:t>51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71</w:t>
      </w:r>
      <w:r>
        <w:rPr>
          <w:noProof/>
        </w:rPr>
        <w:tab/>
        <w:t>Judgments only some provisions of which are registrable</w:t>
      </w:r>
      <w:r w:rsidRPr="0080291F">
        <w:rPr>
          <w:noProof/>
        </w:rPr>
        <w:tab/>
      </w:r>
      <w:r w:rsidRPr="0080291F">
        <w:rPr>
          <w:noProof/>
        </w:rPr>
        <w:fldChar w:fldCharType="begin"/>
      </w:r>
      <w:r w:rsidRPr="0080291F">
        <w:rPr>
          <w:noProof/>
        </w:rPr>
        <w:instrText xml:space="preserve"> PAGEREF _Toc369266580 \h </w:instrText>
      </w:r>
      <w:r w:rsidRPr="0080291F">
        <w:rPr>
          <w:noProof/>
        </w:rPr>
      </w:r>
      <w:r w:rsidRPr="0080291F">
        <w:rPr>
          <w:noProof/>
        </w:rPr>
        <w:fldChar w:fldCharType="separate"/>
      </w:r>
      <w:r w:rsidR="003433D5">
        <w:rPr>
          <w:noProof/>
        </w:rPr>
        <w:t>52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72</w:t>
      </w:r>
      <w:r>
        <w:rPr>
          <w:noProof/>
        </w:rPr>
        <w:tab/>
        <w:t>Setting aside registration</w:t>
      </w:r>
      <w:r w:rsidRPr="0080291F">
        <w:rPr>
          <w:noProof/>
        </w:rPr>
        <w:tab/>
      </w:r>
      <w:r w:rsidRPr="0080291F">
        <w:rPr>
          <w:noProof/>
        </w:rPr>
        <w:fldChar w:fldCharType="begin"/>
      </w:r>
      <w:r w:rsidRPr="0080291F">
        <w:rPr>
          <w:noProof/>
        </w:rPr>
        <w:instrText xml:space="preserve"> PAGEREF _Toc369266581 \h </w:instrText>
      </w:r>
      <w:r w:rsidRPr="0080291F">
        <w:rPr>
          <w:noProof/>
        </w:rPr>
      </w:r>
      <w:r w:rsidRPr="0080291F">
        <w:rPr>
          <w:noProof/>
        </w:rPr>
        <w:fldChar w:fldCharType="separate"/>
      </w:r>
      <w:r w:rsidR="003433D5">
        <w:rPr>
          <w:noProof/>
        </w:rPr>
        <w:t>52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73</w:t>
      </w:r>
      <w:r>
        <w:rPr>
          <w:noProof/>
        </w:rPr>
        <w:tab/>
        <w:t>Notice of registration</w:t>
      </w:r>
      <w:r w:rsidRPr="0080291F">
        <w:rPr>
          <w:noProof/>
        </w:rPr>
        <w:tab/>
      </w:r>
      <w:r w:rsidRPr="0080291F">
        <w:rPr>
          <w:noProof/>
        </w:rPr>
        <w:fldChar w:fldCharType="begin"/>
      </w:r>
      <w:r w:rsidRPr="0080291F">
        <w:rPr>
          <w:noProof/>
        </w:rPr>
        <w:instrText xml:space="preserve"> PAGEREF _Toc369266582 \h </w:instrText>
      </w:r>
      <w:r w:rsidRPr="0080291F">
        <w:rPr>
          <w:noProof/>
        </w:rPr>
      </w:r>
      <w:r w:rsidRPr="0080291F">
        <w:rPr>
          <w:noProof/>
        </w:rPr>
        <w:fldChar w:fldCharType="separate"/>
      </w:r>
      <w:r w:rsidR="003433D5">
        <w:rPr>
          <w:noProof/>
        </w:rPr>
        <w:t>53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74</w:t>
      </w:r>
      <w:r>
        <w:rPr>
          <w:noProof/>
        </w:rPr>
        <w:tab/>
        <w:t>Effect of registration and notice of registration</w:t>
      </w:r>
      <w:r w:rsidRPr="0080291F">
        <w:rPr>
          <w:noProof/>
        </w:rPr>
        <w:tab/>
      </w:r>
      <w:r w:rsidRPr="0080291F">
        <w:rPr>
          <w:noProof/>
        </w:rPr>
        <w:fldChar w:fldCharType="begin"/>
      </w:r>
      <w:r w:rsidRPr="0080291F">
        <w:rPr>
          <w:noProof/>
        </w:rPr>
        <w:instrText xml:space="preserve"> PAGEREF _Toc369266583 \h </w:instrText>
      </w:r>
      <w:r w:rsidRPr="0080291F">
        <w:rPr>
          <w:noProof/>
        </w:rPr>
      </w:r>
      <w:r w:rsidRPr="0080291F">
        <w:rPr>
          <w:noProof/>
        </w:rPr>
        <w:fldChar w:fldCharType="separate"/>
      </w:r>
      <w:r w:rsidR="003433D5">
        <w:rPr>
          <w:noProof/>
        </w:rPr>
        <w:t>53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75</w:t>
      </w:r>
      <w:r>
        <w:rPr>
          <w:noProof/>
        </w:rPr>
        <w:tab/>
        <w:t>Restriction on enforcing registered NZ judgments</w:t>
      </w:r>
      <w:r w:rsidRPr="0080291F">
        <w:rPr>
          <w:noProof/>
        </w:rPr>
        <w:tab/>
      </w:r>
      <w:r w:rsidRPr="0080291F">
        <w:rPr>
          <w:noProof/>
        </w:rPr>
        <w:fldChar w:fldCharType="begin"/>
      </w:r>
      <w:r w:rsidRPr="0080291F">
        <w:rPr>
          <w:noProof/>
        </w:rPr>
        <w:instrText xml:space="preserve"> PAGEREF _Toc369266584 \h </w:instrText>
      </w:r>
      <w:r w:rsidRPr="0080291F">
        <w:rPr>
          <w:noProof/>
        </w:rPr>
      </w:r>
      <w:r w:rsidRPr="0080291F">
        <w:rPr>
          <w:noProof/>
        </w:rPr>
        <w:fldChar w:fldCharType="separate"/>
      </w:r>
      <w:r w:rsidR="003433D5">
        <w:rPr>
          <w:noProof/>
        </w:rPr>
        <w:t>54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76</w:t>
      </w:r>
      <w:r>
        <w:rPr>
          <w:noProof/>
        </w:rPr>
        <w:tab/>
        <w:t>Stay of enforcement of registered NZ judgment so that the liable person can appeal it</w:t>
      </w:r>
      <w:r w:rsidRPr="0080291F">
        <w:rPr>
          <w:noProof/>
        </w:rPr>
        <w:tab/>
      </w:r>
      <w:r w:rsidRPr="0080291F">
        <w:rPr>
          <w:noProof/>
        </w:rPr>
        <w:fldChar w:fldCharType="begin"/>
      </w:r>
      <w:r w:rsidRPr="0080291F">
        <w:rPr>
          <w:noProof/>
        </w:rPr>
        <w:instrText xml:space="preserve"> PAGEREF _Toc369266585 \h </w:instrText>
      </w:r>
      <w:r w:rsidRPr="0080291F">
        <w:rPr>
          <w:noProof/>
        </w:rPr>
      </w:r>
      <w:r w:rsidRPr="0080291F">
        <w:rPr>
          <w:noProof/>
        </w:rPr>
        <w:fldChar w:fldCharType="separate"/>
      </w:r>
      <w:r w:rsidR="003433D5">
        <w:rPr>
          <w:noProof/>
        </w:rPr>
        <w:t>54</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77</w:t>
      </w:r>
      <w:r>
        <w:rPr>
          <w:noProof/>
        </w:rPr>
        <w:tab/>
        <w:t>Costs and expenses of enforcement of registered NZ judgments</w:t>
      </w:r>
      <w:r w:rsidRPr="0080291F">
        <w:rPr>
          <w:noProof/>
        </w:rPr>
        <w:tab/>
      </w:r>
      <w:r w:rsidRPr="0080291F">
        <w:rPr>
          <w:noProof/>
        </w:rPr>
        <w:fldChar w:fldCharType="begin"/>
      </w:r>
      <w:r w:rsidRPr="0080291F">
        <w:rPr>
          <w:noProof/>
        </w:rPr>
        <w:instrText xml:space="preserve"> PAGEREF _Toc369266586 \h </w:instrText>
      </w:r>
      <w:r w:rsidRPr="0080291F">
        <w:rPr>
          <w:noProof/>
        </w:rPr>
      </w:r>
      <w:r w:rsidRPr="0080291F">
        <w:rPr>
          <w:noProof/>
        </w:rPr>
        <w:fldChar w:fldCharType="separate"/>
      </w:r>
      <w:r w:rsidR="003433D5">
        <w:rPr>
          <w:noProof/>
        </w:rPr>
        <w:t>55</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78</w:t>
      </w:r>
      <w:r>
        <w:rPr>
          <w:noProof/>
        </w:rPr>
        <w:tab/>
        <w:t>Interest on registered NZ judgments</w:t>
      </w:r>
      <w:r w:rsidRPr="0080291F">
        <w:rPr>
          <w:noProof/>
        </w:rPr>
        <w:tab/>
      </w:r>
      <w:r w:rsidRPr="0080291F">
        <w:rPr>
          <w:noProof/>
        </w:rPr>
        <w:fldChar w:fldCharType="begin"/>
      </w:r>
      <w:r w:rsidRPr="0080291F">
        <w:rPr>
          <w:noProof/>
        </w:rPr>
        <w:instrText xml:space="preserve"> PAGEREF _Toc369266587 \h </w:instrText>
      </w:r>
      <w:r w:rsidRPr="0080291F">
        <w:rPr>
          <w:noProof/>
        </w:rPr>
      </w:r>
      <w:r w:rsidRPr="0080291F">
        <w:rPr>
          <w:noProof/>
        </w:rPr>
        <w:fldChar w:fldCharType="separate"/>
      </w:r>
      <w:r w:rsidR="003433D5">
        <w:rPr>
          <w:noProof/>
        </w:rPr>
        <w:t>56</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79</w:t>
      </w:r>
      <w:r>
        <w:rPr>
          <w:noProof/>
        </w:rPr>
        <w:tab/>
        <w:t>Private international law does not affect enforcement of registered NZ judgments</w:t>
      </w:r>
      <w:r w:rsidRPr="0080291F">
        <w:rPr>
          <w:noProof/>
        </w:rPr>
        <w:tab/>
      </w:r>
      <w:r w:rsidRPr="0080291F">
        <w:rPr>
          <w:noProof/>
        </w:rPr>
        <w:fldChar w:fldCharType="begin"/>
      </w:r>
      <w:r w:rsidRPr="0080291F">
        <w:rPr>
          <w:noProof/>
        </w:rPr>
        <w:instrText xml:space="preserve"> PAGEREF _Toc369266588 \h </w:instrText>
      </w:r>
      <w:r w:rsidRPr="0080291F">
        <w:rPr>
          <w:noProof/>
        </w:rPr>
      </w:r>
      <w:r w:rsidRPr="0080291F">
        <w:rPr>
          <w:noProof/>
        </w:rPr>
        <w:fldChar w:fldCharType="separate"/>
      </w:r>
      <w:r w:rsidR="003433D5">
        <w:rPr>
          <w:noProof/>
        </w:rPr>
        <w:t>56</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8—Trans</w:t>
      </w:r>
      <w:r>
        <w:rPr>
          <w:noProof/>
        </w:rPr>
        <w:noBreakHyphen/>
        <w:t>Tasman market proceedings</w:t>
      </w:r>
      <w:r w:rsidRPr="0080291F">
        <w:rPr>
          <w:b w:val="0"/>
          <w:noProof/>
          <w:sz w:val="18"/>
        </w:rPr>
        <w:tab/>
      </w:r>
      <w:r w:rsidRPr="0080291F">
        <w:rPr>
          <w:b w:val="0"/>
          <w:noProof/>
          <w:sz w:val="18"/>
        </w:rPr>
        <w:fldChar w:fldCharType="begin"/>
      </w:r>
      <w:r w:rsidRPr="0080291F">
        <w:rPr>
          <w:b w:val="0"/>
          <w:noProof/>
          <w:sz w:val="18"/>
        </w:rPr>
        <w:instrText xml:space="preserve"> PAGEREF _Toc369266589 \h </w:instrText>
      </w:r>
      <w:r w:rsidRPr="0080291F">
        <w:rPr>
          <w:b w:val="0"/>
          <w:noProof/>
          <w:sz w:val="18"/>
        </w:rPr>
      </w:r>
      <w:r w:rsidRPr="0080291F">
        <w:rPr>
          <w:b w:val="0"/>
          <w:noProof/>
          <w:sz w:val="18"/>
        </w:rPr>
        <w:fldChar w:fldCharType="separate"/>
      </w:r>
      <w:r w:rsidR="003433D5">
        <w:rPr>
          <w:b w:val="0"/>
          <w:noProof/>
          <w:sz w:val="18"/>
        </w:rPr>
        <w:t>57</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_Toc369266590 \h </w:instrText>
      </w:r>
      <w:r w:rsidRPr="0080291F">
        <w:rPr>
          <w:b w:val="0"/>
          <w:noProof/>
          <w:sz w:val="18"/>
        </w:rPr>
      </w:r>
      <w:r w:rsidRPr="0080291F">
        <w:rPr>
          <w:b w:val="0"/>
          <w:noProof/>
          <w:sz w:val="18"/>
        </w:rPr>
        <w:fldChar w:fldCharType="separate"/>
      </w:r>
      <w:r w:rsidR="003433D5">
        <w:rPr>
          <w:b w:val="0"/>
          <w:noProof/>
          <w:sz w:val="18"/>
        </w:rPr>
        <w:t>57</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80</w:t>
      </w:r>
      <w:r>
        <w:rPr>
          <w:noProof/>
        </w:rPr>
        <w:tab/>
        <w:t>Guide to this Part</w:t>
      </w:r>
      <w:r w:rsidRPr="0080291F">
        <w:rPr>
          <w:noProof/>
        </w:rPr>
        <w:tab/>
      </w:r>
      <w:r w:rsidRPr="0080291F">
        <w:rPr>
          <w:noProof/>
        </w:rPr>
        <w:fldChar w:fldCharType="begin"/>
      </w:r>
      <w:r w:rsidRPr="0080291F">
        <w:rPr>
          <w:noProof/>
        </w:rPr>
        <w:instrText xml:space="preserve"> PAGEREF _Toc369266591 \h </w:instrText>
      </w:r>
      <w:r w:rsidRPr="0080291F">
        <w:rPr>
          <w:noProof/>
        </w:rPr>
      </w:r>
      <w:r w:rsidRPr="0080291F">
        <w:rPr>
          <w:noProof/>
        </w:rPr>
        <w:fldChar w:fldCharType="separate"/>
      </w:r>
      <w:r w:rsidR="003433D5">
        <w:rPr>
          <w:noProof/>
        </w:rPr>
        <w:t>57</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2—Federal Court exercising jurisdiction in New Zealand</w:t>
      </w:r>
      <w:r w:rsidRPr="0080291F">
        <w:rPr>
          <w:b w:val="0"/>
          <w:noProof/>
          <w:sz w:val="18"/>
        </w:rPr>
        <w:tab/>
      </w:r>
      <w:r w:rsidRPr="0080291F">
        <w:rPr>
          <w:b w:val="0"/>
          <w:noProof/>
          <w:sz w:val="18"/>
        </w:rPr>
        <w:fldChar w:fldCharType="begin"/>
      </w:r>
      <w:r w:rsidRPr="0080291F">
        <w:rPr>
          <w:b w:val="0"/>
          <w:noProof/>
          <w:sz w:val="18"/>
        </w:rPr>
        <w:instrText xml:space="preserve"> PAGEREF _Toc369266592 \h </w:instrText>
      </w:r>
      <w:r w:rsidRPr="0080291F">
        <w:rPr>
          <w:b w:val="0"/>
          <w:noProof/>
          <w:sz w:val="18"/>
        </w:rPr>
      </w:r>
      <w:r w:rsidRPr="0080291F">
        <w:rPr>
          <w:b w:val="0"/>
          <w:noProof/>
          <w:sz w:val="18"/>
        </w:rPr>
        <w:fldChar w:fldCharType="separate"/>
      </w:r>
      <w:r w:rsidR="003433D5">
        <w:rPr>
          <w:b w:val="0"/>
          <w:noProof/>
          <w:sz w:val="18"/>
        </w:rPr>
        <w:t>58</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81</w:t>
      </w:r>
      <w:r>
        <w:rPr>
          <w:noProof/>
        </w:rPr>
        <w:tab/>
        <w:t>Federal Court sitting etc. in New Zealand</w:t>
      </w:r>
      <w:r w:rsidRPr="0080291F">
        <w:rPr>
          <w:noProof/>
        </w:rPr>
        <w:tab/>
      </w:r>
      <w:r w:rsidRPr="0080291F">
        <w:rPr>
          <w:noProof/>
        </w:rPr>
        <w:fldChar w:fldCharType="begin"/>
      </w:r>
      <w:r w:rsidRPr="0080291F">
        <w:rPr>
          <w:noProof/>
        </w:rPr>
        <w:instrText xml:space="preserve"> PAGEREF _Toc369266593 \h </w:instrText>
      </w:r>
      <w:r w:rsidRPr="0080291F">
        <w:rPr>
          <w:noProof/>
        </w:rPr>
      </w:r>
      <w:r w:rsidRPr="0080291F">
        <w:rPr>
          <w:noProof/>
        </w:rPr>
        <w:fldChar w:fldCharType="separate"/>
      </w:r>
      <w:r w:rsidR="003433D5">
        <w:rPr>
          <w:noProof/>
        </w:rPr>
        <w:t>58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82</w:t>
      </w:r>
      <w:r>
        <w:rPr>
          <w:noProof/>
        </w:rPr>
        <w:tab/>
        <w:t>New Zealand lawyers entitled to practise in the Federal Court in New Zealand</w:t>
      </w:r>
      <w:r w:rsidRPr="0080291F">
        <w:rPr>
          <w:noProof/>
        </w:rPr>
        <w:tab/>
      </w:r>
      <w:r w:rsidRPr="0080291F">
        <w:rPr>
          <w:noProof/>
        </w:rPr>
        <w:fldChar w:fldCharType="begin"/>
      </w:r>
      <w:r w:rsidRPr="0080291F">
        <w:rPr>
          <w:noProof/>
        </w:rPr>
        <w:instrText xml:space="preserve"> PAGEREF _Toc369266594 \h </w:instrText>
      </w:r>
      <w:r w:rsidRPr="0080291F">
        <w:rPr>
          <w:noProof/>
        </w:rPr>
      </w:r>
      <w:r w:rsidRPr="0080291F">
        <w:rPr>
          <w:noProof/>
        </w:rPr>
        <w:fldChar w:fldCharType="separate"/>
      </w:r>
      <w:r w:rsidR="003433D5">
        <w:rPr>
          <w:noProof/>
        </w:rPr>
        <w:t>59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83</w:t>
      </w:r>
      <w:r>
        <w:rPr>
          <w:noProof/>
        </w:rPr>
        <w:tab/>
        <w:t>Injunctions in relation to New Zealand conduct</w:t>
      </w:r>
      <w:r w:rsidRPr="0080291F">
        <w:rPr>
          <w:noProof/>
        </w:rPr>
        <w:tab/>
      </w:r>
      <w:r w:rsidRPr="0080291F">
        <w:rPr>
          <w:noProof/>
        </w:rPr>
        <w:fldChar w:fldCharType="begin"/>
      </w:r>
      <w:r w:rsidRPr="0080291F">
        <w:rPr>
          <w:noProof/>
        </w:rPr>
        <w:instrText xml:space="preserve"> PAGEREF _Toc369266595 \h </w:instrText>
      </w:r>
      <w:r w:rsidRPr="0080291F">
        <w:rPr>
          <w:noProof/>
        </w:rPr>
      </w:r>
      <w:r w:rsidRPr="0080291F">
        <w:rPr>
          <w:noProof/>
        </w:rPr>
        <w:fldChar w:fldCharType="separate"/>
      </w:r>
      <w:r w:rsidR="003433D5">
        <w:rPr>
          <w:noProof/>
        </w:rPr>
        <w:t>59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84</w:t>
      </w:r>
      <w:r>
        <w:rPr>
          <w:noProof/>
        </w:rPr>
        <w:tab/>
        <w:t>Service of injunctions and other judgments in New Zealand</w:t>
      </w:r>
      <w:r w:rsidRPr="0080291F">
        <w:rPr>
          <w:noProof/>
        </w:rPr>
        <w:tab/>
      </w:r>
      <w:r w:rsidRPr="0080291F">
        <w:rPr>
          <w:noProof/>
        </w:rPr>
        <w:fldChar w:fldCharType="begin"/>
      </w:r>
      <w:r w:rsidRPr="0080291F">
        <w:rPr>
          <w:noProof/>
        </w:rPr>
        <w:instrText xml:space="preserve"> PAGEREF _Toc369266596 \h </w:instrText>
      </w:r>
      <w:r w:rsidRPr="0080291F">
        <w:rPr>
          <w:noProof/>
        </w:rPr>
      </w:r>
      <w:r w:rsidRPr="0080291F">
        <w:rPr>
          <w:noProof/>
        </w:rPr>
        <w:fldChar w:fldCharType="separate"/>
      </w:r>
      <w:r w:rsidR="003433D5">
        <w:rPr>
          <w:noProof/>
        </w:rPr>
        <w:t>59</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3—High Court of New Zealand exercising jurisdiction in Australia</w:t>
      </w:r>
      <w:r w:rsidRPr="0080291F">
        <w:rPr>
          <w:b w:val="0"/>
          <w:noProof/>
          <w:sz w:val="18"/>
        </w:rPr>
        <w:tab/>
      </w:r>
      <w:r w:rsidRPr="0080291F">
        <w:rPr>
          <w:b w:val="0"/>
          <w:noProof/>
          <w:sz w:val="18"/>
        </w:rPr>
        <w:fldChar w:fldCharType="begin"/>
      </w:r>
      <w:r w:rsidRPr="0080291F">
        <w:rPr>
          <w:b w:val="0"/>
          <w:noProof/>
          <w:sz w:val="18"/>
        </w:rPr>
        <w:instrText xml:space="preserve"> PAGEREF _Toc369266597 \h </w:instrText>
      </w:r>
      <w:r w:rsidRPr="0080291F">
        <w:rPr>
          <w:b w:val="0"/>
          <w:noProof/>
          <w:sz w:val="18"/>
        </w:rPr>
      </w:r>
      <w:r w:rsidRPr="0080291F">
        <w:rPr>
          <w:b w:val="0"/>
          <w:noProof/>
          <w:sz w:val="18"/>
        </w:rPr>
        <w:fldChar w:fldCharType="separate"/>
      </w:r>
      <w:r w:rsidR="003433D5">
        <w:rPr>
          <w:b w:val="0"/>
          <w:noProof/>
          <w:sz w:val="18"/>
        </w:rPr>
        <w:t>60</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85</w:t>
      </w:r>
      <w:r>
        <w:rPr>
          <w:noProof/>
        </w:rPr>
        <w:tab/>
        <w:t>High Court of New Zealand sitting in Australia etc.</w:t>
      </w:r>
      <w:r w:rsidRPr="0080291F">
        <w:rPr>
          <w:noProof/>
        </w:rPr>
        <w:tab/>
      </w:r>
      <w:r w:rsidRPr="0080291F">
        <w:rPr>
          <w:noProof/>
        </w:rPr>
        <w:fldChar w:fldCharType="begin"/>
      </w:r>
      <w:r w:rsidRPr="0080291F">
        <w:rPr>
          <w:noProof/>
        </w:rPr>
        <w:instrText xml:space="preserve"> PAGEREF _Toc369266598 \h </w:instrText>
      </w:r>
      <w:r w:rsidRPr="0080291F">
        <w:rPr>
          <w:noProof/>
        </w:rPr>
      </w:r>
      <w:r w:rsidRPr="0080291F">
        <w:rPr>
          <w:noProof/>
        </w:rPr>
        <w:fldChar w:fldCharType="separate"/>
      </w:r>
      <w:r w:rsidR="003433D5">
        <w:rPr>
          <w:noProof/>
        </w:rPr>
        <w:t>60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86</w:t>
      </w:r>
      <w:r>
        <w:rPr>
          <w:noProof/>
        </w:rPr>
        <w:tab/>
        <w:t>Privileges, protections and immunities of participants in NZ market proceedings</w:t>
      </w:r>
      <w:r w:rsidRPr="0080291F">
        <w:rPr>
          <w:noProof/>
        </w:rPr>
        <w:tab/>
      </w:r>
      <w:r w:rsidRPr="0080291F">
        <w:rPr>
          <w:noProof/>
        </w:rPr>
        <w:fldChar w:fldCharType="begin"/>
      </w:r>
      <w:r w:rsidRPr="0080291F">
        <w:rPr>
          <w:noProof/>
        </w:rPr>
        <w:instrText xml:space="preserve"> PAGEREF _Toc369266599 \h </w:instrText>
      </w:r>
      <w:r w:rsidRPr="0080291F">
        <w:rPr>
          <w:noProof/>
        </w:rPr>
      </w:r>
      <w:r w:rsidRPr="0080291F">
        <w:rPr>
          <w:noProof/>
        </w:rPr>
        <w:fldChar w:fldCharType="separate"/>
      </w:r>
      <w:r w:rsidR="003433D5">
        <w:rPr>
          <w:noProof/>
        </w:rPr>
        <w:t>61</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87</w:t>
      </w:r>
      <w:r>
        <w:rPr>
          <w:noProof/>
        </w:rPr>
        <w:tab/>
        <w:t>New Zealand High Court may administer oath etc. in Australia</w:t>
      </w:r>
      <w:r w:rsidRPr="0080291F">
        <w:rPr>
          <w:noProof/>
        </w:rPr>
        <w:tab/>
      </w:r>
      <w:r w:rsidRPr="0080291F">
        <w:rPr>
          <w:noProof/>
        </w:rPr>
        <w:fldChar w:fldCharType="begin"/>
      </w:r>
      <w:r w:rsidRPr="0080291F">
        <w:rPr>
          <w:noProof/>
        </w:rPr>
        <w:instrText xml:space="preserve"> PAGEREF _Toc369266600 \h </w:instrText>
      </w:r>
      <w:r w:rsidRPr="0080291F">
        <w:rPr>
          <w:noProof/>
        </w:rPr>
      </w:r>
      <w:r w:rsidRPr="0080291F">
        <w:rPr>
          <w:noProof/>
        </w:rPr>
        <w:fldChar w:fldCharType="separate"/>
      </w:r>
      <w:r w:rsidR="003433D5">
        <w:rPr>
          <w:noProof/>
        </w:rPr>
        <w:t>62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88</w:t>
      </w:r>
      <w:r>
        <w:rPr>
          <w:noProof/>
        </w:rPr>
        <w:tab/>
        <w:t>Service of injunctions and other judgments in Australia</w:t>
      </w:r>
      <w:r w:rsidRPr="0080291F">
        <w:rPr>
          <w:noProof/>
        </w:rPr>
        <w:tab/>
      </w:r>
      <w:r w:rsidRPr="0080291F">
        <w:rPr>
          <w:noProof/>
        </w:rPr>
        <w:fldChar w:fldCharType="begin"/>
      </w:r>
      <w:r w:rsidRPr="0080291F">
        <w:rPr>
          <w:noProof/>
        </w:rPr>
        <w:instrText xml:space="preserve"> PAGEREF _Toc369266601 \h </w:instrText>
      </w:r>
      <w:r w:rsidRPr="0080291F">
        <w:rPr>
          <w:noProof/>
        </w:rPr>
      </w:r>
      <w:r w:rsidRPr="0080291F">
        <w:rPr>
          <w:noProof/>
        </w:rPr>
        <w:fldChar w:fldCharType="separate"/>
      </w:r>
      <w:r w:rsidR="003433D5">
        <w:rPr>
          <w:noProof/>
        </w:rPr>
        <w:t>62</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4—Taking of evidence by the Federal Court for the High Court of New Zealand</w:t>
      </w:r>
      <w:r w:rsidRPr="0080291F">
        <w:rPr>
          <w:b w:val="0"/>
          <w:noProof/>
          <w:sz w:val="18"/>
        </w:rPr>
        <w:tab/>
      </w:r>
      <w:r w:rsidRPr="0080291F">
        <w:rPr>
          <w:b w:val="0"/>
          <w:noProof/>
          <w:sz w:val="18"/>
        </w:rPr>
        <w:fldChar w:fldCharType="begin"/>
      </w:r>
      <w:r w:rsidRPr="0080291F">
        <w:rPr>
          <w:b w:val="0"/>
          <w:noProof/>
          <w:sz w:val="18"/>
        </w:rPr>
        <w:instrText xml:space="preserve"> PAGEREF _Toc369266602 \h </w:instrText>
      </w:r>
      <w:r w:rsidRPr="0080291F">
        <w:rPr>
          <w:b w:val="0"/>
          <w:noProof/>
          <w:sz w:val="18"/>
        </w:rPr>
      </w:r>
      <w:r w:rsidRPr="0080291F">
        <w:rPr>
          <w:b w:val="0"/>
          <w:noProof/>
          <w:sz w:val="18"/>
        </w:rPr>
        <w:fldChar w:fldCharType="separate"/>
      </w:r>
      <w:r w:rsidR="003433D5">
        <w:rPr>
          <w:b w:val="0"/>
          <w:noProof/>
          <w:sz w:val="18"/>
        </w:rPr>
        <w:t>63</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89</w:t>
      </w:r>
      <w:r>
        <w:rPr>
          <w:noProof/>
        </w:rPr>
        <w:tab/>
        <w:t>Taking of evidence by the Federal Court</w:t>
      </w:r>
      <w:r w:rsidRPr="0080291F">
        <w:rPr>
          <w:noProof/>
        </w:rPr>
        <w:tab/>
      </w:r>
      <w:r w:rsidRPr="0080291F">
        <w:rPr>
          <w:noProof/>
        </w:rPr>
        <w:fldChar w:fldCharType="begin"/>
      </w:r>
      <w:r w:rsidRPr="0080291F">
        <w:rPr>
          <w:noProof/>
        </w:rPr>
        <w:instrText xml:space="preserve"> PAGEREF _Toc369266603 \h </w:instrText>
      </w:r>
      <w:r w:rsidRPr="0080291F">
        <w:rPr>
          <w:noProof/>
        </w:rPr>
      </w:r>
      <w:r w:rsidRPr="0080291F">
        <w:rPr>
          <w:noProof/>
        </w:rPr>
        <w:fldChar w:fldCharType="separate"/>
      </w:r>
      <w:r w:rsidR="003433D5">
        <w:rPr>
          <w:noProof/>
        </w:rPr>
        <w:t>63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90</w:t>
      </w:r>
      <w:r>
        <w:rPr>
          <w:noProof/>
        </w:rPr>
        <w:tab/>
        <w:t>Privilege of witnesses</w:t>
      </w:r>
      <w:r w:rsidRPr="0080291F">
        <w:rPr>
          <w:noProof/>
        </w:rPr>
        <w:tab/>
      </w:r>
      <w:r w:rsidRPr="0080291F">
        <w:rPr>
          <w:noProof/>
        </w:rPr>
        <w:fldChar w:fldCharType="begin"/>
      </w:r>
      <w:r w:rsidRPr="0080291F">
        <w:rPr>
          <w:noProof/>
        </w:rPr>
        <w:instrText xml:space="preserve"> PAGEREF _Toc369266604 \h </w:instrText>
      </w:r>
      <w:r w:rsidRPr="0080291F">
        <w:rPr>
          <w:noProof/>
        </w:rPr>
      </w:r>
      <w:r w:rsidRPr="0080291F">
        <w:rPr>
          <w:noProof/>
        </w:rPr>
        <w:fldChar w:fldCharType="separate"/>
      </w:r>
      <w:r w:rsidR="003433D5">
        <w:rPr>
          <w:noProof/>
        </w:rPr>
        <w:t>63</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91</w:t>
      </w:r>
      <w:r>
        <w:rPr>
          <w:noProof/>
        </w:rPr>
        <w:tab/>
        <w:t>This Division does not affect other Australian laws</w:t>
      </w:r>
      <w:r w:rsidRPr="0080291F">
        <w:rPr>
          <w:noProof/>
        </w:rPr>
        <w:tab/>
      </w:r>
      <w:r w:rsidRPr="0080291F">
        <w:rPr>
          <w:noProof/>
        </w:rPr>
        <w:fldChar w:fldCharType="begin"/>
      </w:r>
      <w:r w:rsidRPr="0080291F">
        <w:rPr>
          <w:noProof/>
        </w:rPr>
        <w:instrText xml:space="preserve"> PAGEREF _Toc369266605 \h </w:instrText>
      </w:r>
      <w:r w:rsidRPr="0080291F">
        <w:rPr>
          <w:noProof/>
        </w:rPr>
      </w:r>
      <w:r w:rsidRPr="0080291F">
        <w:rPr>
          <w:noProof/>
        </w:rPr>
        <w:fldChar w:fldCharType="separate"/>
      </w:r>
      <w:r w:rsidR="003433D5">
        <w:rPr>
          <w:noProof/>
        </w:rPr>
        <w:t>64</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lastRenderedPageBreak/>
        <w:t>Division 5—Miscellaneous</w:t>
      </w:r>
      <w:r w:rsidRPr="0080291F">
        <w:rPr>
          <w:b w:val="0"/>
          <w:noProof/>
          <w:sz w:val="18"/>
        </w:rPr>
        <w:tab/>
      </w:r>
      <w:r w:rsidRPr="0080291F">
        <w:rPr>
          <w:b w:val="0"/>
          <w:noProof/>
          <w:sz w:val="18"/>
        </w:rPr>
        <w:fldChar w:fldCharType="begin"/>
      </w:r>
      <w:r w:rsidRPr="0080291F">
        <w:rPr>
          <w:b w:val="0"/>
          <w:noProof/>
          <w:sz w:val="18"/>
        </w:rPr>
        <w:instrText xml:space="preserve"> PAGEREF _Toc369266606 \h </w:instrText>
      </w:r>
      <w:r w:rsidRPr="0080291F">
        <w:rPr>
          <w:b w:val="0"/>
          <w:noProof/>
          <w:sz w:val="18"/>
        </w:rPr>
      </w:r>
      <w:r w:rsidRPr="0080291F">
        <w:rPr>
          <w:b w:val="0"/>
          <w:noProof/>
          <w:sz w:val="18"/>
        </w:rPr>
        <w:fldChar w:fldCharType="separate"/>
      </w:r>
      <w:r w:rsidR="003433D5">
        <w:rPr>
          <w:b w:val="0"/>
          <w:noProof/>
          <w:sz w:val="18"/>
        </w:rPr>
        <w:t>65</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92</w:t>
      </w:r>
      <w:r>
        <w:rPr>
          <w:noProof/>
        </w:rPr>
        <w:tab/>
        <w:t>Jurisdiction of the Federal Court under this Part</w:t>
      </w:r>
      <w:r w:rsidRPr="0080291F">
        <w:rPr>
          <w:noProof/>
        </w:rPr>
        <w:tab/>
      </w:r>
      <w:r w:rsidRPr="0080291F">
        <w:rPr>
          <w:noProof/>
        </w:rPr>
        <w:fldChar w:fldCharType="begin"/>
      </w:r>
      <w:r w:rsidRPr="0080291F">
        <w:rPr>
          <w:noProof/>
        </w:rPr>
        <w:instrText xml:space="preserve"> PAGEREF _Toc369266607 \h </w:instrText>
      </w:r>
      <w:r w:rsidRPr="0080291F">
        <w:rPr>
          <w:noProof/>
        </w:rPr>
      </w:r>
      <w:r w:rsidRPr="0080291F">
        <w:rPr>
          <w:noProof/>
        </w:rPr>
        <w:fldChar w:fldCharType="separate"/>
      </w:r>
      <w:r w:rsidR="003433D5">
        <w:rPr>
          <w:noProof/>
        </w:rPr>
        <w:t>65</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93</w:t>
      </w:r>
      <w:r>
        <w:rPr>
          <w:noProof/>
        </w:rPr>
        <w:tab/>
        <w:t>Contempt of the High Court of New Zealand</w:t>
      </w:r>
      <w:r w:rsidRPr="0080291F">
        <w:rPr>
          <w:noProof/>
        </w:rPr>
        <w:tab/>
      </w:r>
      <w:r w:rsidRPr="0080291F">
        <w:rPr>
          <w:noProof/>
        </w:rPr>
        <w:fldChar w:fldCharType="begin"/>
      </w:r>
      <w:r w:rsidRPr="0080291F">
        <w:rPr>
          <w:noProof/>
        </w:rPr>
        <w:instrText xml:space="preserve"> PAGEREF _Toc369266608 \h </w:instrText>
      </w:r>
      <w:r w:rsidRPr="0080291F">
        <w:rPr>
          <w:noProof/>
        </w:rPr>
      </w:r>
      <w:r w:rsidRPr="0080291F">
        <w:rPr>
          <w:noProof/>
        </w:rPr>
        <w:fldChar w:fldCharType="separate"/>
      </w:r>
      <w:r w:rsidR="003433D5">
        <w:rPr>
          <w:noProof/>
        </w:rPr>
        <w:t>65</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94</w:t>
      </w:r>
      <w:r>
        <w:rPr>
          <w:noProof/>
        </w:rPr>
        <w:tab/>
        <w:t>Reciprocal arrangements for use of court facilities</w:t>
      </w:r>
      <w:r w:rsidRPr="0080291F">
        <w:rPr>
          <w:noProof/>
        </w:rPr>
        <w:tab/>
      </w:r>
      <w:r w:rsidRPr="0080291F">
        <w:rPr>
          <w:noProof/>
        </w:rPr>
        <w:fldChar w:fldCharType="begin"/>
      </w:r>
      <w:r w:rsidRPr="0080291F">
        <w:rPr>
          <w:noProof/>
        </w:rPr>
        <w:instrText xml:space="preserve"> PAGEREF _Toc369266609 \h </w:instrText>
      </w:r>
      <w:r w:rsidRPr="0080291F">
        <w:rPr>
          <w:noProof/>
        </w:rPr>
      </w:r>
      <w:r w:rsidRPr="0080291F">
        <w:rPr>
          <w:noProof/>
        </w:rPr>
        <w:fldChar w:fldCharType="separate"/>
      </w:r>
      <w:r w:rsidR="003433D5">
        <w:rPr>
          <w:noProof/>
        </w:rPr>
        <w:t>66</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9—Evidence of certain New Zealand matters</w:t>
      </w:r>
      <w:r w:rsidRPr="0080291F">
        <w:rPr>
          <w:b w:val="0"/>
          <w:noProof/>
          <w:sz w:val="18"/>
        </w:rPr>
        <w:tab/>
      </w:r>
      <w:r w:rsidRPr="0080291F">
        <w:rPr>
          <w:b w:val="0"/>
          <w:noProof/>
          <w:sz w:val="18"/>
        </w:rPr>
        <w:fldChar w:fldCharType="begin"/>
      </w:r>
      <w:r w:rsidRPr="0080291F">
        <w:rPr>
          <w:b w:val="0"/>
          <w:noProof/>
          <w:sz w:val="18"/>
        </w:rPr>
        <w:instrText xml:space="preserve"> PAGEREF _Toc369266610 \h </w:instrText>
      </w:r>
      <w:r w:rsidRPr="0080291F">
        <w:rPr>
          <w:b w:val="0"/>
          <w:noProof/>
          <w:sz w:val="18"/>
        </w:rPr>
      </w:r>
      <w:r w:rsidRPr="0080291F">
        <w:rPr>
          <w:b w:val="0"/>
          <w:noProof/>
          <w:sz w:val="18"/>
        </w:rPr>
        <w:fldChar w:fldCharType="separate"/>
      </w:r>
      <w:r w:rsidR="003433D5">
        <w:rPr>
          <w:b w:val="0"/>
          <w:noProof/>
          <w:sz w:val="18"/>
        </w:rPr>
        <w:t>67</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_Toc369266611 \h </w:instrText>
      </w:r>
      <w:r w:rsidRPr="0080291F">
        <w:rPr>
          <w:b w:val="0"/>
          <w:noProof/>
          <w:sz w:val="18"/>
        </w:rPr>
      </w:r>
      <w:r w:rsidRPr="0080291F">
        <w:rPr>
          <w:b w:val="0"/>
          <w:noProof/>
          <w:sz w:val="18"/>
        </w:rPr>
        <w:fldChar w:fldCharType="separate"/>
      </w:r>
      <w:r w:rsidR="003433D5">
        <w:rPr>
          <w:b w:val="0"/>
          <w:noProof/>
          <w:sz w:val="18"/>
        </w:rPr>
        <w:t>67</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95</w:t>
      </w:r>
      <w:r>
        <w:rPr>
          <w:noProof/>
        </w:rPr>
        <w:tab/>
        <w:t>Guide to this Part</w:t>
      </w:r>
      <w:r w:rsidRPr="0080291F">
        <w:rPr>
          <w:noProof/>
        </w:rPr>
        <w:tab/>
      </w:r>
      <w:r w:rsidRPr="0080291F">
        <w:rPr>
          <w:noProof/>
        </w:rPr>
        <w:fldChar w:fldCharType="begin"/>
      </w:r>
      <w:r w:rsidRPr="0080291F">
        <w:rPr>
          <w:noProof/>
        </w:rPr>
        <w:instrText xml:space="preserve"> PAGEREF _Toc369266612 \h </w:instrText>
      </w:r>
      <w:r w:rsidRPr="0080291F">
        <w:rPr>
          <w:noProof/>
        </w:rPr>
      </w:r>
      <w:r w:rsidRPr="0080291F">
        <w:rPr>
          <w:noProof/>
        </w:rPr>
        <w:fldChar w:fldCharType="separate"/>
      </w:r>
      <w:r w:rsidR="003433D5">
        <w:rPr>
          <w:noProof/>
        </w:rPr>
        <w:t>67</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2—Evidence of certain New Zealand matters</w:t>
      </w:r>
      <w:r w:rsidRPr="0080291F">
        <w:rPr>
          <w:b w:val="0"/>
          <w:noProof/>
          <w:sz w:val="18"/>
        </w:rPr>
        <w:tab/>
      </w:r>
      <w:r w:rsidRPr="0080291F">
        <w:rPr>
          <w:b w:val="0"/>
          <w:noProof/>
          <w:sz w:val="18"/>
        </w:rPr>
        <w:fldChar w:fldCharType="begin"/>
      </w:r>
      <w:r w:rsidRPr="0080291F">
        <w:rPr>
          <w:b w:val="0"/>
          <w:noProof/>
          <w:sz w:val="18"/>
        </w:rPr>
        <w:instrText xml:space="preserve"> PAGEREF _Toc369266613 \h </w:instrText>
      </w:r>
      <w:r w:rsidRPr="0080291F">
        <w:rPr>
          <w:b w:val="0"/>
          <w:noProof/>
          <w:sz w:val="18"/>
        </w:rPr>
      </w:r>
      <w:r w:rsidRPr="0080291F">
        <w:rPr>
          <w:b w:val="0"/>
          <w:noProof/>
          <w:sz w:val="18"/>
        </w:rPr>
        <w:fldChar w:fldCharType="separate"/>
      </w:r>
      <w:r w:rsidR="003433D5">
        <w:rPr>
          <w:b w:val="0"/>
          <w:noProof/>
          <w:sz w:val="18"/>
        </w:rPr>
        <w:t>68</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96</w:t>
      </w:r>
      <w:r>
        <w:rPr>
          <w:noProof/>
        </w:rPr>
        <w:tab/>
        <w:t>Application of this Part</w:t>
      </w:r>
      <w:r w:rsidRPr="0080291F">
        <w:rPr>
          <w:noProof/>
        </w:rPr>
        <w:tab/>
      </w:r>
      <w:r w:rsidRPr="0080291F">
        <w:rPr>
          <w:noProof/>
        </w:rPr>
        <w:fldChar w:fldCharType="begin"/>
      </w:r>
      <w:r w:rsidRPr="0080291F">
        <w:rPr>
          <w:noProof/>
        </w:rPr>
        <w:instrText xml:space="preserve"> PAGEREF _Toc369266614 \h </w:instrText>
      </w:r>
      <w:r w:rsidRPr="0080291F">
        <w:rPr>
          <w:noProof/>
        </w:rPr>
      </w:r>
      <w:r w:rsidRPr="0080291F">
        <w:rPr>
          <w:noProof/>
        </w:rPr>
        <w:fldChar w:fldCharType="separate"/>
      </w:r>
      <w:r w:rsidR="003433D5">
        <w:rPr>
          <w:noProof/>
        </w:rPr>
        <w:t>68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97</w:t>
      </w:r>
      <w:r>
        <w:rPr>
          <w:noProof/>
        </w:rPr>
        <w:tab/>
        <w:t>Matters of law</w:t>
      </w:r>
      <w:r w:rsidRPr="0080291F">
        <w:rPr>
          <w:noProof/>
        </w:rPr>
        <w:tab/>
      </w:r>
      <w:r w:rsidRPr="0080291F">
        <w:rPr>
          <w:noProof/>
        </w:rPr>
        <w:fldChar w:fldCharType="begin"/>
      </w:r>
      <w:r w:rsidRPr="0080291F">
        <w:rPr>
          <w:noProof/>
        </w:rPr>
        <w:instrText xml:space="preserve"> PAGEREF _Toc369266615 \h </w:instrText>
      </w:r>
      <w:r w:rsidRPr="0080291F">
        <w:rPr>
          <w:noProof/>
        </w:rPr>
      </w:r>
      <w:r w:rsidRPr="0080291F">
        <w:rPr>
          <w:noProof/>
        </w:rPr>
        <w:fldChar w:fldCharType="separate"/>
      </w:r>
      <w:r w:rsidR="003433D5">
        <w:rPr>
          <w:noProof/>
        </w:rPr>
        <w:t>68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98</w:t>
      </w:r>
      <w:r>
        <w:rPr>
          <w:noProof/>
        </w:rPr>
        <w:tab/>
        <w:t>Evidence of New Zealand official instruments</w:t>
      </w:r>
      <w:r w:rsidRPr="0080291F">
        <w:rPr>
          <w:noProof/>
        </w:rPr>
        <w:tab/>
      </w:r>
      <w:r w:rsidRPr="0080291F">
        <w:rPr>
          <w:noProof/>
        </w:rPr>
        <w:fldChar w:fldCharType="begin"/>
      </w:r>
      <w:r w:rsidRPr="0080291F">
        <w:rPr>
          <w:noProof/>
        </w:rPr>
        <w:instrText xml:space="preserve"> PAGEREF _Toc369266616 \h </w:instrText>
      </w:r>
      <w:r w:rsidRPr="0080291F">
        <w:rPr>
          <w:noProof/>
        </w:rPr>
      </w:r>
      <w:r w:rsidRPr="0080291F">
        <w:rPr>
          <w:noProof/>
        </w:rPr>
        <w:fldChar w:fldCharType="separate"/>
      </w:r>
      <w:r w:rsidR="003433D5">
        <w:rPr>
          <w:noProof/>
        </w:rPr>
        <w:t>68</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99</w:t>
      </w:r>
      <w:r>
        <w:rPr>
          <w:noProof/>
        </w:rPr>
        <w:tab/>
        <w:t>Evidence of New Zealand acts of state</w:t>
      </w:r>
      <w:r w:rsidRPr="0080291F">
        <w:rPr>
          <w:noProof/>
        </w:rPr>
        <w:tab/>
      </w:r>
      <w:r w:rsidRPr="0080291F">
        <w:rPr>
          <w:noProof/>
        </w:rPr>
        <w:fldChar w:fldCharType="begin"/>
      </w:r>
      <w:r w:rsidRPr="0080291F">
        <w:rPr>
          <w:noProof/>
        </w:rPr>
        <w:instrText xml:space="preserve"> PAGEREF _Toc369266617 \h </w:instrText>
      </w:r>
      <w:r w:rsidRPr="0080291F">
        <w:rPr>
          <w:noProof/>
        </w:rPr>
      </w:r>
      <w:r w:rsidRPr="0080291F">
        <w:rPr>
          <w:noProof/>
        </w:rPr>
        <w:fldChar w:fldCharType="separate"/>
      </w:r>
      <w:r w:rsidR="003433D5">
        <w:rPr>
          <w:noProof/>
        </w:rPr>
        <w:t>69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100</w:t>
      </w:r>
      <w:r>
        <w:rPr>
          <w:noProof/>
        </w:rPr>
        <w:tab/>
        <w:t>Evidence of public documents admissible in New Zealand under New Zealand Acts</w:t>
      </w:r>
      <w:r w:rsidRPr="0080291F">
        <w:rPr>
          <w:noProof/>
        </w:rPr>
        <w:tab/>
      </w:r>
      <w:r w:rsidRPr="0080291F">
        <w:rPr>
          <w:noProof/>
        </w:rPr>
        <w:fldChar w:fldCharType="begin"/>
      </w:r>
      <w:r w:rsidRPr="0080291F">
        <w:rPr>
          <w:noProof/>
        </w:rPr>
        <w:instrText xml:space="preserve"> PAGEREF _Toc369266618 \h </w:instrText>
      </w:r>
      <w:r w:rsidRPr="0080291F">
        <w:rPr>
          <w:noProof/>
        </w:rPr>
      </w:r>
      <w:r w:rsidRPr="0080291F">
        <w:rPr>
          <w:noProof/>
        </w:rPr>
        <w:fldChar w:fldCharType="separate"/>
      </w:r>
      <w:r w:rsidR="003433D5">
        <w:rPr>
          <w:noProof/>
        </w:rPr>
        <w:t>69</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101</w:t>
      </w:r>
      <w:r>
        <w:rPr>
          <w:noProof/>
        </w:rPr>
        <w:tab/>
        <w:t>Evidence of other New Zealand public documents</w:t>
      </w:r>
      <w:r w:rsidRPr="0080291F">
        <w:rPr>
          <w:noProof/>
        </w:rPr>
        <w:tab/>
      </w:r>
      <w:r w:rsidRPr="0080291F">
        <w:rPr>
          <w:noProof/>
        </w:rPr>
        <w:fldChar w:fldCharType="begin"/>
      </w:r>
      <w:r w:rsidRPr="0080291F">
        <w:rPr>
          <w:noProof/>
        </w:rPr>
        <w:instrText xml:space="preserve"> PAGEREF _Toc369266619 \h </w:instrText>
      </w:r>
      <w:r w:rsidRPr="0080291F">
        <w:rPr>
          <w:noProof/>
        </w:rPr>
      </w:r>
      <w:r w:rsidRPr="0080291F">
        <w:rPr>
          <w:noProof/>
        </w:rPr>
        <w:fldChar w:fldCharType="separate"/>
      </w:r>
      <w:r w:rsidR="003433D5">
        <w:rPr>
          <w:noProof/>
        </w:rPr>
        <w:t>70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102</w:t>
      </w:r>
      <w:r>
        <w:rPr>
          <w:noProof/>
        </w:rPr>
        <w:tab/>
        <w:t>Evidence of New Zealand documents of a public nature</w:t>
      </w:r>
      <w:r w:rsidRPr="0080291F">
        <w:rPr>
          <w:noProof/>
        </w:rPr>
        <w:tab/>
      </w:r>
      <w:r w:rsidRPr="0080291F">
        <w:rPr>
          <w:noProof/>
        </w:rPr>
        <w:fldChar w:fldCharType="begin"/>
      </w:r>
      <w:r w:rsidRPr="0080291F">
        <w:rPr>
          <w:noProof/>
        </w:rPr>
        <w:instrText xml:space="preserve"> PAGEREF _Toc369266620 \h </w:instrText>
      </w:r>
      <w:r w:rsidRPr="0080291F">
        <w:rPr>
          <w:noProof/>
        </w:rPr>
      </w:r>
      <w:r w:rsidRPr="0080291F">
        <w:rPr>
          <w:noProof/>
        </w:rPr>
        <w:fldChar w:fldCharType="separate"/>
      </w:r>
      <w:r w:rsidR="003433D5">
        <w:rPr>
          <w:noProof/>
        </w:rPr>
        <w:t>70</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103</w:t>
      </w:r>
      <w:r>
        <w:rPr>
          <w:noProof/>
        </w:rPr>
        <w:tab/>
        <w:t>This Part does not affect other Australian laws</w:t>
      </w:r>
      <w:r w:rsidRPr="0080291F">
        <w:rPr>
          <w:noProof/>
        </w:rPr>
        <w:tab/>
      </w:r>
      <w:r w:rsidRPr="0080291F">
        <w:rPr>
          <w:noProof/>
        </w:rPr>
        <w:fldChar w:fldCharType="begin"/>
      </w:r>
      <w:r w:rsidRPr="0080291F">
        <w:rPr>
          <w:noProof/>
        </w:rPr>
        <w:instrText xml:space="preserve"> PAGEREF _Toc369266621 \h </w:instrText>
      </w:r>
      <w:r w:rsidRPr="0080291F">
        <w:rPr>
          <w:noProof/>
        </w:rPr>
      </w:r>
      <w:r w:rsidRPr="0080291F">
        <w:rPr>
          <w:noProof/>
        </w:rPr>
        <w:fldChar w:fldCharType="separate"/>
      </w:r>
      <w:r w:rsidR="003433D5">
        <w:rPr>
          <w:noProof/>
        </w:rPr>
        <w:t>70</w:t>
      </w:r>
      <w:r w:rsidRPr="0080291F">
        <w:rPr>
          <w:noProof/>
        </w:rPr>
        <w:fldChar w:fldCharType="end"/>
      </w:r>
    </w:p>
    <w:p w:rsidR="0080291F" w:rsidRDefault="0080291F">
      <w:pPr>
        <w:pStyle w:val="TOC2"/>
        <w:rPr>
          <w:rFonts w:asciiTheme="minorHAnsi" w:eastAsiaTheme="minorEastAsia" w:hAnsiTheme="minorHAnsi" w:cstheme="minorBidi"/>
          <w:b w:val="0"/>
          <w:noProof/>
          <w:kern w:val="0"/>
          <w:sz w:val="22"/>
          <w:szCs w:val="22"/>
        </w:rPr>
      </w:pPr>
      <w:r>
        <w:rPr>
          <w:noProof/>
        </w:rPr>
        <w:t>Part 10—Miscellaneous</w:t>
      </w:r>
      <w:r w:rsidRPr="0080291F">
        <w:rPr>
          <w:b w:val="0"/>
          <w:noProof/>
          <w:sz w:val="18"/>
        </w:rPr>
        <w:tab/>
      </w:r>
      <w:r w:rsidRPr="0080291F">
        <w:rPr>
          <w:b w:val="0"/>
          <w:noProof/>
          <w:sz w:val="18"/>
        </w:rPr>
        <w:fldChar w:fldCharType="begin"/>
      </w:r>
      <w:r w:rsidRPr="0080291F">
        <w:rPr>
          <w:b w:val="0"/>
          <w:noProof/>
          <w:sz w:val="18"/>
        </w:rPr>
        <w:instrText xml:space="preserve"> PAGEREF _Toc369266622 \h </w:instrText>
      </w:r>
      <w:r w:rsidRPr="0080291F">
        <w:rPr>
          <w:b w:val="0"/>
          <w:noProof/>
          <w:sz w:val="18"/>
        </w:rPr>
      </w:r>
      <w:r w:rsidRPr="0080291F">
        <w:rPr>
          <w:b w:val="0"/>
          <w:noProof/>
          <w:sz w:val="18"/>
        </w:rPr>
        <w:fldChar w:fldCharType="separate"/>
      </w:r>
      <w:r w:rsidR="003433D5">
        <w:rPr>
          <w:b w:val="0"/>
          <w:noProof/>
          <w:sz w:val="18"/>
        </w:rPr>
        <w:t>71</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1—Introduction</w:t>
      </w:r>
      <w:r w:rsidRPr="0080291F">
        <w:rPr>
          <w:b w:val="0"/>
          <w:noProof/>
          <w:sz w:val="18"/>
        </w:rPr>
        <w:tab/>
      </w:r>
      <w:r w:rsidRPr="0080291F">
        <w:rPr>
          <w:b w:val="0"/>
          <w:noProof/>
          <w:sz w:val="18"/>
        </w:rPr>
        <w:fldChar w:fldCharType="begin"/>
      </w:r>
      <w:r w:rsidRPr="0080291F">
        <w:rPr>
          <w:b w:val="0"/>
          <w:noProof/>
          <w:sz w:val="18"/>
        </w:rPr>
        <w:instrText xml:space="preserve"> PAGEREF _Toc369266623 \h </w:instrText>
      </w:r>
      <w:r w:rsidRPr="0080291F">
        <w:rPr>
          <w:b w:val="0"/>
          <w:noProof/>
          <w:sz w:val="18"/>
        </w:rPr>
      </w:r>
      <w:r w:rsidRPr="0080291F">
        <w:rPr>
          <w:b w:val="0"/>
          <w:noProof/>
          <w:sz w:val="18"/>
        </w:rPr>
        <w:fldChar w:fldCharType="separate"/>
      </w:r>
      <w:r w:rsidR="003433D5">
        <w:rPr>
          <w:b w:val="0"/>
          <w:noProof/>
          <w:sz w:val="18"/>
        </w:rPr>
        <w:t>71</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104</w:t>
      </w:r>
      <w:r>
        <w:rPr>
          <w:noProof/>
        </w:rPr>
        <w:tab/>
        <w:t>Guide to this Part</w:t>
      </w:r>
      <w:r w:rsidRPr="0080291F">
        <w:rPr>
          <w:noProof/>
        </w:rPr>
        <w:tab/>
      </w:r>
      <w:r w:rsidRPr="0080291F">
        <w:rPr>
          <w:noProof/>
        </w:rPr>
        <w:fldChar w:fldCharType="begin"/>
      </w:r>
      <w:r w:rsidRPr="0080291F">
        <w:rPr>
          <w:noProof/>
        </w:rPr>
        <w:instrText xml:space="preserve"> PAGEREF _Toc369266624 \h </w:instrText>
      </w:r>
      <w:r w:rsidRPr="0080291F">
        <w:rPr>
          <w:noProof/>
        </w:rPr>
      </w:r>
      <w:r w:rsidRPr="0080291F">
        <w:rPr>
          <w:noProof/>
        </w:rPr>
        <w:fldChar w:fldCharType="separate"/>
      </w:r>
      <w:r w:rsidR="003433D5">
        <w:rPr>
          <w:noProof/>
        </w:rPr>
        <w:t>71</w:t>
      </w:r>
      <w:r w:rsidRPr="0080291F">
        <w:rPr>
          <w:noProof/>
        </w:rPr>
        <w:fldChar w:fldCharType="end"/>
      </w:r>
    </w:p>
    <w:p w:rsidR="0080291F" w:rsidRDefault="0080291F">
      <w:pPr>
        <w:pStyle w:val="TOC3"/>
        <w:rPr>
          <w:rFonts w:asciiTheme="minorHAnsi" w:eastAsiaTheme="minorEastAsia" w:hAnsiTheme="minorHAnsi" w:cstheme="minorBidi"/>
          <w:b w:val="0"/>
          <w:noProof/>
          <w:kern w:val="0"/>
          <w:szCs w:val="22"/>
        </w:rPr>
      </w:pPr>
      <w:r>
        <w:rPr>
          <w:noProof/>
        </w:rPr>
        <w:t>Division 2—Miscellaneous</w:t>
      </w:r>
      <w:r w:rsidRPr="0080291F">
        <w:rPr>
          <w:b w:val="0"/>
          <w:noProof/>
          <w:sz w:val="18"/>
        </w:rPr>
        <w:tab/>
      </w:r>
      <w:r w:rsidRPr="0080291F">
        <w:rPr>
          <w:b w:val="0"/>
          <w:noProof/>
          <w:sz w:val="18"/>
        </w:rPr>
        <w:fldChar w:fldCharType="begin"/>
      </w:r>
      <w:r w:rsidRPr="0080291F">
        <w:rPr>
          <w:b w:val="0"/>
          <w:noProof/>
          <w:sz w:val="18"/>
        </w:rPr>
        <w:instrText xml:space="preserve"> PAGEREF _Toc369266625 \h </w:instrText>
      </w:r>
      <w:r w:rsidRPr="0080291F">
        <w:rPr>
          <w:b w:val="0"/>
          <w:noProof/>
          <w:sz w:val="18"/>
        </w:rPr>
      </w:r>
      <w:r w:rsidRPr="0080291F">
        <w:rPr>
          <w:b w:val="0"/>
          <w:noProof/>
          <w:sz w:val="18"/>
        </w:rPr>
        <w:fldChar w:fldCharType="separate"/>
      </w:r>
      <w:r w:rsidR="003433D5">
        <w:rPr>
          <w:b w:val="0"/>
          <w:noProof/>
          <w:sz w:val="18"/>
        </w:rPr>
        <w:t>72</w:t>
      </w:r>
      <w:r w:rsidRPr="0080291F">
        <w:rPr>
          <w:b w:val="0"/>
          <w:noProof/>
          <w:sz w:val="18"/>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105</w:t>
      </w:r>
      <w:r>
        <w:rPr>
          <w:noProof/>
        </w:rPr>
        <w:tab/>
        <w:t>Jurisdiction of federal courts</w:t>
      </w:r>
      <w:r w:rsidRPr="0080291F">
        <w:rPr>
          <w:noProof/>
        </w:rPr>
        <w:tab/>
      </w:r>
      <w:r w:rsidRPr="0080291F">
        <w:rPr>
          <w:noProof/>
        </w:rPr>
        <w:fldChar w:fldCharType="begin"/>
      </w:r>
      <w:r w:rsidRPr="0080291F">
        <w:rPr>
          <w:noProof/>
        </w:rPr>
        <w:instrText xml:space="preserve"> PAGEREF _Toc369266626 \h </w:instrText>
      </w:r>
      <w:r w:rsidRPr="0080291F">
        <w:rPr>
          <w:noProof/>
        </w:rPr>
      </w:r>
      <w:r w:rsidRPr="0080291F">
        <w:rPr>
          <w:noProof/>
        </w:rPr>
        <w:fldChar w:fldCharType="separate"/>
      </w:r>
      <w:r w:rsidR="003433D5">
        <w:rPr>
          <w:noProof/>
        </w:rPr>
        <w:t>72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106</w:t>
      </w:r>
      <w:r>
        <w:rPr>
          <w:noProof/>
        </w:rPr>
        <w:tab/>
        <w:t>References to repealed New Zealand Acts</w:t>
      </w:r>
      <w:r w:rsidRPr="0080291F">
        <w:rPr>
          <w:noProof/>
        </w:rPr>
        <w:tab/>
      </w:r>
      <w:r w:rsidRPr="0080291F">
        <w:rPr>
          <w:noProof/>
        </w:rPr>
        <w:fldChar w:fldCharType="begin"/>
      </w:r>
      <w:r w:rsidRPr="0080291F">
        <w:rPr>
          <w:noProof/>
        </w:rPr>
        <w:instrText xml:space="preserve"> PAGEREF _Toc369266627 \h </w:instrText>
      </w:r>
      <w:r w:rsidRPr="0080291F">
        <w:rPr>
          <w:noProof/>
        </w:rPr>
      </w:r>
      <w:r w:rsidRPr="0080291F">
        <w:rPr>
          <w:noProof/>
        </w:rPr>
        <w:fldChar w:fldCharType="separate"/>
      </w:r>
      <w:r w:rsidR="003433D5">
        <w:rPr>
          <w:noProof/>
        </w:rPr>
        <w:t>72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107</w:t>
      </w:r>
      <w:r>
        <w:rPr>
          <w:noProof/>
        </w:rPr>
        <w:tab/>
        <w:t xml:space="preserve">Interaction with the </w:t>
      </w:r>
      <w:r w:rsidRPr="005E39C4">
        <w:rPr>
          <w:i/>
          <w:noProof/>
        </w:rPr>
        <w:t>Foreign States Immunities Act 1985</w:t>
      </w:r>
      <w:r w:rsidRPr="0080291F">
        <w:rPr>
          <w:noProof/>
        </w:rPr>
        <w:tab/>
      </w:r>
      <w:r w:rsidRPr="0080291F">
        <w:rPr>
          <w:noProof/>
        </w:rPr>
        <w:fldChar w:fldCharType="begin"/>
      </w:r>
      <w:r w:rsidRPr="0080291F">
        <w:rPr>
          <w:noProof/>
        </w:rPr>
        <w:instrText xml:space="preserve"> PAGEREF _Toc369266628 \h </w:instrText>
      </w:r>
      <w:r w:rsidRPr="0080291F">
        <w:rPr>
          <w:noProof/>
        </w:rPr>
      </w:r>
      <w:r w:rsidRPr="0080291F">
        <w:rPr>
          <w:noProof/>
        </w:rPr>
        <w:fldChar w:fldCharType="separate"/>
      </w:r>
      <w:r w:rsidR="003433D5">
        <w:rPr>
          <w:noProof/>
        </w:rPr>
        <w:t>72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108</w:t>
      </w:r>
      <w:r>
        <w:rPr>
          <w:noProof/>
        </w:rPr>
        <w:tab/>
        <w:t xml:space="preserve">Interaction with the </w:t>
      </w:r>
      <w:r w:rsidRPr="005E39C4">
        <w:rPr>
          <w:i/>
          <w:noProof/>
        </w:rPr>
        <w:t>Mutual Assistance in Criminal Matters Act 1987</w:t>
      </w:r>
      <w:r w:rsidRPr="0080291F">
        <w:rPr>
          <w:noProof/>
        </w:rPr>
        <w:tab/>
      </w:r>
      <w:r w:rsidRPr="0080291F">
        <w:rPr>
          <w:noProof/>
        </w:rPr>
        <w:fldChar w:fldCharType="begin"/>
      </w:r>
      <w:r w:rsidRPr="0080291F">
        <w:rPr>
          <w:noProof/>
        </w:rPr>
        <w:instrText xml:space="preserve"> PAGEREF _Toc369266629 \h </w:instrText>
      </w:r>
      <w:r w:rsidRPr="0080291F">
        <w:rPr>
          <w:noProof/>
        </w:rPr>
      </w:r>
      <w:r w:rsidRPr="0080291F">
        <w:rPr>
          <w:noProof/>
        </w:rPr>
        <w:fldChar w:fldCharType="separate"/>
      </w:r>
      <w:r w:rsidR="003433D5">
        <w:rPr>
          <w:noProof/>
        </w:rPr>
        <w:t>72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109</w:t>
      </w:r>
      <w:r>
        <w:rPr>
          <w:noProof/>
        </w:rPr>
        <w:tab/>
        <w:t>Court rules</w:t>
      </w:r>
      <w:r w:rsidRPr="0080291F">
        <w:rPr>
          <w:noProof/>
        </w:rPr>
        <w:tab/>
      </w:r>
      <w:r w:rsidRPr="0080291F">
        <w:rPr>
          <w:noProof/>
        </w:rPr>
        <w:fldChar w:fldCharType="begin"/>
      </w:r>
      <w:r w:rsidRPr="0080291F">
        <w:rPr>
          <w:noProof/>
        </w:rPr>
        <w:instrText xml:space="preserve"> PAGEREF _Toc369266630 \h </w:instrText>
      </w:r>
      <w:r w:rsidRPr="0080291F">
        <w:rPr>
          <w:noProof/>
        </w:rPr>
      </w:r>
      <w:r w:rsidRPr="0080291F">
        <w:rPr>
          <w:noProof/>
        </w:rPr>
        <w:fldChar w:fldCharType="separate"/>
      </w:r>
      <w:r w:rsidR="003433D5">
        <w:rPr>
          <w:noProof/>
        </w:rPr>
        <w:t>72</w:t>
      </w:r>
      <w:r w:rsidRPr="0080291F">
        <w:rPr>
          <w:noProof/>
        </w:rPr>
        <w:fldChar w:fldCharType="end"/>
      </w:r>
    </w:p>
    <w:p w:rsidR="0080291F" w:rsidRDefault="0080291F">
      <w:pPr>
        <w:pStyle w:val="TOC5"/>
        <w:rPr>
          <w:rFonts w:asciiTheme="minorHAnsi" w:eastAsiaTheme="minorEastAsia" w:hAnsiTheme="minorHAnsi" w:cstheme="minorBidi"/>
          <w:noProof/>
          <w:kern w:val="0"/>
          <w:sz w:val="22"/>
          <w:szCs w:val="22"/>
        </w:rPr>
      </w:pPr>
      <w:r>
        <w:rPr>
          <w:noProof/>
        </w:rPr>
        <w:t>110</w:t>
      </w:r>
      <w:r>
        <w:rPr>
          <w:noProof/>
        </w:rPr>
        <w:tab/>
        <w:t>Regulations</w:t>
      </w:r>
      <w:r w:rsidRPr="0080291F">
        <w:rPr>
          <w:noProof/>
        </w:rPr>
        <w:tab/>
      </w:r>
      <w:r w:rsidRPr="0080291F">
        <w:rPr>
          <w:noProof/>
        </w:rPr>
        <w:fldChar w:fldCharType="begin"/>
      </w:r>
      <w:r w:rsidRPr="0080291F">
        <w:rPr>
          <w:noProof/>
        </w:rPr>
        <w:instrText xml:space="preserve"> PAGEREF _Toc369266631 \h </w:instrText>
      </w:r>
      <w:r w:rsidRPr="0080291F">
        <w:rPr>
          <w:noProof/>
        </w:rPr>
      </w:r>
      <w:r w:rsidRPr="0080291F">
        <w:rPr>
          <w:noProof/>
        </w:rPr>
        <w:fldChar w:fldCharType="separate"/>
      </w:r>
      <w:r w:rsidR="003433D5">
        <w:rPr>
          <w:noProof/>
        </w:rPr>
        <w:t>73</w:t>
      </w:r>
      <w:r w:rsidRPr="0080291F">
        <w:rPr>
          <w:noProof/>
        </w:rPr>
        <w:fldChar w:fldCharType="end"/>
      </w:r>
    </w:p>
    <w:p w:rsidR="0080291F" w:rsidRDefault="0080291F" w:rsidP="003433D5">
      <w:pPr>
        <w:pStyle w:val="TOC2"/>
        <w:keepNext w:val="0"/>
        <w:keepLines w:val="0"/>
        <w:rPr>
          <w:rFonts w:asciiTheme="minorHAnsi" w:eastAsiaTheme="minorEastAsia" w:hAnsiTheme="minorHAnsi" w:cstheme="minorBidi"/>
          <w:b w:val="0"/>
          <w:noProof/>
          <w:kern w:val="0"/>
          <w:sz w:val="22"/>
          <w:szCs w:val="22"/>
        </w:rPr>
      </w:pPr>
      <w:r>
        <w:rPr>
          <w:noProof/>
        </w:rPr>
        <w:t>Endnotes</w:t>
      </w:r>
      <w:r w:rsidRPr="0080291F">
        <w:rPr>
          <w:b w:val="0"/>
          <w:noProof/>
          <w:sz w:val="18"/>
        </w:rPr>
        <w:tab/>
      </w:r>
      <w:r w:rsidRPr="0080291F">
        <w:rPr>
          <w:b w:val="0"/>
          <w:noProof/>
          <w:sz w:val="18"/>
        </w:rPr>
        <w:fldChar w:fldCharType="begin"/>
      </w:r>
      <w:r w:rsidRPr="0080291F">
        <w:rPr>
          <w:b w:val="0"/>
          <w:noProof/>
          <w:sz w:val="18"/>
        </w:rPr>
        <w:instrText xml:space="preserve"> PAGEREF _Toc369266632 \h </w:instrText>
      </w:r>
      <w:r w:rsidRPr="0080291F">
        <w:rPr>
          <w:b w:val="0"/>
          <w:noProof/>
          <w:sz w:val="18"/>
        </w:rPr>
      </w:r>
      <w:r w:rsidRPr="0080291F">
        <w:rPr>
          <w:b w:val="0"/>
          <w:noProof/>
          <w:sz w:val="18"/>
        </w:rPr>
        <w:fldChar w:fldCharType="separate"/>
      </w:r>
      <w:r w:rsidR="003433D5">
        <w:rPr>
          <w:b w:val="0"/>
          <w:noProof/>
          <w:sz w:val="18"/>
        </w:rPr>
        <w:t>74</w:t>
      </w:r>
      <w:r w:rsidRPr="0080291F">
        <w:rPr>
          <w:b w:val="0"/>
          <w:noProof/>
          <w:sz w:val="18"/>
        </w:rPr>
        <w:fldChar w:fldCharType="end"/>
      </w:r>
    </w:p>
    <w:p w:rsidR="0080291F" w:rsidRDefault="0080291F" w:rsidP="003433D5">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80291F">
        <w:rPr>
          <w:b w:val="0"/>
          <w:noProof/>
          <w:sz w:val="18"/>
        </w:rPr>
        <w:tab/>
      </w:r>
      <w:r w:rsidRPr="0080291F">
        <w:rPr>
          <w:b w:val="0"/>
          <w:noProof/>
          <w:sz w:val="18"/>
        </w:rPr>
        <w:fldChar w:fldCharType="begin"/>
      </w:r>
      <w:r w:rsidRPr="0080291F">
        <w:rPr>
          <w:b w:val="0"/>
          <w:noProof/>
          <w:sz w:val="18"/>
        </w:rPr>
        <w:instrText xml:space="preserve"> PAGEREF _Toc369266633 \h </w:instrText>
      </w:r>
      <w:r w:rsidRPr="0080291F">
        <w:rPr>
          <w:b w:val="0"/>
          <w:noProof/>
          <w:sz w:val="18"/>
        </w:rPr>
      </w:r>
      <w:r w:rsidRPr="0080291F">
        <w:rPr>
          <w:b w:val="0"/>
          <w:noProof/>
          <w:sz w:val="18"/>
        </w:rPr>
        <w:fldChar w:fldCharType="separate"/>
      </w:r>
      <w:r w:rsidR="003433D5">
        <w:rPr>
          <w:b w:val="0"/>
          <w:noProof/>
          <w:sz w:val="18"/>
        </w:rPr>
        <w:t>74</w:t>
      </w:r>
      <w:r w:rsidRPr="0080291F">
        <w:rPr>
          <w:b w:val="0"/>
          <w:noProof/>
          <w:sz w:val="18"/>
        </w:rPr>
        <w:fldChar w:fldCharType="end"/>
      </w:r>
    </w:p>
    <w:p w:rsidR="0080291F" w:rsidRDefault="0080291F" w:rsidP="003433D5">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80291F">
        <w:rPr>
          <w:b w:val="0"/>
          <w:noProof/>
          <w:sz w:val="18"/>
        </w:rPr>
        <w:tab/>
      </w:r>
      <w:r w:rsidRPr="0080291F">
        <w:rPr>
          <w:b w:val="0"/>
          <w:noProof/>
          <w:sz w:val="18"/>
        </w:rPr>
        <w:fldChar w:fldCharType="begin"/>
      </w:r>
      <w:r w:rsidRPr="0080291F">
        <w:rPr>
          <w:b w:val="0"/>
          <w:noProof/>
          <w:sz w:val="18"/>
        </w:rPr>
        <w:instrText xml:space="preserve"> PAGEREF _Toc369266634 \h </w:instrText>
      </w:r>
      <w:r w:rsidRPr="0080291F">
        <w:rPr>
          <w:b w:val="0"/>
          <w:noProof/>
          <w:sz w:val="18"/>
        </w:rPr>
      </w:r>
      <w:r w:rsidRPr="0080291F">
        <w:rPr>
          <w:b w:val="0"/>
          <w:noProof/>
          <w:sz w:val="18"/>
        </w:rPr>
        <w:fldChar w:fldCharType="separate"/>
      </w:r>
      <w:r w:rsidR="003433D5">
        <w:rPr>
          <w:b w:val="0"/>
          <w:noProof/>
          <w:sz w:val="18"/>
        </w:rPr>
        <w:t>76</w:t>
      </w:r>
      <w:r w:rsidRPr="0080291F">
        <w:rPr>
          <w:b w:val="0"/>
          <w:noProof/>
          <w:sz w:val="18"/>
        </w:rPr>
        <w:fldChar w:fldCharType="end"/>
      </w:r>
    </w:p>
    <w:p w:rsidR="0080291F" w:rsidRDefault="0080291F" w:rsidP="003433D5">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80291F">
        <w:rPr>
          <w:b w:val="0"/>
          <w:noProof/>
          <w:sz w:val="18"/>
        </w:rPr>
        <w:tab/>
      </w:r>
      <w:r w:rsidRPr="0080291F">
        <w:rPr>
          <w:b w:val="0"/>
          <w:noProof/>
          <w:sz w:val="18"/>
        </w:rPr>
        <w:fldChar w:fldCharType="begin"/>
      </w:r>
      <w:r w:rsidRPr="0080291F">
        <w:rPr>
          <w:b w:val="0"/>
          <w:noProof/>
          <w:sz w:val="18"/>
        </w:rPr>
        <w:instrText xml:space="preserve"> PAGEREF _Toc369266635 \h </w:instrText>
      </w:r>
      <w:r w:rsidRPr="0080291F">
        <w:rPr>
          <w:b w:val="0"/>
          <w:noProof/>
          <w:sz w:val="18"/>
        </w:rPr>
      </w:r>
      <w:r w:rsidRPr="0080291F">
        <w:rPr>
          <w:b w:val="0"/>
          <w:noProof/>
          <w:sz w:val="18"/>
        </w:rPr>
        <w:fldChar w:fldCharType="separate"/>
      </w:r>
      <w:r w:rsidR="003433D5">
        <w:rPr>
          <w:b w:val="0"/>
          <w:noProof/>
          <w:sz w:val="18"/>
        </w:rPr>
        <w:t>77</w:t>
      </w:r>
      <w:r w:rsidRPr="0080291F">
        <w:rPr>
          <w:b w:val="0"/>
          <w:noProof/>
          <w:sz w:val="18"/>
        </w:rPr>
        <w:fldChar w:fldCharType="end"/>
      </w:r>
    </w:p>
    <w:p w:rsidR="0080291F" w:rsidRDefault="0080291F" w:rsidP="003433D5">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80291F">
        <w:rPr>
          <w:b w:val="0"/>
          <w:noProof/>
          <w:sz w:val="18"/>
        </w:rPr>
        <w:tab/>
      </w:r>
      <w:r w:rsidRPr="0080291F">
        <w:rPr>
          <w:b w:val="0"/>
          <w:noProof/>
          <w:sz w:val="18"/>
        </w:rPr>
        <w:fldChar w:fldCharType="begin"/>
      </w:r>
      <w:r w:rsidRPr="0080291F">
        <w:rPr>
          <w:b w:val="0"/>
          <w:noProof/>
          <w:sz w:val="18"/>
        </w:rPr>
        <w:instrText xml:space="preserve"> PAGEREF _Toc369266636 \h </w:instrText>
      </w:r>
      <w:r w:rsidRPr="0080291F">
        <w:rPr>
          <w:b w:val="0"/>
          <w:noProof/>
          <w:sz w:val="18"/>
        </w:rPr>
      </w:r>
      <w:r w:rsidRPr="0080291F">
        <w:rPr>
          <w:b w:val="0"/>
          <w:noProof/>
          <w:sz w:val="18"/>
        </w:rPr>
        <w:fldChar w:fldCharType="separate"/>
      </w:r>
      <w:r w:rsidR="003433D5">
        <w:rPr>
          <w:b w:val="0"/>
          <w:noProof/>
          <w:sz w:val="18"/>
        </w:rPr>
        <w:t>80</w:t>
      </w:r>
      <w:r w:rsidRPr="0080291F">
        <w:rPr>
          <w:b w:val="0"/>
          <w:noProof/>
          <w:sz w:val="18"/>
        </w:rPr>
        <w:fldChar w:fldCharType="end"/>
      </w:r>
    </w:p>
    <w:p w:rsidR="0080291F" w:rsidRDefault="0080291F" w:rsidP="003433D5">
      <w:pPr>
        <w:pStyle w:val="TOC3"/>
        <w:keepNext w:val="0"/>
        <w:keepLines w:val="0"/>
        <w:rPr>
          <w:rFonts w:asciiTheme="minorHAnsi" w:eastAsiaTheme="minorEastAsia" w:hAnsiTheme="minorHAnsi" w:cstheme="minorBidi"/>
          <w:b w:val="0"/>
          <w:noProof/>
          <w:kern w:val="0"/>
          <w:szCs w:val="22"/>
        </w:rPr>
      </w:pPr>
      <w:r>
        <w:rPr>
          <w:noProof/>
        </w:rPr>
        <w:t>Endnote 5—Uncommenced amendments [none]</w:t>
      </w:r>
      <w:r w:rsidRPr="0080291F">
        <w:rPr>
          <w:b w:val="0"/>
          <w:noProof/>
          <w:sz w:val="18"/>
        </w:rPr>
        <w:tab/>
      </w:r>
      <w:r w:rsidRPr="0080291F">
        <w:rPr>
          <w:b w:val="0"/>
          <w:noProof/>
          <w:sz w:val="18"/>
        </w:rPr>
        <w:fldChar w:fldCharType="begin"/>
      </w:r>
      <w:r w:rsidRPr="0080291F">
        <w:rPr>
          <w:b w:val="0"/>
          <w:noProof/>
          <w:sz w:val="18"/>
        </w:rPr>
        <w:instrText xml:space="preserve"> PAGEREF _Toc369266637 \h </w:instrText>
      </w:r>
      <w:r w:rsidRPr="0080291F">
        <w:rPr>
          <w:b w:val="0"/>
          <w:noProof/>
          <w:sz w:val="18"/>
        </w:rPr>
      </w:r>
      <w:r w:rsidRPr="0080291F">
        <w:rPr>
          <w:b w:val="0"/>
          <w:noProof/>
          <w:sz w:val="18"/>
        </w:rPr>
        <w:fldChar w:fldCharType="separate"/>
      </w:r>
      <w:r w:rsidR="003433D5">
        <w:rPr>
          <w:b w:val="0"/>
          <w:noProof/>
          <w:sz w:val="18"/>
        </w:rPr>
        <w:t>82</w:t>
      </w:r>
      <w:r w:rsidRPr="0080291F">
        <w:rPr>
          <w:b w:val="0"/>
          <w:noProof/>
          <w:sz w:val="18"/>
        </w:rPr>
        <w:fldChar w:fldCharType="end"/>
      </w:r>
    </w:p>
    <w:p w:rsidR="0080291F" w:rsidRDefault="0080291F" w:rsidP="003433D5">
      <w:pPr>
        <w:pStyle w:val="TOC3"/>
        <w:keepNext w:val="0"/>
        <w:keepLines w:val="0"/>
        <w:rPr>
          <w:rFonts w:asciiTheme="minorHAnsi" w:eastAsiaTheme="minorEastAsia" w:hAnsiTheme="minorHAnsi" w:cstheme="minorBidi"/>
          <w:b w:val="0"/>
          <w:noProof/>
          <w:kern w:val="0"/>
          <w:szCs w:val="22"/>
        </w:rPr>
      </w:pPr>
      <w:r>
        <w:rPr>
          <w:noProof/>
        </w:rPr>
        <w:t>Endnote 6—Modifications [none]</w:t>
      </w:r>
      <w:r w:rsidRPr="0080291F">
        <w:rPr>
          <w:b w:val="0"/>
          <w:noProof/>
          <w:sz w:val="18"/>
        </w:rPr>
        <w:tab/>
      </w:r>
      <w:r w:rsidRPr="0080291F">
        <w:rPr>
          <w:b w:val="0"/>
          <w:noProof/>
          <w:sz w:val="18"/>
        </w:rPr>
        <w:fldChar w:fldCharType="begin"/>
      </w:r>
      <w:r w:rsidRPr="0080291F">
        <w:rPr>
          <w:b w:val="0"/>
          <w:noProof/>
          <w:sz w:val="18"/>
        </w:rPr>
        <w:instrText xml:space="preserve"> PAGEREF _Toc369266638 \h </w:instrText>
      </w:r>
      <w:r w:rsidRPr="0080291F">
        <w:rPr>
          <w:b w:val="0"/>
          <w:noProof/>
          <w:sz w:val="18"/>
        </w:rPr>
      </w:r>
      <w:r w:rsidRPr="0080291F">
        <w:rPr>
          <w:b w:val="0"/>
          <w:noProof/>
          <w:sz w:val="18"/>
        </w:rPr>
        <w:fldChar w:fldCharType="separate"/>
      </w:r>
      <w:r w:rsidR="003433D5">
        <w:rPr>
          <w:b w:val="0"/>
          <w:noProof/>
          <w:sz w:val="18"/>
        </w:rPr>
        <w:t>82</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lastRenderedPageBreak/>
        <w:t>Endnote 7—Misdescribed amendments [none]</w:t>
      </w:r>
      <w:r w:rsidRPr="0080291F">
        <w:rPr>
          <w:b w:val="0"/>
          <w:noProof/>
          <w:sz w:val="18"/>
        </w:rPr>
        <w:tab/>
      </w:r>
      <w:r w:rsidRPr="0080291F">
        <w:rPr>
          <w:b w:val="0"/>
          <w:noProof/>
          <w:sz w:val="18"/>
        </w:rPr>
        <w:fldChar w:fldCharType="begin"/>
      </w:r>
      <w:r w:rsidRPr="0080291F">
        <w:rPr>
          <w:b w:val="0"/>
          <w:noProof/>
          <w:sz w:val="18"/>
        </w:rPr>
        <w:instrText xml:space="preserve"> PAGEREF _Toc369266639 \h </w:instrText>
      </w:r>
      <w:r w:rsidRPr="0080291F">
        <w:rPr>
          <w:b w:val="0"/>
          <w:noProof/>
          <w:sz w:val="18"/>
        </w:rPr>
      </w:r>
      <w:r w:rsidRPr="0080291F">
        <w:rPr>
          <w:b w:val="0"/>
          <w:noProof/>
          <w:sz w:val="18"/>
        </w:rPr>
        <w:fldChar w:fldCharType="separate"/>
      </w:r>
      <w:r w:rsidR="003433D5">
        <w:rPr>
          <w:b w:val="0"/>
          <w:noProof/>
          <w:sz w:val="18"/>
        </w:rPr>
        <w:t>82</w:t>
      </w:r>
      <w:r w:rsidRPr="0080291F">
        <w:rPr>
          <w:b w:val="0"/>
          <w:noProof/>
          <w:sz w:val="18"/>
        </w:rPr>
        <w:fldChar w:fldCharType="end"/>
      </w:r>
    </w:p>
    <w:p w:rsidR="0080291F" w:rsidRDefault="0080291F">
      <w:pPr>
        <w:pStyle w:val="TOC3"/>
        <w:rPr>
          <w:rFonts w:asciiTheme="minorHAnsi" w:eastAsiaTheme="minorEastAsia" w:hAnsiTheme="minorHAnsi" w:cstheme="minorBidi"/>
          <w:b w:val="0"/>
          <w:noProof/>
          <w:kern w:val="0"/>
          <w:szCs w:val="22"/>
        </w:rPr>
      </w:pPr>
      <w:r>
        <w:rPr>
          <w:noProof/>
        </w:rPr>
        <w:t>Endnote 8—Miscellaneous [none]</w:t>
      </w:r>
      <w:r w:rsidRPr="0080291F">
        <w:rPr>
          <w:b w:val="0"/>
          <w:noProof/>
          <w:sz w:val="18"/>
        </w:rPr>
        <w:tab/>
      </w:r>
      <w:r w:rsidRPr="0080291F">
        <w:rPr>
          <w:b w:val="0"/>
          <w:noProof/>
          <w:sz w:val="18"/>
        </w:rPr>
        <w:fldChar w:fldCharType="begin"/>
      </w:r>
      <w:r w:rsidRPr="0080291F">
        <w:rPr>
          <w:b w:val="0"/>
          <w:noProof/>
          <w:sz w:val="18"/>
        </w:rPr>
        <w:instrText xml:space="preserve"> PAGEREF _Toc369266640 \h </w:instrText>
      </w:r>
      <w:r w:rsidRPr="0080291F">
        <w:rPr>
          <w:b w:val="0"/>
          <w:noProof/>
          <w:sz w:val="18"/>
        </w:rPr>
      </w:r>
      <w:r w:rsidRPr="0080291F">
        <w:rPr>
          <w:b w:val="0"/>
          <w:noProof/>
          <w:sz w:val="18"/>
        </w:rPr>
        <w:fldChar w:fldCharType="separate"/>
      </w:r>
      <w:r w:rsidR="003433D5">
        <w:rPr>
          <w:b w:val="0"/>
          <w:noProof/>
          <w:sz w:val="18"/>
        </w:rPr>
        <w:t>82</w:t>
      </w:r>
      <w:r w:rsidRPr="0080291F">
        <w:rPr>
          <w:b w:val="0"/>
          <w:noProof/>
          <w:sz w:val="18"/>
        </w:rPr>
        <w:fldChar w:fldCharType="end"/>
      </w:r>
    </w:p>
    <w:p w:rsidR="002C6B78" w:rsidRPr="00AD3F61" w:rsidRDefault="00422727" w:rsidP="002C6B78">
      <w:pPr>
        <w:sectPr w:rsidR="002C6B78" w:rsidRPr="00AD3F61" w:rsidSect="00C001A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D3F61">
        <w:fldChar w:fldCharType="end"/>
      </w:r>
    </w:p>
    <w:p w:rsidR="00CE6FCE" w:rsidRPr="00AD3F61" w:rsidRDefault="000447B8">
      <w:pPr>
        <w:pStyle w:val="LongT"/>
      </w:pPr>
      <w:r w:rsidRPr="00AD3F61">
        <w:lastRenderedPageBreak/>
        <w:t>A</w:t>
      </w:r>
      <w:r w:rsidR="00B26A52" w:rsidRPr="00AD3F61">
        <w:t>n</w:t>
      </w:r>
      <w:r w:rsidRPr="00AD3F61">
        <w:t xml:space="preserve"> </w:t>
      </w:r>
      <w:r w:rsidR="00B26A52" w:rsidRPr="00AD3F61">
        <w:t>Act</w:t>
      </w:r>
      <w:r w:rsidRPr="00AD3F61">
        <w:t xml:space="preserve"> relating to proceedings in Australian and New Zealand courts and tribunals, and for related purposes</w:t>
      </w:r>
    </w:p>
    <w:p w:rsidR="00715914" w:rsidRPr="00AD3F61" w:rsidRDefault="00715914" w:rsidP="000447B8">
      <w:pPr>
        <w:pStyle w:val="ActHead2"/>
      </w:pPr>
      <w:bookmarkStart w:id="1" w:name="_Toc369266486"/>
      <w:r w:rsidRPr="00AD3F61">
        <w:rPr>
          <w:rStyle w:val="CharPartNo"/>
        </w:rPr>
        <w:t>Part</w:t>
      </w:r>
      <w:r w:rsidR="00AD3F61" w:rsidRPr="00AD3F61">
        <w:rPr>
          <w:rStyle w:val="CharPartNo"/>
        </w:rPr>
        <w:t> </w:t>
      </w:r>
      <w:r w:rsidRPr="00AD3F61">
        <w:rPr>
          <w:rStyle w:val="CharPartNo"/>
        </w:rPr>
        <w:t>1</w:t>
      </w:r>
      <w:r w:rsidRPr="00AD3F61">
        <w:t>—</w:t>
      </w:r>
      <w:r w:rsidRPr="00AD3F61">
        <w:rPr>
          <w:rStyle w:val="CharPartText"/>
        </w:rPr>
        <w:t>Preliminary</w:t>
      </w:r>
      <w:bookmarkEnd w:id="1"/>
    </w:p>
    <w:p w:rsidR="00715914" w:rsidRPr="00AD3F61" w:rsidRDefault="00422727" w:rsidP="000447B8">
      <w:pPr>
        <w:pStyle w:val="Header"/>
      </w:pPr>
      <w:r w:rsidRPr="00AD3F61">
        <w:rPr>
          <w:rStyle w:val="CharDivNo"/>
        </w:rPr>
        <w:t xml:space="preserve"> </w:t>
      </w:r>
      <w:r w:rsidRPr="00AD3F61">
        <w:rPr>
          <w:rStyle w:val="CharDivText"/>
        </w:rPr>
        <w:t xml:space="preserve"> </w:t>
      </w:r>
    </w:p>
    <w:p w:rsidR="00715914" w:rsidRPr="00AD3F61" w:rsidRDefault="007110A3" w:rsidP="000447B8">
      <w:pPr>
        <w:pStyle w:val="ActHead5"/>
      </w:pPr>
      <w:bookmarkStart w:id="2" w:name="_Toc369266487"/>
      <w:r w:rsidRPr="00AD3F61">
        <w:rPr>
          <w:rStyle w:val="CharSectno"/>
        </w:rPr>
        <w:t>1</w:t>
      </w:r>
      <w:r w:rsidR="00715914" w:rsidRPr="00AD3F61">
        <w:t xml:space="preserve">  Short title</w:t>
      </w:r>
      <w:bookmarkEnd w:id="2"/>
    </w:p>
    <w:p w:rsidR="00715914" w:rsidRPr="00AD3F61" w:rsidRDefault="00715914" w:rsidP="000447B8">
      <w:pPr>
        <w:pStyle w:val="subsection"/>
      </w:pPr>
      <w:r w:rsidRPr="00AD3F61">
        <w:tab/>
      </w:r>
      <w:r w:rsidRPr="00AD3F61">
        <w:tab/>
        <w:t xml:space="preserve">This Act may be cited as the </w:t>
      </w:r>
      <w:r w:rsidR="00327D27" w:rsidRPr="00AD3F61">
        <w:rPr>
          <w:i/>
        </w:rPr>
        <w:t>Trans</w:t>
      </w:r>
      <w:r w:rsidR="00AD3F61">
        <w:rPr>
          <w:i/>
        </w:rPr>
        <w:noBreakHyphen/>
      </w:r>
      <w:r w:rsidR="00327D27" w:rsidRPr="00AD3F61">
        <w:rPr>
          <w:i/>
        </w:rPr>
        <w:t>Tasman Proceedings</w:t>
      </w:r>
      <w:r w:rsidR="00D368C5" w:rsidRPr="00AD3F61">
        <w:rPr>
          <w:i/>
        </w:rPr>
        <w:t xml:space="preserve"> </w:t>
      </w:r>
      <w:r w:rsidR="00327D27" w:rsidRPr="00AD3F61">
        <w:rPr>
          <w:i/>
        </w:rPr>
        <w:t>Act 20</w:t>
      </w:r>
      <w:r w:rsidR="00DB4645" w:rsidRPr="00AD3F61">
        <w:rPr>
          <w:i/>
        </w:rPr>
        <w:t>10</w:t>
      </w:r>
      <w:r w:rsidRPr="00AD3F61">
        <w:t>.</w:t>
      </w:r>
    </w:p>
    <w:p w:rsidR="00715914" w:rsidRPr="00AD3F61" w:rsidRDefault="007110A3" w:rsidP="000447B8">
      <w:pPr>
        <w:pStyle w:val="ActHead5"/>
      </w:pPr>
      <w:bookmarkStart w:id="3" w:name="_Toc369266488"/>
      <w:r w:rsidRPr="00AD3F61">
        <w:rPr>
          <w:rStyle w:val="CharSectno"/>
        </w:rPr>
        <w:t>2</w:t>
      </w:r>
      <w:r w:rsidR="00715914" w:rsidRPr="00AD3F61">
        <w:t xml:space="preserve">  Commencement</w:t>
      </w:r>
      <w:bookmarkEnd w:id="3"/>
    </w:p>
    <w:p w:rsidR="00715914" w:rsidRPr="00AD3F61" w:rsidRDefault="00715914" w:rsidP="000447B8">
      <w:pPr>
        <w:pStyle w:val="subsection"/>
      </w:pPr>
      <w:r w:rsidRPr="00AD3F61">
        <w:tab/>
        <w:t>(1)</w:t>
      </w:r>
      <w:r w:rsidRPr="00AD3F61">
        <w:tab/>
        <w:t>Each provision of this Act specified in column 1 of the table commences, or is taken to have commenced, in accordance with column 2 of the table. Any other statement in column 2 has effect according to its terms.</w:t>
      </w:r>
    </w:p>
    <w:p w:rsidR="00715914" w:rsidRPr="00AD3F61" w:rsidRDefault="00715914" w:rsidP="0042272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15914" w:rsidRPr="00AD3F61" w:rsidTr="00A04826">
        <w:trPr>
          <w:tblHeader/>
        </w:trPr>
        <w:tc>
          <w:tcPr>
            <w:tcW w:w="7111" w:type="dxa"/>
            <w:gridSpan w:val="3"/>
            <w:tcBorders>
              <w:top w:val="single" w:sz="12" w:space="0" w:color="auto"/>
              <w:bottom w:val="single" w:sz="6" w:space="0" w:color="auto"/>
            </w:tcBorders>
            <w:shd w:val="clear" w:color="auto" w:fill="auto"/>
          </w:tcPr>
          <w:p w:rsidR="00715914" w:rsidRPr="00AD3F61" w:rsidRDefault="00715914" w:rsidP="000447B8">
            <w:pPr>
              <w:pStyle w:val="Tabletext"/>
              <w:keepNext/>
            </w:pPr>
            <w:r w:rsidRPr="00AD3F61">
              <w:rPr>
                <w:b/>
              </w:rPr>
              <w:t>Commencement information</w:t>
            </w:r>
          </w:p>
        </w:tc>
      </w:tr>
      <w:tr w:rsidR="00715914" w:rsidRPr="00AD3F61" w:rsidTr="00A04826">
        <w:trPr>
          <w:tblHeader/>
        </w:trPr>
        <w:tc>
          <w:tcPr>
            <w:tcW w:w="1701" w:type="dxa"/>
            <w:tcBorders>
              <w:top w:val="single" w:sz="6" w:space="0" w:color="auto"/>
              <w:bottom w:val="single" w:sz="6" w:space="0" w:color="auto"/>
            </w:tcBorders>
            <w:shd w:val="clear" w:color="auto" w:fill="auto"/>
          </w:tcPr>
          <w:p w:rsidR="00715914" w:rsidRPr="00AD3F61" w:rsidRDefault="00715914" w:rsidP="000447B8">
            <w:pPr>
              <w:pStyle w:val="Tabletext"/>
              <w:keepNext/>
            </w:pPr>
            <w:r w:rsidRPr="00AD3F61">
              <w:rPr>
                <w:b/>
              </w:rPr>
              <w:t>Column 1</w:t>
            </w:r>
          </w:p>
        </w:tc>
        <w:tc>
          <w:tcPr>
            <w:tcW w:w="3828" w:type="dxa"/>
            <w:tcBorders>
              <w:top w:val="single" w:sz="6" w:space="0" w:color="auto"/>
              <w:bottom w:val="single" w:sz="6" w:space="0" w:color="auto"/>
            </w:tcBorders>
            <w:shd w:val="clear" w:color="auto" w:fill="auto"/>
          </w:tcPr>
          <w:p w:rsidR="00715914" w:rsidRPr="00AD3F61" w:rsidRDefault="00715914" w:rsidP="000447B8">
            <w:pPr>
              <w:pStyle w:val="Tabletext"/>
              <w:keepNext/>
            </w:pPr>
            <w:r w:rsidRPr="00AD3F61">
              <w:rPr>
                <w:b/>
              </w:rPr>
              <w:t>Column 2</w:t>
            </w:r>
          </w:p>
        </w:tc>
        <w:tc>
          <w:tcPr>
            <w:tcW w:w="1582" w:type="dxa"/>
            <w:tcBorders>
              <w:top w:val="single" w:sz="6" w:space="0" w:color="auto"/>
              <w:bottom w:val="single" w:sz="6" w:space="0" w:color="auto"/>
            </w:tcBorders>
            <w:shd w:val="clear" w:color="auto" w:fill="auto"/>
          </w:tcPr>
          <w:p w:rsidR="00715914" w:rsidRPr="00AD3F61" w:rsidRDefault="00715914" w:rsidP="000447B8">
            <w:pPr>
              <w:pStyle w:val="Tabletext"/>
              <w:keepNext/>
            </w:pPr>
            <w:r w:rsidRPr="00AD3F61">
              <w:rPr>
                <w:b/>
              </w:rPr>
              <w:t>Column 3</w:t>
            </w:r>
          </w:p>
        </w:tc>
      </w:tr>
      <w:tr w:rsidR="00715914" w:rsidRPr="00AD3F61" w:rsidTr="00A04826">
        <w:trPr>
          <w:tblHeader/>
        </w:trPr>
        <w:tc>
          <w:tcPr>
            <w:tcW w:w="1701" w:type="dxa"/>
            <w:tcBorders>
              <w:top w:val="single" w:sz="6" w:space="0" w:color="auto"/>
              <w:bottom w:val="single" w:sz="12" w:space="0" w:color="auto"/>
            </w:tcBorders>
            <w:shd w:val="clear" w:color="auto" w:fill="auto"/>
          </w:tcPr>
          <w:p w:rsidR="00715914" w:rsidRPr="00AD3F61" w:rsidRDefault="00715914" w:rsidP="000447B8">
            <w:pPr>
              <w:pStyle w:val="Tabletext"/>
              <w:keepNext/>
            </w:pPr>
            <w:r w:rsidRPr="00AD3F61">
              <w:rPr>
                <w:b/>
              </w:rPr>
              <w:t>Provision(s)</w:t>
            </w:r>
          </w:p>
        </w:tc>
        <w:tc>
          <w:tcPr>
            <w:tcW w:w="3828" w:type="dxa"/>
            <w:tcBorders>
              <w:top w:val="single" w:sz="6" w:space="0" w:color="auto"/>
              <w:bottom w:val="single" w:sz="12" w:space="0" w:color="auto"/>
            </w:tcBorders>
            <w:shd w:val="clear" w:color="auto" w:fill="auto"/>
          </w:tcPr>
          <w:p w:rsidR="00715914" w:rsidRPr="00AD3F61" w:rsidRDefault="00715914" w:rsidP="000447B8">
            <w:pPr>
              <w:pStyle w:val="Tabletext"/>
              <w:keepNext/>
            </w:pPr>
            <w:r w:rsidRPr="00AD3F61">
              <w:rPr>
                <w:b/>
              </w:rPr>
              <w:t>Commencement</w:t>
            </w:r>
          </w:p>
        </w:tc>
        <w:tc>
          <w:tcPr>
            <w:tcW w:w="1582" w:type="dxa"/>
            <w:tcBorders>
              <w:top w:val="single" w:sz="6" w:space="0" w:color="auto"/>
              <w:bottom w:val="single" w:sz="12" w:space="0" w:color="auto"/>
            </w:tcBorders>
            <w:shd w:val="clear" w:color="auto" w:fill="auto"/>
          </w:tcPr>
          <w:p w:rsidR="00715914" w:rsidRPr="00AD3F61" w:rsidRDefault="00715914" w:rsidP="000447B8">
            <w:pPr>
              <w:pStyle w:val="Tabletext"/>
              <w:keepNext/>
            </w:pPr>
            <w:r w:rsidRPr="00AD3F61">
              <w:rPr>
                <w:b/>
              </w:rPr>
              <w:t>Date/Details</w:t>
            </w:r>
          </w:p>
        </w:tc>
      </w:tr>
      <w:tr w:rsidR="00715914" w:rsidRPr="00AD3F61" w:rsidTr="00A04826">
        <w:tc>
          <w:tcPr>
            <w:tcW w:w="1701" w:type="dxa"/>
            <w:tcBorders>
              <w:top w:val="single" w:sz="12" w:space="0" w:color="auto"/>
              <w:bottom w:val="single" w:sz="2" w:space="0" w:color="auto"/>
            </w:tcBorders>
            <w:shd w:val="clear" w:color="auto" w:fill="auto"/>
          </w:tcPr>
          <w:p w:rsidR="00715914" w:rsidRPr="00AD3F61" w:rsidRDefault="00715914" w:rsidP="000447B8">
            <w:pPr>
              <w:pStyle w:val="Tabletext"/>
            </w:pPr>
            <w:r w:rsidRPr="00AD3F61">
              <w:t>1.  Sections</w:t>
            </w:r>
            <w:r w:rsidR="00AD3F61">
              <w:t> </w:t>
            </w:r>
            <w:r w:rsidR="007110A3" w:rsidRPr="00AD3F61">
              <w:t>1</w:t>
            </w:r>
            <w:r w:rsidRPr="00AD3F61">
              <w:t xml:space="preserve"> and </w:t>
            </w:r>
            <w:r w:rsidR="007110A3" w:rsidRPr="00AD3F61">
              <w:t>2</w:t>
            </w:r>
            <w:r w:rsidRPr="00AD3F61">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E9671B" w:rsidRPr="00AD3F61" w:rsidRDefault="00E9671B" w:rsidP="000447B8">
            <w:pPr>
              <w:pStyle w:val="Tabletext"/>
            </w:pPr>
            <w:r w:rsidRPr="00AD3F61">
              <w:t>The day this Act receives the Royal Assent.</w:t>
            </w:r>
          </w:p>
        </w:tc>
        <w:tc>
          <w:tcPr>
            <w:tcW w:w="1582" w:type="dxa"/>
            <w:tcBorders>
              <w:top w:val="single" w:sz="12" w:space="0" w:color="auto"/>
              <w:bottom w:val="single" w:sz="2" w:space="0" w:color="auto"/>
            </w:tcBorders>
            <w:shd w:val="clear" w:color="auto" w:fill="auto"/>
          </w:tcPr>
          <w:p w:rsidR="00715914" w:rsidRPr="00AD3F61" w:rsidRDefault="00B47D64" w:rsidP="000447B8">
            <w:pPr>
              <w:pStyle w:val="Tabletext"/>
            </w:pPr>
            <w:r w:rsidRPr="00AD3F61">
              <w:t>13</w:t>
            </w:r>
            <w:r w:rsidR="00AD3F61">
              <w:t> </w:t>
            </w:r>
            <w:r w:rsidRPr="00AD3F61">
              <w:t>April 2010</w:t>
            </w:r>
          </w:p>
        </w:tc>
      </w:tr>
      <w:tr w:rsidR="00715914" w:rsidRPr="00AD3F61" w:rsidTr="00101766">
        <w:trPr>
          <w:cantSplit/>
        </w:trPr>
        <w:tc>
          <w:tcPr>
            <w:tcW w:w="1701" w:type="dxa"/>
            <w:tcBorders>
              <w:top w:val="single" w:sz="2" w:space="0" w:color="auto"/>
              <w:bottom w:val="single" w:sz="12" w:space="0" w:color="auto"/>
            </w:tcBorders>
            <w:shd w:val="clear" w:color="auto" w:fill="auto"/>
          </w:tcPr>
          <w:p w:rsidR="00715914" w:rsidRPr="00AD3F61" w:rsidRDefault="00A04826" w:rsidP="00101766">
            <w:pPr>
              <w:pStyle w:val="Tabletext"/>
            </w:pPr>
            <w:r w:rsidRPr="00AD3F61">
              <w:lastRenderedPageBreak/>
              <w:t>2.  Sections</w:t>
            </w:r>
            <w:r w:rsidR="00AD3F61">
              <w:t> </w:t>
            </w:r>
            <w:r w:rsidR="007110A3" w:rsidRPr="00AD3F61">
              <w:t>3</w:t>
            </w:r>
            <w:r w:rsidRPr="00AD3F61">
              <w:t xml:space="preserve"> to </w:t>
            </w:r>
            <w:r w:rsidR="00604EA2" w:rsidRPr="00AD3F61">
              <w:t>110</w:t>
            </w:r>
          </w:p>
        </w:tc>
        <w:tc>
          <w:tcPr>
            <w:tcW w:w="3828" w:type="dxa"/>
            <w:tcBorders>
              <w:top w:val="single" w:sz="2" w:space="0" w:color="auto"/>
              <w:bottom w:val="single" w:sz="12" w:space="0" w:color="auto"/>
            </w:tcBorders>
            <w:shd w:val="clear" w:color="auto" w:fill="auto"/>
          </w:tcPr>
          <w:p w:rsidR="00715914" w:rsidRPr="00AD3F61" w:rsidRDefault="00A04826" w:rsidP="00256F03">
            <w:pPr>
              <w:pStyle w:val="Tabletext"/>
              <w:keepNext/>
            </w:pPr>
            <w:r w:rsidRPr="00AD3F61">
              <w:t>A single day to be fixed by Proclamation.</w:t>
            </w:r>
          </w:p>
          <w:p w:rsidR="00A04826" w:rsidRPr="00AD3F61" w:rsidRDefault="00A04826" w:rsidP="00256F03">
            <w:pPr>
              <w:pStyle w:val="Tabletext"/>
              <w:keepNext/>
            </w:pPr>
            <w:r w:rsidRPr="00AD3F61">
              <w:t>A Proclamation must not specify a day that occurs before the day the Agreement between the Government of Australia and the Government of New Zealand on Trans</w:t>
            </w:r>
            <w:r w:rsidR="00AD3F61">
              <w:noBreakHyphen/>
            </w:r>
            <w:r w:rsidRPr="00AD3F61">
              <w:t>Tasman Court Proceedings and Regulatory Enforcement</w:t>
            </w:r>
            <w:r w:rsidR="00F26B85" w:rsidRPr="00AD3F61">
              <w:t>,</w:t>
            </w:r>
            <w:r w:rsidRPr="00AD3F61">
              <w:t xml:space="preserve"> done at Christchurch on 24</w:t>
            </w:r>
            <w:r w:rsidR="00AD3F61">
              <w:t> </w:t>
            </w:r>
            <w:r w:rsidRPr="00AD3F61">
              <w:t>July 2008, enters into force for Australia.</w:t>
            </w:r>
          </w:p>
          <w:p w:rsidR="00A04826" w:rsidRPr="00AD3F61" w:rsidRDefault="00A04826" w:rsidP="00256F03">
            <w:pPr>
              <w:pStyle w:val="Tabletext"/>
              <w:keepNext/>
            </w:pPr>
            <w:r w:rsidRPr="00AD3F61">
              <w:t xml:space="preserve">However, if the provision(s) do not commence within the period of 6 months beginning on the day the Agreement enters into force for Australia, they commence on the first day after the end of that period. If the provision(s) commence in this way, the Minister must announce by notice in the </w:t>
            </w:r>
            <w:r w:rsidRPr="00AD3F61">
              <w:rPr>
                <w:i/>
              </w:rPr>
              <w:t>Gazette</w:t>
            </w:r>
            <w:r w:rsidRPr="00AD3F61">
              <w:t xml:space="preserve"> the day the provision(s) commenced.</w:t>
            </w:r>
          </w:p>
          <w:p w:rsidR="00A04826" w:rsidRPr="00AD3F61" w:rsidRDefault="00A04826" w:rsidP="00256F03">
            <w:pPr>
              <w:pStyle w:val="Tabletext"/>
              <w:keepNext/>
            </w:pPr>
            <w:r w:rsidRPr="00AD3F61">
              <w:t>The notice is not a legislative instrument.</w:t>
            </w:r>
          </w:p>
        </w:tc>
        <w:tc>
          <w:tcPr>
            <w:tcW w:w="1582" w:type="dxa"/>
            <w:tcBorders>
              <w:top w:val="single" w:sz="2" w:space="0" w:color="auto"/>
              <w:bottom w:val="single" w:sz="12" w:space="0" w:color="auto"/>
            </w:tcBorders>
            <w:shd w:val="clear" w:color="auto" w:fill="auto"/>
          </w:tcPr>
          <w:p w:rsidR="00715914" w:rsidRPr="00AD3F61" w:rsidRDefault="00F81472">
            <w:pPr>
              <w:pStyle w:val="Tabletext"/>
              <w:keepNext/>
            </w:pPr>
            <w:r w:rsidRPr="00AD3F61">
              <w:t>11</w:t>
            </w:r>
            <w:r w:rsidR="00AD3F61">
              <w:t> </w:t>
            </w:r>
            <w:r w:rsidRPr="00AD3F61">
              <w:t>October 201</w:t>
            </w:r>
            <w:r w:rsidR="00184AF7">
              <w:t>3</w:t>
            </w:r>
          </w:p>
          <w:p w:rsidR="00F81472" w:rsidRPr="00AD3F61" w:rsidRDefault="00F81472">
            <w:pPr>
              <w:pStyle w:val="Tabletext"/>
              <w:keepNext/>
            </w:pPr>
            <w:r w:rsidRPr="00AD3F61">
              <w:t>(</w:t>
            </w:r>
            <w:r w:rsidRPr="00AD3F61">
              <w:rPr>
                <w:i/>
              </w:rPr>
              <w:t xml:space="preserve">see </w:t>
            </w:r>
            <w:r w:rsidRPr="00AD3F61">
              <w:t>F2013L01445)</w:t>
            </w:r>
          </w:p>
        </w:tc>
      </w:tr>
    </w:tbl>
    <w:p w:rsidR="00715914" w:rsidRPr="00AD3F61" w:rsidRDefault="00715914" w:rsidP="000447B8">
      <w:pPr>
        <w:pStyle w:val="notetext"/>
      </w:pPr>
      <w:r w:rsidRPr="00AD3F61">
        <w:t>Note:</w:t>
      </w:r>
      <w:r w:rsidRPr="00AD3F61">
        <w:tab/>
      </w:r>
      <w:r w:rsidRPr="00AD3F61">
        <w:rPr>
          <w:snapToGrid w:val="0"/>
          <w:lang w:eastAsia="en-US"/>
        </w:rPr>
        <w:t>This table relates only to the provisions of this Act as originally passed by both Houses of the Parliament and assented to. It will not be expanded to deal with provisions inserted in this Act after assent.</w:t>
      </w:r>
    </w:p>
    <w:p w:rsidR="00715914" w:rsidRPr="00AD3F61" w:rsidRDefault="00715914" w:rsidP="000447B8">
      <w:pPr>
        <w:pStyle w:val="subsection"/>
      </w:pPr>
      <w:r w:rsidRPr="00AD3F61">
        <w:tab/>
        <w:t>(2)</w:t>
      </w:r>
      <w:r w:rsidRPr="00AD3F61">
        <w:tab/>
        <w:t>Column 3 of the table contains additional information that is not part of this Act. Information in this column may be added to or edited in any published version of this Act.</w:t>
      </w:r>
    </w:p>
    <w:p w:rsidR="00327D27" w:rsidRPr="00AD3F61" w:rsidRDefault="007110A3" w:rsidP="000447B8">
      <w:pPr>
        <w:pStyle w:val="ActHead5"/>
        <w:ind w:left="0" w:firstLine="0"/>
      </w:pPr>
      <w:bookmarkStart w:id="4" w:name="_Toc369266489"/>
      <w:r w:rsidRPr="00AD3F61">
        <w:rPr>
          <w:rStyle w:val="CharSectno"/>
        </w:rPr>
        <w:t>3</w:t>
      </w:r>
      <w:r w:rsidR="00CC0DE6" w:rsidRPr="00AD3F61">
        <w:t xml:space="preserve">  </w:t>
      </w:r>
      <w:r w:rsidR="00327D27" w:rsidRPr="00AD3F61">
        <w:t>Purpose of</w:t>
      </w:r>
      <w:r w:rsidR="004A0BE4" w:rsidRPr="00AD3F61">
        <w:t>, and guide to,</w:t>
      </w:r>
      <w:r w:rsidR="00327D27" w:rsidRPr="00AD3F61">
        <w:t xml:space="preserve"> this Act</w:t>
      </w:r>
      <w:bookmarkEnd w:id="4"/>
    </w:p>
    <w:p w:rsidR="00C97501" w:rsidRPr="00AD3F61" w:rsidRDefault="00C97501" w:rsidP="000447B8">
      <w:pPr>
        <w:pStyle w:val="BoxText"/>
      </w:pPr>
      <w:r w:rsidRPr="00AD3F61">
        <w:t>The</w:t>
      </w:r>
      <w:r w:rsidR="001205C7" w:rsidRPr="00AD3F61">
        <w:t xml:space="preserve"> </w:t>
      </w:r>
      <w:r w:rsidR="00327D27" w:rsidRPr="00AD3F61">
        <w:t>purpose of this Act is to</w:t>
      </w:r>
      <w:r w:rsidRPr="00AD3F61">
        <w:t>:</w:t>
      </w:r>
    </w:p>
    <w:p w:rsidR="004A0BE4" w:rsidRPr="00AD3F61" w:rsidRDefault="004A0BE4" w:rsidP="000447B8">
      <w:pPr>
        <w:pStyle w:val="BoxList"/>
      </w:pPr>
      <w:r w:rsidRPr="00AD3F61">
        <w:t>(a)</w:t>
      </w:r>
      <w:r w:rsidRPr="00AD3F61">
        <w:tab/>
        <w:t>streamline the process for resolving civil proceedings with a trans</w:t>
      </w:r>
      <w:r w:rsidR="00AD3F61">
        <w:noBreakHyphen/>
      </w:r>
      <w:r w:rsidRPr="00AD3F61">
        <w:t>Tasman element in order to reduce costs and improve efficiency; and</w:t>
      </w:r>
    </w:p>
    <w:p w:rsidR="004A0BE4" w:rsidRPr="00AD3F61" w:rsidRDefault="004A0BE4" w:rsidP="000447B8">
      <w:pPr>
        <w:pStyle w:val="BoxList"/>
      </w:pPr>
      <w:r w:rsidRPr="00AD3F61">
        <w:lastRenderedPageBreak/>
        <w:t>(b)</w:t>
      </w:r>
      <w:r w:rsidRPr="00AD3F61">
        <w:tab/>
        <w:t>minimise existing impediments to enforcing certain NZ judgments and regulatory sanctions; and</w:t>
      </w:r>
    </w:p>
    <w:p w:rsidR="004A0BE4" w:rsidRPr="00AD3F61" w:rsidRDefault="004A0BE4" w:rsidP="000447B8">
      <w:pPr>
        <w:pStyle w:val="BoxList"/>
      </w:pPr>
      <w:r w:rsidRPr="00AD3F61">
        <w:t>(c)</w:t>
      </w:r>
      <w:r w:rsidRPr="00AD3F61">
        <w:tab/>
        <w:t>implement the Trans</w:t>
      </w:r>
      <w:r w:rsidR="00AD3F61">
        <w:noBreakHyphen/>
      </w:r>
      <w:r w:rsidRPr="00AD3F61">
        <w:t>Tasman Agreement in Australian law.</w:t>
      </w:r>
    </w:p>
    <w:p w:rsidR="004A0BE4" w:rsidRPr="00AD3F61" w:rsidRDefault="002431E7" w:rsidP="000447B8">
      <w:pPr>
        <w:pStyle w:val="BoxNote"/>
      </w:pPr>
      <w:r w:rsidRPr="00AD3F61">
        <w:tab/>
      </w:r>
      <w:r w:rsidR="004A0BE4" w:rsidRPr="00AD3F61">
        <w:t>Note:</w:t>
      </w:r>
      <w:r w:rsidRPr="00AD3F61">
        <w:tab/>
      </w:r>
      <w:r w:rsidR="004A0BE4" w:rsidRPr="00AD3F61">
        <w:t>Provisions to implement the Trans</w:t>
      </w:r>
      <w:r w:rsidR="00AD3F61">
        <w:noBreakHyphen/>
      </w:r>
      <w:r w:rsidR="004A0BE4" w:rsidRPr="00AD3F61">
        <w:t>Tasman Agreement in New Zealand law are in the NZ Act.</w:t>
      </w:r>
    </w:p>
    <w:p w:rsidR="004A0BE4" w:rsidRPr="00AD3F61" w:rsidRDefault="001C5455" w:rsidP="000447B8">
      <w:pPr>
        <w:pStyle w:val="BoxText"/>
      </w:pPr>
      <w:r w:rsidRPr="00AD3F61">
        <w:t xml:space="preserve">This </w:t>
      </w:r>
      <w:r w:rsidR="00422727" w:rsidRPr="00AD3F61">
        <w:t>Part </w:t>
      </w:r>
      <w:r w:rsidR="00BB0A0C" w:rsidRPr="00AD3F61">
        <w:t>has a list of the terms that are defined in this Act</w:t>
      </w:r>
      <w:r w:rsidR="00281CFC" w:rsidRPr="00AD3F61">
        <w:t xml:space="preserve"> (see section</w:t>
      </w:r>
      <w:r w:rsidR="00AD3F61">
        <w:t> </w:t>
      </w:r>
      <w:r w:rsidR="00281CFC" w:rsidRPr="00AD3F61">
        <w:t>4)</w:t>
      </w:r>
      <w:r w:rsidR="00BB0A0C" w:rsidRPr="00AD3F61">
        <w:t>. The terms are either defined in section</w:t>
      </w:r>
      <w:r w:rsidR="00AD3F61">
        <w:t> </w:t>
      </w:r>
      <w:r w:rsidR="0092058B" w:rsidRPr="00AD3F61">
        <w:t>4 or in another provision of this Act. If another provision defines the term, section</w:t>
      </w:r>
      <w:r w:rsidR="00AD3F61">
        <w:t> </w:t>
      </w:r>
      <w:r w:rsidR="0092058B" w:rsidRPr="00AD3F61">
        <w:t>4 will have a signpost to that definition.</w:t>
      </w:r>
    </w:p>
    <w:p w:rsidR="00D27323" w:rsidRPr="00AD3F61" w:rsidRDefault="0092058B" w:rsidP="000447B8">
      <w:pPr>
        <w:pStyle w:val="BoxText"/>
      </w:pPr>
      <w:r w:rsidRPr="00AD3F61">
        <w:t>Part</w:t>
      </w:r>
      <w:r w:rsidR="00AD3F61">
        <w:t> </w:t>
      </w:r>
      <w:r w:rsidRPr="00AD3F61">
        <w:t xml:space="preserve">2 </w:t>
      </w:r>
      <w:r w:rsidR="00D27323" w:rsidRPr="00AD3F61">
        <w:t>is about serving defendants in New Zealand with initiating documents for certain civil proceedings in Australian courts or tribunals.</w:t>
      </w:r>
    </w:p>
    <w:p w:rsidR="00D27323" w:rsidRPr="00AD3F61" w:rsidRDefault="00D27323" w:rsidP="000447B8">
      <w:pPr>
        <w:pStyle w:val="BoxText"/>
      </w:pPr>
      <w:r w:rsidRPr="00AD3F61">
        <w:t>Part</w:t>
      </w:r>
      <w:r w:rsidR="00AD3F61">
        <w:t> </w:t>
      </w:r>
      <w:r w:rsidRPr="00AD3F61">
        <w:t xml:space="preserve">3 is about when an Australian court may stay a proceeding on the grounds that a New Zealand court is the more appropriate forum to determine the </w:t>
      </w:r>
      <w:r w:rsidR="00794BCE" w:rsidRPr="00AD3F61">
        <w:t>matters in issue</w:t>
      </w:r>
      <w:r w:rsidRPr="00AD3F61">
        <w:t>.</w:t>
      </w:r>
    </w:p>
    <w:p w:rsidR="0059705E" w:rsidRPr="00AD3F61" w:rsidRDefault="0059705E" w:rsidP="000447B8">
      <w:pPr>
        <w:pStyle w:val="BoxText"/>
      </w:pPr>
      <w:r w:rsidRPr="00AD3F61">
        <w:t>Part</w:t>
      </w:r>
      <w:r w:rsidR="00AD3F61">
        <w:t> </w:t>
      </w:r>
      <w:r w:rsidRPr="00AD3F61">
        <w:t>4 provides for certain Australian courts to give interim relief in support of civil proceedings in New Zealand courts.</w:t>
      </w:r>
    </w:p>
    <w:p w:rsidR="0059705E" w:rsidRPr="00AD3F61" w:rsidRDefault="0059705E" w:rsidP="000447B8">
      <w:pPr>
        <w:pStyle w:val="BoxText"/>
      </w:pPr>
      <w:r w:rsidRPr="00AD3F61">
        <w:t>Part</w:t>
      </w:r>
      <w:r w:rsidR="00AD3F61">
        <w:t> </w:t>
      </w:r>
      <w:r w:rsidRPr="00AD3F61">
        <w:t xml:space="preserve">5 is about subpoenas issued by certain Australian and New Zealand courts and tribunals. It allows for those subpoenas to be served in the other country and provides for how that service </w:t>
      </w:r>
      <w:r w:rsidR="00281CFC" w:rsidRPr="00AD3F61">
        <w:t xml:space="preserve">must </w:t>
      </w:r>
      <w:r w:rsidRPr="00AD3F61">
        <w:t>be done.</w:t>
      </w:r>
    </w:p>
    <w:p w:rsidR="009B4269" w:rsidRPr="00AD3F61" w:rsidRDefault="0059705E" w:rsidP="000447B8">
      <w:pPr>
        <w:pStyle w:val="BoxText"/>
      </w:pPr>
      <w:r w:rsidRPr="00AD3F61">
        <w:t>Part</w:t>
      </w:r>
      <w:r w:rsidR="00AD3F61">
        <w:t> </w:t>
      </w:r>
      <w:r w:rsidRPr="00AD3F61">
        <w:t xml:space="preserve">6 </w:t>
      </w:r>
      <w:r w:rsidR="009B4269" w:rsidRPr="00AD3F61">
        <w:t>is about people appearing remotely from New Zealand in Australian proceedings and people appearing remotely from Australia in New Zealand proceedings.</w:t>
      </w:r>
    </w:p>
    <w:p w:rsidR="0059705E" w:rsidRPr="00AD3F61" w:rsidRDefault="0059705E" w:rsidP="000447B8">
      <w:pPr>
        <w:pStyle w:val="BoxText"/>
      </w:pPr>
      <w:r w:rsidRPr="00AD3F61">
        <w:t>Part</w:t>
      </w:r>
      <w:r w:rsidR="00AD3F61">
        <w:t> </w:t>
      </w:r>
      <w:r w:rsidRPr="00AD3F61">
        <w:t xml:space="preserve">7 is about the enforcement in Australia of </w:t>
      </w:r>
      <w:r w:rsidR="00281CFC" w:rsidRPr="00AD3F61">
        <w:t>specified</w:t>
      </w:r>
      <w:r w:rsidRPr="00AD3F61">
        <w:t xml:space="preserve"> judgments of New Zealand courts and tribunals.</w:t>
      </w:r>
    </w:p>
    <w:p w:rsidR="0059705E" w:rsidRPr="00AD3F61" w:rsidRDefault="0059705E" w:rsidP="000447B8">
      <w:pPr>
        <w:pStyle w:val="BoxText"/>
      </w:pPr>
      <w:r w:rsidRPr="00AD3F61">
        <w:t>Part</w:t>
      </w:r>
      <w:r w:rsidR="00AD3F61">
        <w:t> </w:t>
      </w:r>
      <w:r w:rsidRPr="00AD3F61">
        <w:t>8 has some special rules about particular Australian and New Zealand proceedings that relate to the trans</w:t>
      </w:r>
      <w:r w:rsidR="00AD3F61">
        <w:noBreakHyphen/>
      </w:r>
      <w:r w:rsidRPr="00AD3F61">
        <w:t>Tasman market.</w:t>
      </w:r>
    </w:p>
    <w:p w:rsidR="0059705E" w:rsidRPr="00AD3F61" w:rsidRDefault="0059705E" w:rsidP="000447B8">
      <w:pPr>
        <w:pStyle w:val="BoxText"/>
      </w:pPr>
      <w:r w:rsidRPr="00AD3F61">
        <w:lastRenderedPageBreak/>
        <w:t>Part</w:t>
      </w:r>
      <w:r w:rsidR="00AD3F61">
        <w:t> </w:t>
      </w:r>
      <w:r w:rsidRPr="00AD3F61">
        <w:t>9 has a number of evidential rules relating to New Zealand that apply in proceedings in Australian courts and certain other bodies.</w:t>
      </w:r>
    </w:p>
    <w:p w:rsidR="0059705E" w:rsidRPr="00AD3F61" w:rsidRDefault="0059705E" w:rsidP="000447B8">
      <w:pPr>
        <w:pStyle w:val="BoxText"/>
      </w:pPr>
      <w:r w:rsidRPr="00AD3F61">
        <w:t>Part</w:t>
      </w:r>
      <w:r w:rsidR="00AD3F61">
        <w:t> </w:t>
      </w:r>
      <w:r w:rsidRPr="00AD3F61">
        <w:t>10 deals with miscellaneous matters</w:t>
      </w:r>
      <w:r w:rsidR="001F64F9" w:rsidRPr="00AD3F61">
        <w:t>.</w:t>
      </w:r>
    </w:p>
    <w:p w:rsidR="00327D27" w:rsidRPr="00AD3F61" w:rsidRDefault="007110A3" w:rsidP="000447B8">
      <w:pPr>
        <w:pStyle w:val="ActHead5"/>
      </w:pPr>
      <w:bookmarkStart w:id="5" w:name="_Toc369266490"/>
      <w:r w:rsidRPr="00AD3F61">
        <w:rPr>
          <w:rStyle w:val="CharSectno"/>
        </w:rPr>
        <w:t>4</w:t>
      </w:r>
      <w:r w:rsidR="00685ECC" w:rsidRPr="00AD3F61">
        <w:t xml:space="preserve">  </w:t>
      </w:r>
      <w:r w:rsidR="00257683" w:rsidRPr="00AD3F61">
        <w:t>Definitions</w:t>
      </w:r>
      <w:bookmarkEnd w:id="5"/>
    </w:p>
    <w:p w:rsidR="00327D27" w:rsidRPr="00AD3F61" w:rsidRDefault="00685ECC" w:rsidP="000447B8">
      <w:pPr>
        <w:pStyle w:val="subsection"/>
      </w:pPr>
      <w:r w:rsidRPr="00AD3F61">
        <w:tab/>
      </w:r>
      <w:r w:rsidR="00257683" w:rsidRPr="00AD3F61">
        <w:tab/>
        <w:t>In this Act:</w:t>
      </w:r>
    </w:p>
    <w:p w:rsidR="005308A5" w:rsidRPr="00AD3F61" w:rsidRDefault="00327D27" w:rsidP="000447B8">
      <w:pPr>
        <w:pStyle w:val="Definition"/>
      </w:pPr>
      <w:r w:rsidRPr="00AD3F61">
        <w:rPr>
          <w:b/>
          <w:i/>
        </w:rPr>
        <w:t>adjudicative function</w:t>
      </w:r>
      <w:r w:rsidRPr="00AD3F61">
        <w:t xml:space="preserve">, in relation to a tribunal, means </w:t>
      </w:r>
      <w:r w:rsidR="00083CDC" w:rsidRPr="00AD3F61">
        <w:t>the</w:t>
      </w:r>
      <w:r w:rsidRPr="00AD3F61">
        <w:t xml:space="preserve"> function of determining</w:t>
      </w:r>
      <w:r w:rsidR="00083CDC" w:rsidRPr="00AD3F61">
        <w:t xml:space="preserve"> </w:t>
      </w:r>
      <w:r w:rsidRPr="00AD3F61">
        <w:t>the rights or liabilities of a person in a proceeding in which there are 2 or more parties</w:t>
      </w:r>
      <w:r w:rsidR="00083CDC" w:rsidRPr="00AD3F61">
        <w:t xml:space="preserve"> (including determining that those rights or liabilities are altered)</w:t>
      </w:r>
      <w:r w:rsidR="008332D5" w:rsidRPr="00AD3F61">
        <w:t>.</w:t>
      </w:r>
    </w:p>
    <w:p w:rsidR="00E039A0" w:rsidRPr="00AD3F61" w:rsidRDefault="00CE6172" w:rsidP="000447B8">
      <w:pPr>
        <w:pStyle w:val="Definition"/>
      </w:pPr>
      <w:r w:rsidRPr="00AD3F61">
        <w:rPr>
          <w:b/>
          <w:i/>
        </w:rPr>
        <w:t>a</w:t>
      </w:r>
      <w:r w:rsidR="00E039A0" w:rsidRPr="00AD3F61">
        <w:rPr>
          <w:b/>
          <w:i/>
        </w:rPr>
        <w:t>ppearance</w:t>
      </w:r>
      <w:r w:rsidR="00E039A0" w:rsidRPr="00AD3F61">
        <w:t>: see s</w:t>
      </w:r>
      <w:r w:rsidR="0044320F" w:rsidRPr="00AD3F61">
        <w:t>ubs</w:t>
      </w:r>
      <w:r w:rsidR="00E039A0" w:rsidRPr="00AD3F61">
        <w:t>ection</w:t>
      </w:r>
      <w:r w:rsidR="00AD3F61">
        <w:t> </w:t>
      </w:r>
      <w:r w:rsidR="007110A3" w:rsidRPr="00AD3F61">
        <w:t>13</w:t>
      </w:r>
      <w:r w:rsidR="0044320F" w:rsidRPr="00AD3F61">
        <w:t>(</w:t>
      </w:r>
      <w:r w:rsidR="004C5F6B" w:rsidRPr="00AD3F61">
        <w:t>2</w:t>
      </w:r>
      <w:r w:rsidR="0044320F" w:rsidRPr="00AD3F61">
        <w:t>)</w:t>
      </w:r>
      <w:r w:rsidR="00E039A0" w:rsidRPr="00AD3F61">
        <w:t>.</w:t>
      </w:r>
    </w:p>
    <w:p w:rsidR="00083CDC" w:rsidRPr="00AD3F61" w:rsidRDefault="00083CDC" w:rsidP="000447B8">
      <w:pPr>
        <w:pStyle w:val="Definition"/>
      </w:pPr>
      <w:r w:rsidRPr="00AD3F61">
        <w:rPr>
          <w:b/>
          <w:i/>
        </w:rPr>
        <w:t>appear</w:t>
      </w:r>
      <w:r w:rsidR="00C53279" w:rsidRPr="00AD3F61">
        <w:rPr>
          <w:b/>
          <w:i/>
        </w:rPr>
        <w:t>s</w:t>
      </w:r>
      <w:r w:rsidRPr="00AD3F61">
        <w:rPr>
          <w:b/>
          <w:i/>
        </w:rPr>
        <w:t xml:space="preserve"> remotely</w:t>
      </w:r>
      <w:r w:rsidRPr="00AD3F61">
        <w:t xml:space="preserve">: a person </w:t>
      </w:r>
      <w:r w:rsidRPr="00AD3F61">
        <w:rPr>
          <w:b/>
          <w:i/>
        </w:rPr>
        <w:t>appears remotely</w:t>
      </w:r>
      <w:r w:rsidRPr="00AD3F61">
        <w:t xml:space="preserve"> in a hearing related to a proceeding</w:t>
      </w:r>
      <w:r w:rsidR="008B60C5" w:rsidRPr="00AD3F61">
        <w:rPr>
          <w:i/>
        </w:rPr>
        <w:t xml:space="preserve"> </w:t>
      </w:r>
      <w:r w:rsidRPr="00AD3F61">
        <w:t xml:space="preserve">in a court </w:t>
      </w:r>
      <w:r w:rsidR="006151FA" w:rsidRPr="00AD3F61">
        <w:t xml:space="preserve">or tribunal </w:t>
      </w:r>
      <w:r w:rsidRPr="00AD3F61">
        <w:t xml:space="preserve">in the territory of a party to the </w:t>
      </w:r>
      <w:r w:rsidR="00B23CB5" w:rsidRPr="00AD3F61">
        <w:t>Trans</w:t>
      </w:r>
      <w:r w:rsidR="00AD3F61">
        <w:noBreakHyphen/>
      </w:r>
      <w:r w:rsidR="00B23CB5" w:rsidRPr="00AD3F61">
        <w:t xml:space="preserve">Tasman </w:t>
      </w:r>
      <w:r w:rsidRPr="00AD3F61">
        <w:t xml:space="preserve">Agreement if the person participates in the hearing, from the territory of the other party to the Agreement, by </w:t>
      </w:r>
      <w:r w:rsidR="002D111B" w:rsidRPr="00AD3F61">
        <w:t>remote appearance medium</w:t>
      </w:r>
      <w:r w:rsidRPr="00AD3F61">
        <w:t>.</w:t>
      </w:r>
    </w:p>
    <w:p w:rsidR="005308A5" w:rsidRPr="00AD3F61" w:rsidRDefault="001B1544" w:rsidP="000447B8">
      <w:pPr>
        <w:pStyle w:val="Definition"/>
      </w:pPr>
      <w:r w:rsidRPr="00AD3F61">
        <w:rPr>
          <w:b/>
          <w:i/>
        </w:rPr>
        <w:t>audio link</w:t>
      </w:r>
      <w:r w:rsidRPr="00AD3F61">
        <w:t xml:space="preserve"> means </w:t>
      </w:r>
      <w:r w:rsidR="005308A5" w:rsidRPr="00AD3F61">
        <w:t>facilities (for example, telephone facilities) that enable audio communication between persons in different pla</w:t>
      </w:r>
      <w:r w:rsidRPr="00AD3F61">
        <w:t>ces.</w:t>
      </w:r>
    </w:p>
    <w:p w:rsidR="000265DD" w:rsidRPr="00AD3F61" w:rsidRDefault="000265DD" w:rsidP="000447B8">
      <w:pPr>
        <w:pStyle w:val="Definition"/>
      </w:pPr>
      <w:r w:rsidRPr="00AD3F61">
        <w:rPr>
          <w:b/>
          <w:i/>
        </w:rPr>
        <w:t xml:space="preserve">audiovisual link </w:t>
      </w:r>
      <w:r w:rsidRPr="00AD3F61">
        <w:t>means facilities that enable audio and visual communication between persons in different places.</w:t>
      </w:r>
    </w:p>
    <w:p w:rsidR="003F215C" w:rsidRPr="00AD3F61" w:rsidRDefault="001F3928" w:rsidP="000447B8">
      <w:pPr>
        <w:pStyle w:val="Definition"/>
      </w:pPr>
      <w:r w:rsidRPr="00AD3F61">
        <w:rPr>
          <w:b/>
          <w:i/>
        </w:rPr>
        <w:t>Australian court</w:t>
      </w:r>
      <w:r w:rsidR="003F215C" w:rsidRPr="00AD3F61">
        <w:t xml:space="preserve"> means:</w:t>
      </w:r>
    </w:p>
    <w:p w:rsidR="003F215C" w:rsidRPr="00AD3F61" w:rsidRDefault="003F215C" w:rsidP="000447B8">
      <w:pPr>
        <w:pStyle w:val="paragraph"/>
      </w:pPr>
      <w:r w:rsidRPr="00AD3F61">
        <w:tab/>
        <w:t>(a)</w:t>
      </w:r>
      <w:r w:rsidRPr="00AD3F61">
        <w:tab/>
        <w:t>a federal court; or</w:t>
      </w:r>
    </w:p>
    <w:p w:rsidR="001F3928" w:rsidRPr="00AD3F61" w:rsidRDefault="003F215C" w:rsidP="000447B8">
      <w:pPr>
        <w:pStyle w:val="paragraph"/>
      </w:pPr>
      <w:r w:rsidRPr="00AD3F61">
        <w:tab/>
        <w:t>(b)</w:t>
      </w:r>
      <w:r w:rsidRPr="00AD3F61">
        <w:tab/>
        <w:t xml:space="preserve">a court of </w:t>
      </w:r>
      <w:r w:rsidR="007267CF" w:rsidRPr="00AD3F61">
        <w:t>a State or Territory.</w:t>
      </w:r>
    </w:p>
    <w:p w:rsidR="009E7B37" w:rsidRPr="00AD3F61" w:rsidRDefault="009E7B37" w:rsidP="000447B8">
      <w:pPr>
        <w:pStyle w:val="Definition"/>
      </w:pPr>
      <w:r w:rsidRPr="00AD3F61">
        <w:rPr>
          <w:b/>
          <w:i/>
        </w:rPr>
        <w:t>Australian law</w:t>
      </w:r>
      <w:r w:rsidRPr="00AD3F61">
        <w:t xml:space="preserve"> means a law of the Commonwealth, a State or a Territory.</w:t>
      </w:r>
    </w:p>
    <w:p w:rsidR="00857CE2" w:rsidRPr="00AD3F61" w:rsidRDefault="00857CE2" w:rsidP="000447B8">
      <w:pPr>
        <w:pStyle w:val="Definition"/>
      </w:pPr>
      <w:r w:rsidRPr="00AD3F61">
        <w:rPr>
          <w:b/>
          <w:i/>
        </w:rPr>
        <w:t>Australian market proceeding</w:t>
      </w:r>
      <w:r w:rsidRPr="00AD3F61">
        <w:t>: see subsection</w:t>
      </w:r>
      <w:r w:rsidR="00AD3F61">
        <w:t> </w:t>
      </w:r>
      <w:r w:rsidR="007110A3" w:rsidRPr="00AD3F61">
        <w:t>81</w:t>
      </w:r>
      <w:r w:rsidRPr="00AD3F61">
        <w:t>(2).</w:t>
      </w:r>
    </w:p>
    <w:p w:rsidR="00857CE2" w:rsidRPr="00AD3F61" w:rsidRDefault="00857CE2" w:rsidP="000447B8">
      <w:pPr>
        <w:pStyle w:val="Definition"/>
      </w:pPr>
      <w:r w:rsidRPr="00AD3F61">
        <w:rPr>
          <w:b/>
          <w:i/>
        </w:rPr>
        <w:t>Australian market proceeding judgment</w:t>
      </w:r>
      <w:r w:rsidRPr="00AD3F61">
        <w:t xml:space="preserve"> means a judgment given in an Australian market proceeding.</w:t>
      </w:r>
    </w:p>
    <w:p w:rsidR="00327D27" w:rsidRPr="00AD3F61" w:rsidRDefault="00327D27" w:rsidP="000447B8">
      <w:pPr>
        <w:pStyle w:val="Definition"/>
      </w:pPr>
      <w:r w:rsidRPr="00AD3F61">
        <w:rPr>
          <w:b/>
          <w:i/>
        </w:rPr>
        <w:lastRenderedPageBreak/>
        <w:t>civil pecuniary</w:t>
      </w:r>
      <w:r w:rsidRPr="00AD3F61">
        <w:t xml:space="preserve"> </w:t>
      </w:r>
      <w:r w:rsidRPr="00AD3F61">
        <w:rPr>
          <w:b/>
          <w:i/>
        </w:rPr>
        <w:t>penalty</w:t>
      </w:r>
      <w:r w:rsidRPr="00AD3F61">
        <w:t xml:space="preserve"> means a pecuniary penalty imposed </w:t>
      </w:r>
      <w:r w:rsidR="001E6E45" w:rsidRPr="00AD3F61">
        <w:t xml:space="preserve">by a court or tribunal </w:t>
      </w:r>
      <w:r w:rsidRPr="00AD3F61">
        <w:t>in a civil proceeding</w:t>
      </w:r>
      <w:r w:rsidR="001C1387" w:rsidRPr="00AD3F61">
        <w:t xml:space="preserve"> </w:t>
      </w:r>
      <w:r w:rsidR="001E6E45" w:rsidRPr="00AD3F61">
        <w:t>in relation to a contravention of legislation</w:t>
      </w:r>
      <w:r w:rsidR="00C05083" w:rsidRPr="00AD3F61">
        <w:t>.</w:t>
      </w:r>
    </w:p>
    <w:p w:rsidR="00327D27" w:rsidRPr="00AD3F61" w:rsidRDefault="00327D27" w:rsidP="000447B8">
      <w:pPr>
        <w:pStyle w:val="Definition"/>
      </w:pPr>
      <w:r w:rsidRPr="00AD3F61">
        <w:rPr>
          <w:b/>
          <w:i/>
        </w:rPr>
        <w:t>civil proceeding</w:t>
      </w:r>
      <w:r w:rsidRPr="00AD3F61">
        <w:t xml:space="preserve"> means a proceeding that is not a criminal proceeding</w:t>
      </w:r>
      <w:r w:rsidR="00C05083" w:rsidRPr="00AD3F61">
        <w:t>.</w:t>
      </w:r>
    </w:p>
    <w:p w:rsidR="00610E52" w:rsidRPr="00AD3F61" w:rsidRDefault="00610E52" w:rsidP="000447B8">
      <w:pPr>
        <w:pStyle w:val="Definition"/>
        <w:rPr>
          <w:b/>
          <w:i/>
        </w:rPr>
      </w:pPr>
      <w:r w:rsidRPr="00AD3F61">
        <w:rPr>
          <w:b/>
          <w:i/>
        </w:rPr>
        <w:t>criminal proceeding</w:t>
      </w:r>
      <w:r w:rsidRPr="00AD3F61">
        <w:t xml:space="preserve"> means:</w:t>
      </w:r>
    </w:p>
    <w:p w:rsidR="00610E52" w:rsidRPr="00AD3F61" w:rsidRDefault="00610E52" w:rsidP="000447B8">
      <w:pPr>
        <w:pStyle w:val="paragraph"/>
      </w:pPr>
      <w:r w:rsidRPr="00AD3F61">
        <w:tab/>
        <w:t>(a)</w:t>
      </w:r>
      <w:r w:rsidRPr="00AD3F61">
        <w:tab/>
        <w:t>a prosecution for an offence; or</w:t>
      </w:r>
    </w:p>
    <w:p w:rsidR="00610E52" w:rsidRPr="00AD3F61" w:rsidRDefault="00610E52" w:rsidP="000447B8">
      <w:pPr>
        <w:pStyle w:val="paragraph"/>
      </w:pPr>
      <w:r w:rsidRPr="00AD3F61">
        <w:tab/>
        <w:t>(b)</w:t>
      </w:r>
      <w:r w:rsidRPr="00AD3F61">
        <w:tab/>
        <w:t>a procedure, other than a prosecution, that, under a</w:t>
      </w:r>
      <w:r w:rsidR="009E7B37" w:rsidRPr="00AD3F61">
        <w:t>n Australian law or a New Zealand law,</w:t>
      </w:r>
      <w:r w:rsidRPr="00AD3F61">
        <w:t xml:space="preserve"> may be used:</w:t>
      </w:r>
    </w:p>
    <w:p w:rsidR="00610E52" w:rsidRPr="00AD3F61" w:rsidRDefault="00610E52" w:rsidP="000447B8">
      <w:pPr>
        <w:pStyle w:val="paragraphsub"/>
      </w:pPr>
      <w:r w:rsidRPr="00AD3F61">
        <w:tab/>
        <w:t>(i)</w:t>
      </w:r>
      <w:r w:rsidRPr="00AD3F61">
        <w:tab/>
        <w:t>to determine liability for an offence; or</w:t>
      </w:r>
    </w:p>
    <w:p w:rsidR="00610E52" w:rsidRPr="00AD3F61" w:rsidRDefault="00610E52" w:rsidP="000447B8">
      <w:pPr>
        <w:pStyle w:val="paragraphsub"/>
      </w:pPr>
      <w:r w:rsidRPr="00AD3F61">
        <w:tab/>
        <w:t>(ii)</w:t>
      </w:r>
      <w:r w:rsidRPr="00AD3F61">
        <w:tab/>
        <w:t>to impose a penalty for an offence; or</w:t>
      </w:r>
    </w:p>
    <w:p w:rsidR="00610E52" w:rsidRPr="00AD3F61" w:rsidRDefault="00610E52" w:rsidP="000447B8">
      <w:pPr>
        <w:pStyle w:val="paragraph"/>
      </w:pPr>
      <w:r w:rsidRPr="00AD3F61">
        <w:tab/>
        <w:t>(c)</w:t>
      </w:r>
      <w:r w:rsidRPr="00AD3F61">
        <w:tab/>
        <w:t xml:space="preserve">a proceeding that is related to or associated with a prosecution for an offence or a procedure mentioned in </w:t>
      </w:r>
      <w:r w:rsidR="00AD3F61">
        <w:t>paragraph (</w:t>
      </w:r>
      <w:r w:rsidRPr="00AD3F61">
        <w:t>b);</w:t>
      </w:r>
    </w:p>
    <w:p w:rsidR="00610E52" w:rsidRPr="00AD3F61" w:rsidRDefault="00610E52" w:rsidP="000447B8">
      <w:pPr>
        <w:pStyle w:val="subsection2"/>
      </w:pPr>
      <w:r w:rsidRPr="00AD3F61">
        <w:t>but does not include:</w:t>
      </w:r>
    </w:p>
    <w:p w:rsidR="00610E52" w:rsidRPr="00AD3F61" w:rsidRDefault="00610E52" w:rsidP="000447B8">
      <w:pPr>
        <w:pStyle w:val="paragraph"/>
      </w:pPr>
      <w:r w:rsidRPr="00AD3F61">
        <w:tab/>
        <w:t>(d)</w:t>
      </w:r>
      <w:r w:rsidRPr="00AD3F61">
        <w:tab/>
        <w:t xml:space="preserve">a </w:t>
      </w:r>
      <w:r w:rsidR="00245D14" w:rsidRPr="00AD3F61">
        <w:t xml:space="preserve">proceeding </w:t>
      </w:r>
      <w:r w:rsidRPr="00AD3F61">
        <w:t>for compensation</w:t>
      </w:r>
      <w:r w:rsidR="00253E9E" w:rsidRPr="00AD3F61">
        <w:t>, damages or reparation</w:t>
      </w:r>
      <w:r w:rsidRPr="00AD3F61">
        <w:t>; or</w:t>
      </w:r>
    </w:p>
    <w:p w:rsidR="00610E52" w:rsidRPr="00AD3F61" w:rsidRDefault="00610E52" w:rsidP="000447B8">
      <w:pPr>
        <w:pStyle w:val="paragraph"/>
      </w:pPr>
      <w:r w:rsidRPr="00AD3F61">
        <w:tab/>
        <w:t>(e)</w:t>
      </w:r>
      <w:r w:rsidRPr="00AD3F61">
        <w:tab/>
        <w:t>a proceeding under proceeds of crime legislation.</w:t>
      </w:r>
    </w:p>
    <w:p w:rsidR="00327D27" w:rsidRPr="00AD3F61" w:rsidRDefault="00327D27" w:rsidP="000447B8">
      <w:pPr>
        <w:pStyle w:val="Definition"/>
      </w:pPr>
      <w:r w:rsidRPr="00AD3F61">
        <w:rPr>
          <w:b/>
          <w:i/>
        </w:rPr>
        <w:t>defendant</w:t>
      </w:r>
      <w:r w:rsidRPr="00AD3F61">
        <w:t xml:space="preserve">, in relation to a proceeding, means a person served or intended to be served with </w:t>
      </w:r>
      <w:r w:rsidR="00977E66" w:rsidRPr="00AD3F61">
        <w:t>an</w:t>
      </w:r>
      <w:r w:rsidRPr="00AD3F61">
        <w:t xml:space="preserve"> </w:t>
      </w:r>
      <w:r w:rsidR="00DC49DD" w:rsidRPr="00AD3F61">
        <w:t xml:space="preserve">initiating document for the </w:t>
      </w:r>
      <w:r w:rsidRPr="00AD3F61">
        <w:t>proceeding</w:t>
      </w:r>
      <w:r w:rsidR="00C05083" w:rsidRPr="00AD3F61">
        <w:t>.</w:t>
      </w:r>
    </w:p>
    <w:p w:rsidR="007F4E08" w:rsidRPr="00AD3F61" w:rsidRDefault="007F4E08" w:rsidP="000447B8">
      <w:pPr>
        <w:pStyle w:val="Definition"/>
      </w:pPr>
      <w:r w:rsidRPr="00AD3F61">
        <w:rPr>
          <w:b/>
          <w:i/>
        </w:rPr>
        <w:t>document</w:t>
      </w:r>
      <w:r w:rsidRPr="00AD3F61">
        <w:t xml:space="preserve"> means any record of information, and includes:</w:t>
      </w:r>
    </w:p>
    <w:p w:rsidR="007F4E08" w:rsidRPr="00AD3F61" w:rsidRDefault="007F4E08" w:rsidP="000447B8">
      <w:pPr>
        <w:pStyle w:val="paragraph"/>
      </w:pPr>
      <w:r w:rsidRPr="00AD3F61">
        <w:tab/>
        <w:t>(a)</w:t>
      </w:r>
      <w:r w:rsidRPr="00AD3F61">
        <w:tab/>
        <w:t>anything on which there is writing; or</w:t>
      </w:r>
    </w:p>
    <w:p w:rsidR="007F4E08" w:rsidRPr="00AD3F61" w:rsidRDefault="007F4E08" w:rsidP="000447B8">
      <w:pPr>
        <w:pStyle w:val="paragraph"/>
      </w:pPr>
      <w:r w:rsidRPr="00AD3F61">
        <w:tab/>
        <w:t>(b)</w:t>
      </w:r>
      <w:r w:rsidRPr="00AD3F61">
        <w:tab/>
        <w:t>anything on which there are marks, figures, symbols or perforations having a meaning for persons qualified to interpret them; or</w:t>
      </w:r>
    </w:p>
    <w:p w:rsidR="007F4E08" w:rsidRPr="00AD3F61" w:rsidRDefault="007F4E08" w:rsidP="000447B8">
      <w:pPr>
        <w:pStyle w:val="paragraph"/>
      </w:pPr>
      <w:r w:rsidRPr="00AD3F61">
        <w:tab/>
        <w:t>(c)</w:t>
      </w:r>
      <w:r w:rsidRPr="00AD3F61">
        <w:tab/>
        <w:t>anything from which sounds, images or writings can be reproduced with or without the aid of anything else; or</w:t>
      </w:r>
    </w:p>
    <w:p w:rsidR="007F4E08" w:rsidRPr="00AD3F61" w:rsidRDefault="007F4E08" w:rsidP="000447B8">
      <w:pPr>
        <w:pStyle w:val="paragraph"/>
      </w:pPr>
      <w:r w:rsidRPr="00AD3F61">
        <w:tab/>
        <w:t>(d)</w:t>
      </w:r>
      <w:r w:rsidRPr="00AD3F61">
        <w:tab/>
        <w:t>a map, plan, drawing or photograph.</w:t>
      </w:r>
    </w:p>
    <w:p w:rsidR="00327D27" w:rsidRPr="00AD3F61" w:rsidRDefault="00327D27" w:rsidP="000447B8">
      <w:pPr>
        <w:pStyle w:val="Definition"/>
      </w:pPr>
      <w:r w:rsidRPr="00AD3F61">
        <w:rPr>
          <w:b/>
          <w:i/>
        </w:rPr>
        <w:t>enforcement</w:t>
      </w:r>
      <w:r w:rsidRPr="00AD3F61">
        <w:t xml:space="preserve"> </w:t>
      </w:r>
      <w:r w:rsidR="004D7F2E" w:rsidRPr="00AD3F61">
        <w:t>of</w:t>
      </w:r>
      <w:r w:rsidRPr="00AD3F61">
        <w:t xml:space="preserve"> a </w:t>
      </w:r>
      <w:r w:rsidR="00025D40" w:rsidRPr="00AD3F61">
        <w:t>j</w:t>
      </w:r>
      <w:r w:rsidRPr="00AD3F61">
        <w:t xml:space="preserve">udgment means </w:t>
      </w:r>
      <w:r w:rsidR="004D7F2E" w:rsidRPr="00AD3F61">
        <w:t xml:space="preserve">the </w:t>
      </w:r>
      <w:r w:rsidRPr="00AD3F61">
        <w:t xml:space="preserve">enforcement or execution of the </w:t>
      </w:r>
      <w:r w:rsidR="00025D40" w:rsidRPr="00AD3F61">
        <w:t>judgment</w:t>
      </w:r>
      <w:r w:rsidR="00C05083" w:rsidRPr="00AD3F61">
        <w:t>.</w:t>
      </w:r>
    </w:p>
    <w:p w:rsidR="007E0F33" w:rsidRPr="00AD3F61" w:rsidRDefault="007E0F33" w:rsidP="000447B8">
      <w:pPr>
        <w:pStyle w:val="Definition"/>
      </w:pPr>
      <w:r w:rsidRPr="00AD3F61">
        <w:rPr>
          <w:b/>
          <w:i/>
        </w:rPr>
        <w:t>entitled person</w:t>
      </w:r>
      <w:r w:rsidRPr="00AD3F61">
        <w:t>, in relation to a judgment:</w:t>
      </w:r>
    </w:p>
    <w:p w:rsidR="007E0F33" w:rsidRPr="00AD3F61" w:rsidRDefault="007E0F33" w:rsidP="000447B8">
      <w:pPr>
        <w:pStyle w:val="paragraph"/>
      </w:pPr>
      <w:r w:rsidRPr="00AD3F61">
        <w:tab/>
        <w:t>(a)</w:t>
      </w:r>
      <w:r w:rsidRPr="00AD3F61">
        <w:tab/>
        <w:t>means a person:</w:t>
      </w:r>
    </w:p>
    <w:p w:rsidR="007E0F33" w:rsidRPr="00AD3F61" w:rsidRDefault="007E0F33" w:rsidP="000447B8">
      <w:pPr>
        <w:pStyle w:val="paragraphsub"/>
      </w:pPr>
      <w:r w:rsidRPr="00AD3F61">
        <w:tab/>
        <w:t>(i)</w:t>
      </w:r>
      <w:r w:rsidRPr="00AD3F61">
        <w:tab/>
        <w:t>in whose favour the judgment was given; or</w:t>
      </w:r>
    </w:p>
    <w:p w:rsidR="007E0F33" w:rsidRPr="00AD3F61" w:rsidRDefault="007E0F33" w:rsidP="000447B8">
      <w:pPr>
        <w:pStyle w:val="paragraphsub"/>
      </w:pPr>
      <w:r w:rsidRPr="00AD3F61">
        <w:lastRenderedPageBreak/>
        <w:tab/>
        <w:t>(ii)</w:t>
      </w:r>
      <w:r w:rsidRPr="00AD3F61">
        <w:tab/>
        <w:t>in whom rights under the judgment have (by assignment, succession, or otherwise) become vested; and</w:t>
      </w:r>
    </w:p>
    <w:p w:rsidR="007E0F33" w:rsidRPr="00AD3F61" w:rsidRDefault="007E0F33" w:rsidP="000447B8">
      <w:pPr>
        <w:pStyle w:val="paragraph"/>
      </w:pPr>
      <w:r w:rsidRPr="00AD3F61">
        <w:tab/>
        <w:t>(b)</w:t>
      </w:r>
      <w:r w:rsidRPr="00AD3F61">
        <w:tab/>
        <w:t xml:space="preserve">for </w:t>
      </w:r>
      <w:r w:rsidR="005E6679" w:rsidRPr="00AD3F61">
        <w:t>an NZ</w:t>
      </w:r>
      <w:r w:rsidR="00025D40" w:rsidRPr="00AD3F61">
        <w:t xml:space="preserve"> </w:t>
      </w:r>
      <w:r w:rsidRPr="00AD3F61">
        <w:t>judgment</w:t>
      </w:r>
      <w:r w:rsidR="00025D40" w:rsidRPr="00AD3F61">
        <w:t xml:space="preserve"> </w:t>
      </w:r>
      <w:r w:rsidRPr="00AD3F61">
        <w:t>in a proceeding for compensation</w:t>
      </w:r>
      <w:r w:rsidR="00CF6F5C" w:rsidRPr="00AD3F61">
        <w:t>, damages or reparation</w:t>
      </w:r>
      <w:r w:rsidRPr="00AD3F61">
        <w:t xml:space="preserve"> relating </w:t>
      </w:r>
      <w:r w:rsidR="006E4469" w:rsidRPr="00AD3F61">
        <w:t xml:space="preserve">to </w:t>
      </w:r>
      <w:r w:rsidRPr="00AD3F61">
        <w:t xml:space="preserve">an offence against New Zealand law—includes the Crown in right of New Zealand </w:t>
      </w:r>
      <w:r w:rsidR="006E4469" w:rsidRPr="00AD3F61">
        <w:t xml:space="preserve">acting </w:t>
      </w:r>
      <w:r w:rsidRPr="00AD3F61">
        <w:t xml:space="preserve">on behalf of a person referred to in </w:t>
      </w:r>
      <w:r w:rsidR="00AD3F61">
        <w:t>paragraph (</w:t>
      </w:r>
      <w:r w:rsidR="0044320F" w:rsidRPr="00AD3F61">
        <w:t>a)</w:t>
      </w:r>
      <w:r w:rsidRPr="00AD3F61">
        <w:t>.</w:t>
      </w:r>
    </w:p>
    <w:p w:rsidR="00EE45B1" w:rsidRPr="00AD3F61" w:rsidRDefault="00EE45B1" w:rsidP="000447B8">
      <w:pPr>
        <w:pStyle w:val="Definition"/>
        <w:rPr>
          <w:b/>
          <w:i/>
        </w:rPr>
      </w:pPr>
      <w:r w:rsidRPr="00AD3F61">
        <w:rPr>
          <w:b/>
          <w:i/>
        </w:rPr>
        <w:t xml:space="preserve">examination </w:t>
      </w:r>
      <w:r w:rsidRPr="00AD3F61">
        <w:t>of a person giving evidence means the examination</w:t>
      </w:r>
      <w:r w:rsidR="00AD3F61">
        <w:noBreakHyphen/>
      </w:r>
      <w:r w:rsidRPr="00AD3F61">
        <w:t>in</w:t>
      </w:r>
      <w:r w:rsidR="00AD3F61">
        <w:noBreakHyphen/>
      </w:r>
      <w:r w:rsidRPr="00AD3F61">
        <w:t>chief, cross</w:t>
      </w:r>
      <w:r w:rsidR="00AD3F61">
        <w:noBreakHyphen/>
      </w:r>
      <w:r w:rsidRPr="00AD3F61">
        <w:t>examination or re</w:t>
      </w:r>
      <w:r w:rsidR="00AD3F61">
        <w:noBreakHyphen/>
      </w:r>
      <w:r w:rsidRPr="00AD3F61">
        <w:t>examination of the person.</w:t>
      </w:r>
    </w:p>
    <w:p w:rsidR="00923617" w:rsidRPr="00AD3F61" w:rsidRDefault="00923617" w:rsidP="000447B8">
      <w:pPr>
        <w:pStyle w:val="Definition"/>
      </w:pPr>
      <w:r w:rsidRPr="00AD3F61">
        <w:rPr>
          <w:b/>
          <w:i/>
        </w:rPr>
        <w:t>excluded family proceeding</w:t>
      </w:r>
      <w:r w:rsidRPr="00AD3F61">
        <w:t xml:space="preserve"> means:</w:t>
      </w:r>
    </w:p>
    <w:p w:rsidR="00923617" w:rsidRPr="00AD3F61" w:rsidRDefault="00923617" w:rsidP="000447B8">
      <w:pPr>
        <w:pStyle w:val="paragraph"/>
      </w:pPr>
      <w:r w:rsidRPr="00AD3F61">
        <w:tab/>
        <w:t>(a)</w:t>
      </w:r>
      <w:r w:rsidRPr="00AD3F61">
        <w:tab/>
        <w:t>a proceeding in respect of an application made under the Convention on the Civil Aspects of International Child Abduction signed at The Hague on 25</w:t>
      </w:r>
      <w:r w:rsidR="00AD3F61">
        <w:t> </w:t>
      </w:r>
      <w:r w:rsidRPr="00AD3F61">
        <w:t>October 1980; or</w:t>
      </w:r>
    </w:p>
    <w:p w:rsidR="00923617" w:rsidRPr="00AD3F61" w:rsidRDefault="00923617" w:rsidP="000447B8">
      <w:pPr>
        <w:pStyle w:val="paragraph"/>
      </w:pPr>
      <w:r w:rsidRPr="00AD3F61">
        <w:tab/>
        <w:t>(b)</w:t>
      </w:r>
      <w:r w:rsidRPr="00AD3F61">
        <w:tab/>
        <w:t>a proceeding relating to the status or property of a person who is not fully able to manage his or her own affairs.</w:t>
      </w:r>
    </w:p>
    <w:p w:rsidR="00923617" w:rsidRPr="00AD3F61" w:rsidRDefault="00923617" w:rsidP="000447B8">
      <w:pPr>
        <w:pStyle w:val="notetext"/>
      </w:pPr>
      <w:r w:rsidRPr="00AD3F61">
        <w:t>Note:</w:t>
      </w:r>
      <w:r w:rsidRPr="00AD3F61">
        <w:tab/>
        <w:t xml:space="preserve">The text of the Convention referred to in </w:t>
      </w:r>
      <w:r w:rsidR="00AD3F61">
        <w:t>paragraph (</w:t>
      </w:r>
      <w:r w:rsidRPr="00AD3F61">
        <w:t>a) is set out in Australian Treaty Series 1987 No.</w:t>
      </w:r>
      <w:r w:rsidR="00AD3F61">
        <w:t> </w:t>
      </w:r>
      <w:r w:rsidRPr="00AD3F61">
        <w:t xml:space="preserve">2 ([1987] ATS 2). In 2009, the text of </w:t>
      </w:r>
      <w:r w:rsidR="00564CA1" w:rsidRPr="00AD3F61">
        <w:t>a</w:t>
      </w:r>
      <w:r w:rsidRPr="00AD3F61">
        <w:t xml:space="preserve"> Convention </w:t>
      </w:r>
      <w:r w:rsidR="00564CA1" w:rsidRPr="00AD3F61">
        <w:t>in the Australian Treat</w:t>
      </w:r>
      <w:r w:rsidR="00940C1E" w:rsidRPr="00AD3F61">
        <w:t>y</w:t>
      </w:r>
      <w:r w:rsidR="00564CA1" w:rsidRPr="00AD3F61">
        <w:t xml:space="preserve"> Series </w:t>
      </w:r>
      <w:r w:rsidRPr="00AD3F61">
        <w:t>was accessible through the Australian Treaties Library on the AustLII website (www.austlii.edu.au).</w:t>
      </w:r>
    </w:p>
    <w:p w:rsidR="00F71D6E" w:rsidRPr="00AD3F61" w:rsidRDefault="00F71D6E" w:rsidP="000447B8">
      <w:pPr>
        <w:pStyle w:val="Definition"/>
      </w:pPr>
      <w:r w:rsidRPr="00AD3F61">
        <w:rPr>
          <w:b/>
          <w:i/>
        </w:rPr>
        <w:t xml:space="preserve">excluded </w:t>
      </w:r>
      <w:r w:rsidR="0012296C" w:rsidRPr="00AD3F61">
        <w:rPr>
          <w:b/>
          <w:i/>
        </w:rPr>
        <w:t>matter</w:t>
      </w:r>
      <w:r w:rsidRPr="00AD3F61">
        <w:t xml:space="preserve"> means:</w:t>
      </w:r>
    </w:p>
    <w:p w:rsidR="00F71D6E" w:rsidRPr="00AD3F61" w:rsidRDefault="00F71D6E" w:rsidP="000447B8">
      <w:pPr>
        <w:pStyle w:val="paragraph"/>
      </w:pPr>
      <w:r w:rsidRPr="00AD3F61">
        <w:tab/>
        <w:t>(a)</w:t>
      </w:r>
      <w:r w:rsidRPr="00AD3F61">
        <w:tab/>
      </w:r>
      <w:r w:rsidR="001A6C74" w:rsidRPr="00AD3F61">
        <w:t xml:space="preserve">the </w:t>
      </w:r>
      <w:r w:rsidRPr="00AD3F61">
        <w:t>dissolution of a marriage; or</w:t>
      </w:r>
    </w:p>
    <w:p w:rsidR="00BF5487" w:rsidRPr="00AD3F61" w:rsidRDefault="00F71D6E" w:rsidP="000447B8">
      <w:pPr>
        <w:pStyle w:val="paragraph"/>
      </w:pPr>
      <w:r w:rsidRPr="00AD3F61">
        <w:tab/>
        <w:t>(b)</w:t>
      </w:r>
      <w:r w:rsidRPr="00AD3F61">
        <w:tab/>
      </w:r>
      <w:r w:rsidR="001A6C74" w:rsidRPr="00AD3F61">
        <w:t xml:space="preserve">the </w:t>
      </w:r>
      <w:r w:rsidRPr="00AD3F61">
        <w:t>enforcement of</w:t>
      </w:r>
      <w:r w:rsidR="00BF5487" w:rsidRPr="00AD3F61">
        <w:t>:</w:t>
      </w:r>
    </w:p>
    <w:p w:rsidR="00F71D6E" w:rsidRPr="00AD3F61" w:rsidRDefault="00BF5487" w:rsidP="000447B8">
      <w:pPr>
        <w:pStyle w:val="paragraphsub"/>
      </w:pPr>
      <w:r w:rsidRPr="00AD3F61">
        <w:tab/>
        <w:t>(i)</w:t>
      </w:r>
      <w:r w:rsidRPr="00AD3F61">
        <w:tab/>
      </w:r>
      <w:r w:rsidR="001A6C74" w:rsidRPr="00AD3F61">
        <w:t xml:space="preserve">an </w:t>
      </w:r>
      <w:r w:rsidR="00F71D6E" w:rsidRPr="00AD3F61">
        <w:t xml:space="preserve">obligation </w:t>
      </w:r>
      <w:r w:rsidRPr="00AD3F61">
        <w:t xml:space="preserve">under Australian law </w:t>
      </w:r>
      <w:r w:rsidR="00F71D6E" w:rsidRPr="00AD3F61">
        <w:t>to maintain a spouse or a</w:t>
      </w:r>
      <w:r w:rsidR="004414C5" w:rsidRPr="00AD3F61">
        <w:t> </w:t>
      </w:r>
      <w:r w:rsidR="00F71D6E" w:rsidRPr="00AD3F61">
        <w:t>de</w:t>
      </w:r>
      <w:r w:rsidR="000447B8" w:rsidRPr="00AD3F61">
        <w:t> </w:t>
      </w:r>
      <w:r w:rsidR="00F71D6E" w:rsidRPr="00AD3F61">
        <w:t>facto</w:t>
      </w:r>
      <w:r w:rsidR="004414C5" w:rsidRPr="00AD3F61">
        <w:t> </w:t>
      </w:r>
      <w:r w:rsidR="00F71D6E" w:rsidRPr="00AD3F61">
        <w:t xml:space="preserve">partner (within the meaning of the </w:t>
      </w:r>
      <w:r w:rsidR="00F71D6E" w:rsidRPr="00AD3F61">
        <w:rPr>
          <w:i/>
        </w:rPr>
        <w:t>Acts Interpretation Act 1901</w:t>
      </w:r>
      <w:r w:rsidR="00F71D6E" w:rsidRPr="00AD3F61">
        <w:t>); or</w:t>
      </w:r>
    </w:p>
    <w:p w:rsidR="00BF5487" w:rsidRPr="00AD3F61" w:rsidRDefault="00BF5487" w:rsidP="000447B8">
      <w:pPr>
        <w:pStyle w:val="paragraphsub"/>
      </w:pPr>
      <w:r w:rsidRPr="00AD3F61">
        <w:tab/>
        <w:t>(ii)</w:t>
      </w:r>
      <w:r w:rsidRPr="00AD3F61">
        <w:tab/>
        <w:t xml:space="preserve">an obligation under New Zealand law to maintain a spouse, </w:t>
      </w:r>
      <w:r w:rsidR="00BD6593" w:rsidRPr="00AD3F61">
        <w:t xml:space="preserve">a </w:t>
      </w:r>
      <w:r w:rsidRPr="00AD3F61">
        <w:t xml:space="preserve">civil union partner </w:t>
      </w:r>
      <w:r w:rsidR="00BD6593" w:rsidRPr="00AD3F61">
        <w:t xml:space="preserve">(within the meaning of the </w:t>
      </w:r>
      <w:r w:rsidR="00BD6593" w:rsidRPr="00AD3F61">
        <w:rPr>
          <w:i/>
        </w:rPr>
        <w:t>Civil Union Act 2004</w:t>
      </w:r>
      <w:r w:rsidR="00BD6593" w:rsidRPr="00AD3F61">
        <w:t xml:space="preserve"> of New Zealand) </w:t>
      </w:r>
      <w:r w:rsidRPr="00AD3F61">
        <w:t xml:space="preserve">or </w:t>
      </w:r>
      <w:r w:rsidR="00BD6593" w:rsidRPr="00AD3F61">
        <w:t>a</w:t>
      </w:r>
      <w:r w:rsidR="004414C5" w:rsidRPr="00AD3F61">
        <w:t> </w:t>
      </w:r>
      <w:r w:rsidRPr="00AD3F61">
        <w:t>de</w:t>
      </w:r>
      <w:r w:rsidR="000447B8" w:rsidRPr="00AD3F61">
        <w:t> </w:t>
      </w:r>
      <w:r w:rsidRPr="00AD3F61">
        <w:t>facto</w:t>
      </w:r>
      <w:r w:rsidR="004414C5" w:rsidRPr="00AD3F61">
        <w:t> </w:t>
      </w:r>
      <w:r w:rsidRPr="00AD3F61">
        <w:t>partner</w:t>
      </w:r>
      <w:r w:rsidR="00BD6593" w:rsidRPr="00AD3F61">
        <w:t xml:space="preserve"> (within the meaning of the </w:t>
      </w:r>
      <w:r w:rsidR="008254A0" w:rsidRPr="00AD3F61">
        <w:rPr>
          <w:i/>
        </w:rPr>
        <w:t>Property (Relationships) Act 1976</w:t>
      </w:r>
      <w:r w:rsidR="00BD6593" w:rsidRPr="00AD3F61">
        <w:t xml:space="preserve"> of New Zealand)</w:t>
      </w:r>
      <w:r w:rsidRPr="00AD3F61">
        <w:t>; or</w:t>
      </w:r>
    </w:p>
    <w:p w:rsidR="00F71D6E" w:rsidRPr="00AD3F61" w:rsidRDefault="00F71D6E" w:rsidP="000447B8">
      <w:pPr>
        <w:pStyle w:val="paragraph"/>
      </w:pPr>
      <w:r w:rsidRPr="00AD3F61">
        <w:tab/>
        <w:t>(c)</w:t>
      </w:r>
      <w:r w:rsidRPr="00AD3F61">
        <w:tab/>
      </w:r>
      <w:r w:rsidR="001A6C74" w:rsidRPr="00AD3F61">
        <w:t xml:space="preserve">the </w:t>
      </w:r>
      <w:r w:rsidRPr="00AD3F61">
        <w:t xml:space="preserve">enforcement of </w:t>
      </w:r>
      <w:r w:rsidR="001A6C74" w:rsidRPr="00AD3F61">
        <w:t xml:space="preserve">a </w:t>
      </w:r>
      <w:r w:rsidR="003D1167" w:rsidRPr="00AD3F61">
        <w:t>child support obligation.</w:t>
      </w:r>
    </w:p>
    <w:p w:rsidR="007E02BB" w:rsidRPr="00AD3F61" w:rsidRDefault="007E02BB" w:rsidP="000447B8">
      <w:pPr>
        <w:pStyle w:val="Definition"/>
      </w:pPr>
      <w:r w:rsidRPr="00AD3F61">
        <w:rPr>
          <w:b/>
          <w:i/>
        </w:rPr>
        <w:t>exclusive choice of court agreement</w:t>
      </w:r>
      <w:r w:rsidRPr="00AD3F61">
        <w:t>: see subsection</w:t>
      </w:r>
      <w:r w:rsidR="00AD3F61">
        <w:t> </w:t>
      </w:r>
      <w:r w:rsidR="007110A3" w:rsidRPr="00AD3F61">
        <w:t>20</w:t>
      </w:r>
      <w:r w:rsidRPr="00AD3F61">
        <w:t>(</w:t>
      </w:r>
      <w:r w:rsidR="00C732E4" w:rsidRPr="00AD3F61">
        <w:t>3</w:t>
      </w:r>
      <w:r w:rsidRPr="00AD3F61">
        <w:t>).</w:t>
      </w:r>
    </w:p>
    <w:p w:rsidR="00923617" w:rsidRPr="00AD3F61" w:rsidRDefault="00923617" w:rsidP="000447B8">
      <w:pPr>
        <w:pStyle w:val="Definition"/>
      </w:pPr>
      <w:r w:rsidRPr="00AD3F61">
        <w:rPr>
          <w:b/>
          <w:i/>
        </w:rPr>
        <w:t>expenses</w:t>
      </w:r>
      <w:r w:rsidRPr="00AD3F61">
        <w:t>, in relation to a subpoena, include the reasonable costs of:</w:t>
      </w:r>
    </w:p>
    <w:p w:rsidR="00923617" w:rsidRPr="00AD3F61" w:rsidRDefault="00923617" w:rsidP="000447B8">
      <w:pPr>
        <w:pStyle w:val="paragraph"/>
      </w:pPr>
      <w:r w:rsidRPr="00AD3F61">
        <w:lastRenderedPageBreak/>
        <w:tab/>
        <w:t>(a)</w:t>
      </w:r>
      <w:r w:rsidRPr="00AD3F61">
        <w:tab/>
        <w:t>necessary travel to and from, and accommodation at, the place where complying with the subpoena is required; or</w:t>
      </w:r>
    </w:p>
    <w:p w:rsidR="008B54D9" w:rsidRPr="00AD3F61" w:rsidRDefault="00923617" w:rsidP="000447B8">
      <w:pPr>
        <w:pStyle w:val="paragraph"/>
      </w:pPr>
      <w:r w:rsidRPr="00AD3F61">
        <w:tab/>
        <w:t>(b)</w:t>
      </w:r>
      <w:r w:rsidRPr="00AD3F61">
        <w:tab/>
        <w:t>finding, collating and producing a document or thing;</w:t>
      </w:r>
    </w:p>
    <w:p w:rsidR="00923617" w:rsidRPr="00AD3F61" w:rsidRDefault="00923617" w:rsidP="000447B8">
      <w:pPr>
        <w:pStyle w:val="subsection2"/>
      </w:pPr>
      <w:r w:rsidRPr="00AD3F61">
        <w:t>for the purposes of complying with the subpoena.</w:t>
      </w:r>
    </w:p>
    <w:p w:rsidR="0036213F" w:rsidRPr="00AD3F61" w:rsidRDefault="0036213F" w:rsidP="000447B8">
      <w:pPr>
        <w:pStyle w:val="Definition"/>
      </w:pPr>
      <w:r w:rsidRPr="00AD3F61">
        <w:rPr>
          <w:b/>
          <w:i/>
        </w:rPr>
        <w:t>Federal Court</w:t>
      </w:r>
      <w:r w:rsidRPr="00AD3F61">
        <w:t xml:space="preserve"> means the Federal Court of Australia.</w:t>
      </w:r>
    </w:p>
    <w:p w:rsidR="00327D27" w:rsidRPr="00AD3F61" w:rsidRDefault="00327D27" w:rsidP="000447B8">
      <w:pPr>
        <w:pStyle w:val="Definition"/>
      </w:pPr>
      <w:r w:rsidRPr="00AD3F61">
        <w:rPr>
          <w:b/>
          <w:i/>
        </w:rPr>
        <w:t>given</w:t>
      </w:r>
      <w:r w:rsidRPr="00AD3F61">
        <w:t>, in relation to a judgment, includes entered</w:t>
      </w:r>
      <w:r w:rsidR="00DC49DD" w:rsidRPr="00AD3F61">
        <w:t>,</w:t>
      </w:r>
      <w:r w:rsidRPr="00AD3F61">
        <w:t xml:space="preserve"> made</w:t>
      </w:r>
      <w:r w:rsidR="00DC49DD" w:rsidRPr="00AD3F61">
        <w:t xml:space="preserve"> or granted</w:t>
      </w:r>
      <w:r w:rsidR="00C05083" w:rsidRPr="00AD3F61">
        <w:t>.</w:t>
      </w:r>
    </w:p>
    <w:p w:rsidR="00B666C0" w:rsidRPr="00AD3F61" w:rsidRDefault="00B666C0" w:rsidP="000447B8">
      <w:pPr>
        <w:pStyle w:val="Definition"/>
      </w:pPr>
      <w:r w:rsidRPr="00AD3F61">
        <w:rPr>
          <w:b/>
          <w:i/>
        </w:rPr>
        <w:t>inferior Australian court</w:t>
      </w:r>
      <w:r w:rsidRPr="00AD3F61">
        <w:t xml:space="preserve"> means an Australian court that is not:</w:t>
      </w:r>
    </w:p>
    <w:p w:rsidR="00B666C0" w:rsidRPr="00AD3F61" w:rsidRDefault="00B666C0" w:rsidP="000447B8">
      <w:pPr>
        <w:pStyle w:val="paragraph"/>
      </w:pPr>
      <w:r w:rsidRPr="00AD3F61">
        <w:tab/>
        <w:t>(a)</w:t>
      </w:r>
      <w:r w:rsidRPr="00AD3F61">
        <w:tab/>
        <w:t>the High Court</w:t>
      </w:r>
      <w:r w:rsidR="00C81CC3" w:rsidRPr="00AD3F61">
        <w:t xml:space="preserve"> of Australia</w:t>
      </w:r>
      <w:r w:rsidRPr="00AD3F61">
        <w:t>; or</w:t>
      </w:r>
    </w:p>
    <w:p w:rsidR="00B666C0" w:rsidRPr="00AD3F61" w:rsidRDefault="00B666C0" w:rsidP="000447B8">
      <w:pPr>
        <w:pStyle w:val="paragraph"/>
      </w:pPr>
      <w:r w:rsidRPr="00AD3F61">
        <w:tab/>
        <w:t>(b)</w:t>
      </w:r>
      <w:r w:rsidRPr="00AD3F61">
        <w:tab/>
        <w:t>a superior Australian court.</w:t>
      </w:r>
    </w:p>
    <w:p w:rsidR="007D5AD8" w:rsidRPr="00AD3F61" w:rsidRDefault="007D5AD8" w:rsidP="00256F03">
      <w:pPr>
        <w:pStyle w:val="Definition"/>
        <w:keepNext/>
      </w:pPr>
      <w:r w:rsidRPr="00AD3F61">
        <w:rPr>
          <w:b/>
          <w:i/>
        </w:rPr>
        <w:t>initiating document</w:t>
      </w:r>
      <w:r w:rsidRPr="00AD3F61">
        <w:t xml:space="preserve"> means a document:</w:t>
      </w:r>
    </w:p>
    <w:p w:rsidR="007D5AD8" w:rsidRPr="00AD3F61" w:rsidRDefault="007D5AD8" w:rsidP="000447B8">
      <w:pPr>
        <w:pStyle w:val="paragraph"/>
      </w:pPr>
      <w:r w:rsidRPr="00AD3F61">
        <w:tab/>
        <w:t>(a)</w:t>
      </w:r>
      <w:r w:rsidRPr="00AD3F61">
        <w:tab/>
        <w:t>by which a</w:t>
      </w:r>
      <w:r w:rsidR="0042394D" w:rsidRPr="00AD3F61">
        <w:t xml:space="preserve"> civil</w:t>
      </w:r>
      <w:r w:rsidRPr="00AD3F61">
        <w:t xml:space="preserve"> proceeding is commenced</w:t>
      </w:r>
      <w:r w:rsidR="003B37FA" w:rsidRPr="00AD3F61">
        <w:t xml:space="preserve"> </w:t>
      </w:r>
      <w:r w:rsidR="002556EC" w:rsidRPr="00AD3F61">
        <w:t xml:space="preserve">in </w:t>
      </w:r>
      <w:r w:rsidR="003B37FA" w:rsidRPr="00AD3F61">
        <w:t>an Australian court or tribunal</w:t>
      </w:r>
      <w:r w:rsidRPr="00AD3F61">
        <w:t>; or</w:t>
      </w:r>
    </w:p>
    <w:p w:rsidR="007D5AD8" w:rsidRPr="00AD3F61" w:rsidRDefault="007D5AD8" w:rsidP="000447B8">
      <w:pPr>
        <w:pStyle w:val="paragraph"/>
      </w:pPr>
      <w:r w:rsidRPr="00AD3F61">
        <w:tab/>
        <w:t>(b)</w:t>
      </w:r>
      <w:r w:rsidRPr="00AD3F61">
        <w:tab/>
        <w:t>by reference to which a person becomes a party to a</w:t>
      </w:r>
      <w:r w:rsidR="0042394D" w:rsidRPr="00AD3F61">
        <w:t xml:space="preserve"> civil </w:t>
      </w:r>
      <w:r w:rsidRPr="00AD3F61">
        <w:t>proceeding</w:t>
      </w:r>
      <w:r w:rsidR="003B37FA" w:rsidRPr="00AD3F61">
        <w:t xml:space="preserve"> in an Australian court or tribunal</w:t>
      </w:r>
      <w:r w:rsidR="002556EC" w:rsidRPr="00AD3F61">
        <w:t>.</w:t>
      </w:r>
    </w:p>
    <w:p w:rsidR="00F066EC" w:rsidRPr="00AD3F61" w:rsidRDefault="00F066EC" w:rsidP="000447B8">
      <w:pPr>
        <w:pStyle w:val="Definition"/>
      </w:pPr>
      <w:r w:rsidRPr="00AD3F61">
        <w:rPr>
          <w:b/>
          <w:i/>
        </w:rPr>
        <w:t xml:space="preserve">issuing </w:t>
      </w:r>
      <w:r w:rsidR="00107B07" w:rsidRPr="00AD3F61">
        <w:rPr>
          <w:b/>
          <w:i/>
        </w:rPr>
        <w:t xml:space="preserve">Australian </w:t>
      </w:r>
      <w:r w:rsidRPr="00AD3F61">
        <w:rPr>
          <w:b/>
          <w:i/>
        </w:rPr>
        <w:t>court or tribunal</w:t>
      </w:r>
      <w:r w:rsidRPr="00AD3F61">
        <w:t xml:space="preserve">, in relation to a document, means the </w:t>
      </w:r>
      <w:r w:rsidR="00107B07" w:rsidRPr="00AD3F61">
        <w:t xml:space="preserve">Australian </w:t>
      </w:r>
      <w:r w:rsidRPr="00AD3F61">
        <w:t>court or tribunal that issued the document</w:t>
      </w:r>
      <w:r w:rsidR="00107B07" w:rsidRPr="00AD3F61">
        <w:t>.</w:t>
      </w:r>
    </w:p>
    <w:p w:rsidR="00725EA3" w:rsidRPr="00AD3F61" w:rsidRDefault="00B3140B" w:rsidP="000447B8">
      <w:pPr>
        <w:pStyle w:val="Definition"/>
      </w:pPr>
      <w:r w:rsidRPr="00AD3F61">
        <w:rPr>
          <w:b/>
          <w:i/>
        </w:rPr>
        <w:t>j</w:t>
      </w:r>
      <w:r w:rsidR="00327D27" w:rsidRPr="00AD3F61">
        <w:rPr>
          <w:b/>
          <w:i/>
        </w:rPr>
        <w:t>udgment</w:t>
      </w:r>
      <w:r w:rsidR="004657A8" w:rsidRPr="00AD3F61">
        <w:t xml:space="preserve"> of a court or tribunal means a judgment, award, decree or order of the court</w:t>
      </w:r>
      <w:r w:rsidR="00155F00" w:rsidRPr="00AD3F61">
        <w:t xml:space="preserve"> or tribunal</w:t>
      </w:r>
      <w:r w:rsidR="00725EA3" w:rsidRPr="00AD3F61">
        <w:t>, whether or not it:</w:t>
      </w:r>
    </w:p>
    <w:p w:rsidR="00327D27" w:rsidRPr="00AD3F61" w:rsidRDefault="00725EA3" w:rsidP="000447B8">
      <w:pPr>
        <w:pStyle w:val="paragraph"/>
      </w:pPr>
      <w:r w:rsidRPr="00AD3F61">
        <w:tab/>
        <w:t>(a)</w:t>
      </w:r>
      <w:r w:rsidRPr="00AD3F61">
        <w:tab/>
      </w:r>
      <w:r w:rsidR="00124DF9" w:rsidRPr="00AD3F61">
        <w:t xml:space="preserve">is </w:t>
      </w:r>
      <w:r w:rsidR="004657A8" w:rsidRPr="00AD3F61">
        <w:t xml:space="preserve">given in a </w:t>
      </w:r>
      <w:r w:rsidRPr="00AD3F61">
        <w:t>primary</w:t>
      </w:r>
      <w:r w:rsidR="004657A8" w:rsidRPr="00AD3F61">
        <w:t xml:space="preserve"> proceeding or an interlocutory proceeding</w:t>
      </w:r>
      <w:r w:rsidRPr="00AD3F61">
        <w:t>; or</w:t>
      </w:r>
    </w:p>
    <w:p w:rsidR="00725EA3" w:rsidRPr="00AD3F61" w:rsidRDefault="00725EA3" w:rsidP="000447B8">
      <w:pPr>
        <w:pStyle w:val="paragraph"/>
      </w:pPr>
      <w:r w:rsidRPr="00AD3F61">
        <w:tab/>
        <w:t>(b)</w:t>
      </w:r>
      <w:r w:rsidRPr="00AD3F61">
        <w:tab/>
      </w:r>
      <w:r w:rsidR="00CD12E9" w:rsidRPr="00AD3F61">
        <w:t xml:space="preserve">is a </w:t>
      </w:r>
      <w:r w:rsidRPr="00AD3F61">
        <w:t xml:space="preserve">money judgment or </w:t>
      </w:r>
      <w:r w:rsidR="00CD12E9" w:rsidRPr="00AD3F61">
        <w:t xml:space="preserve">a </w:t>
      </w:r>
      <w:r w:rsidRPr="00AD3F61">
        <w:t>non</w:t>
      </w:r>
      <w:r w:rsidR="00AD3F61">
        <w:noBreakHyphen/>
      </w:r>
      <w:r w:rsidRPr="00AD3F61">
        <w:t>money judgment.</w:t>
      </w:r>
    </w:p>
    <w:p w:rsidR="00327D27" w:rsidRPr="00AD3F61" w:rsidRDefault="00327D27" w:rsidP="000447B8">
      <w:pPr>
        <w:pStyle w:val="Definition"/>
      </w:pPr>
      <w:r w:rsidRPr="00AD3F61">
        <w:rPr>
          <w:b/>
          <w:i/>
        </w:rPr>
        <w:t>liable person</w:t>
      </w:r>
      <w:r w:rsidRPr="00AD3F61">
        <w:t>, in relation to a judgment, means a p</w:t>
      </w:r>
      <w:r w:rsidR="006600F2" w:rsidRPr="00AD3F61">
        <w:t>erson against whom the judgment:</w:t>
      </w:r>
    </w:p>
    <w:p w:rsidR="00327D27" w:rsidRPr="00AD3F61" w:rsidRDefault="006600F2" w:rsidP="000447B8">
      <w:pPr>
        <w:pStyle w:val="paragraph"/>
      </w:pPr>
      <w:r w:rsidRPr="00AD3F61">
        <w:tab/>
      </w:r>
      <w:r w:rsidR="00327D27" w:rsidRPr="00AD3F61">
        <w:t>(a)</w:t>
      </w:r>
      <w:r w:rsidR="00327D27" w:rsidRPr="00AD3F61">
        <w:tab/>
        <w:t>was given; or</w:t>
      </w:r>
    </w:p>
    <w:p w:rsidR="00712D58" w:rsidRPr="00AD3F61" w:rsidRDefault="006600F2" w:rsidP="000447B8">
      <w:pPr>
        <w:pStyle w:val="paragraph"/>
      </w:pPr>
      <w:r w:rsidRPr="00AD3F61">
        <w:tab/>
      </w:r>
      <w:r w:rsidR="00327D27" w:rsidRPr="00AD3F61">
        <w:t>(b)</w:t>
      </w:r>
      <w:r w:rsidR="00327D27" w:rsidRPr="00AD3F61">
        <w:tab/>
        <w:t xml:space="preserve">is enforceable under </w:t>
      </w:r>
      <w:r w:rsidR="00C24C7B" w:rsidRPr="00AD3F61">
        <w:t>a</w:t>
      </w:r>
      <w:r w:rsidR="00327D27" w:rsidRPr="00AD3F61">
        <w:t xml:space="preserve"> </w:t>
      </w:r>
      <w:r w:rsidR="00AC75CD" w:rsidRPr="00AD3F61">
        <w:t>New Zealand</w:t>
      </w:r>
      <w:r w:rsidR="00C24C7B" w:rsidRPr="00AD3F61">
        <w:t xml:space="preserve"> law</w:t>
      </w:r>
      <w:r w:rsidR="00712D58" w:rsidRPr="00AD3F61">
        <w:t>.</w:t>
      </w:r>
    </w:p>
    <w:p w:rsidR="00327D27" w:rsidRPr="00AD3F61" w:rsidRDefault="00327D27" w:rsidP="000447B8">
      <w:pPr>
        <w:pStyle w:val="Definition"/>
      </w:pPr>
      <w:r w:rsidRPr="00AD3F61">
        <w:rPr>
          <w:b/>
          <w:i/>
        </w:rPr>
        <w:t>money judgment</w:t>
      </w:r>
      <w:r w:rsidRPr="00AD3F61">
        <w:t xml:space="preserve"> means a judgment under which a sum of money is payable</w:t>
      </w:r>
      <w:r w:rsidR="006600F2" w:rsidRPr="00AD3F61">
        <w:t>.</w:t>
      </w:r>
    </w:p>
    <w:p w:rsidR="00327D27" w:rsidRPr="00AD3F61" w:rsidRDefault="00327D27" w:rsidP="000447B8">
      <w:pPr>
        <w:pStyle w:val="Definition"/>
      </w:pPr>
      <w:r w:rsidRPr="00AD3F61">
        <w:rPr>
          <w:b/>
          <w:i/>
        </w:rPr>
        <w:t>non</w:t>
      </w:r>
      <w:r w:rsidR="00AD3F61">
        <w:rPr>
          <w:b/>
          <w:i/>
        </w:rPr>
        <w:noBreakHyphen/>
      </w:r>
      <w:r w:rsidRPr="00AD3F61">
        <w:rPr>
          <w:b/>
          <w:i/>
        </w:rPr>
        <w:t>money judgment</w:t>
      </w:r>
      <w:r w:rsidRPr="00AD3F61">
        <w:t xml:space="preserve"> means a judgment that is not a money judgment</w:t>
      </w:r>
      <w:r w:rsidR="000265DD" w:rsidRPr="00AD3F61">
        <w:t xml:space="preserve"> </w:t>
      </w:r>
      <w:r w:rsidRPr="00AD3F61">
        <w:t>(including a judgment that does not involve the payment of money but requires a person do, or refrain from doing, other things)</w:t>
      </w:r>
      <w:r w:rsidR="006600F2" w:rsidRPr="00AD3F61">
        <w:t>.</w:t>
      </w:r>
    </w:p>
    <w:p w:rsidR="00974794" w:rsidRPr="00AD3F61" w:rsidRDefault="00974794" w:rsidP="000447B8">
      <w:pPr>
        <w:pStyle w:val="Definition"/>
      </w:pPr>
      <w:r w:rsidRPr="00AD3F61">
        <w:rPr>
          <w:b/>
          <w:i/>
        </w:rPr>
        <w:lastRenderedPageBreak/>
        <w:t>NZ Act</w:t>
      </w:r>
      <w:r w:rsidRPr="00AD3F61">
        <w:t xml:space="preserve"> means the </w:t>
      </w:r>
      <w:r w:rsidRPr="00AD3F61">
        <w:rPr>
          <w:i/>
        </w:rPr>
        <w:t>Trans</w:t>
      </w:r>
      <w:r w:rsidR="00AD3F61">
        <w:rPr>
          <w:i/>
        </w:rPr>
        <w:noBreakHyphen/>
      </w:r>
      <w:r w:rsidRPr="00AD3F61">
        <w:rPr>
          <w:i/>
        </w:rPr>
        <w:t>Tasman Proceedings Act 20</w:t>
      </w:r>
      <w:r w:rsidR="00DB4645" w:rsidRPr="00AD3F61">
        <w:rPr>
          <w:i/>
        </w:rPr>
        <w:t>10</w:t>
      </w:r>
      <w:r w:rsidRPr="00AD3F61">
        <w:t xml:space="preserve"> of New Zealand.</w:t>
      </w:r>
    </w:p>
    <w:p w:rsidR="00344AA2" w:rsidRPr="00AD3F61" w:rsidRDefault="00344AA2" w:rsidP="000447B8">
      <w:pPr>
        <w:pStyle w:val="Definition"/>
      </w:pPr>
      <w:r w:rsidRPr="00AD3F61">
        <w:rPr>
          <w:b/>
          <w:i/>
        </w:rPr>
        <w:t>NZ Evidence Act</w:t>
      </w:r>
      <w:r w:rsidRPr="00AD3F61">
        <w:t xml:space="preserve"> means the </w:t>
      </w:r>
      <w:r w:rsidRPr="00AD3F61">
        <w:rPr>
          <w:i/>
        </w:rPr>
        <w:t xml:space="preserve">Evidence </w:t>
      </w:r>
      <w:r w:rsidR="00967C72" w:rsidRPr="00AD3F61">
        <w:rPr>
          <w:i/>
        </w:rPr>
        <w:t xml:space="preserve">Act </w:t>
      </w:r>
      <w:r w:rsidRPr="00AD3F61">
        <w:rPr>
          <w:i/>
        </w:rPr>
        <w:t>2006</w:t>
      </w:r>
      <w:r w:rsidRPr="00AD3F61">
        <w:t xml:space="preserve"> of New Zealand.</w:t>
      </w:r>
    </w:p>
    <w:p w:rsidR="00474FDA" w:rsidRPr="00AD3F61" w:rsidRDefault="00474FDA" w:rsidP="000447B8">
      <w:pPr>
        <w:pStyle w:val="Definition"/>
      </w:pPr>
      <w:r w:rsidRPr="00AD3F61">
        <w:rPr>
          <w:b/>
          <w:i/>
        </w:rPr>
        <w:t xml:space="preserve">NZ judgment </w:t>
      </w:r>
      <w:r w:rsidRPr="00AD3F61">
        <w:t>means a judgment given by a New Zealand court or tribunal.</w:t>
      </w:r>
    </w:p>
    <w:p w:rsidR="0036213F" w:rsidRPr="00AD3F61" w:rsidRDefault="0036213F" w:rsidP="000447B8">
      <w:pPr>
        <w:pStyle w:val="Definition"/>
      </w:pPr>
      <w:r w:rsidRPr="00AD3F61">
        <w:rPr>
          <w:b/>
          <w:i/>
        </w:rPr>
        <w:t>NZ market proceeding</w:t>
      </w:r>
      <w:r w:rsidRPr="00AD3F61">
        <w:t>: see subsection</w:t>
      </w:r>
      <w:r w:rsidR="00AD3F61">
        <w:t> </w:t>
      </w:r>
      <w:r w:rsidR="007110A3" w:rsidRPr="00AD3F61">
        <w:t>85</w:t>
      </w:r>
      <w:r w:rsidRPr="00AD3F61">
        <w:t>(2).</w:t>
      </w:r>
    </w:p>
    <w:p w:rsidR="0036213F" w:rsidRPr="00AD3F61" w:rsidRDefault="0036213F" w:rsidP="000447B8">
      <w:pPr>
        <w:pStyle w:val="Definition"/>
      </w:pPr>
      <w:r w:rsidRPr="00AD3F61">
        <w:rPr>
          <w:b/>
          <w:i/>
        </w:rPr>
        <w:t>NZ market proceeding judgment</w:t>
      </w:r>
      <w:r w:rsidRPr="00AD3F61">
        <w:t xml:space="preserve"> means a judgment given in an NZ market proceeding.</w:t>
      </w:r>
    </w:p>
    <w:p w:rsidR="00327D27" w:rsidRPr="00AD3F61" w:rsidRDefault="00327D27" w:rsidP="000447B8">
      <w:pPr>
        <w:pStyle w:val="Definition"/>
      </w:pPr>
      <w:r w:rsidRPr="00AD3F61">
        <w:rPr>
          <w:b/>
          <w:i/>
        </w:rPr>
        <w:t>original court</w:t>
      </w:r>
      <w:r w:rsidR="00090602" w:rsidRPr="00AD3F61">
        <w:rPr>
          <w:b/>
          <w:i/>
        </w:rPr>
        <w:t xml:space="preserve"> or tribunal</w:t>
      </w:r>
      <w:r w:rsidRPr="00AD3F61">
        <w:t xml:space="preserve">, in relation to a judgment, means the court </w:t>
      </w:r>
      <w:r w:rsidR="00090602" w:rsidRPr="00AD3F61">
        <w:t xml:space="preserve">or tribunal </w:t>
      </w:r>
      <w:r w:rsidR="00E921A4" w:rsidRPr="00AD3F61">
        <w:t xml:space="preserve">that gave the </w:t>
      </w:r>
      <w:r w:rsidRPr="00AD3F61">
        <w:t>judgment</w:t>
      </w:r>
      <w:r w:rsidR="006600F2" w:rsidRPr="00AD3F61">
        <w:t>.</w:t>
      </w:r>
    </w:p>
    <w:p w:rsidR="00327D27" w:rsidRPr="00AD3F61" w:rsidRDefault="00327D27" w:rsidP="000447B8">
      <w:pPr>
        <w:pStyle w:val="Definition"/>
      </w:pPr>
      <w:r w:rsidRPr="00AD3F61">
        <w:rPr>
          <w:b/>
          <w:i/>
        </w:rPr>
        <w:t>party</w:t>
      </w:r>
      <w:r w:rsidRPr="00AD3F61">
        <w:t>, in relation to a proceeding, means a plaintiff or defendant</w:t>
      </w:r>
      <w:r w:rsidR="006600F2" w:rsidRPr="00AD3F61">
        <w:t>.</w:t>
      </w:r>
    </w:p>
    <w:p w:rsidR="00BB3378" w:rsidRPr="00AD3F61" w:rsidRDefault="00BB3378" w:rsidP="000447B8">
      <w:pPr>
        <w:pStyle w:val="Definition"/>
      </w:pPr>
      <w:r w:rsidRPr="00AD3F61">
        <w:rPr>
          <w:b/>
          <w:i/>
        </w:rPr>
        <w:t>person named</w:t>
      </w:r>
      <w:r w:rsidRPr="00AD3F61">
        <w:t>, in relation to a subpoena, means the person to whom the subpoena is addressed.</w:t>
      </w:r>
    </w:p>
    <w:p w:rsidR="00581133" w:rsidRPr="00AD3F61" w:rsidRDefault="00581133" w:rsidP="000447B8">
      <w:pPr>
        <w:pStyle w:val="Definition"/>
      </w:pPr>
      <w:r w:rsidRPr="00AD3F61">
        <w:rPr>
          <w:b/>
          <w:i/>
        </w:rPr>
        <w:t>place of issue</w:t>
      </w:r>
      <w:r w:rsidR="00C20801" w:rsidRPr="00AD3F61">
        <w:t xml:space="preserve">, in relation to an initiating document </w:t>
      </w:r>
      <w:r w:rsidR="001E5FEC" w:rsidRPr="00AD3F61">
        <w:t xml:space="preserve">or subpoena </w:t>
      </w:r>
      <w:r w:rsidR="00C20801" w:rsidRPr="00AD3F61">
        <w:t>issued by an Australian court or tribunal, means the State or Territory in which the court or tribunal issued the document</w:t>
      </w:r>
      <w:r w:rsidRPr="00AD3F61">
        <w:t>.</w:t>
      </w:r>
    </w:p>
    <w:p w:rsidR="00327D27" w:rsidRPr="00AD3F61" w:rsidRDefault="00327D27" w:rsidP="000447B8">
      <w:pPr>
        <w:pStyle w:val="Definition"/>
      </w:pPr>
      <w:r w:rsidRPr="00AD3F61">
        <w:rPr>
          <w:b/>
          <w:i/>
        </w:rPr>
        <w:t>plaintiff</w:t>
      </w:r>
      <w:r w:rsidR="00DC49DD" w:rsidRPr="00AD3F61">
        <w:t>, in relation to a proceeding</w:t>
      </w:r>
      <w:r w:rsidRPr="00AD3F61">
        <w:t>, means the person by whom or on whose behalf the proceeding is brought</w:t>
      </w:r>
      <w:r w:rsidR="006600F2" w:rsidRPr="00AD3F61">
        <w:t>.</w:t>
      </w:r>
    </w:p>
    <w:p w:rsidR="00751A49" w:rsidRPr="00AD3F61" w:rsidRDefault="00751A49" w:rsidP="000447B8">
      <w:pPr>
        <w:pStyle w:val="Definition"/>
      </w:pPr>
      <w:r w:rsidRPr="00AD3F61">
        <w:rPr>
          <w:b/>
          <w:i/>
        </w:rPr>
        <w:t>procedural rules</w:t>
      </w:r>
      <w:r w:rsidRPr="00AD3F61">
        <w:t>, in relation to a court or tribunal, means rules, or any other laws (other than this Act or any regulations made under it) that:</w:t>
      </w:r>
    </w:p>
    <w:p w:rsidR="00751A49" w:rsidRPr="00AD3F61" w:rsidRDefault="00751A49" w:rsidP="000447B8">
      <w:pPr>
        <w:pStyle w:val="paragraph"/>
      </w:pPr>
      <w:r w:rsidRPr="00AD3F61">
        <w:tab/>
        <w:t>(a)</w:t>
      </w:r>
      <w:r w:rsidRPr="00AD3F61">
        <w:tab/>
        <w:t xml:space="preserve">define or govern the exercise of the </w:t>
      </w:r>
      <w:r w:rsidR="00C81CC3" w:rsidRPr="00AD3F61">
        <w:t xml:space="preserve">jurisdiction of the </w:t>
      </w:r>
      <w:r w:rsidRPr="00AD3F61">
        <w:t>court or tribunal; or</w:t>
      </w:r>
    </w:p>
    <w:p w:rsidR="00751A49" w:rsidRPr="00AD3F61" w:rsidRDefault="00751A49" w:rsidP="000447B8">
      <w:pPr>
        <w:pStyle w:val="paragraph"/>
      </w:pPr>
      <w:r w:rsidRPr="00AD3F61">
        <w:tab/>
        <w:t>(b)</w:t>
      </w:r>
      <w:r w:rsidRPr="00AD3F61">
        <w:tab/>
        <w:t xml:space="preserve">regulate the </w:t>
      </w:r>
      <w:r w:rsidR="00C81CC3" w:rsidRPr="00AD3F61">
        <w:t xml:space="preserve">practice and procedure of the </w:t>
      </w:r>
      <w:r w:rsidRPr="00AD3F61">
        <w:t>court or tribunal.</w:t>
      </w:r>
    </w:p>
    <w:p w:rsidR="00DC49DD" w:rsidRPr="00AD3F61" w:rsidRDefault="00083CDC" w:rsidP="000447B8">
      <w:pPr>
        <w:pStyle w:val="Definition"/>
      </w:pPr>
      <w:r w:rsidRPr="00AD3F61">
        <w:rPr>
          <w:b/>
          <w:i/>
        </w:rPr>
        <w:t>proceeding</w:t>
      </w:r>
      <w:r w:rsidR="00773CCC" w:rsidRPr="00AD3F61">
        <w:rPr>
          <w:i/>
        </w:rPr>
        <w:t xml:space="preserve"> </w:t>
      </w:r>
      <w:r w:rsidR="00DC49DD" w:rsidRPr="00AD3F61">
        <w:t xml:space="preserve">in a court or tribunal </w:t>
      </w:r>
      <w:r w:rsidRPr="00AD3F61">
        <w:t>includes</w:t>
      </w:r>
      <w:r w:rsidR="00DC49DD" w:rsidRPr="00AD3F61">
        <w:t>:</w:t>
      </w:r>
    </w:p>
    <w:p w:rsidR="00773CCC" w:rsidRPr="00AD3F61" w:rsidRDefault="00DC49DD" w:rsidP="000447B8">
      <w:pPr>
        <w:pStyle w:val="paragraph"/>
      </w:pPr>
      <w:r w:rsidRPr="00AD3F61">
        <w:tab/>
        <w:t>(a)</w:t>
      </w:r>
      <w:r w:rsidRPr="00AD3F61">
        <w:tab/>
      </w:r>
      <w:r w:rsidR="00083CDC" w:rsidRPr="00AD3F61">
        <w:t xml:space="preserve">an </w:t>
      </w:r>
      <w:r w:rsidR="00800A91" w:rsidRPr="00AD3F61">
        <w:t>interlocutory proceeding</w:t>
      </w:r>
      <w:r w:rsidRPr="00AD3F61">
        <w:t xml:space="preserve"> in the court or tribunal; and</w:t>
      </w:r>
    </w:p>
    <w:p w:rsidR="00DC49DD" w:rsidRPr="00AD3F61" w:rsidRDefault="00DC49DD" w:rsidP="000447B8">
      <w:pPr>
        <w:pStyle w:val="paragraph"/>
      </w:pPr>
      <w:r w:rsidRPr="00AD3F61">
        <w:tab/>
        <w:t>(b)</w:t>
      </w:r>
      <w:r w:rsidRPr="00AD3F61">
        <w:tab/>
        <w:t>a proceeding that relates to an application made to the court or tribunal (including an application for interim relief under Part</w:t>
      </w:r>
      <w:r w:rsidR="00AD3F61">
        <w:t> </w:t>
      </w:r>
      <w:r w:rsidR="00B87D19" w:rsidRPr="00AD3F61">
        <w:t>4</w:t>
      </w:r>
      <w:r w:rsidRPr="00AD3F61">
        <w:t>).</w:t>
      </w:r>
    </w:p>
    <w:p w:rsidR="00CE45AA" w:rsidRPr="00AD3F61" w:rsidRDefault="00CE45AA" w:rsidP="000447B8">
      <w:pPr>
        <w:pStyle w:val="Definition"/>
        <w:rPr>
          <w:b/>
          <w:i/>
        </w:rPr>
      </w:pPr>
      <w:r w:rsidRPr="00AD3F61">
        <w:rPr>
          <w:b/>
          <w:i/>
        </w:rPr>
        <w:t>proceeds of crime legislation</w:t>
      </w:r>
      <w:r w:rsidRPr="00AD3F61">
        <w:t xml:space="preserve"> means:</w:t>
      </w:r>
    </w:p>
    <w:p w:rsidR="00CE45AA" w:rsidRPr="00AD3F61" w:rsidRDefault="00CE45AA" w:rsidP="000447B8">
      <w:pPr>
        <w:pStyle w:val="paragraph"/>
      </w:pPr>
      <w:r w:rsidRPr="00AD3F61">
        <w:tab/>
        <w:t>(a)</w:t>
      </w:r>
      <w:r w:rsidRPr="00AD3F61">
        <w:tab/>
        <w:t xml:space="preserve">the </w:t>
      </w:r>
      <w:r w:rsidRPr="00AD3F61">
        <w:rPr>
          <w:i/>
        </w:rPr>
        <w:t>Proceeds of Crime Act 1987</w:t>
      </w:r>
      <w:r w:rsidRPr="00AD3F61">
        <w:t>; or</w:t>
      </w:r>
    </w:p>
    <w:p w:rsidR="00CE45AA" w:rsidRPr="00AD3F61" w:rsidRDefault="00CE45AA" w:rsidP="000447B8">
      <w:pPr>
        <w:pStyle w:val="paragraph"/>
      </w:pPr>
      <w:r w:rsidRPr="00AD3F61">
        <w:lastRenderedPageBreak/>
        <w:tab/>
        <w:t>(b)</w:t>
      </w:r>
      <w:r w:rsidRPr="00AD3F61">
        <w:tab/>
        <w:t xml:space="preserve">the </w:t>
      </w:r>
      <w:r w:rsidRPr="00AD3F61">
        <w:rPr>
          <w:i/>
        </w:rPr>
        <w:t>Proceeds of Crime Act 2002</w:t>
      </w:r>
      <w:r w:rsidRPr="00AD3F61">
        <w:t>; or</w:t>
      </w:r>
    </w:p>
    <w:p w:rsidR="00235282" w:rsidRPr="00AD3F61" w:rsidRDefault="00CE45AA" w:rsidP="000447B8">
      <w:pPr>
        <w:pStyle w:val="paragraph"/>
      </w:pPr>
      <w:r w:rsidRPr="00AD3F61">
        <w:tab/>
        <w:t>(c)</w:t>
      </w:r>
      <w:r w:rsidRPr="00AD3F61">
        <w:tab/>
        <w:t xml:space="preserve">a law of a State or Territory that is a corresponding law (within the meaning of the </w:t>
      </w:r>
      <w:r w:rsidRPr="00AD3F61">
        <w:rPr>
          <w:i/>
        </w:rPr>
        <w:t>Proceeds of Crime Act 2002</w:t>
      </w:r>
      <w:r w:rsidRPr="00AD3F61">
        <w:t>)</w:t>
      </w:r>
      <w:r w:rsidR="00235282" w:rsidRPr="00AD3F61">
        <w:t>; or</w:t>
      </w:r>
    </w:p>
    <w:p w:rsidR="00123EFC" w:rsidRPr="00AD3F61" w:rsidRDefault="00123EFC" w:rsidP="000447B8">
      <w:pPr>
        <w:pStyle w:val="paragraph"/>
      </w:pPr>
      <w:r w:rsidRPr="00AD3F61">
        <w:tab/>
        <w:t>(d)</w:t>
      </w:r>
      <w:r w:rsidRPr="00AD3F61">
        <w:tab/>
        <w:t xml:space="preserve">the </w:t>
      </w:r>
      <w:r w:rsidRPr="00AD3F61">
        <w:rPr>
          <w:i/>
        </w:rPr>
        <w:t>Criminal Proceeds (Recovery) Act 2009</w:t>
      </w:r>
      <w:r w:rsidRPr="00AD3F61">
        <w:t xml:space="preserve"> of New Zealand; or</w:t>
      </w:r>
    </w:p>
    <w:p w:rsidR="00F41A7C" w:rsidRPr="00AD3F61" w:rsidRDefault="00123EFC" w:rsidP="000447B8">
      <w:pPr>
        <w:pStyle w:val="paragraph"/>
      </w:pPr>
      <w:r w:rsidRPr="00AD3F61">
        <w:tab/>
        <w:t>(e</w:t>
      </w:r>
      <w:r w:rsidR="00F41A7C" w:rsidRPr="00AD3F61">
        <w:t>)</w:t>
      </w:r>
      <w:r w:rsidR="00F41A7C" w:rsidRPr="00AD3F61">
        <w:tab/>
        <w:t xml:space="preserve">the </w:t>
      </w:r>
      <w:r w:rsidR="00F41A7C" w:rsidRPr="00AD3F61">
        <w:rPr>
          <w:i/>
        </w:rPr>
        <w:t>Proceeds of Crime Act 1991</w:t>
      </w:r>
      <w:r w:rsidR="00F41A7C" w:rsidRPr="00AD3F61">
        <w:t xml:space="preserve"> of New Zealand; </w:t>
      </w:r>
      <w:r w:rsidR="005F412D" w:rsidRPr="00AD3F61">
        <w:t>or</w:t>
      </w:r>
    </w:p>
    <w:p w:rsidR="00123EFC" w:rsidRPr="00AD3F61" w:rsidRDefault="00123EFC" w:rsidP="000447B8">
      <w:pPr>
        <w:pStyle w:val="paragraph"/>
      </w:pPr>
      <w:r w:rsidRPr="00AD3F61">
        <w:tab/>
        <w:t>(f)</w:t>
      </w:r>
      <w:r w:rsidRPr="00AD3F61">
        <w:tab/>
        <w:t>sections</w:t>
      </w:r>
      <w:r w:rsidR="00AD3F61">
        <w:t> </w:t>
      </w:r>
      <w:r w:rsidRPr="00AD3F61">
        <w:t xml:space="preserve">142A to 142Q of the </w:t>
      </w:r>
      <w:r w:rsidRPr="00AD3F61">
        <w:rPr>
          <w:i/>
        </w:rPr>
        <w:t>Sentencing Act 2002</w:t>
      </w:r>
      <w:r w:rsidRPr="00AD3F61">
        <w:t xml:space="preserve"> of New Zealand</w:t>
      </w:r>
      <w:r w:rsidR="00A658EE" w:rsidRPr="00AD3F61">
        <w:t>; or</w:t>
      </w:r>
    </w:p>
    <w:p w:rsidR="00CE45AA" w:rsidRPr="00AD3F61" w:rsidRDefault="00123EFC" w:rsidP="000447B8">
      <w:pPr>
        <w:pStyle w:val="paragraph"/>
      </w:pPr>
      <w:r w:rsidRPr="00AD3F61">
        <w:tab/>
        <w:t>(g</w:t>
      </w:r>
      <w:r w:rsidR="00DE6B53" w:rsidRPr="00AD3F61">
        <w:t>)</w:t>
      </w:r>
      <w:r w:rsidR="00DE6B53" w:rsidRPr="00AD3F61">
        <w:tab/>
      </w:r>
      <w:r w:rsidR="00F41A7C" w:rsidRPr="00AD3F61">
        <w:t xml:space="preserve">any other </w:t>
      </w:r>
      <w:r w:rsidR="00D67B24" w:rsidRPr="00AD3F61">
        <w:t>law</w:t>
      </w:r>
      <w:r w:rsidR="00F41A7C" w:rsidRPr="00AD3F61">
        <w:t xml:space="preserve"> of </w:t>
      </w:r>
      <w:r w:rsidR="00D67B24" w:rsidRPr="00AD3F61">
        <w:t xml:space="preserve">Australia or </w:t>
      </w:r>
      <w:r w:rsidR="00DE6B53" w:rsidRPr="00AD3F61">
        <w:t xml:space="preserve">New Zealand </w:t>
      </w:r>
      <w:r w:rsidR="00F41A7C" w:rsidRPr="00AD3F61">
        <w:t xml:space="preserve">that is </w:t>
      </w:r>
      <w:r w:rsidR="00DE6B53" w:rsidRPr="00AD3F61">
        <w:t>p</w:t>
      </w:r>
      <w:r w:rsidR="00235282" w:rsidRPr="00AD3F61">
        <w:t>rescribed by the regulations</w:t>
      </w:r>
      <w:r w:rsidR="00CE45AA" w:rsidRPr="00AD3F61">
        <w:t>.</w:t>
      </w:r>
    </w:p>
    <w:p w:rsidR="00BE2349" w:rsidRPr="00AD3F61" w:rsidRDefault="00BE2349" w:rsidP="000447B8">
      <w:pPr>
        <w:pStyle w:val="Definition"/>
      </w:pPr>
      <w:r w:rsidRPr="00AD3F61">
        <w:rPr>
          <w:b/>
          <w:i/>
        </w:rPr>
        <w:t>qualified NZ lawyer</w:t>
      </w:r>
      <w:r w:rsidRPr="00AD3F61">
        <w:t xml:space="preserve"> means a lawyer within the meaning of section</w:t>
      </w:r>
      <w:r w:rsidR="00AD3F61">
        <w:t> </w:t>
      </w:r>
      <w:r w:rsidRPr="00AD3F61">
        <w:t xml:space="preserve">6 of the </w:t>
      </w:r>
      <w:r w:rsidRPr="00AD3F61">
        <w:rPr>
          <w:i/>
        </w:rPr>
        <w:t>Lawyers and Conveyancers Act 2006</w:t>
      </w:r>
      <w:r w:rsidRPr="00AD3F61">
        <w:t xml:space="preserve"> of New Zealand.</w:t>
      </w:r>
    </w:p>
    <w:p w:rsidR="00591BF9" w:rsidRPr="00AD3F61" w:rsidRDefault="00591BF9" w:rsidP="000447B8">
      <w:pPr>
        <w:pStyle w:val="Definition"/>
      </w:pPr>
      <w:r w:rsidRPr="00AD3F61">
        <w:rPr>
          <w:b/>
          <w:i/>
        </w:rPr>
        <w:t>registered NZ judgment</w:t>
      </w:r>
      <w:r w:rsidRPr="00AD3F61">
        <w:rPr>
          <w:b/>
        </w:rPr>
        <w:t xml:space="preserve"> </w:t>
      </w:r>
      <w:r w:rsidR="00AC15AD" w:rsidRPr="00AD3F61">
        <w:t xml:space="preserve">means </w:t>
      </w:r>
      <w:r w:rsidRPr="00AD3F61">
        <w:t xml:space="preserve">an NZ judgment </w:t>
      </w:r>
      <w:r w:rsidR="00C86A21" w:rsidRPr="00AD3F61">
        <w:t xml:space="preserve">to the </w:t>
      </w:r>
      <w:r w:rsidRPr="00AD3F61">
        <w:t xml:space="preserve">extent </w:t>
      </w:r>
      <w:r w:rsidR="00C86A21" w:rsidRPr="00AD3F61">
        <w:t>that it</w:t>
      </w:r>
      <w:r w:rsidRPr="00AD3F61">
        <w:t xml:space="preserve"> is registered in an Australian court under section</w:t>
      </w:r>
      <w:r w:rsidR="00AD3F61">
        <w:t> </w:t>
      </w:r>
      <w:r w:rsidR="007110A3" w:rsidRPr="00AD3F61">
        <w:t>68</w:t>
      </w:r>
      <w:r w:rsidRPr="00AD3F61">
        <w:t>.</w:t>
      </w:r>
    </w:p>
    <w:p w:rsidR="00327D27" w:rsidRPr="00AD3F61" w:rsidRDefault="00327D27" w:rsidP="000447B8">
      <w:pPr>
        <w:pStyle w:val="Definition"/>
      </w:pPr>
      <w:r w:rsidRPr="00AD3F61">
        <w:rPr>
          <w:b/>
          <w:i/>
        </w:rPr>
        <w:t>regulatory regime criminal fine</w:t>
      </w:r>
      <w:r w:rsidRPr="00AD3F61">
        <w:t xml:space="preserve"> means a fine for a criminal offence under </w:t>
      </w:r>
      <w:r w:rsidR="00DC49DD" w:rsidRPr="00AD3F61">
        <w:t xml:space="preserve">a provision of </w:t>
      </w:r>
      <w:r w:rsidR="00027713" w:rsidRPr="00AD3F61">
        <w:t>New Zealand</w:t>
      </w:r>
      <w:r w:rsidRPr="00AD3F61">
        <w:t xml:space="preserve"> legislation</w:t>
      </w:r>
      <w:r w:rsidR="00DC49DD" w:rsidRPr="00AD3F61">
        <w:t xml:space="preserve">, being a provision </w:t>
      </w:r>
      <w:r w:rsidR="00F51222" w:rsidRPr="00AD3F61">
        <w:t>of a kind</w:t>
      </w:r>
      <w:r w:rsidRPr="00AD3F61">
        <w:t xml:space="preserve"> </w:t>
      </w:r>
      <w:r w:rsidR="00E83989" w:rsidRPr="00AD3F61">
        <w:t>prescribed by the</w:t>
      </w:r>
      <w:r w:rsidRPr="00AD3F61">
        <w:t xml:space="preserve"> </w:t>
      </w:r>
      <w:r w:rsidR="00CA3908" w:rsidRPr="00AD3F61">
        <w:t>regulations</w:t>
      </w:r>
      <w:r w:rsidR="006600F2" w:rsidRPr="00AD3F61">
        <w:t>.</w:t>
      </w:r>
    </w:p>
    <w:p w:rsidR="00B47DD3" w:rsidRPr="00AD3F61" w:rsidRDefault="00B47DD3" w:rsidP="000447B8">
      <w:pPr>
        <w:pStyle w:val="Definition"/>
      </w:pPr>
      <w:r w:rsidRPr="00AD3F61">
        <w:rPr>
          <w:b/>
          <w:i/>
        </w:rPr>
        <w:t>remote appearance</w:t>
      </w:r>
      <w:r w:rsidRPr="00AD3F61">
        <w:t xml:space="preserve">: see </w:t>
      </w:r>
      <w:r w:rsidRPr="00AD3F61">
        <w:rPr>
          <w:b/>
          <w:i/>
        </w:rPr>
        <w:t>appear</w:t>
      </w:r>
      <w:r w:rsidR="00967C72" w:rsidRPr="00AD3F61">
        <w:rPr>
          <w:b/>
          <w:i/>
        </w:rPr>
        <w:t>s</w:t>
      </w:r>
      <w:r w:rsidRPr="00AD3F61">
        <w:rPr>
          <w:b/>
          <w:i/>
        </w:rPr>
        <w:t xml:space="preserve"> remotely</w:t>
      </w:r>
      <w:r w:rsidRPr="00AD3F61">
        <w:t>.</w:t>
      </w:r>
    </w:p>
    <w:p w:rsidR="00327D27" w:rsidRPr="00AD3F61" w:rsidRDefault="00327D27" w:rsidP="000447B8">
      <w:pPr>
        <w:pStyle w:val="Definition"/>
      </w:pPr>
      <w:r w:rsidRPr="00AD3F61">
        <w:rPr>
          <w:b/>
          <w:i/>
        </w:rPr>
        <w:t>remote appearance medium</w:t>
      </w:r>
      <w:r w:rsidR="002D111B" w:rsidRPr="00AD3F61">
        <w:t xml:space="preserve"> means</w:t>
      </w:r>
      <w:r w:rsidR="001F3D24" w:rsidRPr="00AD3F61">
        <w:t>:</w:t>
      </w:r>
    </w:p>
    <w:p w:rsidR="005308A5" w:rsidRPr="00AD3F61" w:rsidRDefault="005308A5" w:rsidP="000447B8">
      <w:pPr>
        <w:pStyle w:val="paragraph"/>
      </w:pPr>
      <w:r w:rsidRPr="00AD3F61">
        <w:tab/>
        <w:t>(a)</w:t>
      </w:r>
      <w:r w:rsidRPr="00AD3F61">
        <w:tab/>
        <w:t>audio link; or</w:t>
      </w:r>
    </w:p>
    <w:p w:rsidR="005308A5" w:rsidRPr="00AD3F61" w:rsidRDefault="005308A5" w:rsidP="000447B8">
      <w:pPr>
        <w:pStyle w:val="paragraph"/>
      </w:pPr>
      <w:r w:rsidRPr="00AD3F61">
        <w:tab/>
        <w:t>(b)</w:t>
      </w:r>
      <w:r w:rsidRPr="00AD3F61">
        <w:tab/>
      </w:r>
      <w:r w:rsidR="000265DD" w:rsidRPr="00AD3F61">
        <w:t>audiovisual</w:t>
      </w:r>
      <w:r w:rsidRPr="00AD3F61">
        <w:t xml:space="preserve"> link.</w:t>
      </w:r>
    </w:p>
    <w:p w:rsidR="002B3785" w:rsidRPr="00AD3F61" w:rsidRDefault="002B3785" w:rsidP="000447B8">
      <w:pPr>
        <w:pStyle w:val="Definition"/>
        <w:rPr>
          <w:b/>
          <w:i/>
        </w:rPr>
      </w:pPr>
      <w:r w:rsidRPr="00AD3F61">
        <w:rPr>
          <w:b/>
          <w:i/>
        </w:rPr>
        <w:t>submissions</w:t>
      </w:r>
      <w:r w:rsidR="008969E3" w:rsidRPr="00AD3F61">
        <w:t>,</w:t>
      </w:r>
      <w:r w:rsidRPr="00AD3F61">
        <w:t xml:space="preserve"> in relation to evidence</w:t>
      </w:r>
      <w:r w:rsidR="008969E3" w:rsidRPr="00AD3F61">
        <w:t>,</w:t>
      </w:r>
      <w:r w:rsidRPr="00AD3F61">
        <w:t xml:space="preserve"> means:</w:t>
      </w:r>
    </w:p>
    <w:p w:rsidR="002B3785" w:rsidRPr="00AD3F61" w:rsidRDefault="002B3785" w:rsidP="000447B8">
      <w:pPr>
        <w:pStyle w:val="paragraph"/>
      </w:pPr>
      <w:r w:rsidRPr="00AD3F61">
        <w:tab/>
        <w:t>(a)</w:t>
      </w:r>
      <w:r w:rsidRPr="00AD3F61">
        <w:tab/>
        <w:t xml:space="preserve">submissions on whether and, if so, in what way </w:t>
      </w:r>
      <w:r w:rsidR="008969E3" w:rsidRPr="00AD3F61">
        <w:t xml:space="preserve">the </w:t>
      </w:r>
      <w:r w:rsidRPr="00AD3F61">
        <w:t>evidence may or must be given; and</w:t>
      </w:r>
    </w:p>
    <w:p w:rsidR="002B3785" w:rsidRPr="00AD3F61" w:rsidRDefault="002B3785" w:rsidP="000447B8">
      <w:pPr>
        <w:pStyle w:val="paragraph"/>
      </w:pPr>
      <w:r w:rsidRPr="00AD3F61">
        <w:tab/>
        <w:t>(b)</w:t>
      </w:r>
      <w:r w:rsidRPr="00AD3F61">
        <w:tab/>
        <w:t xml:space="preserve">submissions on whether </w:t>
      </w:r>
      <w:r w:rsidR="008969E3" w:rsidRPr="00AD3F61">
        <w:t xml:space="preserve">the </w:t>
      </w:r>
      <w:r w:rsidRPr="00AD3F61">
        <w:t>evidence is admitted or admissible; and</w:t>
      </w:r>
    </w:p>
    <w:p w:rsidR="002B3785" w:rsidRPr="00AD3F61" w:rsidRDefault="002B3785" w:rsidP="000447B8">
      <w:pPr>
        <w:pStyle w:val="paragraph"/>
      </w:pPr>
      <w:r w:rsidRPr="00AD3F61">
        <w:tab/>
        <w:t>(c)</w:t>
      </w:r>
      <w:r w:rsidRPr="00AD3F61">
        <w:tab/>
        <w:t xml:space="preserve">other submissions in relation to </w:t>
      </w:r>
      <w:r w:rsidR="008969E3" w:rsidRPr="00AD3F61">
        <w:t xml:space="preserve">the </w:t>
      </w:r>
      <w:r w:rsidRPr="00AD3F61">
        <w:t>evidence.</w:t>
      </w:r>
    </w:p>
    <w:p w:rsidR="00BB3378" w:rsidRPr="00AD3F61" w:rsidRDefault="00BB3378" w:rsidP="000447B8">
      <w:pPr>
        <w:pStyle w:val="Definition"/>
      </w:pPr>
      <w:r w:rsidRPr="00AD3F61">
        <w:rPr>
          <w:b/>
          <w:i/>
        </w:rPr>
        <w:t>subpoena</w:t>
      </w:r>
      <w:r w:rsidRPr="00AD3F61">
        <w:t xml:space="preserve"> means:</w:t>
      </w:r>
    </w:p>
    <w:p w:rsidR="00BB3378" w:rsidRPr="00AD3F61" w:rsidRDefault="00BB3378" w:rsidP="000447B8">
      <w:pPr>
        <w:pStyle w:val="paragraph"/>
      </w:pPr>
      <w:r w:rsidRPr="00AD3F61">
        <w:tab/>
        <w:t>(a)</w:t>
      </w:r>
      <w:r w:rsidRPr="00AD3F61">
        <w:tab/>
        <w:t>a subpoena to give evidence; or</w:t>
      </w:r>
    </w:p>
    <w:p w:rsidR="00BB3378" w:rsidRPr="00AD3F61" w:rsidRDefault="00BB3378" w:rsidP="000447B8">
      <w:pPr>
        <w:pStyle w:val="paragraph"/>
      </w:pPr>
      <w:r w:rsidRPr="00AD3F61">
        <w:tab/>
        <w:t>(b)</w:t>
      </w:r>
      <w:r w:rsidRPr="00AD3F61">
        <w:tab/>
        <w:t>a subpoena for production; or</w:t>
      </w:r>
    </w:p>
    <w:p w:rsidR="00BB3378" w:rsidRPr="00AD3F61" w:rsidRDefault="00BB3378" w:rsidP="000447B8">
      <w:pPr>
        <w:pStyle w:val="paragraph"/>
      </w:pPr>
      <w:r w:rsidRPr="00AD3F61">
        <w:tab/>
        <w:t>(c)</w:t>
      </w:r>
      <w:r w:rsidRPr="00AD3F61">
        <w:tab/>
        <w:t>a subpoena that is both a subpoena to give evidence and a subpoena for production;</w:t>
      </w:r>
    </w:p>
    <w:p w:rsidR="00BB3378" w:rsidRPr="00AD3F61" w:rsidRDefault="00BB3378" w:rsidP="000447B8">
      <w:pPr>
        <w:pStyle w:val="subsection2"/>
      </w:pPr>
      <w:r w:rsidRPr="00AD3F61">
        <w:lastRenderedPageBreak/>
        <w:t>but does not include a process that requires a person to produce a document in connection with discovery and inspection of documents.</w:t>
      </w:r>
    </w:p>
    <w:p w:rsidR="00BB3378" w:rsidRPr="00AD3F61" w:rsidRDefault="00BB3378" w:rsidP="000447B8">
      <w:pPr>
        <w:pStyle w:val="Definition"/>
      </w:pPr>
      <w:r w:rsidRPr="00AD3F61">
        <w:rPr>
          <w:b/>
          <w:i/>
        </w:rPr>
        <w:t>subpoena for production</w:t>
      </w:r>
      <w:r w:rsidRPr="00AD3F61">
        <w:t xml:space="preserve"> means a process that requires the person named to attend as directed by the order and produce a document or thing for the purpose of evidence.</w:t>
      </w:r>
    </w:p>
    <w:p w:rsidR="00BB3378" w:rsidRPr="00AD3F61" w:rsidRDefault="00BB3378" w:rsidP="000447B8">
      <w:pPr>
        <w:pStyle w:val="Definition"/>
      </w:pPr>
      <w:r w:rsidRPr="00AD3F61">
        <w:rPr>
          <w:b/>
          <w:i/>
        </w:rPr>
        <w:t>subpoena to give evidence</w:t>
      </w:r>
      <w:r w:rsidRPr="00AD3F61">
        <w:t xml:space="preserve"> means a process that requires the person named to attend as directed by the order for the purpose of giving evidence.</w:t>
      </w:r>
    </w:p>
    <w:p w:rsidR="00100962" w:rsidRPr="00AD3F61" w:rsidRDefault="00100962" w:rsidP="000447B8">
      <w:pPr>
        <w:pStyle w:val="Definition"/>
      </w:pPr>
      <w:r w:rsidRPr="00AD3F61">
        <w:rPr>
          <w:b/>
          <w:i/>
        </w:rPr>
        <w:t xml:space="preserve">superior Australian court </w:t>
      </w:r>
      <w:r w:rsidRPr="00AD3F61">
        <w:t>means:</w:t>
      </w:r>
    </w:p>
    <w:p w:rsidR="00100962" w:rsidRPr="00AD3F61" w:rsidRDefault="00100962" w:rsidP="000447B8">
      <w:pPr>
        <w:pStyle w:val="paragraph"/>
      </w:pPr>
      <w:r w:rsidRPr="00AD3F61">
        <w:tab/>
        <w:t>(a)</w:t>
      </w:r>
      <w:r w:rsidRPr="00AD3F61">
        <w:tab/>
        <w:t>the Federal Court; or</w:t>
      </w:r>
    </w:p>
    <w:p w:rsidR="00100962" w:rsidRPr="00AD3F61" w:rsidRDefault="00100962" w:rsidP="000447B8">
      <w:pPr>
        <w:pStyle w:val="paragraph"/>
      </w:pPr>
      <w:r w:rsidRPr="00AD3F61">
        <w:tab/>
        <w:t>(b)</w:t>
      </w:r>
      <w:r w:rsidRPr="00AD3F61">
        <w:tab/>
        <w:t>the Family Court of Australia; or</w:t>
      </w:r>
    </w:p>
    <w:p w:rsidR="00100962" w:rsidRPr="00AD3F61" w:rsidRDefault="00100962" w:rsidP="000447B8">
      <w:pPr>
        <w:pStyle w:val="paragraph"/>
      </w:pPr>
      <w:r w:rsidRPr="00AD3F61">
        <w:tab/>
        <w:t>(c)</w:t>
      </w:r>
      <w:r w:rsidRPr="00AD3F61">
        <w:tab/>
        <w:t>the Supreme Court of:</w:t>
      </w:r>
    </w:p>
    <w:p w:rsidR="00100962" w:rsidRPr="00AD3F61" w:rsidRDefault="00100962" w:rsidP="000447B8">
      <w:pPr>
        <w:pStyle w:val="paragraphsub"/>
      </w:pPr>
      <w:r w:rsidRPr="00AD3F61">
        <w:tab/>
        <w:t>(i)</w:t>
      </w:r>
      <w:r w:rsidRPr="00AD3F61">
        <w:tab/>
        <w:t>a State; or</w:t>
      </w:r>
    </w:p>
    <w:p w:rsidR="00100962" w:rsidRPr="00AD3F61" w:rsidRDefault="00100962" w:rsidP="000447B8">
      <w:pPr>
        <w:pStyle w:val="paragraphsub"/>
      </w:pPr>
      <w:r w:rsidRPr="00AD3F61">
        <w:tab/>
        <w:t>(ii)</w:t>
      </w:r>
      <w:r w:rsidRPr="00AD3F61">
        <w:tab/>
        <w:t>the Australian Capital Territory; or</w:t>
      </w:r>
    </w:p>
    <w:p w:rsidR="00100962" w:rsidRPr="00AD3F61" w:rsidRDefault="00CD12E9" w:rsidP="000447B8">
      <w:pPr>
        <w:pStyle w:val="paragraphsub"/>
      </w:pPr>
      <w:r w:rsidRPr="00AD3F61">
        <w:tab/>
        <w:t>(iii)</w:t>
      </w:r>
      <w:r w:rsidRPr="00AD3F61">
        <w:tab/>
        <w:t>the Northern Territory; or</w:t>
      </w:r>
    </w:p>
    <w:p w:rsidR="00CD12E9" w:rsidRPr="00AD3F61" w:rsidRDefault="00CD12E9" w:rsidP="000447B8">
      <w:pPr>
        <w:pStyle w:val="paragraphsub"/>
      </w:pPr>
      <w:r w:rsidRPr="00AD3F61">
        <w:tab/>
        <w:t>(iv)</w:t>
      </w:r>
      <w:r w:rsidRPr="00AD3F61">
        <w:tab/>
        <w:t>Norfolk Island.</w:t>
      </w:r>
    </w:p>
    <w:p w:rsidR="00C97501" w:rsidRPr="00AD3F61" w:rsidRDefault="00B23CB5" w:rsidP="000447B8">
      <w:pPr>
        <w:pStyle w:val="Definition"/>
      </w:pPr>
      <w:r w:rsidRPr="00AD3F61">
        <w:rPr>
          <w:b/>
          <w:i/>
        </w:rPr>
        <w:t>T</w:t>
      </w:r>
      <w:r w:rsidR="00C97501" w:rsidRPr="00AD3F61">
        <w:rPr>
          <w:b/>
          <w:i/>
        </w:rPr>
        <w:t>rans</w:t>
      </w:r>
      <w:r w:rsidR="00AD3F61">
        <w:rPr>
          <w:b/>
          <w:i/>
        </w:rPr>
        <w:noBreakHyphen/>
      </w:r>
      <w:r w:rsidR="00C97501" w:rsidRPr="00AD3F61">
        <w:rPr>
          <w:b/>
          <w:i/>
        </w:rPr>
        <w:t xml:space="preserve">Tasman Agreement </w:t>
      </w:r>
      <w:r w:rsidR="00C97501" w:rsidRPr="00AD3F61">
        <w:t>means the Agreement between the Government of Australia and the Government of New Zealand on Trans</w:t>
      </w:r>
      <w:r w:rsidR="00AD3F61">
        <w:noBreakHyphen/>
      </w:r>
      <w:r w:rsidR="00C97501" w:rsidRPr="00AD3F61">
        <w:t>Tasman Court Proceedings and Regulatory Enforcement done at Christchurch on 24</w:t>
      </w:r>
      <w:r w:rsidR="00AD3F61">
        <w:t> </w:t>
      </w:r>
      <w:r w:rsidR="00C97501" w:rsidRPr="00AD3F61">
        <w:t>July 2008.</w:t>
      </w:r>
    </w:p>
    <w:p w:rsidR="00F97BAA" w:rsidRPr="00AD3F61" w:rsidRDefault="00F97BAA" w:rsidP="000447B8">
      <w:pPr>
        <w:pStyle w:val="notetext"/>
      </w:pPr>
      <w:r w:rsidRPr="00AD3F61">
        <w:t>Note:</w:t>
      </w:r>
      <w:r w:rsidRPr="00AD3F61">
        <w:tab/>
        <w:t>The text of the Agreement is set out in Australian Treaty Series [</w:t>
      </w:r>
      <w:r w:rsidR="00957C0B" w:rsidRPr="00AD3F61">
        <w:t>2008] ATNIF 12</w:t>
      </w:r>
      <w:r w:rsidRPr="00AD3F61">
        <w:t xml:space="preserve">. </w:t>
      </w:r>
      <w:r w:rsidR="00BE5684" w:rsidRPr="00AD3F61">
        <w:t>In 2009, the text of an Agreement in the Australian Treat</w:t>
      </w:r>
      <w:r w:rsidR="00940C1E" w:rsidRPr="00AD3F61">
        <w:t>y</w:t>
      </w:r>
      <w:r w:rsidR="00BE5684" w:rsidRPr="00AD3F61">
        <w:t xml:space="preserve"> Series was accessible through the Australian Treaties Library on the AustLII website (www.austlii.edu.au).</w:t>
      </w:r>
    </w:p>
    <w:p w:rsidR="00EA07F4" w:rsidRPr="00AD3F61" w:rsidRDefault="00327D27" w:rsidP="000447B8">
      <w:pPr>
        <w:pStyle w:val="Definition"/>
      </w:pPr>
      <w:r w:rsidRPr="00AD3F61">
        <w:rPr>
          <w:b/>
          <w:i/>
        </w:rPr>
        <w:t>working day</w:t>
      </w:r>
      <w:r w:rsidR="00EC4800" w:rsidRPr="00AD3F61">
        <w:t>,</w:t>
      </w:r>
      <w:r w:rsidR="00B40018" w:rsidRPr="00AD3F61">
        <w:t xml:space="preserve"> of </w:t>
      </w:r>
      <w:r w:rsidR="00EC4800" w:rsidRPr="00AD3F61">
        <w:t>an Australian court or tribunal</w:t>
      </w:r>
      <w:r w:rsidR="00B40018" w:rsidRPr="00AD3F61">
        <w:rPr>
          <w:b/>
          <w:i/>
        </w:rPr>
        <w:t xml:space="preserve"> </w:t>
      </w:r>
      <w:r w:rsidR="00B40018" w:rsidRPr="00AD3F61">
        <w:t>in relation to a proceeding in the court or tribunal</w:t>
      </w:r>
      <w:r w:rsidRPr="00AD3F61">
        <w:t>,</w:t>
      </w:r>
      <w:r w:rsidR="00EC4800" w:rsidRPr="00AD3F61">
        <w:t xml:space="preserve"> </w:t>
      </w:r>
      <w:r w:rsidR="00886818" w:rsidRPr="00AD3F61">
        <w:t>means</w:t>
      </w:r>
      <w:r w:rsidR="009C7068" w:rsidRPr="00AD3F61">
        <w:t xml:space="preserve"> a day on which documents may be filed in the </w:t>
      </w:r>
      <w:r w:rsidR="003F0D51" w:rsidRPr="00AD3F61">
        <w:t xml:space="preserve">registry of the </w:t>
      </w:r>
      <w:r w:rsidR="009C7068" w:rsidRPr="00AD3F61">
        <w:t>court or tribunal for the proceeding.</w:t>
      </w:r>
    </w:p>
    <w:p w:rsidR="00327D27" w:rsidRPr="00AD3F61" w:rsidRDefault="007110A3" w:rsidP="000447B8">
      <w:pPr>
        <w:pStyle w:val="ActHead5"/>
      </w:pPr>
      <w:bookmarkStart w:id="6" w:name="_Toc369266491"/>
      <w:r w:rsidRPr="00AD3F61">
        <w:rPr>
          <w:rStyle w:val="CharSectno"/>
        </w:rPr>
        <w:t>5</w:t>
      </w:r>
      <w:r w:rsidR="00E27F48" w:rsidRPr="00AD3F61">
        <w:t xml:space="preserve">  </w:t>
      </w:r>
      <w:r w:rsidR="003F0D51" w:rsidRPr="00AD3F61">
        <w:t xml:space="preserve">This </w:t>
      </w:r>
      <w:r w:rsidR="00327D27" w:rsidRPr="00AD3F61">
        <w:t>Act binds the Crown</w:t>
      </w:r>
      <w:bookmarkEnd w:id="6"/>
    </w:p>
    <w:p w:rsidR="00327D27" w:rsidRPr="00AD3F61" w:rsidRDefault="007533CF" w:rsidP="000447B8">
      <w:pPr>
        <w:pStyle w:val="subsection"/>
      </w:pPr>
      <w:r w:rsidRPr="00AD3F61">
        <w:tab/>
      </w:r>
      <w:r w:rsidR="00EA790E" w:rsidRPr="00AD3F61">
        <w:t>(1)</w:t>
      </w:r>
      <w:r w:rsidRPr="00AD3F61">
        <w:tab/>
      </w:r>
      <w:r w:rsidR="00327D27" w:rsidRPr="00AD3F61">
        <w:t>This Act binds the Crown</w:t>
      </w:r>
      <w:r w:rsidR="00C35365" w:rsidRPr="00AD3F61">
        <w:t xml:space="preserve"> in each of its capacities</w:t>
      </w:r>
      <w:r w:rsidR="00327D27" w:rsidRPr="00AD3F61">
        <w:t>.</w:t>
      </w:r>
    </w:p>
    <w:p w:rsidR="00EA790E" w:rsidRPr="00AD3F61" w:rsidRDefault="00EA790E" w:rsidP="000447B8">
      <w:pPr>
        <w:pStyle w:val="subsection"/>
      </w:pPr>
      <w:r w:rsidRPr="00AD3F61">
        <w:tab/>
        <w:t>(2)</w:t>
      </w:r>
      <w:r w:rsidRPr="00AD3F61">
        <w:tab/>
        <w:t>This Act does not make the Crown liable to be prosecuted for an offence.</w:t>
      </w:r>
    </w:p>
    <w:p w:rsidR="00EA790E" w:rsidRPr="00AD3F61" w:rsidRDefault="007110A3" w:rsidP="000447B8">
      <w:pPr>
        <w:pStyle w:val="ActHead5"/>
      </w:pPr>
      <w:bookmarkStart w:id="7" w:name="_Toc369266492"/>
      <w:r w:rsidRPr="00AD3F61">
        <w:rPr>
          <w:rStyle w:val="CharSectno"/>
        </w:rPr>
        <w:lastRenderedPageBreak/>
        <w:t>6</w:t>
      </w:r>
      <w:r w:rsidR="00EA790E" w:rsidRPr="00AD3F61">
        <w:t xml:space="preserve">  </w:t>
      </w:r>
      <w:r w:rsidR="003F0D51" w:rsidRPr="00AD3F61">
        <w:t xml:space="preserve">This </w:t>
      </w:r>
      <w:r w:rsidR="00EA790E" w:rsidRPr="00AD3F61">
        <w:t xml:space="preserve">Act extends to </w:t>
      </w:r>
      <w:r w:rsidR="003F0D51" w:rsidRPr="00AD3F61">
        <w:t xml:space="preserve">the </w:t>
      </w:r>
      <w:r w:rsidR="00EA790E" w:rsidRPr="00AD3F61">
        <w:t>external Territories</w:t>
      </w:r>
      <w:bookmarkEnd w:id="7"/>
    </w:p>
    <w:p w:rsidR="00EA790E" w:rsidRPr="00AD3F61" w:rsidRDefault="00EA790E" w:rsidP="000447B8">
      <w:pPr>
        <w:pStyle w:val="subsection"/>
      </w:pPr>
      <w:r w:rsidRPr="00AD3F61">
        <w:tab/>
      </w:r>
      <w:r w:rsidRPr="00AD3F61">
        <w:tab/>
        <w:t>This Act extends to every external Territory.</w:t>
      </w:r>
    </w:p>
    <w:p w:rsidR="00327D27" w:rsidRPr="00AD3F61" w:rsidRDefault="00DE3445" w:rsidP="004414C5">
      <w:pPr>
        <w:pStyle w:val="ActHead2"/>
        <w:pageBreakBefore/>
      </w:pPr>
      <w:bookmarkStart w:id="8" w:name="_Toc369266493"/>
      <w:r w:rsidRPr="00AD3F61">
        <w:rPr>
          <w:rStyle w:val="CharPartNo"/>
        </w:rPr>
        <w:lastRenderedPageBreak/>
        <w:t>Part</w:t>
      </w:r>
      <w:r w:rsidR="00AD3F61" w:rsidRPr="00AD3F61">
        <w:rPr>
          <w:rStyle w:val="CharPartNo"/>
        </w:rPr>
        <w:t> </w:t>
      </w:r>
      <w:r w:rsidRPr="00AD3F61">
        <w:rPr>
          <w:rStyle w:val="CharPartNo"/>
        </w:rPr>
        <w:t>2</w:t>
      </w:r>
      <w:r w:rsidR="00327D27" w:rsidRPr="00AD3F61">
        <w:t>—</w:t>
      </w:r>
      <w:r w:rsidR="00327D27" w:rsidRPr="00AD3F61">
        <w:rPr>
          <w:rStyle w:val="CharPartText"/>
        </w:rPr>
        <w:t xml:space="preserve">Service in </w:t>
      </w:r>
      <w:r w:rsidR="002625C0" w:rsidRPr="00AD3F61">
        <w:rPr>
          <w:rStyle w:val="CharPartText"/>
        </w:rPr>
        <w:t>New Zealand</w:t>
      </w:r>
      <w:r w:rsidR="00327D27" w:rsidRPr="00AD3F61">
        <w:rPr>
          <w:rStyle w:val="CharPartText"/>
        </w:rPr>
        <w:t xml:space="preserve"> of </w:t>
      </w:r>
      <w:r w:rsidR="00745782" w:rsidRPr="00AD3F61">
        <w:rPr>
          <w:rStyle w:val="CharPartText"/>
        </w:rPr>
        <w:t xml:space="preserve">initiating </w:t>
      </w:r>
      <w:r w:rsidR="00327D27" w:rsidRPr="00AD3F61">
        <w:rPr>
          <w:rStyle w:val="CharPartText"/>
        </w:rPr>
        <w:t xml:space="preserve">documents </w:t>
      </w:r>
      <w:r w:rsidR="00745782" w:rsidRPr="00AD3F61">
        <w:rPr>
          <w:rStyle w:val="CharPartText"/>
        </w:rPr>
        <w:t>issued by</w:t>
      </w:r>
      <w:r w:rsidR="00327D27" w:rsidRPr="00AD3F61">
        <w:rPr>
          <w:rStyle w:val="CharPartText"/>
        </w:rPr>
        <w:t xml:space="preserve"> </w:t>
      </w:r>
      <w:r w:rsidR="002625C0" w:rsidRPr="00AD3F61">
        <w:rPr>
          <w:rStyle w:val="CharPartText"/>
        </w:rPr>
        <w:t xml:space="preserve">Australian </w:t>
      </w:r>
      <w:r w:rsidR="00327D27" w:rsidRPr="00AD3F61">
        <w:rPr>
          <w:rStyle w:val="CharPartText"/>
        </w:rPr>
        <w:t>courts and tribunals</w:t>
      </w:r>
      <w:bookmarkEnd w:id="8"/>
    </w:p>
    <w:p w:rsidR="00B071D7" w:rsidRPr="00AD3F61" w:rsidRDefault="00B071D7" w:rsidP="000447B8">
      <w:pPr>
        <w:pStyle w:val="ActHead3"/>
      </w:pPr>
      <w:bookmarkStart w:id="9" w:name="_Toc369266494"/>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9"/>
    </w:p>
    <w:p w:rsidR="00B071D7" w:rsidRPr="00AD3F61" w:rsidRDefault="007110A3" w:rsidP="000447B8">
      <w:pPr>
        <w:pStyle w:val="ActHead5"/>
      </w:pPr>
      <w:bookmarkStart w:id="10" w:name="_Toc369266495"/>
      <w:r w:rsidRPr="00AD3F61">
        <w:rPr>
          <w:rStyle w:val="CharSectno"/>
        </w:rPr>
        <w:t>7</w:t>
      </w:r>
      <w:r w:rsidR="00B071D7" w:rsidRPr="00AD3F61">
        <w:t xml:space="preserve">  Guide to this Part</w:t>
      </w:r>
      <w:bookmarkEnd w:id="10"/>
    </w:p>
    <w:p w:rsidR="000D1221" w:rsidRPr="00AD3F61" w:rsidRDefault="000D1221" w:rsidP="000447B8">
      <w:pPr>
        <w:pStyle w:val="BoxText"/>
      </w:pPr>
      <w:r w:rsidRPr="00AD3F61">
        <w:t xml:space="preserve">This </w:t>
      </w:r>
      <w:r w:rsidR="00422727" w:rsidRPr="00AD3F61">
        <w:t>Part </w:t>
      </w:r>
      <w:r w:rsidRPr="00AD3F61">
        <w:t>is about serv</w:t>
      </w:r>
      <w:r w:rsidR="003F0D51" w:rsidRPr="00AD3F61">
        <w:t>ing</w:t>
      </w:r>
      <w:r w:rsidR="007A6F2A" w:rsidRPr="00AD3F61">
        <w:t xml:space="preserve"> defendants in New Zealand </w:t>
      </w:r>
      <w:r w:rsidR="00EB7F8A" w:rsidRPr="00AD3F61">
        <w:t>with</w:t>
      </w:r>
      <w:r w:rsidRPr="00AD3F61">
        <w:t xml:space="preserve"> initiating documents for certain civil proceedings in Australian courts or tribunal</w:t>
      </w:r>
      <w:r w:rsidR="007A6F2A" w:rsidRPr="00AD3F61">
        <w:t>s</w:t>
      </w:r>
      <w:r w:rsidRPr="00AD3F61">
        <w:t>.</w:t>
      </w:r>
    </w:p>
    <w:p w:rsidR="00770BD6" w:rsidRPr="00AD3F61" w:rsidRDefault="00770BD6" w:rsidP="000447B8">
      <w:pPr>
        <w:pStyle w:val="BoxText"/>
      </w:pPr>
      <w:r w:rsidRPr="00AD3F61">
        <w:t xml:space="preserve">This </w:t>
      </w:r>
      <w:r w:rsidR="00422727" w:rsidRPr="00AD3F61">
        <w:t>Part </w:t>
      </w:r>
      <w:r w:rsidRPr="00AD3F61">
        <w:t>allows defendant</w:t>
      </w:r>
      <w:r w:rsidR="003F0D51" w:rsidRPr="00AD3F61">
        <w:t>s</w:t>
      </w:r>
      <w:r w:rsidRPr="00AD3F61">
        <w:t xml:space="preserve"> to be served with the initiating document </w:t>
      </w:r>
      <w:r w:rsidR="00EB7F8A" w:rsidRPr="00AD3F61">
        <w:t>in New Zealand and provides for how that service must be done.</w:t>
      </w:r>
    </w:p>
    <w:p w:rsidR="00770BD6" w:rsidRPr="00AD3F61" w:rsidRDefault="003F0D51" w:rsidP="000447B8">
      <w:pPr>
        <w:pStyle w:val="BoxText"/>
      </w:pPr>
      <w:r w:rsidRPr="00AD3F61">
        <w:t>D</w:t>
      </w:r>
      <w:r w:rsidR="00EB7F8A" w:rsidRPr="00AD3F61">
        <w:t>efendant</w:t>
      </w:r>
      <w:r w:rsidRPr="00AD3F61">
        <w:t>s</w:t>
      </w:r>
      <w:r w:rsidR="00EB7F8A" w:rsidRPr="00AD3F61">
        <w:t xml:space="preserve"> must be given certain information when served with the initiating document.</w:t>
      </w:r>
      <w:r w:rsidR="00284F9A" w:rsidRPr="00AD3F61">
        <w:t xml:space="preserve"> The Australian court or tribunal may set aside the proceeding or any step taken in it if defendant</w:t>
      </w:r>
      <w:r w:rsidRPr="00AD3F61">
        <w:t>s</w:t>
      </w:r>
      <w:r w:rsidR="00284F9A" w:rsidRPr="00AD3F61">
        <w:t xml:space="preserve"> </w:t>
      </w:r>
      <w:r w:rsidRPr="00AD3F61">
        <w:t>are</w:t>
      </w:r>
      <w:r w:rsidR="00284F9A" w:rsidRPr="00AD3F61">
        <w:t xml:space="preserve"> not given that information</w:t>
      </w:r>
      <w:r w:rsidR="00EB0698" w:rsidRPr="00AD3F61">
        <w:t>.</w:t>
      </w:r>
    </w:p>
    <w:p w:rsidR="00EB7F8A" w:rsidRPr="00AD3F61" w:rsidRDefault="003F0D51" w:rsidP="000447B8">
      <w:pPr>
        <w:pStyle w:val="BoxText"/>
      </w:pPr>
      <w:r w:rsidRPr="00AD3F61">
        <w:t>D</w:t>
      </w:r>
      <w:r w:rsidR="00EB7F8A" w:rsidRPr="00AD3F61">
        <w:t>efendant</w:t>
      </w:r>
      <w:r w:rsidRPr="00AD3F61">
        <w:t>s</w:t>
      </w:r>
      <w:r w:rsidR="00EB7F8A" w:rsidRPr="00AD3F61">
        <w:t xml:space="preserve"> must file an appearance in the Australian court or tribunal within a particular period after being served with the initiating document</w:t>
      </w:r>
      <w:r w:rsidRPr="00AD3F61">
        <w:t xml:space="preserve"> in New Zealand</w:t>
      </w:r>
      <w:r w:rsidR="00EB7F8A" w:rsidRPr="00AD3F61">
        <w:t>.</w:t>
      </w:r>
      <w:r w:rsidR="00284F9A" w:rsidRPr="00AD3F61">
        <w:t xml:space="preserve"> In the appearance defendant</w:t>
      </w:r>
      <w:r w:rsidR="009E51E4" w:rsidRPr="00AD3F61">
        <w:t>s</w:t>
      </w:r>
      <w:r w:rsidR="00284F9A" w:rsidRPr="00AD3F61">
        <w:t xml:space="preserve"> m</w:t>
      </w:r>
      <w:r w:rsidRPr="00AD3F61">
        <w:t>ust</w:t>
      </w:r>
      <w:r w:rsidR="00284F9A" w:rsidRPr="00AD3F61">
        <w:t xml:space="preserve"> state an address for service in Australia or New Zealand for the proceeding.</w:t>
      </w:r>
    </w:p>
    <w:p w:rsidR="00B071D7" w:rsidRPr="00AD3F61" w:rsidRDefault="00B071D7" w:rsidP="004414C5">
      <w:pPr>
        <w:pStyle w:val="ActHead3"/>
        <w:pageBreakBefore/>
      </w:pPr>
      <w:bookmarkStart w:id="11" w:name="_Toc369266496"/>
      <w:r w:rsidRPr="00AD3F61">
        <w:rPr>
          <w:rStyle w:val="CharDivNo"/>
        </w:rPr>
        <w:lastRenderedPageBreak/>
        <w:t>Division</w:t>
      </w:r>
      <w:r w:rsidR="00AD3F61" w:rsidRPr="00AD3F61">
        <w:rPr>
          <w:rStyle w:val="CharDivNo"/>
        </w:rPr>
        <w:t> </w:t>
      </w:r>
      <w:r w:rsidRPr="00AD3F61">
        <w:rPr>
          <w:rStyle w:val="CharDivNo"/>
        </w:rPr>
        <w:t>2</w:t>
      </w:r>
      <w:r w:rsidRPr="00AD3F61">
        <w:t>—</w:t>
      </w:r>
      <w:r w:rsidRPr="00AD3F61">
        <w:rPr>
          <w:rStyle w:val="CharDivText"/>
        </w:rPr>
        <w:t>Service in New Zealand of initiating documents issued by Australian courts and tribunals</w:t>
      </w:r>
      <w:bookmarkEnd w:id="11"/>
    </w:p>
    <w:p w:rsidR="000A56F9" w:rsidRPr="00AD3F61" w:rsidRDefault="007110A3" w:rsidP="000447B8">
      <w:pPr>
        <w:pStyle w:val="ActHead5"/>
      </w:pPr>
      <w:bookmarkStart w:id="12" w:name="_Toc369266497"/>
      <w:r w:rsidRPr="00AD3F61">
        <w:rPr>
          <w:rStyle w:val="CharSectno"/>
        </w:rPr>
        <w:t>8</w:t>
      </w:r>
      <w:r w:rsidR="000A56F9" w:rsidRPr="00AD3F61">
        <w:t xml:space="preserve">  Application of this Part</w:t>
      </w:r>
      <w:bookmarkEnd w:id="12"/>
    </w:p>
    <w:p w:rsidR="000A56F9" w:rsidRPr="00AD3F61" w:rsidRDefault="000A56F9" w:rsidP="000447B8">
      <w:pPr>
        <w:pStyle w:val="subsection"/>
      </w:pPr>
      <w:r w:rsidRPr="00AD3F61">
        <w:tab/>
      </w:r>
      <w:r w:rsidR="008E70C1" w:rsidRPr="00AD3F61">
        <w:t>(1)</w:t>
      </w:r>
      <w:r w:rsidRPr="00AD3F61">
        <w:tab/>
        <w:t xml:space="preserve">This </w:t>
      </w:r>
      <w:r w:rsidR="00422727" w:rsidRPr="00AD3F61">
        <w:t>Part </w:t>
      </w:r>
      <w:r w:rsidRPr="00AD3F61">
        <w:t>applies to:</w:t>
      </w:r>
    </w:p>
    <w:p w:rsidR="007F4CC6" w:rsidRPr="00AD3F61" w:rsidRDefault="000A56F9" w:rsidP="000447B8">
      <w:pPr>
        <w:pStyle w:val="paragraph"/>
      </w:pPr>
      <w:r w:rsidRPr="00AD3F61">
        <w:tab/>
        <w:t>(a)</w:t>
      </w:r>
      <w:r w:rsidRPr="00AD3F61">
        <w:tab/>
        <w:t>a civil proceeding commenced in an Australian court</w:t>
      </w:r>
      <w:r w:rsidR="007F4CC6" w:rsidRPr="00AD3F61">
        <w:t>; and</w:t>
      </w:r>
    </w:p>
    <w:p w:rsidR="00B64FD7" w:rsidRPr="00AD3F61" w:rsidRDefault="007F4CC6" w:rsidP="000447B8">
      <w:pPr>
        <w:pStyle w:val="paragraph"/>
      </w:pPr>
      <w:r w:rsidRPr="00AD3F61">
        <w:tab/>
        <w:t>(b)</w:t>
      </w:r>
      <w:r w:rsidRPr="00AD3F61">
        <w:tab/>
        <w:t>a civil proceeding commenced in an Australian tribunal</w:t>
      </w:r>
      <w:r w:rsidR="005B5D16" w:rsidRPr="00AD3F61">
        <w:t>,</w:t>
      </w:r>
      <w:r w:rsidRPr="00AD3F61">
        <w:t xml:space="preserve"> </w:t>
      </w:r>
      <w:r w:rsidR="00B64FD7" w:rsidRPr="00AD3F61">
        <w:t>but only if:</w:t>
      </w:r>
    </w:p>
    <w:p w:rsidR="00B64FD7" w:rsidRPr="00AD3F61" w:rsidRDefault="00B64FD7" w:rsidP="000447B8">
      <w:pPr>
        <w:pStyle w:val="paragraphsub"/>
      </w:pPr>
      <w:r w:rsidRPr="00AD3F61">
        <w:tab/>
      </w:r>
      <w:r w:rsidR="008D1EA2" w:rsidRPr="00AD3F61">
        <w:t>(i</w:t>
      </w:r>
      <w:r w:rsidRPr="00AD3F61">
        <w:t>)</w:t>
      </w:r>
      <w:r w:rsidRPr="00AD3F61">
        <w:tab/>
        <w:t>the tribunal</w:t>
      </w:r>
      <w:r w:rsidR="001B1544" w:rsidRPr="00AD3F61">
        <w:t>’</w:t>
      </w:r>
      <w:r w:rsidRPr="00AD3F61">
        <w:t>s procedural rules permit an initiating document</w:t>
      </w:r>
      <w:r w:rsidR="008E70C1" w:rsidRPr="00AD3F61">
        <w:t xml:space="preserve"> relating to the proceeding to be served outside Australia; and</w:t>
      </w:r>
    </w:p>
    <w:p w:rsidR="008E70C1" w:rsidRPr="00AD3F61" w:rsidRDefault="008D1EA2" w:rsidP="000447B8">
      <w:pPr>
        <w:pStyle w:val="paragraphsub"/>
      </w:pPr>
      <w:r w:rsidRPr="00AD3F61">
        <w:tab/>
        <w:t>(ii</w:t>
      </w:r>
      <w:r w:rsidR="008E70C1" w:rsidRPr="00AD3F61">
        <w:t>)</w:t>
      </w:r>
      <w:r w:rsidR="008E70C1" w:rsidRPr="00AD3F61">
        <w:tab/>
        <w:t>the tribunal i</w:t>
      </w:r>
      <w:r w:rsidRPr="00AD3F61">
        <w:t xml:space="preserve">s </w:t>
      </w:r>
      <w:r w:rsidR="00F2165F" w:rsidRPr="00AD3F61">
        <w:t>prescribed by the regulations.</w:t>
      </w:r>
    </w:p>
    <w:p w:rsidR="000A56F9" w:rsidRPr="00AD3F61" w:rsidRDefault="008772F1" w:rsidP="000447B8">
      <w:pPr>
        <w:pStyle w:val="subsection"/>
      </w:pPr>
      <w:r w:rsidRPr="00AD3F61">
        <w:tab/>
        <w:t>(2)</w:t>
      </w:r>
      <w:r w:rsidRPr="00AD3F61">
        <w:tab/>
        <w:t xml:space="preserve">However, this </w:t>
      </w:r>
      <w:r w:rsidR="00422727" w:rsidRPr="00AD3F61">
        <w:t>Part </w:t>
      </w:r>
      <w:r w:rsidR="00CF6DF4" w:rsidRPr="00AD3F61">
        <w:t>does not apply to</w:t>
      </w:r>
      <w:r w:rsidR="000A56F9" w:rsidRPr="00AD3F61">
        <w:t>:</w:t>
      </w:r>
    </w:p>
    <w:p w:rsidR="000A56F9" w:rsidRPr="00AD3F61" w:rsidRDefault="00357D08" w:rsidP="000447B8">
      <w:pPr>
        <w:pStyle w:val="paragraph"/>
      </w:pPr>
      <w:r w:rsidRPr="00AD3F61">
        <w:tab/>
        <w:t>(a</w:t>
      </w:r>
      <w:r w:rsidR="000A56F9" w:rsidRPr="00AD3F61">
        <w:t>)</w:t>
      </w:r>
      <w:r w:rsidR="000A56F9" w:rsidRPr="00AD3F61">
        <w:tab/>
      </w:r>
      <w:r w:rsidR="009B62DC" w:rsidRPr="00AD3F61">
        <w:t xml:space="preserve">a </w:t>
      </w:r>
      <w:r w:rsidR="00497542" w:rsidRPr="00AD3F61">
        <w:t xml:space="preserve">civil </w:t>
      </w:r>
      <w:r w:rsidR="009B62DC" w:rsidRPr="00AD3F61">
        <w:t xml:space="preserve">proceeding that </w:t>
      </w:r>
      <w:r w:rsidR="006E6438" w:rsidRPr="00AD3F61">
        <w:t>relates</w:t>
      </w:r>
      <w:r w:rsidR="009B62DC" w:rsidRPr="00AD3F61">
        <w:t xml:space="preserve"> wholly or partly </w:t>
      </w:r>
      <w:r w:rsidR="006E6438" w:rsidRPr="00AD3F61">
        <w:t xml:space="preserve">to </w:t>
      </w:r>
      <w:r w:rsidR="009B62DC" w:rsidRPr="00AD3F61">
        <w:t xml:space="preserve">an excluded </w:t>
      </w:r>
      <w:r w:rsidR="006E6438" w:rsidRPr="00AD3F61">
        <w:t>matter</w:t>
      </w:r>
      <w:r w:rsidR="000A56F9" w:rsidRPr="00AD3F61">
        <w:t>; or</w:t>
      </w:r>
    </w:p>
    <w:p w:rsidR="00074754" w:rsidRPr="00AD3F61" w:rsidRDefault="009B62DC" w:rsidP="000447B8">
      <w:pPr>
        <w:pStyle w:val="paragraph"/>
      </w:pPr>
      <w:r w:rsidRPr="00AD3F61">
        <w:tab/>
        <w:t>(b</w:t>
      </w:r>
      <w:r w:rsidR="00357D08" w:rsidRPr="00AD3F61">
        <w:t>)</w:t>
      </w:r>
      <w:r w:rsidR="00357D08" w:rsidRPr="00AD3F61">
        <w:tab/>
        <w:t xml:space="preserve">a </w:t>
      </w:r>
      <w:r w:rsidR="00497542" w:rsidRPr="00AD3F61">
        <w:t xml:space="preserve">civil </w:t>
      </w:r>
      <w:r w:rsidR="00357D08" w:rsidRPr="00AD3F61">
        <w:t xml:space="preserve">proceeding </w:t>
      </w:r>
      <w:r w:rsidR="006E6438" w:rsidRPr="00AD3F61">
        <w:t xml:space="preserve">that </w:t>
      </w:r>
      <w:r w:rsidR="008D1EA2" w:rsidRPr="00AD3F61">
        <w:t>relates</w:t>
      </w:r>
      <w:r w:rsidR="006E6438" w:rsidRPr="00AD3F61">
        <w:t xml:space="preserve"> wholly or partly </w:t>
      </w:r>
      <w:r w:rsidR="008D1EA2" w:rsidRPr="00AD3F61">
        <w:t xml:space="preserve">to an action </w:t>
      </w:r>
      <w:r w:rsidR="00357D08" w:rsidRPr="00AD3F61">
        <w:rPr>
          <w:i/>
        </w:rPr>
        <w:t>in rem</w:t>
      </w:r>
      <w:r w:rsidR="008D1EA2" w:rsidRPr="00AD3F61">
        <w:t>; or</w:t>
      </w:r>
    </w:p>
    <w:p w:rsidR="008D1EA2" w:rsidRPr="00AD3F61" w:rsidRDefault="008D1EA2" w:rsidP="000447B8">
      <w:pPr>
        <w:pStyle w:val="paragraph"/>
      </w:pPr>
      <w:r w:rsidRPr="00AD3F61">
        <w:tab/>
        <w:t>(c)</w:t>
      </w:r>
      <w:r w:rsidRPr="00AD3F61">
        <w:tab/>
        <w:t>a civil proceeding in a</w:t>
      </w:r>
      <w:r w:rsidR="00EF7E46" w:rsidRPr="00AD3F61">
        <w:t>n Australian</w:t>
      </w:r>
      <w:r w:rsidRPr="00AD3F61">
        <w:t xml:space="preserve"> tribunal, being a civil proceeding </w:t>
      </w:r>
      <w:r w:rsidR="00F51222" w:rsidRPr="00AD3F61">
        <w:t>of a kind</w:t>
      </w:r>
      <w:r w:rsidRPr="00AD3F61">
        <w:t xml:space="preserve"> prescribed by the</w:t>
      </w:r>
      <w:r w:rsidR="003D1167" w:rsidRPr="00AD3F61">
        <w:t xml:space="preserve"> regulations; or</w:t>
      </w:r>
    </w:p>
    <w:p w:rsidR="003D1167" w:rsidRPr="00AD3F61" w:rsidRDefault="003D1167" w:rsidP="000447B8">
      <w:pPr>
        <w:pStyle w:val="paragraph"/>
      </w:pPr>
      <w:r w:rsidRPr="00AD3F61">
        <w:tab/>
        <w:t>(d)</w:t>
      </w:r>
      <w:r w:rsidRPr="00AD3F61">
        <w:tab/>
        <w:t xml:space="preserve">a civil proceeding that relates to a matter </w:t>
      </w:r>
      <w:r w:rsidR="00F75D88" w:rsidRPr="00AD3F61">
        <w:t xml:space="preserve">of a kind </w:t>
      </w:r>
      <w:r w:rsidRPr="00AD3F61">
        <w:t>prescribed by the regulations.</w:t>
      </w:r>
    </w:p>
    <w:p w:rsidR="00694D92" w:rsidRPr="00AD3F61" w:rsidRDefault="00694D92" w:rsidP="000447B8">
      <w:pPr>
        <w:pStyle w:val="subsection"/>
      </w:pPr>
      <w:r w:rsidRPr="00AD3F61">
        <w:tab/>
        <w:t>(3)</w:t>
      </w:r>
      <w:r w:rsidRPr="00AD3F61">
        <w:tab/>
        <w:t xml:space="preserve">For the purposes of </w:t>
      </w:r>
      <w:r w:rsidR="00AD3F61">
        <w:t>subparagraph (</w:t>
      </w:r>
      <w:r w:rsidRPr="00AD3F61">
        <w:t>1)(b)(ii), the regulations must not prescribe a tribunal unless</w:t>
      </w:r>
      <w:r w:rsidR="00CA58F9" w:rsidRPr="00AD3F61">
        <w:t>, at the time of making the regulations,</w:t>
      </w:r>
      <w:r w:rsidRPr="00AD3F61">
        <w:t xml:space="preserve"> the tribunal is</w:t>
      </w:r>
      <w:r w:rsidR="00D32210" w:rsidRPr="00AD3F61">
        <w:t xml:space="preserve"> declared under </w:t>
      </w:r>
      <w:r w:rsidR="000A1361" w:rsidRPr="00AD3F61">
        <w:t>section</w:t>
      </w:r>
      <w:r w:rsidR="00AD3F61">
        <w:t> </w:t>
      </w:r>
      <w:r w:rsidR="000A1361" w:rsidRPr="00AD3F61">
        <w:t>55 of the NZ Act to be a tribunal to which subpart 5 of Part</w:t>
      </w:r>
      <w:r w:rsidR="00AD3F61">
        <w:t> </w:t>
      </w:r>
      <w:r w:rsidR="000A1361" w:rsidRPr="00AD3F61">
        <w:t>2 of that Act applies</w:t>
      </w:r>
      <w:r w:rsidR="002156A1" w:rsidRPr="00AD3F61">
        <w:t>.</w:t>
      </w:r>
    </w:p>
    <w:p w:rsidR="00A927AC" w:rsidRPr="00AD3F61" w:rsidRDefault="007110A3" w:rsidP="000447B8">
      <w:pPr>
        <w:pStyle w:val="ActHead5"/>
      </w:pPr>
      <w:bookmarkStart w:id="13" w:name="_Toc369266498"/>
      <w:r w:rsidRPr="00AD3F61">
        <w:rPr>
          <w:rStyle w:val="CharSectno"/>
        </w:rPr>
        <w:t>9</w:t>
      </w:r>
      <w:r w:rsidR="00A927AC" w:rsidRPr="00AD3F61">
        <w:t xml:space="preserve">  </w:t>
      </w:r>
      <w:r w:rsidR="00507CD0" w:rsidRPr="00AD3F61">
        <w:t>Service of i</w:t>
      </w:r>
      <w:r w:rsidR="007D5AD8" w:rsidRPr="00AD3F61">
        <w:t>nitiating</w:t>
      </w:r>
      <w:r w:rsidR="00A927AC" w:rsidRPr="00AD3F61">
        <w:t xml:space="preserve"> documents in New Zealand</w:t>
      </w:r>
      <w:bookmarkEnd w:id="13"/>
    </w:p>
    <w:p w:rsidR="009E2DCF" w:rsidRPr="00AD3F61" w:rsidRDefault="00A927AC" w:rsidP="000447B8">
      <w:pPr>
        <w:pStyle w:val="subsection"/>
      </w:pPr>
      <w:r w:rsidRPr="00AD3F61">
        <w:tab/>
        <w:t>(1)</w:t>
      </w:r>
      <w:r w:rsidRPr="00AD3F61">
        <w:tab/>
        <w:t xml:space="preserve">An </w:t>
      </w:r>
      <w:r w:rsidR="007D5AD8" w:rsidRPr="00AD3F61">
        <w:t>initiating</w:t>
      </w:r>
      <w:r w:rsidRPr="00AD3F61">
        <w:t xml:space="preserve"> document issued by an Australian court </w:t>
      </w:r>
      <w:r w:rsidR="00536355" w:rsidRPr="00AD3F61">
        <w:t xml:space="preserve">or tribunal </w:t>
      </w:r>
      <w:r w:rsidRPr="00AD3F61">
        <w:t>that</w:t>
      </w:r>
      <w:r w:rsidR="00B61D13" w:rsidRPr="00AD3F61">
        <w:t xml:space="preserve"> relates to </w:t>
      </w:r>
      <w:r w:rsidR="00536355" w:rsidRPr="00AD3F61">
        <w:t>the proceeding</w:t>
      </w:r>
      <w:r w:rsidR="00B61D13" w:rsidRPr="00AD3F61">
        <w:t xml:space="preserve"> </w:t>
      </w:r>
      <w:r w:rsidRPr="00AD3F61">
        <w:t>may be served in New Zealand</w:t>
      </w:r>
      <w:r w:rsidR="000C7BBB" w:rsidRPr="00AD3F61">
        <w:t xml:space="preserve"> under this Part</w:t>
      </w:r>
      <w:r w:rsidR="009E2DCF" w:rsidRPr="00AD3F61">
        <w:t>.</w:t>
      </w:r>
    </w:p>
    <w:p w:rsidR="00C20801" w:rsidRPr="00AD3F61" w:rsidRDefault="00C20801" w:rsidP="000447B8">
      <w:pPr>
        <w:pStyle w:val="subsection"/>
      </w:pPr>
      <w:r w:rsidRPr="00AD3F61">
        <w:lastRenderedPageBreak/>
        <w:tab/>
        <w:t>(2)</w:t>
      </w:r>
      <w:r w:rsidRPr="00AD3F61">
        <w:tab/>
        <w:t>However, the document must be served in New Zealand in the same way that the document is required or permitted, under the procedural rules of the Australian court or tribunal, to be served in the place of issue.</w:t>
      </w:r>
    </w:p>
    <w:p w:rsidR="003C229F" w:rsidRPr="00AD3F61" w:rsidRDefault="003C229F" w:rsidP="000447B8">
      <w:pPr>
        <w:pStyle w:val="notetext"/>
      </w:pPr>
      <w:r w:rsidRPr="00AD3F61">
        <w:t>Note:</w:t>
      </w:r>
      <w:r w:rsidRPr="00AD3F61">
        <w:tab/>
      </w:r>
      <w:r w:rsidR="00152616" w:rsidRPr="00AD3F61">
        <w:t>For service of the initiating document in New Zealand under this Part, it</w:t>
      </w:r>
      <w:r w:rsidR="009E2DCF" w:rsidRPr="00AD3F61">
        <w:t xml:space="preserve"> is not necessary for the Australian court or tribunal:</w:t>
      </w:r>
    </w:p>
    <w:p w:rsidR="009E2DCF" w:rsidRPr="00AD3F61" w:rsidRDefault="009E2DCF" w:rsidP="00282C08">
      <w:pPr>
        <w:pStyle w:val="notepara"/>
      </w:pPr>
      <w:r w:rsidRPr="00AD3F61">
        <w:t>(a)</w:t>
      </w:r>
      <w:r w:rsidR="00C00EF1" w:rsidRPr="00AD3F61">
        <w:tab/>
      </w:r>
      <w:r w:rsidRPr="00AD3F61">
        <w:t xml:space="preserve">to give leave </w:t>
      </w:r>
      <w:r w:rsidR="00152616" w:rsidRPr="00AD3F61">
        <w:t>for the service</w:t>
      </w:r>
      <w:r w:rsidRPr="00AD3F61">
        <w:t>; or</w:t>
      </w:r>
    </w:p>
    <w:p w:rsidR="009E2DCF" w:rsidRPr="00AD3F61" w:rsidRDefault="009E2DCF" w:rsidP="00282C08">
      <w:pPr>
        <w:pStyle w:val="notepara"/>
      </w:pPr>
      <w:r w:rsidRPr="00AD3F61">
        <w:t>(b)</w:t>
      </w:r>
      <w:r w:rsidR="00C00EF1" w:rsidRPr="00AD3F61">
        <w:tab/>
      </w:r>
      <w:r w:rsidRPr="00AD3F61">
        <w:t>to be satisfied that there is a connection between the proceeding and Australia.</w:t>
      </w:r>
    </w:p>
    <w:p w:rsidR="006A5848" w:rsidRPr="00AD3F61" w:rsidRDefault="007110A3" w:rsidP="000447B8">
      <w:pPr>
        <w:pStyle w:val="ActHead5"/>
      </w:pPr>
      <w:bookmarkStart w:id="14" w:name="_Toc369266499"/>
      <w:r w:rsidRPr="00AD3F61">
        <w:rPr>
          <w:rStyle w:val="CharSectno"/>
        </w:rPr>
        <w:t>10</w:t>
      </w:r>
      <w:r w:rsidR="006A5848" w:rsidRPr="00AD3F61">
        <w:t xml:space="preserve">  Effect of service under section</w:t>
      </w:r>
      <w:r w:rsidR="00AD3F61">
        <w:t> </w:t>
      </w:r>
      <w:r w:rsidRPr="00AD3F61">
        <w:t>9</w:t>
      </w:r>
      <w:bookmarkEnd w:id="14"/>
    </w:p>
    <w:p w:rsidR="006A5848" w:rsidRPr="00AD3F61" w:rsidRDefault="006A5848" w:rsidP="000447B8">
      <w:pPr>
        <w:pStyle w:val="subsection"/>
      </w:pPr>
      <w:r w:rsidRPr="00AD3F61">
        <w:tab/>
      </w:r>
      <w:r w:rsidRPr="00AD3F61">
        <w:tab/>
        <w:t>Service of an initiating document in New Zealand under section</w:t>
      </w:r>
      <w:r w:rsidR="00AD3F61">
        <w:t> </w:t>
      </w:r>
      <w:r w:rsidR="007110A3" w:rsidRPr="00AD3F61">
        <w:t>9</w:t>
      </w:r>
      <w:r w:rsidRPr="00AD3F61">
        <w:t>:</w:t>
      </w:r>
    </w:p>
    <w:p w:rsidR="006A5848" w:rsidRPr="00AD3F61" w:rsidRDefault="006A5848" w:rsidP="000447B8">
      <w:pPr>
        <w:pStyle w:val="paragraph"/>
      </w:pPr>
      <w:r w:rsidRPr="00AD3F61">
        <w:tab/>
        <w:t>(a)</w:t>
      </w:r>
      <w:r w:rsidRPr="00AD3F61">
        <w:tab/>
        <w:t>has the same effect; and</w:t>
      </w:r>
    </w:p>
    <w:p w:rsidR="006A5848" w:rsidRPr="00AD3F61" w:rsidRDefault="006A5848" w:rsidP="000447B8">
      <w:pPr>
        <w:pStyle w:val="paragraph"/>
      </w:pPr>
      <w:r w:rsidRPr="00AD3F61">
        <w:tab/>
        <w:t>(b)</w:t>
      </w:r>
      <w:r w:rsidRPr="00AD3F61">
        <w:tab/>
        <w:t>gives rise to the same proceeding;</w:t>
      </w:r>
    </w:p>
    <w:p w:rsidR="006A5848" w:rsidRPr="00AD3F61" w:rsidRDefault="006A5848" w:rsidP="000447B8">
      <w:pPr>
        <w:pStyle w:val="subsection2"/>
      </w:pPr>
      <w:r w:rsidRPr="00AD3F61">
        <w:t>as if the initiating document had been served in the place of issue.</w:t>
      </w:r>
    </w:p>
    <w:p w:rsidR="00A80E8C" w:rsidRPr="00AD3F61" w:rsidRDefault="00A80E8C" w:rsidP="000447B8">
      <w:pPr>
        <w:pStyle w:val="notetext"/>
      </w:pPr>
      <w:r w:rsidRPr="00AD3F61">
        <w:t>Note:</w:t>
      </w:r>
      <w:r w:rsidRPr="00AD3F61">
        <w:tab/>
        <w:t>For initiating documents issued by an Australian court, the defendant may apply to the Australian court to stay the proceeding on the grounds that a New Zealand court is the more appropriate court: see Part</w:t>
      </w:r>
      <w:r w:rsidR="00AD3F61">
        <w:t> </w:t>
      </w:r>
      <w:r w:rsidR="00B87D19" w:rsidRPr="00AD3F61">
        <w:t>3</w:t>
      </w:r>
      <w:r w:rsidRPr="00AD3F61">
        <w:t>. In some cases, the defendant and the defendant’s lawyer may appear remotely in that stay proceeding without the court’s leave: see subsection</w:t>
      </w:r>
      <w:r w:rsidR="00AD3F61">
        <w:t> </w:t>
      </w:r>
      <w:r w:rsidR="007110A3" w:rsidRPr="00AD3F61">
        <w:t>18</w:t>
      </w:r>
      <w:r w:rsidRPr="00AD3F61">
        <w:t>(4).</w:t>
      </w:r>
    </w:p>
    <w:p w:rsidR="00327D27" w:rsidRPr="00AD3F61" w:rsidRDefault="007110A3" w:rsidP="000447B8">
      <w:pPr>
        <w:pStyle w:val="ActHead5"/>
      </w:pPr>
      <w:bookmarkStart w:id="15" w:name="_Toc369266500"/>
      <w:r w:rsidRPr="00AD3F61">
        <w:rPr>
          <w:rStyle w:val="CharSectno"/>
        </w:rPr>
        <w:t>11</w:t>
      </w:r>
      <w:r w:rsidR="00280356" w:rsidRPr="00AD3F61">
        <w:t xml:space="preserve">  </w:t>
      </w:r>
      <w:r w:rsidR="00327D27" w:rsidRPr="00AD3F61">
        <w:t xml:space="preserve">Information </w:t>
      </w:r>
      <w:r w:rsidR="00846748" w:rsidRPr="00AD3F61">
        <w:t>that must be given to the</w:t>
      </w:r>
      <w:r w:rsidR="00327D27" w:rsidRPr="00AD3F61">
        <w:t xml:space="preserve"> defendant</w:t>
      </w:r>
      <w:bookmarkEnd w:id="15"/>
    </w:p>
    <w:p w:rsidR="00507CD0" w:rsidRPr="00AD3F61" w:rsidRDefault="00507CD0" w:rsidP="000447B8">
      <w:pPr>
        <w:pStyle w:val="subsection"/>
      </w:pPr>
      <w:r w:rsidRPr="00AD3F61">
        <w:tab/>
        <w:t>(1)</w:t>
      </w:r>
      <w:r w:rsidRPr="00AD3F61">
        <w:tab/>
      </w:r>
      <w:r w:rsidR="006A5848" w:rsidRPr="00AD3F61">
        <w:t>An</w:t>
      </w:r>
      <w:r w:rsidRPr="00AD3F61">
        <w:t xml:space="preserve"> initiating document </w:t>
      </w:r>
      <w:r w:rsidR="006A5848" w:rsidRPr="00AD3F61">
        <w:t>served under section</w:t>
      </w:r>
      <w:r w:rsidR="00AD3F61">
        <w:t> </w:t>
      </w:r>
      <w:r w:rsidR="007110A3" w:rsidRPr="00AD3F61">
        <w:t>9</w:t>
      </w:r>
      <w:r w:rsidR="006A5848" w:rsidRPr="00AD3F61">
        <w:t xml:space="preserve"> </w:t>
      </w:r>
      <w:r w:rsidRPr="00AD3F61">
        <w:t xml:space="preserve">must </w:t>
      </w:r>
      <w:r w:rsidR="00EF7E46" w:rsidRPr="00AD3F61">
        <w:t>contain</w:t>
      </w:r>
      <w:r w:rsidRPr="00AD3F61">
        <w:t xml:space="preserve"> or be accompanied by information for the defendant that is prescribed by the regulations.</w:t>
      </w:r>
    </w:p>
    <w:p w:rsidR="00507CD0" w:rsidRPr="00AD3F61" w:rsidRDefault="00EF7E46" w:rsidP="000447B8">
      <w:pPr>
        <w:pStyle w:val="subsection"/>
      </w:pPr>
      <w:r w:rsidRPr="00AD3F61">
        <w:tab/>
        <w:t>(2</w:t>
      </w:r>
      <w:r w:rsidR="00507CD0" w:rsidRPr="00AD3F61">
        <w:t>)</w:t>
      </w:r>
      <w:r w:rsidR="00507CD0" w:rsidRPr="00AD3F61">
        <w:tab/>
        <w:t xml:space="preserve">For the purposes of </w:t>
      </w:r>
      <w:r w:rsidR="00AD3F61">
        <w:t>subsection (</w:t>
      </w:r>
      <w:r w:rsidR="00507CD0" w:rsidRPr="00AD3F61">
        <w:t>1), the regulations must prescribe general information for the defendant about:</w:t>
      </w:r>
    </w:p>
    <w:p w:rsidR="00507CD0" w:rsidRPr="00AD3F61" w:rsidRDefault="00507CD0" w:rsidP="000447B8">
      <w:pPr>
        <w:pStyle w:val="paragraph"/>
      </w:pPr>
      <w:r w:rsidRPr="00AD3F61">
        <w:tab/>
        <w:t>(a)</w:t>
      </w:r>
      <w:r w:rsidRPr="00AD3F61">
        <w:tab/>
        <w:t>the steps that the defendant must or may take in relation to the proceeding; and</w:t>
      </w:r>
    </w:p>
    <w:p w:rsidR="00507CD0" w:rsidRPr="00AD3F61" w:rsidRDefault="00507CD0" w:rsidP="000447B8">
      <w:pPr>
        <w:pStyle w:val="paragraph"/>
      </w:pPr>
      <w:r w:rsidRPr="00AD3F61">
        <w:tab/>
        <w:t>(b)</w:t>
      </w:r>
      <w:r w:rsidRPr="00AD3F61">
        <w:tab/>
        <w:t>the consequences of the document being served on the defendant in New Zealand under section</w:t>
      </w:r>
      <w:r w:rsidR="00AD3F61">
        <w:t> </w:t>
      </w:r>
      <w:r w:rsidR="007110A3" w:rsidRPr="00AD3F61">
        <w:t>9</w:t>
      </w:r>
      <w:r w:rsidRPr="00AD3F61">
        <w:t>.</w:t>
      </w:r>
    </w:p>
    <w:p w:rsidR="00EF7E46" w:rsidRPr="00AD3F61" w:rsidRDefault="007110A3" w:rsidP="000447B8">
      <w:pPr>
        <w:pStyle w:val="ActHead5"/>
      </w:pPr>
      <w:bookmarkStart w:id="16" w:name="_Toc369266501"/>
      <w:r w:rsidRPr="00AD3F61">
        <w:rPr>
          <w:rStyle w:val="CharSectno"/>
        </w:rPr>
        <w:t>12</w:t>
      </w:r>
      <w:r w:rsidR="00EF7E46" w:rsidRPr="00AD3F61">
        <w:t xml:space="preserve">  Consequences of </w:t>
      </w:r>
      <w:r w:rsidR="00846748" w:rsidRPr="00AD3F61">
        <w:t>not giving the</w:t>
      </w:r>
      <w:r w:rsidR="00EF7E46" w:rsidRPr="00AD3F61">
        <w:t xml:space="preserve"> information</w:t>
      </w:r>
      <w:r w:rsidR="00846748" w:rsidRPr="00AD3F61">
        <w:t xml:space="preserve"> to the defendant</w:t>
      </w:r>
      <w:bookmarkEnd w:id="16"/>
    </w:p>
    <w:p w:rsidR="00EF7E46" w:rsidRPr="00AD3F61" w:rsidRDefault="00EF7E46" w:rsidP="000447B8">
      <w:pPr>
        <w:pStyle w:val="subsection"/>
      </w:pPr>
      <w:r w:rsidRPr="00AD3F61">
        <w:tab/>
        <w:t>(1)</w:t>
      </w:r>
      <w:r w:rsidRPr="00AD3F61">
        <w:tab/>
        <w:t>Failure to comply with section</w:t>
      </w:r>
      <w:r w:rsidR="00AD3F61">
        <w:t> </w:t>
      </w:r>
      <w:r w:rsidR="007110A3" w:rsidRPr="00AD3F61">
        <w:t>11</w:t>
      </w:r>
      <w:r w:rsidRPr="00AD3F61">
        <w:t xml:space="preserve"> does not invalidate:</w:t>
      </w:r>
    </w:p>
    <w:p w:rsidR="00EF7E46" w:rsidRPr="00AD3F61" w:rsidRDefault="00EF7E46" w:rsidP="000447B8">
      <w:pPr>
        <w:pStyle w:val="paragraph"/>
      </w:pPr>
      <w:r w:rsidRPr="00AD3F61">
        <w:lastRenderedPageBreak/>
        <w:tab/>
        <w:t>(a)</w:t>
      </w:r>
      <w:r w:rsidRPr="00AD3F61">
        <w:tab/>
        <w:t>the proceeding; or</w:t>
      </w:r>
    </w:p>
    <w:p w:rsidR="00EF7E46" w:rsidRPr="00AD3F61" w:rsidRDefault="00EF7E46" w:rsidP="000447B8">
      <w:pPr>
        <w:pStyle w:val="paragraph"/>
      </w:pPr>
      <w:r w:rsidRPr="00AD3F61">
        <w:tab/>
        <w:t>(b)</w:t>
      </w:r>
      <w:r w:rsidRPr="00AD3F61">
        <w:tab/>
        <w:t>any step taken in relation to the proceeding.</w:t>
      </w:r>
    </w:p>
    <w:p w:rsidR="00EF7E46" w:rsidRPr="00AD3F61" w:rsidRDefault="00EF7E46" w:rsidP="000447B8">
      <w:pPr>
        <w:pStyle w:val="subsection"/>
      </w:pPr>
      <w:r w:rsidRPr="00AD3F61">
        <w:tab/>
        <w:t>(2)</w:t>
      </w:r>
      <w:r w:rsidRPr="00AD3F61">
        <w:tab/>
        <w:t xml:space="preserve">However, the issuing Australian court or tribunal may, on application by the defendant under </w:t>
      </w:r>
      <w:r w:rsidR="00AD3F61">
        <w:t>subsection (</w:t>
      </w:r>
      <w:r w:rsidRPr="00AD3F61">
        <w:t>3), make an order in the terms it considers appropriate setting aside:</w:t>
      </w:r>
    </w:p>
    <w:p w:rsidR="00EF7E46" w:rsidRPr="00AD3F61" w:rsidRDefault="00EF7E46" w:rsidP="000447B8">
      <w:pPr>
        <w:pStyle w:val="paragraph"/>
      </w:pPr>
      <w:r w:rsidRPr="00AD3F61">
        <w:tab/>
        <w:t>(a)</w:t>
      </w:r>
      <w:r w:rsidRPr="00AD3F61">
        <w:tab/>
        <w:t>the proceeding; or</w:t>
      </w:r>
    </w:p>
    <w:p w:rsidR="00EF7E46" w:rsidRPr="00AD3F61" w:rsidRDefault="00EF7E46" w:rsidP="000447B8">
      <w:pPr>
        <w:pStyle w:val="paragraph"/>
      </w:pPr>
      <w:r w:rsidRPr="00AD3F61">
        <w:tab/>
        <w:t>(b)</w:t>
      </w:r>
      <w:r w:rsidRPr="00AD3F61">
        <w:tab/>
        <w:t>any step taken in relation to the proceeding.</w:t>
      </w:r>
    </w:p>
    <w:p w:rsidR="00EF7E46" w:rsidRPr="00AD3F61" w:rsidRDefault="00EF7E46" w:rsidP="000447B8">
      <w:pPr>
        <w:pStyle w:val="subsection"/>
      </w:pPr>
      <w:r w:rsidRPr="00AD3F61">
        <w:tab/>
        <w:t>(3)</w:t>
      </w:r>
      <w:r w:rsidRPr="00AD3F61">
        <w:tab/>
        <w:t>The defendant’s application can only be made:</w:t>
      </w:r>
    </w:p>
    <w:p w:rsidR="00EF7E46" w:rsidRPr="00AD3F61" w:rsidRDefault="00EF7E46" w:rsidP="000447B8">
      <w:pPr>
        <w:pStyle w:val="paragraph"/>
      </w:pPr>
      <w:r w:rsidRPr="00AD3F61">
        <w:tab/>
        <w:t>(a)</w:t>
      </w:r>
      <w:r w:rsidRPr="00AD3F61">
        <w:tab/>
        <w:t>within a reasonable time; and</w:t>
      </w:r>
    </w:p>
    <w:p w:rsidR="00EF7E46" w:rsidRPr="00AD3F61" w:rsidRDefault="00EF7E46" w:rsidP="000447B8">
      <w:pPr>
        <w:pStyle w:val="paragraph"/>
      </w:pPr>
      <w:r w:rsidRPr="00AD3F61">
        <w:tab/>
        <w:t>(b)</w:t>
      </w:r>
      <w:r w:rsidRPr="00AD3F61">
        <w:tab/>
        <w:t xml:space="preserve">before the defendant has </w:t>
      </w:r>
      <w:r w:rsidR="00EA790E" w:rsidRPr="00AD3F61">
        <w:t xml:space="preserve">commenced </w:t>
      </w:r>
      <w:r w:rsidRPr="00AD3F61">
        <w:t>tak</w:t>
      </w:r>
      <w:r w:rsidR="00EA790E" w:rsidRPr="00AD3F61">
        <w:t>ing</w:t>
      </w:r>
      <w:r w:rsidRPr="00AD3F61">
        <w:t xml:space="preserve"> any step in the proceeding;</w:t>
      </w:r>
    </w:p>
    <w:p w:rsidR="00EF7E46" w:rsidRPr="00AD3F61" w:rsidRDefault="00EF7E46" w:rsidP="000447B8">
      <w:pPr>
        <w:pStyle w:val="subsection2"/>
      </w:pPr>
      <w:r w:rsidRPr="00AD3F61">
        <w:t>after the defendant becomes aware of the failure.</w:t>
      </w:r>
    </w:p>
    <w:p w:rsidR="00EC15D1" w:rsidRPr="00AD3F61" w:rsidRDefault="007110A3" w:rsidP="000447B8">
      <w:pPr>
        <w:pStyle w:val="ActHead5"/>
      </w:pPr>
      <w:bookmarkStart w:id="17" w:name="_Toc369266502"/>
      <w:r w:rsidRPr="00AD3F61">
        <w:rPr>
          <w:rStyle w:val="CharSectno"/>
        </w:rPr>
        <w:t>13</w:t>
      </w:r>
      <w:r w:rsidR="00EC15D1" w:rsidRPr="00AD3F61">
        <w:t xml:space="preserve">  </w:t>
      </w:r>
      <w:r w:rsidR="00FE6BCB" w:rsidRPr="00AD3F61">
        <w:t>When</w:t>
      </w:r>
      <w:r w:rsidR="00EC15D1" w:rsidRPr="00AD3F61">
        <w:t xml:space="preserve"> </w:t>
      </w:r>
      <w:r w:rsidR="00FE6BCB" w:rsidRPr="00AD3F61">
        <w:t xml:space="preserve">the defendant must </w:t>
      </w:r>
      <w:r w:rsidR="00CA58F9" w:rsidRPr="00AD3F61">
        <w:t>fil</w:t>
      </w:r>
      <w:r w:rsidR="00FE6BCB" w:rsidRPr="00AD3F61">
        <w:t>e</w:t>
      </w:r>
      <w:r w:rsidR="00CA58F9" w:rsidRPr="00AD3F61">
        <w:t xml:space="preserve"> an</w:t>
      </w:r>
      <w:r w:rsidR="00EC15D1" w:rsidRPr="00AD3F61">
        <w:t xml:space="preserve"> appearance</w:t>
      </w:r>
      <w:bookmarkEnd w:id="17"/>
    </w:p>
    <w:p w:rsidR="00EC15D1" w:rsidRPr="00AD3F61" w:rsidRDefault="00464B86" w:rsidP="000447B8">
      <w:pPr>
        <w:pStyle w:val="SubsectionHead"/>
      </w:pPr>
      <w:r w:rsidRPr="00AD3F61">
        <w:t xml:space="preserve">Period </w:t>
      </w:r>
      <w:r w:rsidR="00EC15D1" w:rsidRPr="00AD3F61">
        <w:t xml:space="preserve">within which defendant must </w:t>
      </w:r>
      <w:r w:rsidR="00CA58F9" w:rsidRPr="00AD3F61">
        <w:t xml:space="preserve">file </w:t>
      </w:r>
      <w:r w:rsidR="00B077D1" w:rsidRPr="00AD3F61">
        <w:t>appearance</w:t>
      </w:r>
    </w:p>
    <w:p w:rsidR="00EC15D1" w:rsidRPr="00AD3F61" w:rsidRDefault="00EC15D1" w:rsidP="000447B8">
      <w:pPr>
        <w:pStyle w:val="subsection"/>
      </w:pPr>
      <w:r w:rsidRPr="00AD3F61">
        <w:tab/>
        <w:t>(1)</w:t>
      </w:r>
      <w:r w:rsidRPr="00AD3F61">
        <w:tab/>
      </w:r>
      <w:r w:rsidR="00502E2C" w:rsidRPr="00AD3F61">
        <w:t>A</w:t>
      </w:r>
      <w:r w:rsidRPr="00AD3F61">
        <w:t xml:space="preserve"> defendant </w:t>
      </w:r>
      <w:r w:rsidR="00502E2C" w:rsidRPr="00AD3F61">
        <w:t xml:space="preserve">who is </w:t>
      </w:r>
      <w:r w:rsidRPr="00AD3F61">
        <w:t xml:space="preserve">served with an </w:t>
      </w:r>
      <w:r w:rsidR="007D5AD8" w:rsidRPr="00AD3F61">
        <w:t>initiating</w:t>
      </w:r>
      <w:r w:rsidRPr="00AD3F61">
        <w:t xml:space="preserve"> document in New Zealand </w:t>
      </w:r>
      <w:r w:rsidR="006A5848" w:rsidRPr="00AD3F61">
        <w:t>under</w:t>
      </w:r>
      <w:r w:rsidRPr="00AD3F61">
        <w:t xml:space="preserve"> section</w:t>
      </w:r>
      <w:r w:rsidR="00AD3F61">
        <w:t> </w:t>
      </w:r>
      <w:r w:rsidR="007110A3" w:rsidRPr="00AD3F61">
        <w:t>9</w:t>
      </w:r>
      <w:r w:rsidR="00502E2C" w:rsidRPr="00AD3F61">
        <w:t xml:space="preserve"> and who wishes</w:t>
      </w:r>
      <w:r w:rsidR="00892A0C" w:rsidRPr="00AD3F61">
        <w:t xml:space="preserve"> </w:t>
      </w:r>
      <w:r w:rsidR="00502E2C" w:rsidRPr="00AD3F61">
        <w:t xml:space="preserve">to </w:t>
      </w:r>
      <w:r w:rsidR="00CE6172" w:rsidRPr="00AD3F61">
        <w:t>file</w:t>
      </w:r>
      <w:r w:rsidR="00892A0C" w:rsidRPr="00AD3F61">
        <w:t xml:space="preserve"> an </w:t>
      </w:r>
      <w:r w:rsidR="00652F04" w:rsidRPr="00AD3F61">
        <w:t xml:space="preserve">appearance </w:t>
      </w:r>
      <w:r w:rsidR="00B077D1" w:rsidRPr="00AD3F61">
        <w:t xml:space="preserve">in the issuing Australian court or tribunal </w:t>
      </w:r>
      <w:r w:rsidR="00502E2C" w:rsidRPr="00AD3F61">
        <w:t>must do so within</w:t>
      </w:r>
      <w:r w:rsidRPr="00AD3F61">
        <w:t>:</w:t>
      </w:r>
    </w:p>
    <w:p w:rsidR="00502E2C" w:rsidRPr="00AD3F61" w:rsidRDefault="00502E2C" w:rsidP="000447B8">
      <w:pPr>
        <w:pStyle w:val="paragraph"/>
      </w:pPr>
      <w:r w:rsidRPr="00AD3F61">
        <w:tab/>
        <w:t>(a)</w:t>
      </w:r>
      <w:r w:rsidRPr="00AD3F61">
        <w:tab/>
        <w:t xml:space="preserve">the </w:t>
      </w:r>
      <w:r w:rsidR="00BF6110" w:rsidRPr="00AD3F61">
        <w:t xml:space="preserve">period (the </w:t>
      </w:r>
      <w:r w:rsidR="00BF6110" w:rsidRPr="00AD3F61">
        <w:rPr>
          <w:b/>
          <w:i/>
        </w:rPr>
        <w:t>default period</w:t>
      </w:r>
      <w:r w:rsidR="00BF6110" w:rsidRPr="00AD3F61">
        <w:t xml:space="preserve">) which is the </w:t>
      </w:r>
      <w:r w:rsidRPr="00AD3F61">
        <w:t>longer of the following periods:</w:t>
      </w:r>
    </w:p>
    <w:p w:rsidR="00EC15D1" w:rsidRPr="00AD3F61" w:rsidRDefault="00EC15D1" w:rsidP="000447B8">
      <w:pPr>
        <w:pStyle w:val="paragraphsub"/>
      </w:pPr>
      <w:r w:rsidRPr="00AD3F61">
        <w:tab/>
        <w:t>(</w:t>
      </w:r>
      <w:r w:rsidR="00502E2C" w:rsidRPr="00AD3F61">
        <w:t>i</w:t>
      </w:r>
      <w:r w:rsidRPr="00AD3F61">
        <w:t>)</w:t>
      </w:r>
      <w:r w:rsidRPr="00AD3F61">
        <w:tab/>
        <w:t xml:space="preserve">30 working days </w:t>
      </w:r>
      <w:r w:rsidR="003646E7" w:rsidRPr="00AD3F61">
        <w:t>of the</w:t>
      </w:r>
      <w:r w:rsidR="002B73FA" w:rsidRPr="00AD3F61">
        <w:t xml:space="preserve"> issuing Australian </w:t>
      </w:r>
      <w:r w:rsidR="003646E7" w:rsidRPr="00AD3F61">
        <w:t xml:space="preserve">court or tribunal </w:t>
      </w:r>
      <w:r w:rsidRPr="00AD3F61">
        <w:t xml:space="preserve">after the day </w:t>
      </w:r>
      <w:r w:rsidR="00EC4D45" w:rsidRPr="00AD3F61">
        <w:t xml:space="preserve">on which </w:t>
      </w:r>
      <w:r w:rsidRPr="00AD3F61">
        <w:t xml:space="preserve">the </w:t>
      </w:r>
      <w:r w:rsidR="007D5AD8" w:rsidRPr="00AD3F61">
        <w:t>initiating</w:t>
      </w:r>
      <w:r w:rsidRPr="00AD3F61">
        <w:t xml:space="preserve"> document</w:t>
      </w:r>
      <w:r w:rsidR="00F643B0" w:rsidRPr="00AD3F61">
        <w:t xml:space="preserve"> was served on the defendant;</w:t>
      </w:r>
    </w:p>
    <w:p w:rsidR="00EC15D1" w:rsidRPr="00AD3F61" w:rsidRDefault="00EC15D1" w:rsidP="000447B8">
      <w:pPr>
        <w:pStyle w:val="paragraphsub"/>
      </w:pPr>
      <w:r w:rsidRPr="00AD3F61">
        <w:tab/>
      </w:r>
      <w:r w:rsidR="00502E2C" w:rsidRPr="00AD3F61">
        <w:t>(ii</w:t>
      </w:r>
      <w:r w:rsidR="003646E7" w:rsidRPr="00AD3F61">
        <w:t>)</w:t>
      </w:r>
      <w:r w:rsidR="003646E7" w:rsidRPr="00AD3F61">
        <w:tab/>
        <w:t xml:space="preserve">the period within which the </w:t>
      </w:r>
      <w:r w:rsidR="008D038B" w:rsidRPr="00AD3F61">
        <w:t>procedural rules</w:t>
      </w:r>
      <w:r w:rsidRPr="00AD3F61">
        <w:t xml:space="preserve"> </w:t>
      </w:r>
      <w:r w:rsidR="00502E2C" w:rsidRPr="00AD3F61">
        <w:t xml:space="preserve">of the issuing Australian court or tribunal </w:t>
      </w:r>
      <w:r w:rsidRPr="00AD3F61">
        <w:t xml:space="preserve">would have required or permitted the defendant to </w:t>
      </w:r>
      <w:r w:rsidR="00502E2C" w:rsidRPr="00AD3F61">
        <w:t>file</w:t>
      </w:r>
      <w:r w:rsidRPr="00AD3F61">
        <w:t xml:space="preserve"> an </w:t>
      </w:r>
      <w:r w:rsidR="00652F04" w:rsidRPr="00AD3F61">
        <w:t xml:space="preserve">appearance </w:t>
      </w:r>
      <w:r w:rsidRPr="00AD3F61">
        <w:t xml:space="preserve">if the </w:t>
      </w:r>
      <w:r w:rsidR="007D5AD8" w:rsidRPr="00AD3F61">
        <w:t>initiating</w:t>
      </w:r>
      <w:r w:rsidRPr="00AD3F61">
        <w:t xml:space="preserve"> document had be</w:t>
      </w:r>
      <w:r w:rsidR="001F731C" w:rsidRPr="00AD3F61">
        <w:t>en served in the</w:t>
      </w:r>
      <w:r w:rsidR="00F643B0" w:rsidRPr="00AD3F61">
        <w:t xml:space="preserve"> place of issue</w:t>
      </w:r>
      <w:r w:rsidR="00502E2C" w:rsidRPr="00AD3F61">
        <w:t>; or</w:t>
      </w:r>
    </w:p>
    <w:p w:rsidR="00502E2C" w:rsidRPr="00AD3F61" w:rsidRDefault="00502E2C" w:rsidP="000447B8">
      <w:pPr>
        <w:pStyle w:val="paragraph"/>
      </w:pPr>
      <w:r w:rsidRPr="00AD3F61">
        <w:tab/>
        <w:t>(b)</w:t>
      </w:r>
      <w:r w:rsidRPr="00AD3F61">
        <w:tab/>
      </w:r>
      <w:r w:rsidR="00DD7DE4" w:rsidRPr="00AD3F61">
        <w:t xml:space="preserve">if, before or after the end of the default period, the plaintiff or defendant applies </w:t>
      </w:r>
      <w:r w:rsidR="00A11569" w:rsidRPr="00AD3F61">
        <w:t xml:space="preserve">to the issuing Australian court or tribunal </w:t>
      </w:r>
      <w:r w:rsidR="00DD7DE4" w:rsidRPr="00AD3F61">
        <w:t>for a shorter or longer period—any shorter or longer period the court or tribunal considers appropriate.</w:t>
      </w:r>
    </w:p>
    <w:p w:rsidR="00EC15D1" w:rsidRPr="00AD3F61" w:rsidRDefault="00EC15D1" w:rsidP="000447B8">
      <w:pPr>
        <w:pStyle w:val="SubsectionHead"/>
        <w:rPr>
          <w:b/>
        </w:rPr>
      </w:pPr>
      <w:r w:rsidRPr="00AD3F61">
        <w:lastRenderedPageBreak/>
        <w:t xml:space="preserve">Meaning of </w:t>
      </w:r>
      <w:r w:rsidRPr="00AD3F61">
        <w:rPr>
          <w:b/>
        </w:rPr>
        <w:t>appearance</w:t>
      </w:r>
    </w:p>
    <w:p w:rsidR="00EC15D1" w:rsidRPr="00AD3F61" w:rsidRDefault="004C5F6B" w:rsidP="000447B8">
      <w:pPr>
        <w:pStyle w:val="subsection"/>
      </w:pPr>
      <w:r w:rsidRPr="00AD3F61">
        <w:tab/>
        <w:t>(2</w:t>
      </w:r>
      <w:r w:rsidR="00EC15D1" w:rsidRPr="00AD3F61">
        <w:t>)</w:t>
      </w:r>
      <w:r w:rsidR="00EC15D1" w:rsidRPr="00AD3F61">
        <w:tab/>
      </w:r>
      <w:r w:rsidR="00652F04" w:rsidRPr="00AD3F61">
        <w:rPr>
          <w:b/>
          <w:i/>
        </w:rPr>
        <w:t xml:space="preserve">Appearance </w:t>
      </w:r>
      <w:r w:rsidR="009C3EC4" w:rsidRPr="00AD3F61">
        <w:t>means</w:t>
      </w:r>
      <w:r w:rsidR="0026480F" w:rsidRPr="00AD3F61">
        <w:t xml:space="preserve"> </w:t>
      </w:r>
      <w:r w:rsidR="00EC15D1" w:rsidRPr="00AD3F61">
        <w:t xml:space="preserve">a </w:t>
      </w:r>
      <w:r w:rsidR="00B11B76" w:rsidRPr="00AD3F61">
        <w:t>document</w:t>
      </w:r>
      <w:r w:rsidR="00895EED" w:rsidRPr="00AD3F61">
        <w:t xml:space="preserve"> that</w:t>
      </w:r>
      <w:r w:rsidR="00EC15D1" w:rsidRPr="00AD3F61">
        <w:t>:</w:t>
      </w:r>
    </w:p>
    <w:p w:rsidR="00EC15D1" w:rsidRPr="00AD3F61" w:rsidRDefault="00EC15D1" w:rsidP="000447B8">
      <w:pPr>
        <w:pStyle w:val="paragraph"/>
      </w:pPr>
      <w:r w:rsidRPr="00AD3F61">
        <w:tab/>
        <w:t>(a)</w:t>
      </w:r>
      <w:r w:rsidRPr="00AD3F61">
        <w:tab/>
        <w:t xml:space="preserve">a defendant </w:t>
      </w:r>
      <w:r w:rsidR="00B11B76" w:rsidRPr="00AD3F61">
        <w:t xml:space="preserve">who has been </w:t>
      </w:r>
      <w:r w:rsidRPr="00AD3F61">
        <w:t>served</w:t>
      </w:r>
      <w:r w:rsidR="00462DDB" w:rsidRPr="00AD3F61">
        <w:t xml:space="preserve"> </w:t>
      </w:r>
      <w:r w:rsidR="009C3EC4" w:rsidRPr="00AD3F61">
        <w:t>under section</w:t>
      </w:r>
      <w:r w:rsidR="00AD3F61">
        <w:t> </w:t>
      </w:r>
      <w:r w:rsidR="007110A3" w:rsidRPr="00AD3F61">
        <w:t>9</w:t>
      </w:r>
      <w:r w:rsidR="000E7E4C" w:rsidRPr="00AD3F61">
        <w:t xml:space="preserve"> </w:t>
      </w:r>
      <w:r w:rsidRPr="00AD3F61">
        <w:t xml:space="preserve">with an </w:t>
      </w:r>
      <w:r w:rsidR="007D5AD8" w:rsidRPr="00AD3F61">
        <w:t>initiating</w:t>
      </w:r>
      <w:r w:rsidR="00021261" w:rsidRPr="00AD3F61">
        <w:t xml:space="preserve"> docu</w:t>
      </w:r>
      <w:r w:rsidR="00F652E0" w:rsidRPr="00AD3F61">
        <w:t>ment files in</w:t>
      </w:r>
      <w:r w:rsidR="00021261" w:rsidRPr="00AD3F61">
        <w:t xml:space="preserve"> </w:t>
      </w:r>
      <w:r w:rsidRPr="00AD3F61">
        <w:t xml:space="preserve">the </w:t>
      </w:r>
      <w:r w:rsidR="003646E7" w:rsidRPr="00AD3F61">
        <w:t xml:space="preserve">issuing Australian </w:t>
      </w:r>
      <w:r w:rsidRPr="00AD3F61">
        <w:t>court</w:t>
      </w:r>
      <w:r w:rsidR="003646E7" w:rsidRPr="00AD3F61">
        <w:t xml:space="preserve"> or tribunal</w:t>
      </w:r>
      <w:r w:rsidR="00B11B76" w:rsidRPr="00AD3F61">
        <w:t xml:space="preserve"> in response to the initiating document</w:t>
      </w:r>
      <w:r w:rsidRPr="00AD3F61">
        <w:t>; and</w:t>
      </w:r>
    </w:p>
    <w:p w:rsidR="00B11B76" w:rsidRPr="00AD3F61" w:rsidRDefault="00B11B76" w:rsidP="000447B8">
      <w:pPr>
        <w:pStyle w:val="paragraph"/>
      </w:pPr>
      <w:r w:rsidRPr="00AD3F61">
        <w:tab/>
        <w:t>(b)</w:t>
      </w:r>
      <w:r w:rsidRPr="00AD3F61">
        <w:tab/>
        <w:t>states an address for service in Australia or New Zealand</w:t>
      </w:r>
      <w:r w:rsidR="00895EED" w:rsidRPr="00AD3F61">
        <w:t xml:space="preserve"> (despite </w:t>
      </w:r>
      <w:r w:rsidR="00AD3F61">
        <w:t>paragraph (</w:t>
      </w:r>
      <w:r w:rsidR="00C26273" w:rsidRPr="00AD3F61">
        <w:t>c</w:t>
      </w:r>
      <w:r w:rsidR="00895EED" w:rsidRPr="00AD3F61">
        <w:t>))</w:t>
      </w:r>
      <w:r w:rsidRPr="00AD3F61">
        <w:t>; and</w:t>
      </w:r>
    </w:p>
    <w:p w:rsidR="00B11B76" w:rsidRPr="00AD3F61" w:rsidRDefault="00B11B76" w:rsidP="000447B8">
      <w:pPr>
        <w:pStyle w:val="paragraph"/>
      </w:pPr>
      <w:r w:rsidRPr="00AD3F61">
        <w:tab/>
        <w:t>(c)</w:t>
      </w:r>
      <w:r w:rsidRPr="00AD3F61">
        <w:tab/>
        <w:t>either:</w:t>
      </w:r>
    </w:p>
    <w:p w:rsidR="00EC15D1" w:rsidRPr="00AD3F61" w:rsidRDefault="00EC15D1" w:rsidP="000447B8">
      <w:pPr>
        <w:pStyle w:val="paragraphsub"/>
      </w:pPr>
      <w:r w:rsidRPr="00AD3F61">
        <w:tab/>
        <w:t>(i)</w:t>
      </w:r>
      <w:r w:rsidRPr="00AD3F61">
        <w:tab/>
        <w:t xml:space="preserve">complies with any requirements which the </w:t>
      </w:r>
      <w:r w:rsidR="002674A2" w:rsidRPr="00AD3F61">
        <w:t>document</w:t>
      </w:r>
      <w:r w:rsidRPr="00AD3F61">
        <w:t xml:space="preserve"> must comply </w:t>
      </w:r>
      <w:r w:rsidR="00021261" w:rsidRPr="00AD3F61">
        <w:t xml:space="preserve">with under the procedural rules of the issuing </w:t>
      </w:r>
      <w:r w:rsidR="00016AE1" w:rsidRPr="00AD3F61">
        <w:t xml:space="preserve">Australian </w:t>
      </w:r>
      <w:r w:rsidR="00021261" w:rsidRPr="00AD3F61">
        <w:t>court</w:t>
      </w:r>
      <w:r w:rsidR="00016AE1" w:rsidRPr="00AD3F61">
        <w:t xml:space="preserve"> or tribunal</w:t>
      </w:r>
      <w:r w:rsidRPr="00AD3F61">
        <w:t>; or</w:t>
      </w:r>
    </w:p>
    <w:p w:rsidR="00EC15D1" w:rsidRPr="00AD3F61" w:rsidRDefault="00EC15D1" w:rsidP="000447B8">
      <w:pPr>
        <w:pStyle w:val="paragraphsub"/>
      </w:pPr>
      <w:r w:rsidRPr="00AD3F61">
        <w:tab/>
        <w:t>(ii)</w:t>
      </w:r>
      <w:r w:rsidRPr="00AD3F61">
        <w:tab/>
        <w:t xml:space="preserve">the issuing </w:t>
      </w:r>
      <w:r w:rsidR="00016AE1" w:rsidRPr="00AD3F61">
        <w:t xml:space="preserve">Australian </w:t>
      </w:r>
      <w:r w:rsidRPr="00AD3F61">
        <w:t>court</w:t>
      </w:r>
      <w:r w:rsidR="00016AE1" w:rsidRPr="00AD3F61">
        <w:t xml:space="preserve"> or tribunal</w:t>
      </w:r>
      <w:r w:rsidRPr="00AD3F61">
        <w:t xml:space="preserve"> determines to be acceptable despite any non</w:t>
      </w:r>
      <w:r w:rsidR="00AD3F61">
        <w:noBreakHyphen/>
      </w:r>
      <w:r w:rsidRPr="00AD3F61">
        <w:t>compliance with such requirements.</w:t>
      </w:r>
    </w:p>
    <w:p w:rsidR="00327D27" w:rsidRPr="00AD3F61" w:rsidRDefault="007110A3" w:rsidP="000447B8">
      <w:pPr>
        <w:pStyle w:val="ActHead5"/>
      </w:pPr>
      <w:bookmarkStart w:id="18" w:name="_Toc369266503"/>
      <w:r w:rsidRPr="00AD3F61">
        <w:rPr>
          <w:rStyle w:val="CharSectno"/>
        </w:rPr>
        <w:t>14</w:t>
      </w:r>
      <w:r w:rsidR="00327D27" w:rsidRPr="00AD3F61">
        <w:t xml:space="preserve"> </w:t>
      </w:r>
      <w:r w:rsidR="00280356" w:rsidRPr="00AD3F61">
        <w:t xml:space="preserve"> </w:t>
      </w:r>
      <w:r w:rsidR="001E6801" w:rsidRPr="00AD3F61">
        <w:t>Defendant’s a</w:t>
      </w:r>
      <w:r w:rsidR="00327D27" w:rsidRPr="00AD3F61">
        <w:t>ddress for service</w:t>
      </w:r>
      <w:bookmarkEnd w:id="18"/>
    </w:p>
    <w:p w:rsidR="00D61FAE" w:rsidRPr="00AD3F61" w:rsidRDefault="00D61FAE" w:rsidP="000447B8">
      <w:pPr>
        <w:pStyle w:val="subsection"/>
      </w:pPr>
      <w:r w:rsidRPr="00AD3F61">
        <w:tab/>
      </w:r>
      <w:r w:rsidRPr="00AD3F61">
        <w:tab/>
        <w:t>The defendant’s address for service for the proceeding is</w:t>
      </w:r>
      <w:r w:rsidR="00561C53" w:rsidRPr="00AD3F61">
        <w:t>:</w:t>
      </w:r>
    </w:p>
    <w:p w:rsidR="00D61FAE" w:rsidRPr="00AD3F61" w:rsidRDefault="00D61FAE" w:rsidP="000447B8">
      <w:pPr>
        <w:pStyle w:val="paragraph"/>
      </w:pPr>
      <w:r w:rsidRPr="00AD3F61">
        <w:tab/>
        <w:t>(a)</w:t>
      </w:r>
      <w:r w:rsidRPr="00AD3F61">
        <w:tab/>
      </w:r>
      <w:r w:rsidR="00561C53" w:rsidRPr="00AD3F61">
        <w:t xml:space="preserve">the address that is </w:t>
      </w:r>
      <w:r w:rsidRPr="00AD3F61">
        <w:t>stated in the defendant’s appearance; or</w:t>
      </w:r>
    </w:p>
    <w:p w:rsidR="00D61FAE" w:rsidRPr="00AD3F61" w:rsidRDefault="00D61FAE" w:rsidP="000447B8">
      <w:pPr>
        <w:pStyle w:val="paragraph"/>
      </w:pPr>
      <w:r w:rsidRPr="00AD3F61">
        <w:tab/>
        <w:t>(b)</w:t>
      </w:r>
      <w:r w:rsidRPr="00AD3F61">
        <w:tab/>
        <w:t>if, on application by the defendant, the court or tribunal directs that another address in Australia or New Zealand is to be the defendant’s address for service for the proceeding—that other address.</w:t>
      </w:r>
    </w:p>
    <w:p w:rsidR="0096508F" w:rsidRPr="00AD3F61" w:rsidRDefault="007110A3" w:rsidP="000447B8">
      <w:pPr>
        <w:pStyle w:val="ActHead5"/>
      </w:pPr>
      <w:bookmarkStart w:id="19" w:name="_Toc369266504"/>
      <w:r w:rsidRPr="00AD3F61">
        <w:rPr>
          <w:rStyle w:val="CharSectno"/>
        </w:rPr>
        <w:t>15</w:t>
      </w:r>
      <w:r w:rsidR="0096508F" w:rsidRPr="00AD3F61">
        <w:t xml:space="preserve">  Security for costs</w:t>
      </w:r>
      <w:bookmarkEnd w:id="19"/>
    </w:p>
    <w:p w:rsidR="0096508F" w:rsidRPr="00AD3F61" w:rsidRDefault="0096508F" w:rsidP="000447B8">
      <w:pPr>
        <w:pStyle w:val="subsection"/>
      </w:pPr>
      <w:r w:rsidRPr="00AD3F61">
        <w:tab/>
        <w:t>(1)</w:t>
      </w:r>
      <w:r w:rsidRPr="00AD3F61">
        <w:tab/>
      </w:r>
      <w:r w:rsidR="006D5397" w:rsidRPr="00AD3F61">
        <w:t>An</w:t>
      </w:r>
      <w:r w:rsidRPr="00AD3F61">
        <w:t xml:space="preserve"> </w:t>
      </w:r>
      <w:r w:rsidR="006D5397" w:rsidRPr="00AD3F61">
        <w:t xml:space="preserve">issuing </w:t>
      </w:r>
      <w:r w:rsidR="00EC4D45" w:rsidRPr="00AD3F61">
        <w:t xml:space="preserve">Australian </w:t>
      </w:r>
      <w:r w:rsidRPr="00AD3F61">
        <w:t xml:space="preserve">court </w:t>
      </w:r>
      <w:r w:rsidR="006D5397" w:rsidRPr="00AD3F61">
        <w:t xml:space="preserve">or tribunal </w:t>
      </w:r>
      <w:r w:rsidRPr="00AD3F61">
        <w:t>may, on application by a defendant that was served</w:t>
      </w:r>
      <w:r w:rsidR="00504088" w:rsidRPr="00AD3F61">
        <w:t>, or purportedly served,</w:t>
      </w:r>
      <w:r w:rsidRPr="00AD3F61">
        <w:t xml:space="preserve"> </w:t>
      </w:r>
      <w:r w:rsidR="006D5397" w:rsidRPr="00AD3F61">
        <w:t>under section</w:t>
      </w:r>
      <w:r w:rsidR="00AD3F61">
        <w:t> </w:t>
      </w:r>
      <w:r w:rsidR="007110A3" w:rsidRPr="00AD3F61">
        <w:t>9</w:t>
      </w:r>
      <w:r w:rsidRPr="00AD3F61">
        <w:t>, order that:</w:t>
      </w:r>
    </w:p>
    <w:p w:rsidR="0096508F" w:rsidRPr="00AD3F61" w:rsidRDefault="0096508F" w:rsidP="000447B8">
      <w:pPr>
        <w:pStyle w:val="paragraph"/>
      </w:pPr>
      <w:r w:rsidRPr="00AD3F61">
        <w:tab/>
        <w:t>(a)</w:t>
      </w:r>
      <w:r w:rsidRPr="00AD3F61">
        <w:tab/>
        <w:t xml:space="preserve">the plaintiff in the proceeding give such security as the court </w:t>
      </w:r>
      <w:r w:rsidR="006D5397" w:rsidRPr="00AD3F61">
        <w:t xml:space="preserve">or tribunal </w:t>
      </w:r>
      <w:r w:rsidRPr="00AD3F61">
        <w:t>specifies for the defendant</w:t>
      </w:r>
      <w:r w:rsidR="001B1544" w:rsidRPr="00AD3F61">
        <w:t>’</w:t>
      </w:r>
      <w:r w:rsidRPr="00AD3F61">
        <w:t>s costs of</w:t>
      </w:r>
      <w:r w:rsidR="00DE44BD" w:rsidRPr="00AD3F61">
        <w:t>,</w:t>
      </w:r>
      <w:r w:rsidRPr="00AD3F61">
        <w:t xml:space="preserve"> and incidental to</w:t>
      </w:r>
      <w:r w:rsidR="00DE44BD" w:rsidRPr="00AD3F61">
        <w:t>,</w:t>
      </w:r>
      <w:r w:rsidRPr="00AD3F61">
        <w:t xml:space="preserve"> the proceeding; and</w:t>
      </w:r>
    </w:p>
    <w:p w:rsidR="0096508F" w:rsidRPr="00AD3F61" w:rsidRDefault="0096508F" w:rsidP="000447B8">
      <w:pPr>
        <w:pStyle w:val="paragraph"/>
      </w:pPr>
      <w:r w:rsidRPr="00AD3F61">
        <w:tab/>
        <w:t>(b)</w:t>
      </w:r>
      <w:r w:rsidRPr="00AD3F61">
        <w:tab/>
        <w:t>the proceeding be stayed until th</w:t>
      </w:r>
      <w:r w:rsidR="003A2E99" w:rsidRPr="00AD3F61">
        <w:t>at</w:t>
      </w:r>
      <w:r w:rsidRPr="00AD3F61">
        <w:t xml:space="preserve"> security is given.</w:t>
      </w:r>
    </w:p>
    <w:p w:rsidR="0096508F" w:rsidRPr="00AD3F61" w:rsidRDefault="0096508F" w:rsidP="000447B8">
      <w:pPr>
        <w:pStyle w:val="subsection"/>
      </w:pPr>
      <w:r w:rsidRPr="00AD3F61">
        <w:tab/>
        <w:t>(2)</w:t>
      </w:r>
      <w:r w:rsidRPr="00AD3F61">
        <w:tab/>
      </w:r>
      <w:r w:rsidR="00AD3F61">
        <w:t>Subsection (</w:t>
      </w:r>
      <w:r w:rsidRPr="00AD3F61">
        <w:t xml:space="preserve">1) does not </w:t>
      </w:r>
      <w:r w:rsidR="001F39B8" w:rsidRPr="00AD3F61">
        <w:t>affect</w:t>
      </w:r>
      <w:r w:rsidRPr="00AD3F61">
        <w:t xml:space="preserve"> the power </w:t>
      </w:r>
      <w:r w:rsidR="006D5397" w:rsidRPr="00AD3F61">
        <w:t xml:space="preserve">of the court or tribunal </w:t>
      </w:r>
      <w:r w:rsidRPr="00AD3F61">
        <w:t>to make an order requiring security for costs.</w:t>
      </w:r>
    </w:p>
    <w:p w:rsidR="00D603D6" w:rsidRPr="00AD3F61" w:rsidRDefault="00D603D6" w:rsidP="004414C5">
      <w:pPr>
        <w:pStyle w:val="ActHead2"/>
        <w:pageBreakBefore/>
      </w:pPr>
      <w:bookmarkStart w:id="20" w:name="_Toc369266505"/>
      <w:r w:rsidRPr="00AD3F61">
        <w:rPr>
          <w:rStyle w:val="CharPartNo"/>
        </w:rPr>
        <w:lastRenderedPageBreak/>
        <w:t>Part</w:t>
      </w:r>
      <w:r w:rsidR="00AD3F61" w:rsidRPr="00AD3F61">
        <w:rPr>
          <w:rStyle w:val="CharPartNo"/>
        </w:rPr>
        <w:t> </w:t>
      </w:r>
      <w:r w:rsidRPr="00AD3F61">
        <w:rPr>
          <w:rStyle w:val="CharPartNo"/>
        </w:rPr>
        <w:t>3</w:t>
      </w:r>
      <w:r w:rsidRPr="00AD3F61">
        <w:t>—</w:t>
      </w:r>
      <w:r w:rsidRPr="00AD3F61">
        <w:rPr>
          <w:rStyle w:val="CharPartText"/>
        </w:rPr>
        <w:t xml:space="preserve">Australian courts declining jurisdiction on </w:t>
      </w:r>
      <w:r w:rsidR="00D12722" w:rsidRPr="00AD3F61">
        <w:rPr>
          <w:rStyle w:val="CharPartText"/>
        </w:rPr>
        <w:t xml:space="preserve">the </w:t>
      </w:r>
      <w:r w:rsidRPr="00AD3F61">
        <w:rPr>
          <w:rStyle w:val="CharPartText"/>
        </w:rPr>
        <w:t xml:space="preserve">grounds that </w:t>
      </w:r>
      <w:r w:rsidR="009E51E4" w:rsidRPr="00AD3F61">
        <w:rPr>
          <w:rStyle w:val="CharPartText"/>
        </w:rPr>
        <w:t xml:space="preserve">a </w:t>
      </w:r>
      <w:r w:rsidRPr="00AD3F61">
        <w:rPr>
          <w:rStyle w:val="CharPartText"/>
        </w:rPr>
        <w:t xml:space="preserve">New Zealand court is </w:t>
      </w:r>
      <w:r w:rsidR="00D12722" w:rsidRPr="00AD3F61">
        <w:rPr>
          <w:rStyle w:val="CharPartText"/>
        </w:rPr>
        <w:t xml:space="preserve">a </w:t>
      </w:r>
      <w:r w:rsidRPr="00AD3F61">
        <w:rPr>
          <w:rStyle w:val="CharPartText"/>
        </w:rPr>
        <w:t>more appropriate forum</w:t>
      </w:r>
      <w:bookmarkEnd w:id="20"/>
    </w:p>
    <w:p w:rsidR="00A8485B" w:rsidRPr="00AD3F61" w:rsidRDefault="00A8485B" w:rsidP="000447B8">
      <w:pPr>
        <w:pStyle w:val="ActHead3"/>
      </w:pPr>
      <w:bookmarkStart w:id="21" w:name="_Toc369266506"/>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21"/>
    </w:p>
    <w:p w:rsidR="00A8485B" w:rsidRPr="00AD3F61" w:rsidRDefault="007110A3" w:rsidP="000447B8">
      <w:pPr>
        <w:pStyle w:val="ActHead5"/>
      </w:pPr>
      <w:bookmarkStart w:id="22" w:name="_Toc369266507"/>
      <w:r w:rsidRPr="00AD3F61">
        <w:rPr>
          <w:rStyle w:val="CharSectno"/>
        </w:rPr>
        <w:t>16</w:t>
      </w:r>
      <w:r w:rsidR="00A8485B" w:rsidRPr="00AD3F61">
        <w:t xml:space="preserve">  Guide to this Part</w:t>
      </w:r>
      <w:bookmarkEnd w:id="22"/>
    </w:p>
    <w:p w:rsidR="00A8485B" w:rsidRPr="00AD3F61" w:rsidRDefault="0070334A" w:rsidP="000447B8">
      <w:pPr>
        <w:pStyle w:val="BoxText"/>
      </w:pPr>
      <w:r w:rsidRPr="00AD3F61">
        <w:t xml:space="preserve">This </w:t>
      </w:r>
      <w:r w:rsidR="00422727" w:rsidRPr="00AD3F61">
        <w:t>Part </w:t>
      </w:r>
      <w:r w:rsidRPr="00AD3F61">
        <w:t xml:space="preserve">is about when an Australian court may stay a proceeding on the grounds that a New Zealand court is the more </w:t>
      </w:r>
      <w:r w:rsidR="00BD62D2" w:rsidRPr="00AD3F61">
        <w:t>appropriate court to determine the matters in issue</w:t>
      </w:r>
      <w:r w:rsidRPr="00AD3F61">
        <w:t>.</w:t>
      </w:r>
    </w:p>
    <w:p w:rsidR="0070334A" w:rsidRPr="00AD3F61" w:rsidRDefault="0070334A" w:rsidP="000447B8">
      <w:pPr>
        <w:pStyle w:val="BoxText"/>
      </w:pPr>
      <w:r w:rsidRPr="00AD3F61">
        <w:t>The Australian court may only stay the proceeding if the defendant applies for the proceeding to be stayed. The defendant must make the application within 30 working days after being served with the initiating document for the proceeding, or such shorter or longer period that the court considers appropriate.</w:t>
      </w:r>
    </w:p>
    <w:p w:rsidR="0070334A" w:rsidRPr="00AD3F61" w:rsidRDefault="00083508" w:rsidP="000447B8">
      <w:pPr>
        <w:pStyle w:val="BoxText"/>
      </w:pPr>
      <w:r w:rsidRPr="00AD3F61">
        <w:t xml:space="preserve">The Australian court may only stay the proceeding if it is satisfied that a New Zealand court has jurisdiction to determine </w:t>
      </w:r>
      <w:r w:rsidR="00FC24B0" w:rsidRPr="00AD3F61">
        <w:t>the matters in issue</w:t>
      </w:r>
      <w:r w:rsidRPr="00AD3F61">
        <w:t xml:space="preserve"> and that it is the more appropriate court to determine those matters. In determining whether the New Zealand court is the more appropriate court, the Australian court must take certain matters into account. They are set out in section</w:t>
      </w:r>
      <w:r w:rsidR="00AD3F61">
        <w:t> </w:t>
      </w:r>
      <w:r w:rsidRPr="00AD3F61">
        <w:t>19.</w:t>
      </w:r>
    </w:p>
    <w:p w:rsidR="00083508" w:rsidRPr="00AD3F61" w:rsidRDefault="00083508" w:rsidP="000447B8">
      <w:pPr>
        <w:pStyle w:val="BoxText"/>
      </w:pPr>
      <w:r w:rsidRPr="00AD3F61">
        <w:t xml:space="preserve">However, </w:t>
      </w:r>
      <w:r w:rsidR="00FA1DB6" w:rsidRPr="00AD3F61">
        <w:t xml:space="preserve">if the parties have made an exclusive choice of court agreement that designates either an Australian </w:t>
      </w:r>
      <w:r w:rsidR="008C1BA0" w:rsidRPr="00AD3F61">
        <w:t xml:space="preserve">court </w:t>
      </w:r>
      <w:r w:rsidR="00FA1DB6" w:rsidRPr="00AD3F61">
        <w:t xml:space="preserve">or a New Zealand court as </w:t>
      </w:r>
      <w:r w:rsidR="00424070" w:rsidRPr="00AD3F61">
        <w:t>the court to determine the matters in issue</w:t>
      </w:r>
      <w:r w:rsidR="00FA1DB6" w:rsidRPr="00AD3F61">
        <w:t xml:space="preserve">, </w:t>
      </w:r>
      <w:r w:rsidRPr="00AD3F61">
        <w:t>the Australian court</w:t>
      </w:r>
      <w:r w:rsidR="00FA1DB6" w:rsidRPr="00AD3F61">
        <w:t>’s</w:t>
      </w:r>
      <w:r w:rsidRPr="00AD3F61">
        <w:t xml:space="preserve"> </w:t>
      </w:r>
      <w:r w:rsidR="00FA1DB6" w:rsidRPr="00AD3F61">
        <w:t>order as to whether or not to stay the proceeding must be consistent with that agreement (see section</w:t>
      </w:r>
      <w:r w:rsidR="00AD3F61">
        <w:t> </w:t>
      </w:r>
      <w:r w:rsidR="00FA1DB6" w:rsidRPr="00AD3F61">
        <w:t>20).</w:t>
      </w:r>
    </w:p>
    <w:p w:rsidR="00A8485B" w:rsidRPr="00AD3F61" w:rsidRDefault="00A8485B" w:rsidP="004414C5">
      <w:pPr>
        <w:pStyle w:val="ActHead3"/>
        <w:pageBreakBefore/>
      </w:pPr>
      <w:bookmarkStart w:id="23" w:name="_Toc369266508"/>
      <w:r w:rsidRPr="00AD3F61">
        <w:rPr>
          <w:rStyle w:val="CharDivNo"/>
        </w:rPr>
        <w:lastRenderedPageBreak/>
        <w:t>Division</w:t>
      </w:r>
      <w:r w:rsidR="00AD3F61" w:rsidRPr="00AD3F61">
        <w:rPr>
          <w:rStyle w:val="CharDivNo"/>
        </w:rPr>
        <w:t> </w:t>
      </w:r>
      <w:r w:rsidRPr="00AD3F61">
        <w:rPr>
          <w:rStyle w:val="CharDivNo"/>
        </w:rPr>
        <w:t>2</w:t>
      </w:r>
      <w:r w:rsidRPr="00AD3F61">
        <w:t>—</w:t>
      </w:r>
      <w:r w:rsidR="00C3001B" w:rsidRPr="00AD3F61">
        <w:rPr>
          <w:rStyle w:val="CharDivText"/>
        </w:rPr>
        <w:t xml:space="preserve">Australian courts declining jurisdiction on </w:t>
      </w:r>
      <w:r w:rsidR="002E0C13" w:rsidRPr="00AD3F61">
        <w:rPr>
          <w:rStyle w:val="CharDivText"/>
        </w:rPr>
        <w:t xml:space="preserve">the </w:t>
      </w:r>
      <w:r w:rsidR="00C3001B" w:rsidRPr="00AD3F61">
        <w:rPr>
          <w:rStyle w:val="CharDivText"/>
        </w:rPr>
        <w:t xml:space="preserve">grounds that </w:t>
      </w:r>
      <w:r w:rsidR="002E0C13" w:rsidRPr="00AD3F61">
        <w:rPr>
          <w:rStyle w:val="CharDivText"/>
        </w:rPr>
        <w:t xml:space="preserve">a </w:t>
      </w:r>
      <w:r w:rsidR="00C3001B" w:rsidRPr="00AD3F61">
        <w:rPr>
          <w:rStyle w:val="CharDivText"/>
        </w:rPr>
        <w:t xml:space="preserve">New Zealand court is </w:t>
      </w:r>
      <w:r w:rsidR="002E0C13" w:rsidRPr="00AD3F61">
        <w:rPr>
          <w:rStyle w:val="CharDivText"/>
        </w:rPr>
        <w:t xml:space="preserve">a </w:t>
      </w:r>
      <w:r w:rsidR="00C3001B" w:rsidRPr="00AD3F61">
        <w:rPr>
          <w:rStyle w:val="CharDivText"/>
        </w:rPr>
        <w:t>more appropriate forum</w:t>
      </w:r>
      <w:bookmarkEnd w:id="23"/>
    </w:p>
    <w:p w:rsidR="00D603D6" w:rsidRPr="00AD3F61" w:rsidRDefault="007110A3" w:rsidP="000447B8">
      <w:pPr>
        <w:pStyle w:val="ActHead5"/>
      </w:pPr>
      <w:bookmarkStart w:id="24" w:name="_Toc369266509"/>
      <w:r w:rsidRPr="00AD3F61">
        <w:rPr>
          <w:rStyle w:val="CharSectno"/>
        </w:rPr>
        <w:t>17</w:t>
      </w:r>
      <w:r w:rsidR="00D603D6" w:rsidRPr="00AD3F61">
        <w:t xml:space="preserve">  Application </w:t>
      </w:r>
      <w:r w:rsidR="00FE6BCB" w:rsidRPr="00AD3F61">
        <w:t>to</w:t>
      </w:r>
      <w:r w:rsidR="00D603D6" w:rsidRPr="00AD3F61">
        <w:t xml:space="preserve"> stay Australian proceeding on </w:t>
      </w:r>
      <w:r w:rsidR="00FE6BCB" w:rsidRPr="00AD3F61">
        <w:t xml:space="preserve">forum </w:t>
      </w:r>
      <w:r w:rsidR="00D603D6" w:rsidRPr="00AD3F61">
        <w:t>grounds</w:t>
      </w:r>
      <w:bookmarkEnd w:id="24"/>
    </w:p>
    <w:p w:rsidR="00D603D6" w:rsidRPr="00AD3F61" w:rsidRDefault="00D603D6" w:rsidP="000447B8">
      <w:pPr>
        <w:pStyle w:val="subsection"/>
      </w:pPr>
      <w:r w:rsidRPr="00AD3F61">
        <w:tab/>
        <w:t>(1)</w:t>
      </w:r>
      <w:r w:rsidRPr="00AD3F61">
        <w:tab/>
        <w:t xml:space="preserve">A defendant in a civil proceeding in an Australian court may apply to the court for an order staying the proceeding on the grounds that a New Zealand court is the more appropriate court </w:t>
      </w:r>
      <w:r w:rsidR="0070334A" w:rsidRPr="00AD3F61">
        <w:t xml:space="preserve">to determine the </w:t>
      </w:r>
      <w:r w:rsidR="00D26BAF" w:rsidRPr="00AD3F61">
        <w:t>matters in issue</w:t>
      </w:r>
      <w:r w:rsidRPr="00AD3F61">
        <w:t>.</w:t>
      </w:r>
    </w:p>
    <w:p w:rsidR="00D603D6" w:rsidRPr="00AD3F61" w:rsidRDefault="00D603D6" w:rsidP="000447B8">
      <w:pPr>
        <w:pStyle w:val="subsection"/>
      </w:pPr>
      <w:r w:rsidRPr="00AD3F61">
        <w:tab/>
        <w:t>(2)</w:t>
      </w:r>
      <w:r w:rsidRPr="00AD3F61">
        <w:tab/>
        <w:t>The application must be made within:</w:t>
      </w:r>
    </w:p>
    <w:p w:rsidR="00D603D6" w:rsidRPr="00AD3F61" w:rsidRDefault="00D603D6" w:rsidP="000447B8">
      <w:pPr>
        <w:pStyle w:val="paragraph"/>
      </w:pPr>
      <w:r w:rsidRPr="00AD3F61">
        <w:tab/>
        <w:t>(a)</w:t>
      </w:r>
      <w:r w:rsidRPr="00AD3F61">
        <w:tab/>
        <w:t>30 working days of the Australian court after the day on which the defendant was served with the initiating document for the proceeding; or</w:t>
      </w:r>
    </w:p>
    <w:p w:rsidR="00D603D6" w:rsidRPr="00AD3F61" w:rsidRDefault="00D603D6" w:rsidP="000447B8">
      <w:pPr>
        <w:pStyle w:val="paragraph"/>
      </w:pPr>
      <w:r w:rsidRPr="00AD3F61">
        <w:tab/>
        <w:t>(b)</w:t>
      </w:r>
      <w:r w:rsidRPr="00AD3F61">
        <w:tab/>
        <w:t>if, before or after the end of th</w:t>
      </w:r>
      <w:r w:rsidR="00B428AE" w:rsidRPr="00AD3F61">
        <w:t>at</w:t>
      </w:r>
      <w:r w:rsidRPr="00AD3F61">
        <w:t xml:space="preserve"> period, the plaintiff or defendant applies to the Australian court for a shorter or longer period—any shorter or longer period the Australian court considers appropriate.</w:t>
      </w:r>
    </w:p>
    <w:p w:rsidR="00D603D6" w:rsidRPr="00AD3F61" w:rsidRDefault="007110A3" w:rsidP="000447B8">
      <w:pPr>
        <w:pStyle w:val="ActHead5"/>
      </w:pPr>
      <w:bookmarkStart w:id="25" w:name="_Toc369266510"/>
      <w:r w:rsidRPr="00AD3F61">
        <w:rPr>
          <w:rStyle w:val="CharSectno"/>
        </w:rPr>
        <w:t>18</w:t>
      </w:r>
      <w:r w:rsidR="00D603D6" w:rsidRPr="00AD3F61">
        <w:t xml:space="preserve">  Hearing on the application</w:t>
      </w:r>
      <w:bookmarkEnd w:id="25"/>
    </w:p>
    <w:p w:rsidR="00D603D6" w:rsidRPr="00AD3F61" w:rsidRDefault="00D603D6" w:rsidP="000447B8">
      <w:pPr>
        <w:pStyle w:val="subsection"/>
      </w:pPr>
      <w:r w:rsidRPr="00AD3F61">
        <w:tab/>
        <w:t>(1)</w:t>
      </w:r>
      <w:r w:rsidRPr="00AD3F61">
        <w:tab/>
        <w:t>The Australian court may determine the defendant’s application under section</w:t>
      </w:r>
      <w:r w:rsidR="00AD3F61">
        <w:t> </w:t>
      </w:r>
      <w:r w:rsidR="007110A3" w:rsidRPr="00AD3F61">
        <w:t>17</w:t>
      </w:r>
      <w:r w:rsidRPr="00AD3F61">
        <w:t xml:space="preserve"> without a hearing.</w:t>
      </w:r>
    </w:p>
    <w:p w:rsidR="00D603D6" w:rsidRPr="00AD3F61" w:rsidRDefault="00D603D6" w:rsidP="000447B8">
      <w:pPr>
        <w:pStyle w:val="subsection"/>
      </w:pPr>
      <w:r w:rsidRPr="00AD3F61">
        <w:tab/>
        <w:t>(2)</w:t>
      </w:r>
      <w:r w:rsidRPr="00AD3F61">
        <w:tab/>
        <w:t>However, the Australian court must determine the defendant’s application with a hearing if any of the following requests the court to do so:</w:t>
      </w:r>
    </w:p>
    <w:p w:rsidR="00D603D6" w:rsidRPr="00AD3F61" w:rsidRDefault="00D603D6" w:rsidP="000447B8">
      <w:pPr>
        <w:pStyle w:val="paragraph"/>
      </w:pPr>
      <w:r w:rsidRPr="00AD3F61">
        <w:tab/>
        <w:t>(a)</w:t>
      </w:r>
      <w:r w:rsidRPr="00AD3F61">
        <w:tab/>
        <w:t>the plaintiff;</w:t>
      </w:r>
    </w:p>
    <w:p w:rsidR="00D603D6" w:rsidRPr="00AD3F61" w:rsidRDefault="00D603D6" w:rsidP="000447B8">
      <w:pPr>
        <w:pStyle w:val="paragraph"/>
      </w:pPr>
      <w:r w:rsidRPr="00AD3F61">
        <w:tab/>
        <w:t>(b)</w:t>
      </w:r>
      <w:r w:rsidRPr="00AD3F61">
        <w:tab/>
        <w:t>the defendant;</w:t>
      </w:r>
    </w:p>
    <w:p w:rsidR="00D603D6" w:rsidRPr="00AD3F61" w:rsidRDefault="00D603D6" w:rsidP="000447B8">
      <w:pPr>
        <w:pStyle w:val="paragraph"/>
      </w:pPr>
      <w:r w:rsidRPr="00AD3F61">
        <w:tab/>
        <w:t>(c)</w:t>
      </w:r>
      <w:r w:rsidRPr="00AD3F61">
        <w:tab/>
        <w:t xml:space="preserve">any other person who is required or permitted, by the </w:t>
      </w:r>
      <w:r w:rsidR="00DE44BD" w:rsidRPr="00AD3F61">
        <w:t>regulations or the</w:t>
      </w:r>
      <w:r w:rsidRPr="00AD3F61">
        <w:t xml:space="preserve"> </w:t>
      </w:r>
      <w:r w:rsidR="00DE44BD" w:rsidRPr="00AD3F61">
        <w:t xml:space="preserve">Australian court’s </w:t>
      </w:r>
      <w:r w:rsidRPr="00AD3F61">
        <w:t>procedural rules, to be served with the defendant’s application.</w:t>
      </w:r>
    </w:p>
    <w:p w:rsidR="00D603D6" w:rsidRPr="00AD3F61" w:rsidRDefault="00D603D6" w:rsidP="000447B8">
      <w:pPr>
        <w:pStyle w:val="subsection"/>
      </w:pPr>
      <w:r w:rsidRPr="00AD3F61">
        <w:tab/>
        <w:t>(3)</w:t>
      </w:r>
      <w:r w:rsidRPr="00AD3F61">
        <w:tab/>
        <w:t>The request must be made within:</w:t>
      </w:r>
    </w:p>
    <w:p w:rsidR="00D603D6" w:rsidRPr="00AD3F61" w:rsidRDefault="00D603D6" w:rsidP="000447B8">
      <w:pPr>
        <w:pStyle w:val="paragraph"/>
      </w:pPr>
      <w:r w:rsidRPr="00AD3F61">
        <w:tab/>
        <w:t>(a)</w:t>
      </w:r>
      <w:r w:rsidRPr="00AD3F61">
        <w:tab/>
        <w:t>10 working days of the Australian court after the day the defendant made the application; or</w:t>
      </w:r>
    </w:p>
    <w:p w:rsidR="00D603D6" w:rsidRPr="00AD3F61" w:rsidRDefault="00D603D6" w:rsidP="000447B8">
      <w:pPr>
        <w:pStyle w:val="paragraph"/>
      </w:pPr>
      <w:r w:rsidRPr="00AD3F61">
        <w:lastRenderedPageBreak/>
        <w:tab/>
        <w:t>(b)</w:t>
      </w:r>
      <w:r w:rsidRPr="00AD3F61">
        <w:tab/>
        <w:t>if, before or after the end of th</w:t>
      </w:r>
      <w:r w:rsidR="00B428AE" w:rsidRPr="00AD3F61">
        <w:t>at</w:t>
      </w:r>
      <w:r w:rsidRPr="00AD3F61">
        <w:t xml:space="preserve"> period, a person referred to in </w:t>
      </w:r>
      <w:r w:rsidR="00AD3F61">
        <w:t>subsection (</w:t>
      </w:r>
      <w:r w:rsidRPr="00AD3F61">
        <w:t>2) applies to the Australian court for a shorter or longer period—any shorter or longer period the Australian court considers appropriate.</w:t>
      </w:r>
    </w:p>
    <w:p w:rsidR="00D603D6" w:rsidRPr="00AD3F61" w:rsidRDefault="00D603D6" w:rsidP="000447B8">
      <w:pPr>
        <w:pStyle w:val="subsection"/>
      </w:pPr>
      <w:r w:rsidRPr="00AD3F61">
        <w:tab/>
        <w:t>(4)</w:t>
      </w:r>
      <w:r w:rsidRPr="00AD3F61">
        <w:tab/>
        <w:t xml:space="preserve">The defendant and the defendant’s lawyer may appear remotely in </w:t>
      </w:r>
      <w:r w:rsidR="008E6F73" w:rsidRPr="00AD3F61">
        <w:t>a</w:t>
      </w:r>
      <w:r w:rsidRPr="00AD3F61">
        <w:t xml:space="preserve"> hearing </w:t>
      </w:r>
      <w:r w:rsidR="008E6F73" w:rsidRPr="00AD3F61">
        <w:t xml:space="preserve">in the Australian court about the application for an order to stay the proceeding </w:t>
      </w:r>
      <w:r w:rsidRPr="00AD3F61">
        <w:t>if:</w:t>
      </w:r>
    </w:p>
    <w:p w:rsidR="00D603D6" w:rsidRPr="00AD3F61" w:rsidRDefault="00D603D6" w:rsidP="000447B8">
      <w:pPr>
        <w:pStyle w:val="paragraph"/>
      </w:pPr>
      <w:r w:rsidRPr="00AD3F61">
        <w:tab/>
        <w:t>(a)</w:t>
      </w:r>
      <w:r w:rsidRPr="00AD3F61">
        <w:tab/>
        <w:t>the defendant was served, or purportedly served, with the initiating document for the proceeding in New Zealand under section</w:t>
      </w:r>
      <w:r w:rsidR="00AD3F61">
        <w:t> </w:t>
      </w:r>
      <w:r w:rsidR="007110A3" w:rsidRPr="00AD3F61">
        <w:t>9</w:t>
      </w:r>
      <w:r w:rsidRPr="00AD3F61">
        <w:t>; and</w:t>
      </w:r>
    </w:p>
    <w:p w:rsidR="00E66FF9" w:rsidRPr="00AD3F61" w:rsidRDefault="00E66FF9" w:rsidP="000447B8">
      <w:pPr>
        <w:pStyle w:val="paragraph"/>
      </w:pPr>
      <w:r w:rsidRPr="00AD3F61">
        <w:tab/>
        <w:t>(b)</w:t>
      </w:r>
      <w:r w:rsidRPr="00AD3F61">
        <w:tab/>
        <w:t>within the period (if any) prescribed by the regulations, the defendant made a request to the Australian court for that remote appearance; and</w:t>
      </w:r>
    </w:p>
    <w:p w:rsidR="00D603D6" w:rsidRPr="00AD3F61" w:rsidRDefault="008E6F73" w:rsidP="000447B8">
      <w:pPr>
        <w:pStyle w:val="paragraph"/>
      </w:pPr>
      <w:r w:rsidRPr="00AD3F61">
        <w:tab/>
        <w:t>(c</w:t>
      </w:r>
      <w:r w:rsidR="00D603D6" w:rsidRPr="00AD3F61">
        <w:t>)</w:t>
      </w:r>
      <w:r w:rsidR="00D603D6" w:rsidRPr="00AD3F61">
        <w:tab/>
        <w:t>a remote appearance medium is, or can reasonably be made, available.</w:t>
      </w:r>
    </w:p>
    <w:p w:rsidR="008E6F73" w:rsidRPr="00AD3F61" w:rsidRDefault="008E6F73" w:rsidP="000447B8">
      <w:pPr>
        <w:pStyle w:val="subsection2"/>
      </w:pPr>
      <w:r w:rsidRPr="00AD3F61">
        <w:t xml:space="preserve">This subsection applies despite </w:t>
      </w:r>
      <w:r w:rsidR="00FB05D1" w:rsidRPr="00AD3F61">
        <w:t>Subdivisions A and B of Part</w:t>
      </w:r>
      <w:r w:rsidR="00AD3F61">
        <w:t> </w:t>
      </w:r>
      <w:r w:rsidR="00FB05D1" w:rsidRPr="00AD3F61">
        <w:t>6</w:t>
      </w:r>
      <w:r w:rsidRPr="00AD3F61">
        <w:t>, but is subject to the rest of Part</w:t>
      </w:r>
      <w:r w:rsidR="00AD3F61">
        <w:t> </w:t>
      </w:r>
      <w:r w:rsidRPr="00AD3F61">
        <w:t>6.</w:t>
      </w:r>
    </w:p>
    <w:p w:rsidR="00D603D6" w:rsidRPr="00AD3F61" w:rsidRDefault="00D603D6" w:rsidP="000447B8">
      <w:pPr>
        <w:pStyle w:val="notetext"/>
      </w:pPr>
      <w:r w:rsidRPr="00AD3F61">
        <w:t>Note:</w:t>
      </w:r>
      <w:r w:rsidRPr="00AD3F61">
        <w:tab/>
        <w:t>Ordinarily, for a person to appear remotely from New Zealand in a proceeding in an Australian court, the person needs the leave of the Australian court (see sections</w:t>
      </w:r>
      <w:r w:rsidR="00AD3F61">
        <w:t> </w:t>
      </w:r>
      <w:r w:rsidR="007110A3" w:rsidRPr="00AD3F61">
        <w:t>48</w:t>
      </w:r>
      <w:r w:rsidRPr="00AD3F61">
        <w:t xml:space="preserve"> and </w:t>
      </w:r>
      <w:r w:rsidR="007110A3" w:rsidRPr="00AD3F61">
        <w:t>50</w:t>
      </w:r>
      <w:r w:rsidRPr="00AD3F61">
        <w:t>).</w:t>
      </w:r>
    </w:p>
    <w:p w:rsidR="00D603D6" w:rsidRPr="00AD3F61" w:rsidRDefault="007110A3" w:rsidP="000447B8">
      <w:pPr>
        <w:pStyle w:val="ActHead5"/>
      </w:pPr>
      <w:bookmarkStart w:id="26" w:name="_Toc369266511"/>
      <w:r w:rsidRPr="00AD3F61">
        <w:rPr>
          <w:rStyle w:val="CharSectno"/>
        </w:rPr>
        <w:t>19</w:t>
      </w:r>
      <w:r w:rsidR="00D603D6" w:rsidRPr="00AD3F61">
        <w:t xml:space="preserve">  Order of stay of proceeding</w:t>
      </w:r>
      <w:bookmarkEnd w:id="26"/>
    </w:p>
    <w:p w:rsidR="00D603D6" w:rsidRPr="00AD3F61" w:rsidRDefault="00D603D6" w:rsidP="000447B8">
      <w:pPr>
        <w:pStyle w:val="subsection"/>
      </w:pPr>
      <w:r w:rsidRPr="00AD3F61">
        <w:tab/>
        <w:t>(1)</w:t>
      </w:r>
      <w:r w:rsidRPr="00AD3F61">
        <w:tab/>
        <w:t>On application under section</w:t>
      </w:r>
      <w:r w:rsidR="00AD3F61">
        <w:t> </w:t>
      </w:r>
      <w:r w:rsidR="007110A3" w:rsidRPr="00AD3F61">
        <w:t>17</w:t>
      </w:r>
      <w:r w:rsidRPr="00AD3F61">
        <w:t>, the Australian court may, by order, stay the proceeding if it is satisfied that a New Zealand court:</w:t>
      </w:r>
    </w:p>
    <w:p w:rsidR="00D603D6" w:rsidRPr="00AD3F61" w:rsidRDefault="00D603D6" w:rsidP="000447B8">
      <w:pPr>
        <w:pStyle w:val="paragraph"/>
      </w:pPr>
      <w:r w:rsidRPr="00AD3F61">
        <w:tab/>
        <w:t>(a)</w:t>
      </w:r>
      <w:r w:rsidRPr="00AD3F61">
        <w:tab/>
        <w:t xml:space="preserve">has jurisdiction to determine </w:t>
      </w:r>
      <w:r w:rsidR="006D163B" w:rsidRPr="00AD3F61">
        <w:t>the matters in issue</w:t>
      </w:r>
      <w:r w:rsidRPr="00AD3F61">
        <w:t xml:space="preserve"> between the parties to the proceeding; and</w:t>
      </w:r>
    </w:p>
    <w:p w:rsidR="00D603D6" w:rsidRPr="00AD3F61" w:rsidRDefault="00D603D6" w:rsidP="000447B8">
      <w:pPr>
        <w:pStyle w:val="paragraph"/>
      </w:pPr>
      <w:r w:rsidRPr="00AD3F61">
        <w:tab/>
        <w:t>(b)</w:t>
      </w:r>
      <w:r w:rsidRPr="00AD3F61">
        <w:tab/>
        <w:t>is the more appropriate court to determine those matters.</w:t>
      </w:r>
    </w:p>
    <w:p w:rsidR="00D603D6" w:rsidRPr="00AD3F61" w:rsidRDefault="00D603D6" w:rsidP="000447B8">
      <w:pPr>
        <w:pStyle w:val="subsection"/>
      </w:pPr>
      <w:r w:rsidRPr="00AD3F61">
        <w:tab/>
        <w:t>(2)</w:t>
      </w:r>
      <w:r w:rsidRPr="00AD3F61">
        <w:tab/>
        <w:t>In determining whether a New Zealand court is the more appropriate court to determine those matters, the Australian court must take into account the following matters:</w:t>
      </w:r>
    </w:p>
    <w:p w:rsidR="00D603D6" w:rsidRPr="00AD3F61" w:rsidRDefault="00D603D6" w:rsidP="000447B8">
      <w:pPr>
        <w:pStyle w:val="paragraph"/>
      </w:pPr>
      <w:r w:rsidRPr="00AD3F61">
        <w:tab/>
        <w:t>(a)</w:t>
      </w:r>
      <w:r w:rsidRPr="00AD3F61">
        <w:tab/>
        <w:t>the places of residence of the parties or, if a party is not an individual, its principal place of business;</w:t>
      </w:r>
    </w:p>
    <w:p w:rsidR="00D603D6" w:rsidRPr="00AD3F61" w:rsidRDefault="00D603D6" w:rsidP="000447B8">
      <w:pPr>
        <w:pStyle w:val="paragraph"/>
      </w:pPr>
      <w:r w:rsidRPr="00AD3F61">
        <w:tab/>
        <w:t>(b)</w:t>
      </w:r>
      <w:r w:rsidRPr="00AD3F61">
        <w:tab/>
        <w:t>the places of residence of the witnesses likely to be called in the proceeding;</w:t>
      </w:r>
    </w:p>
    <w:p w:rsidR="00D603D6" w:rsidRPr="00AD3F61" w:rsidRDefault="00D603D6" w:rsidP="000447B8">
      <w:pPr>
        <w:pStyle w:val="paragraph"/>
      </w:pPr>
      <w:r w:rsidRPr="00AD3F61">
        <w:lastRenderedPageBreak/>
        <w:tab/>
        <w:t>(c)</w:t>
      </w:r>
      <w:r w:rsidRPr="00AD3F61">
        <w:tab/>
        <w:t>the place where the subject matter of the proceeding is situated;</w:t>
      </w:r>
    </w:p>
    <w:p w:rsidR="00D603D6" w:rsidRPr="00AD3F61" w:rsidRDefault="00D603D6" w:rsidP="000447B8">
      <w:pPr>
        <w:pStyle w:val="paragraph"/>
      </w:pPr>
      <w:r w:rsidRPr="00AD3F61">
        <w:tab/>
        <w:t>(d)</w:t>
      </w:r>
      <w:r w:rsidRPr="00AD3F61">
        <w:tab/>
        <w:t>any agreement between the parties about the court or place in which those matters should be determined or the proceeding should be commenced (other than an exclusive choice of court agreement to which subsection</w:t>
      </w:r>
      <w:r w:rsidR="00AD3F61">
        <w:t> </w:t>
      </w:r>
      <w:r w:rsidR="007110A3" w:rsidRPr="00AD3F61">
        <w:t>20</w:t>
      </w:r>
      <w:r w:rsidRPr="00AD3F61">
        <w:t>(1) applies);</w:t>
      </w:r>
    </w:p>
    <w:p w:rsidR="00D603D6" w:rsidRPr="00AD3F61" w:rsidRDefault="00D603D6" w:rsidP="000447B8">
      <w:pPr>
        <w:pStyle w:val="paragraph"/>
      </w:pPr>
      <w:r w:rsidRPr="00AD3F61">
        <w:tab/>
        <w:t>(e)</w:t>
      </w:r>
      <w:r w:rsidRPr="00AD3F61">
        <w:tab/>
        <w:t>the law that it would be most appropriate to apply in the proceeding;</w:t>
      </w:r>
    </w:p>
    <w:p w:rsidR="00D603D6" w:rsidRPr="00AD3F61" w:rsidRDefault="00D603D6" w:rsidP="000447B8">
      <w:pPr>
        <w:pStyle w:val="paragraph"/>
      </w:pPr>
      <w:r w:rsidRPr="00AD3F61">
        <w:tab/>
        <w:t>(f)</w:t>
      </w:r>
      <w:r w:rsidRPr="00AD3F61">
        <w:tab/>
        <w:t>whether a related or similar proceeding has been commenced against the defendant or another person in a court in New Zealand;</w:t>
      </w:r>
    </w:p>
    <w:p w:rsidR="00D603D6" w:rsidRPr="00AD3F61" w:rsidRDefault="00D603D6" w:rsidP="000447B8">
      <w:pPr>
        <w:pStyle w:val="paragraph"/>
      </w:pPr>
      <w:r w:rsidRPr="00AD3F61">
        <w:tab/>
        <w:t>(g)</w:t>
      </w:r>
      <w:r w:rsidRPr="00AD3F61">
        <w:tab/>
        <w:t>the financial circumstances of the parties, so far as the Australian court is aware of them;</w:t>
      </w:r>
    </w:p>
    <w:p w:rsidR="00D603D6" w:rsidRPr="00AD3F61" w:rsidRDefault="00D603D6" w:rsidP="000447B8">
      <w:pPr>
        <w:pStyle w:val="paragraph"/>
      </w:pPr>
      <w:r w:rsidRPr="00AD3F61">
        <w:tab/>
        <w:t>(h)</w:t>
      </w:r>
      <w:r w:rsidRPr="00AD3F61">
        <w:tab/>
        <w:t>any matter that is prescribed by the regulations;</w:t>
      </w:r>
    </w:p>
    <w:p w:rsidR="00D603D6" w:rsidRPr="00AD3F61" w:rsidRDefault="00D603D6" w:rsidP="000447B8">
      <w:pPr>
        <w:pStyle w:val="paragraph"/>
      </w:pPr>
      <w:r w:rsidRPr="00AD3F61">
        <w:tab/>
        <w:t>(i)</w:t>
      </w:r>
      <w:r w:rsidRPr="00AD3F61">
        <w:tab/>
        <w:t>any other matter that the Australian court considers relevant;</w:t>
      </w:r>
    </w:p>
    <w:p w:rsidR="00D603D6" w:rsidRPr="00AD3F61" w:rsidRDefault="00D603D6" w:rsidP="000447B8">
      <w:pPr>
        <w:pStyle w:val="subsection2"/>
      </w:pPr>
      <w:r w:rsidRPr="00AD3F61">
        <w:t>and must not take into account the fact that the proceeding was commenced in Australia.</w:t>
      </w:r>
    </w:p>
    <w:p w:rsidR="00D603D6" w:rsidRPr="00AD3F61" w:rsidRDefault="00D603D6" w:rsidP="000447B8">
      <w:pPr>
        <w:pStyle w:val="subsection"/>
      </w:pPr>
      <w:r w:rsidRPr="00AD3F61">
        <w:tab/>
        <w:t>(3)</w:t>
      </w:r>
      <w:r w:rsidRPr="00AD3F61">
        <w:tab/>
        <w:t xml:space="preserve">An order under </w:t>
      </w:r>
      <w:r w:rsidR="00AD3F61">
        <w:t>subsection (</w:t>
      </w:r>
      <w:r w:rsidRPr="00AD3F61">
        <w:t xml:space="preserve">1) may be made subject to any conditions the Australian court considers are appropriate in order to facilitate, without delay or undue expense, the determination of </w:t>
      </w:r>
      <w:r w:rsidR="0000617B" w:rsidRPr="00AD3F61">
        <w:t>the matters in issue</w:t>
      </w:r>
      <w:r w:rsidRPr="00AD3F61">
        <w:t xml:space="preserve"> between the parties to the proceeding.</w:t>
      </w:r>
    </w:p>
    <w:p w:rsidR="00D603D6" w:rsidRPr="00AD3F61" w:rsidRDefault="007110A3" w:rsidP="000447B8">
      <w:pPr>
        <w:pStyle w:val="ActHead5"/>
      </w:pPr>
      <w:bookmarkStart w:id="27" w:name="_Toc369266512"/>
      <w:r w:rsidRPr="00AD3F61">
        <w:rPr>
          <w:rStyle w:val="CharSectno"/>
        </w:rPr>
        <w:t>20</w:t>
      </w:r>
      <w:r w:rsidR="00D603D6" w:rsidRPr="00AD3F61">
        <w:t xml:space="preserve">  Exclusive choice of court agreements</w:t>
      </w:r>
      <w:bookmarkEnd w:id="27"/>
    </w:p>
    <w:p w:rsidR="00D603D6" w:rsidRPr="00AD3F61" w:rsidRDefault="00D603D6" w:rsidP="000447B8">
      <w:pPr>
        <w:pStyle w:val="subsection"/>
      </w:pPr>
      <w:r w:rsidRPr="00AD3F61">
        <w:tab/>
        <w:t>(1)</w:t>
      </w:r>
      <w:r w:rsidRPr="00AD3F61">
        <w:tab/>
        <w:t>On application under section</w:t>
      </w:r>
      <w:r w:rsidR="00AD3F61">
        <w:t> </w:t>
      </w:r>
      <w:r w:rsidR="007110A3" w:rsidRPr="00AD3F61">
        <w:t>17</w:t>
      </w:r>
      <w:r w:rsidRPr="00AD3F61">
        <w:t xml:space="preserve"> (and despite section</w:t>
      </w:r>
      <w:r w:rsidR="00AD3F61">
        <w:t> </w:t>
      </w:r>
      <w:r w:rsidR="007110A3" w:rsidRPr="00AD3F61">
        <w:t>19</w:t>
      </w:r>
      <w:r w:rsidRPr="00AD3F61">
        <w:t>), the Australian court:</w:t>
      </w:r>
    </w:p>
    <w:p w:rsidR="00D603D6" w:rsidRPr="00AD3F61" w:rsidRDefault="00D603D6" w:rsidP="000447B8">
      <w:pPr>
        <w:pStyle w:val="paragraph"/>
      </w:pPr>
      <w:r w:rsidRPr="00AD3F61">
        <w:tab/>
        <w:t>(a)</w:t>
      </w:r>
      <w:r w:rsidRPr="00AD3F61">
        <w:tab/>
        <w:t xml:space="preserve">must, by order, stay the proceeding, if satisfied that an exclusive choice of court agreement designates </w:t>
      </w:r>
      <w:r w:rsidR="002D0574" w:rsidRPr="00AD3F61">
        <w:t xml:space="preserve">a </w:t>
      </w:r>
      <w:r w:rsidRPr="00AD3F61">
        <w:t xml:space="preserve">New Zealand court as the court to determine the </w:t>
      </w:r>
      <w:r w:rsidR="00936D53" w:rsidRPr="00AD3F61">
        <w:t>matters in issue</w:t>
      </w:r>
      <w:r w:rsidRPr="00AD3F61">
        <w:t>; and</w:t>
      </w:r>
    </w:p>
    <w:p w:rsidR="00D603D6" w:rsidRPr="00AD3F61" w:rsidRDefault="00D603D6" w:rsidP="000447B8">
      <w:pPr>
        <w:pStyle w:val="paragraph"/>
      </w:pPr>
      <w:r w:rsidRPr="00AD3F61">
        <w:tab/>
        <w:t>(b)</w:t>
      </w:r>
      <w:r w:rsidRPr="00AD3F61">
        <w:tab/>
        <w:t xml:space="preserve">must not, by order, stay the proceeding, if satisfied that an exclusive choice of court agreement designates </w:t>
      </w:r>
      <w:r w:rsidR="002D0574" w:rsidRPr="00AD3F61">
        <w:t>an Australian court</w:t>
      </w:r>
      <w:r w:rsidRPr="00AD3F61">
        <w:t xml:space="preserve"> as the court to determine those matters.</w:t>
      </w:r>
    </w:p>
    <w:p w:rsidR="00D603D6" w:rsidRPr="00AD3F61" w:rsidRDefault="00D603D6" w:rsidP="000447B8">
      <w:pPr>
        <w:pStyle w:val="subsection"/>
      </w:pPr>
      <w:r w:rsidRPr="00AD3F61">
        <w:tab/>
        <w:t>(2)</w:t>
      </w:r>
      <w:r w:rsidRPr="00AD3F61">
        <w:tab/>
      </w:r>
      <w:r w:rsidR="00AD3F61">
        <w:t>Paragraph (</w:t>
      </w:r>
      <w:r w:rsidR="00712502" w:rsidRPr="00AD3F61">
        <w:t>1)(a)</w:t>
      </w:r>
      <w:r w:rsidRPr="00AD3F61">
        <w:t xml:space="preserve"> does not apply to an exclusive choice of court agreement if the Australian court is satisfied that:</w:t>
      </w:r>
    </w:p>
    <w:p w:rsidR="00D603D6" w:rsidRPr="00AD3F61" w:rsidRDefault="00D603D6" w:rsidP="000447B8">
      <w:pPr>
        <w:pStyle w:val="paragraph"/>
      </w:pPr>
      <w:r w:rsidRPr="00AD3F61">
        <w:lastRenderedPageBreak/>
        <w:tab/>
        <w:t>(a)</w:t>
      </w:r>
      <w:r w:rsidRPr="00AD3F61">
        <w:tab/>
        <w:t>it is null and void under New Zealand law (including the rules of private international law); or</w:t>
      </w:r>
    </w:p>
    <w:p w:rsidR="00D603D6" w:rsidRPr="00AD3F61" w:rsidRDefault="00D603D6" w:rsidP="000447B8">
      <w:pPr>
        <w:pStyle w:val="paragraph"/>
      </w:pPr>
      <w:r w:rsidRPr="00AD3F61">
        <w:tab/>
        <w:t>(b)</w:t>
      </w:r>
      <w:r w:rsidRPr="00AD3F61">
        <w:tab/>
        <w:t>a party to it lacked the capacity to conclude it under Australian law; or</w:t>
      </w:r>
    </w:p>
    <w:p w:rsidR="00D603D6" w:rsidRPr="00AD3F61" w:rsidRDefault="00D603D6" w:rsidP="000447B8">
      <w:pPr>
        <w:pStyle w:val="paragraph"/>
      </w:pPr>
      <w:r w:rsidRPr="00AD3F61">
        <w:tab/>
        <w:t>(c)</w:t>
      </w:r>
      <w:r w:rsidRPr="00AD3F61">
        <w:tab/>
        <w:t>giving effect to it would lead to a manifest injustice or would be manifestly contrary to Australian public policy; or</w:t>
      </w:r>
    </w:p>
    <w:p w:rsidR="00D603D6" w:rsidRPr="00AD3F61" w:rsidRDefault="00D603D6" w:rsidP="000447B8">
      <w:pPr>
        <w:pStyle w:val="paragraph"/>
      </w:pPr>
      <w:r w:rsidRPr="00AD3F61">
        <w:tab/>
        <w:t>(d)</w:t>
      </w:r>
      <w:r w:rsidRPr="00AD3F61">
        <w:tab/>
        <w:t>for exceptional reasons beyond the control of the parties to it, it cannot reasonably be performed; or</w:t>
      </w:r>
    </w:p>
    <w:p w:rsidR="00D603D6" w:rsidRPr="00AD3F61" w:rsidRDefault="00D603D6" w:rsidP="000447B8">
      <w:pPr>
        <w:pStyle w:val="paragraph"/>
      </w:pPr>
      <w:r w:rsidRPr="00AD3F61">
        <w:tab/>
        <w:t>(e)</w:t>
      </w:r>
      <w:r w:rsidRPr="00AD3F61">
        <w:tab/>
        <w:t xml:space="preserve">the court designated by it as the court to determine the </w:t>
      </w:r>
      <w:r w:rsidR="00F61108" w:rsidRPr="00AD3F61">
        <w:t>matters in issue</w:t>
      </w:r>
      <w:r w:rsidRPr="00AD3F61">
        <w:t xml:space="preserve"> between the parties to the proceeding has decided not to determine those matters.</w:t>
      </w:r>
    </w:p>
    <w:p w:rsidR="006C430B" w:rsidRPr="00AD3F61" w:rsidRDefault="006C430B" w:rsidP="006C430B">
      <w:pPr>
        <w:pStyle w:val="subsection"/>
        <w:rPr>
          <w:sz w:val="20"/>
        </w:rPr>
      </w:pPr>
      <w:r w:rsidRPr="00AD3F61">
        <w:rPr>
          <w:sz w:val="20"/>
        </w:rPr>
        <w:tab/>
      </w:r>
      <w:r w:rsidRPr="00AD3F61">
        <w:t>(2A)</w:t>
      </w:r>
      <w:r w:rsidRPr="00AD3F61">
        <w:rPr>
          <w:sz w:val="20"/>
        </w:rPr>
        <w:tab/>
      </w:r>
      <w:r w:rsidR="00AD3F61">
        <w:t>Paragraph (</w:t>
      </w:r>
      <w:r w:rsidRPr="00AD3F61">
        <w:t>1)(b) does not apply to an exclusive choice of court agreement if the Australian court is satisfied that it is null and void under Australian law (including the rules of private international law).</w:t>
      </w:r>
    </w:p>
    <w:p w:rsidR="00D603D6" w:rsidRPr="00AD3F61" w:rsidRDefault="00D603D6" w:rsidP="000447B8">
      <w:pPr>
        <w:pStyle w:val="subsection"/>
      </w:pPr>
      <w:r w:rsidRPr="00AD3F61">
        <w:tab/>
        <w:t>(3)</w:t>
      </w:r>
      <w:r w:rsidRPr="00AD3F61">
        <w:tab/>
      </w:r>
      <w:r w:rsidRPr="00AD3F61">
        <w:rPr>
          <w:b/>
          <w:i/>
        </w:rPr>
        <w:t>Exclusive choice of court agreement</w:t>
      </w:r>
      <w:r w:rsidRPr="00AD3F61">
        <w:t xml:space="preserve">, in relation to </w:t>
      </w:r>
      <w:r w:rsidR="006830B7" w:rsidRPr="00AD3F61">
        <w:t>matters in issue</w:t>
      </w:r>
      <w:r w:rsidRPr="00AD3F61">
        <w:t xml:space="preserve"> between parties to a proceeding, means a written agreement between those parties that:</w:t>
      </w:r>
    </w:p>
    <w:p w:rsidR="00D603D6" w:rsidRPr="00AD3F61" w:rsidRDefault="00D603D6" w:rsidP="000447B8">
      <w:pPr>
        <w:pStyle w:val="paragraph"/>
      </w:pPr>
      <w:r w:rsidRPr="00AD3F61">
        <w:tab/>
        <w:t>(a)</w:t>
      </w:r>
      <w:r w:rsidRPr="00AD3F61">
        <w:tab/>
        <w:t>designates the courts, or a specified court or courts, of a specified country, to the exclusion of any other courts, as the court or courts to determine disputes between those parties that are or include those matters; and</w:t>
      </w:r>
    </w:p>
    <w:p w:rsidR="00D603D6" w:rsidRPr="00AD3F61" w:rsidRDefault="00D603D6" w:rsidP="000447B8">
      <w:pPr>
        <w:pStyle w:val="paragraph"/>
      </w:pPr>
      <w:r w:rsidRPr="00AD3F61">
        <w:tab/>
        <w:t>(b)</w:t>
      </w:r>
      <w:r w:rsidRPr="00AD3F61">
        <w:tab/>
        <w:t>is not an agreement the parties to which are or include an individual acting primarily for personal, family, or household purposes; and</w:t>
      </w:r>
    </w:p>
    <w:p w:rsidR="00D603D6" w:rsidRPr="00AD3F61" w:rsidRDefault="00D603D6" w:rsidP="000447B8">
      <w:pPr>
        <w:pStyle w:val="paragraph"/>
      </w:pPr>
      <w:r w:rsidRPr="00AD3F61">
        <w:tab/>
        <w:t>(c)</w:t>
      </w:r>
      <w:r w:rsidRPr="00AD3F61">
        <w:tab/>
        <w:t>is not a contract of employment.</w:t>
      </w:r>
    </w:p>
    <w:p w:rsidR="00D603D6" w:rsidRPr="00AD3F61" w:rsidRDefault="007110A3" w:rsidP="000447B8">
      <w:pPr>
        <w:pStyle w:val="ActHead5"/>
      </w:pPr>
      <w:bookmarkStart w:id="28" w:name="_Toc369266513"/>
      <w:r w:rsidRPr="00AD3F61">
        <w:rPr>
          <w:rStyle w:val="CharSectno"/>
        </w:rPr>
        <w:t>21</w:t>
      </w:r>
      <w:r w:rsidR="00D603D6" w:rsidRPr="00AD3F61">
        <w:t xml:space="preserve">  How this </w:t>
      </w:r>
      <w:r w:rsidR="00422727" w:rsidRPr="00AD3F61">
        <w:t>Part </w:t>
      </w:r>
      <w:r w:rsidR="00D603D6" w:rsidRPr="00AD3F61">
        <w:t>affects powers of the court to stay proceeding</w:t>
      </w:r>
      <w:bookmarkEnd w:id="28"/>
    </w:p>
    <w:p w:rsidR="00D603D6" w:rsidRPr="00AD3F61" w:rsidRDefault="00D603D6" w:rsidP="000447B8">
      <w:pPr>
        <w:pStyle w:val="subsection"/>
      </w:pPr>
      <w:r w:rsidRPr="00AD3F61">
        <w:tab/>
        <w:t>(1)</w:t>
      </w:r>
      <w:r w:rsidRPr="00AD3F61">
        <w:tab/>
        <w:t>An Australian court cannot stay a civil proceeding on forum grounds connected with New Zealand otherwise than in accordance with this Part.</w:t>
      </w:r>
    </w:p>
    <w:p w:rsidR="00D603D6" w:rsidRPr="00AD3F61" w:rsidRDefault="00D603D6" w:rsidP="000447B8">
      <w:pPr>
        <w:pStyle w:val="subsection"/>
      </w:pPr>
      <w:r w:rsidRPr="00AD3F61">
        <w:tab/>
        <w:t>(2)</w:t>
      </w:r>
      <w:r w:rsidRPr="00AD3F61">
        <w:tab/>
        <w:t xml:space="preserve">However, this </w:t>
      </w:r>
      <w:r w:rsidR="00422727" w:rsidRPr="00AD3F61">
        <w:t>Part </w:t>
      </w:r>
      <w:r w:rsidRPr="00AD3F61">
        <w:t>does not affect any power of the Australian court to stay the proceeding on any other grounds.</w:t>
      </w:r>
    </w:p>
    <w:p w:rsidR="00D603D6" w:rsidRPr="00AD3F61" w:rsidRDefault="007110A3" w:rsidP="000447B8">
      <w:pPr>
        <w:pStyle w:val="ActHead5"/>
      </w:pPr>
      <w:bookmarkStart w:id="29" w:name="_Toc369266514"/>
      <w:r w:rsidRPr="00AD3F61">
        <w:rPr>
          <w:rStyle w:val="CharSectno"/>
        </w:rPr>
        <w:lastRenderedPageBreak/>
        <w:t>22</w:t>
      </w:r>
      <w:r w:rsidR="00D603D6" w:rsidRPr="00AD3F61">
        <w:t xml:space="preserve">  No restraint of proceedings</w:t>
      </w:r>
      <w:bookmarkEnd w:id="29"/>
    </w:p>
    <w:p w:rsidR="00D603D6" w:rsidRPr="00AD3F61" w:rsidRDefault="00D603D6" w:rsidP="000447B8">
      <w:pPr>
        <w:pStyle w:val="subsection"/>
      </w:pPr>
      <w:r w:rsidRPr="00AD3F61">
        <w:tab/>
        <w:t>(1)</w:t>
      </w:r>
      <w:r w:rsidRPr="00AD3F61">
        <w:tab/>
        <w:t>An Australian court must not restrain a person from commencing a civil proceeding in a New Zealand court on the grounds that the New Zealand court is not the appropriate forum for the proceeding.</w:t>
      </w:r>
    </w:p>
    <w:p w:rsidR="00D603D6" w:rsidRPr="00AD3F61" w:rsidRDefault="00D603D6" w:rsidP="000447B8">
      <w:pPr>
        <w:pStyle w:val="subsection"/>
      </w:pPr>
      <w:r w:rsidRPr="00AD3F61">
        <w:tab/>
        <w:t>(2)</w:t>
      </w:r>
      <w:r w:rsidRPr="00AD3F61">
        <w:tab/>
        <w:t>Also, an Australian court must not restrain a party to a civil proceeding before a New Zealand court from taking a step in that proceeding on the grounds that the New Zealand court is not the appropriate forum for the proceeding.</w:t>
      </w:r>
    </w:p>
    <w:p w:rsidR="00D603D6" w:rsidRPr="00AD3F61" w:rsidRDefault="007110A3" w:rsidP="000447B8">
      <w:pPr>
        <w:pStyle w:val="ActHead5"/>
      </w:pPr>
      <w:bookmarkStart w:id="30" w:name="_Toc369266515"/>
      <w:r w:rsidRPr="00AD3F61">
        <w:rPr>
          <w:rStyle w:val="CharSectno"/>
        </w:rPr>
        <w:t>23</w:t>
      </w:r>
      <w:r w:rsidR="00D603D6" w:rsidRPr="00AD3F61">
        <w:t xml:space="preserve">  S</w:t>
      </w:r>
      <w:r w:rsidR="000734EE" w:rsidRPr="00AD3F61">
        <w:t>uspension of limitation periods</w:t>
      </w:r>
      <w:bookmarkEnd w:id="30"/>
    </w:p>
    <w:p w:rsidR="00D603D6" w:rsidRPr="00AD3F61" w:rsidRDefault="00D603D6" w:rsidP="000447B8">
      <w:pPr>
        <w:pStyle w:val="subsection"/>
      </w:pPr>
      <w:r w:rsidRPr="00AD3F61">
        <w:tab/>
        <w:t>(1)</w:t>
      </w:r>
      <w:r w:rsidRPr="00AD3F61">
        <w:tab/>
        <w:t>This section applies if:</w:t>
      </w:r>
    </w:p>
    <w:p w:rsidR="00D603D6" w:rsidRPr="00AD3F61" w:rsidRDefault="00D603D6" w:rsidP="000447B8">
      <w:pPr>
        <w:pStyle w:val="paragraph"/>
      </w:pPr>
      <w:r w:rsidRPr="00AD3F61">
        <w:tab/>
        <w:t>(a)</w:t>
      </w:r>
      <w:r w:rsidRPr="00AD3F61">
        <w:tab/>
        <w:t xml:space="preserve">a claim is made in a civil proceeding </w:t>
      </w:r>
      <w:r w:rsidR="00A64805" w:rsidRPr="00AD3F61">
        <w:t xml:space="preserve">(the </w:t>
      </w:r>
      <w:r w:rsidR="00A64805" w:rsidRPr="00AD3F61">
        <w:rPr>
          <w:b/>
          <w:i/>
        </w:rPr>
        <w:t>NZ proceeding</w:t>
      </w:r>
      <w:r w:rsidR="00A64805" w:rsidRPr="00AD3F61">
        <w:t xml:space="preserve">) </w:t>
      </w:r>
      <w:r w:rsidRPr="00AD3F61">
        <w:t>in a New Zealand court that is later stayed by an order of the New Zealand court made under the NZ Act on the grounds that an Australian court is the more appropriate court; and</w:t>
      </w:r>
    </w:p>
    <w:p w:rsidR="00D603D6" w:rsidRPr="00AD3F61" w:rsidRDefault="00D603D6" w:rsidP="000447B8">
      <w:pPr>
        <w:pStyle w:val="paragraph"/>
      </w:pPr>
      <w:r w:rsidRPr="00AD3F61">
        <w:tab/>
        <w:t>(b)</w:t>
      </w:r>
      <w:r w:rsidRPr="00AD3F61">
        <w:tab/>
        <w:t>the claim is to be made again in a civil proceeding</w:t>
      </w:r>
      <w:r w:rsidR="00A64805" w:rsidRPr="00AD3F61">
        <w:t xml:space="preserve"> (the </w:t>
      </w:r>
      <w:r w:rsidR="00A64805" w:rsidRPr="00AD3F61">
        <w:rPr>
          <w:b/>
          <w:i/>
        </w:rPr>
        <w:t>Australian proceeding</w:t>
      </w:r>
      <w:r w:rsidR="00A64805" w:rsidRPr="00AD3F61">
        <w:t>)</w:t>
      </w:r>
      <w:r w:rsidRPr="00AD3F61">
        <w:t xml:space="preserve"> in an Australian court after the staying of (and, if applicable, before any deadline stated in the condition of that order staying) the New Zealand proceeding.</w:t>
      </w:r>
    </w:p>
    <w:p w:rsidR="00D603D6" w:rsidRPr="00AD3F61" w:rsidRDefault="00D603D6" w:rsidP="000447B8">
      <w:pPr>
        <w:pStyle w:val="subsection"/>
      </w:pPr>
      <w:r w:rsidRPr="00AD3F61">
        <w:tab/>
        <w:t>(2)</w:t>
      </w:r>
      <w:r w:rsidRPr="00AD3F61">
        <w:tab/>
        <w:t>For the purposes of every applicable limitation period or defence under Australian law, the Australian proceeding is to be treated as commencing at the time the New Zealand proceeding commenced.</w:t>
      </w:r>
    </w:p>
    <w:p w:rsidR="00327D27" w:rsidRPr="00AD3F61" w:rsidRDefault="00DE3445" w:rsidP="004414C5">
      <w:pPr>
        <w:pStyle w:val="ActHead2"/>
        <w:pageBreakBefore/>
      </w:pPr>
      <w:bookmarkStart w:id="31" w:name="_Toc369266516"/>
      <w:r w:rsidRPr="00AD3F61">
        <w:rPr>
          <w:rStyle w:val="CharPartNo"/>
        </w:rPr>
        <w:lastRenderedPageBreak/>
        <w:t>Part</w:t>
      </w:r>
      <w:r w:rsidR="00AD3F61" w:rsidRPr="00AD3F61">
        <w:rPr>
          <w:rStyle w:val="CharPartNo"/>
        </w:rPr>
        <w:t> </w:t>
      </w:r>
      <w:r w:rsidR="00B87D19" w:rsidRPr="00AD3F61">
        <w:rPr>
          <w:rStyle w:val="CharPartNo"/>
        </w:rPr>
        <w:t>4</w:t>
      </w:r>
      <w:r w:rsidR="00327D27" w:rsidRPr="00AD3F61">
        <w:t>—</w:t>
      </w:r>
      <w:r w:rsidR="009E5BAB" w:rsidRPr="00AD3F61">
        <w:rPr>
          <w:rStyle w:val="CharPartText"/>
        </w:rPr>
        <w:t xml:space="preserve">Australian </w:t>
      </w:r>
      <w:r w:rsidR="00327D27" w:rsidRPr="00AD3F61">
        <w:rPr>
          <w:rStyle w:val="CharPartText"/>
        </w:rPr>
        <w:t xml:space="preserve">courts granting interim relief in support of civil proceedings in </w:t>
      </w:r>
      <w:r w:rsidR="009E5BAB" w:rsidRPr="00AD3F61">
        <w:rPr>
          <w:rStyle w:val="CharPartText"/>
        </w:rPr>
        <w:t>New Zealand</w:t>
      </w:r>
      <w:r w:rsidR="00327D27" w:rsidRPr="00AD3F61">
        <w:rPr>
          <w:rStyle w:val="CharPartText"/>
        </w:rPr>
        <w:t xml:space="preserve"> courts</w:t>
      </w:r>
      <w:bookmarkEnd w:id="31"/>
    </w:p>
    <w:p w:rsidR="00355C4E" w:rsidRPr="00AD3F61" w:rsidRDefault="00355C4E" w:rsidP="000447B8">
      <w:pPr>
        <w:pStyle w:val="ActHead3"/>
      </w:pPr>
      <w:bookmarkStart w:id="32" w:name="_Toc369266517"/>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32"/>
    </w:p>
    <w:p w:rsidR="00355C4E" w:rsidRPr="00AD3F61" w:rsidRDefault="007110A3" w:rsidP="000447B8">
      <w:pPr>
        <w:pStyle w:val="ActHead5"/>
      </w:pPr>
      <w:bookmarkStart w:id="33" w:name="_Toc369266518"/>
      <w:r w:rsidRPr="00AD3F61">
        <w:rPr>
          <w:rStyle w:val="CharSectno"/>
        </w:rPr>
        <w:t>24</w:t>
      </w:r>
      <w:r w:rsidR="00355C4E" w:rsidRPr="00AD3F61">
        <w:t xml:space="preserve">  Guide to this Part</w:t>
      </w:r>
      <w:bookmarkEnd w:id="33"/>
    </w:p>
    <w:p w:rsidR="00355C4E" w:rsidRPr="00AD3F61" w:rsidRDefault="008C1BA0" w:rsidP="000447B8">
      <w:pPr>
        <w:pStyle w:val="BoxText"/>
      </w:pPr>
      <w:r w:rsidRPr="00AD3F61">
        <w:t xml:space="preserve">This </w:t>
      </w:r>
      <w:r w:rsidR="00422727" w:rsidRPr="00AD3F61">
        <w:t>Part </w:t>
      </w:r>
      <w:r w:rsidRPr="00AD3F61">
        <w:t xml:space="preserve">provides for </w:t>
      </w:r>
      <w:r w:rsidR="0016470B" w:rsidRPr="00AD3F61">
        <w:t xml:space="preserve">certain </w:t>
      </w:r>
      <w:r w:rsidRPr="00AD3F61">
        <w:t>Australian courts to give interim relief in support of civil proceeding</w:t>
      </w:r>
      <w:r w:rsidR="00F017F8" w:rsidRPr="00AD3F61">
        <w:t>s</w:t>
      </w:r>
      <w:r w:rsidRPr="00AD3F61">
        <w:t xml:space="preserve"> in New Zealand court</w:t>
      </w:r>
      <w:r w:rsidR="00F017F8" w:rsidRPr="00AD3F61">
        <w:t>s</w:t>
      </w:r>
      <w:r w:rsidRPr="00AD3F61">
        <w:t>.</w:t>
      </w:r>
    </w:p>
    <w:p w:rsidR="004F4EFA" w:rsidRPr="00AD3F61" w:rsidRDefault="004F4EFA" w:rsidP="000447B8">
      <w:pPr>
        <w:pStyle w:val="BoxText"/>
      </w:pPr>
      <w:r w:rsidRPr="00AD3F61">
        <w:t>For the Australian court to give interim relief, a</w:t>
      </w:r>
      <w:r w:rsidR="0016470B" w:rsidRPr="00AD3F61">
        <w:t xml:space="preserve"> party to the New Zealand </w:t>
      </w:r>
      <w:r w:rsidRPr="00AD3F61">
        <w:t xml:space="preserve">proceeding must </w:t>
      </w:r>
      <w:r w:rsidR="0016470B" w:rsidRPr="00AD3F61">
        <w:t>appl</w:t>
      </w:r>
      <w:r w:rsidRPr="00AD3F61">
        <w:t>y</w:t>
      </w:r>
      <w:r w:rsidR="0016470B" w:rsidRPr="00AD3F61">
        <w:t xml:space="preserve"> for </w:t>
      </w:r>
      <w:r w:rsidRPr="00AD3F61">
        <w:t>it.</w:t>
      </w:r>
    </w:p>
    <w:p w:rsidR="008C1BA0" w:rsidRPr="00AD3F61" w:rsidRDefault="004F4EFA" w:rsidP="000447B8">
      <w:pPr>
        <w:pStyle w:val="BoxText"/>
      </w:pPr>
      <w:r w:rsidRPr="00AD3F61">
        <w:t xml:space="preserve">The </w:t>
      </w:r>
      <w:r w:rsidR="0016470B" w:rsidRPr="00AD3F61">
        <w:t xml:space="preserve">Australian court </w:t>
      </w:r>
      <w:r w:rsidR="00F1094B" w:rsidRPr="00AD3F61">
        <w:t xml:space="preserve">may </w:t>
      </w:r>
      <w:r w:rsidR="0016470B" w:rsidRPr="00AD3F61">
        <w:t xml:space="preserve">give interim relief if </w:t>
      </w:r>
      <w:r w:rsidRPr="00AD3F61">
        <w:t xml:space="preserve">it considers it appropriate and, if a similar proceeding had </w:t>
      </w:r>
      <w:r w:rsidR="00F1094B" w:rsidRPr="00AD3F61">
        <w:t xml:space="preserve">been </w:t>
      </w:r>
      <w:r w:rsidRPr="00AD3F61">
        <w:t>commenced in the Australian court</w:t>
      </w:r>
      <w:r w:rsidR="00F1094B" w:rsidRPr="00AD3F61">
        <w:t>, it would have given interim relief in that similar proceeding</w:t>
      </w:r>
      <w:r w:rsidR="0016470B" w:rsidRPr="00AD3F61">
        <w:t>.</w:t>
      </w:r>
    </w:p>
    <w:p w:rsidR="00355C4E" w:rsidRPr="00AD3F61" w:rsidRDefault="00355C4E" w:rsidP="004414C5">
      <w:pPr>
        <w:pStyle w:val="ActHead3"/>
        <w:pageBreakBefore/>
      </w:pPr>
      <w:bookmarkStart w:id="34" w:name="_Toc369266519"/>
      <w:r w:rsidRPr="00AD3F61">
        <w:rPr>
          <w:rStyle w:val="CharDivNo"/>
        </w:rPr>
        <w:lastRenderedPageBreak/>
        <w:t>Division</w:t>
      </w:r>
      <w:r w:rsidR="00AD3F61" w:rsidRPr="00AD3F61">
        <w:rPr>
          <w:rStyle w:val="CharDivNo"/>
        </w:rPr>
        <w:t> </w:t>
      </w:r>
      <w:r w:rsidRPr="00AD3F61">
        <w:rPr>
          <w:rStyle w:val="CharDivNo"/>
        </w:rPr>
        <w:t>2</w:t>
      </w:r>
      <w:r w:rsidRPr="00AD3F61">
        <w:t>—</w:t>
      </w:r>
      <w:r w:rsidRPr="00AD3F61">
        <w:rPr>
          <w:rStyle w:val="CharDivText"/>
        </w:rPr>
        <w:t>Australian courts granting interim relief</w:t>
      </w:r>
      <w:r w:rsidR="00C3001B" w:rsidRPr="00AD3F61">
        <w:rPr>
          <w:rStyle w:val="CharDivText"/>
        </w:rPr>
        <w:t xml:space="preserve"> in support of civil proceedings in New Zealand courts</w:t>
      </w:r>
      <w:bookmarkEnd w:id="34"/>
    </w:p>
    <w:p w:rsidR="003F2994" w:rsidRPr="00AD3F61" w:rsidRDefault="007110A3" w:rsidP="000447B8">
      <w:pPr>
        <w:pStyle w:val="ActHead5"/>
      </w:pPr>
      <w:bookmarkStart w:id="35" w:name="_Toc369266520"/>
      <w:r w:rsidRPr="00AD3F61">
        <w:rPr>
          <w:rStyle w:val="CharSectno"/>
        </w:rPr>
        <w:t>25</w:t>
      </w:r>
      <w:r w:rsidR="003F2994" w:rsidRPr="00AD3F61">
        <w:t xml:space="preserve">  Application to an Australian court for interim relief</w:t>
      </w:r>
      <w:bookmarkEnd w:id="35"/>
    </w:p>
    <w:p w:rsidR="00301DF5" w:rsidRPr="00AD3F61" w:rsidRDefault="00301DF5" w:rsidP="000447B8">
      <w:pPr>
        <w:pStyle w:val="subsection"/>
      </w:pPr>
      <w:r w:rsidRPr="00AD3F61">
        <w:tab/>
      </w:r>
      <w:r w:rsidRPr="00AD3F61">
        <w:tab/>
        <w:t xml:space="preserve">A party or intended party to a civil proceeding commenced or to be commenced in a New Zealand court may apply to </w:t>
      </w:r>
      <w:r w:rsidR="00EF6A51" w:rsidRPr="00AD3F61">
        <w:t>any of the following Australian courts</w:t>
      </w:r>
      <w:r w:rsidRPr="00AD3F61">
        <w:t xml:space="preserve"> for interim relief (other than </w:t>
      </w:r>
      <w:r w:rsidR="00816CF0" w:rsidRPr="00AD3F61">
        <w:t>a warrant for the arrest of property</w:t>
      </w:r>
      <w:r w:rsidRPr="00AD3F61">
        <w:t>) in suppor</w:t>
      </w:r>
      <w:r w:rsidR="00EF6A51" w:rsidRPr="00AD3F61">
        <w:t>t of the New Zealand proceeding:</w:t>
      </w:r>
    </w:p>
    <w:p w:rsidR="00301DF5" w:rsidRPr="00AD3F61" w:rsidRDefault="00301DF5" w:rsidP="000447B8">
      <w:pPr>
        <w:pStyle w:val="paragraph"/>
      </w:pPr>
      <w:r w:rsidRPr="00AD3F61">
        <w:tab/>
        <w:t>(a)</w:t>
      </w:r>
      <w:r w:rsidRPr="00AD3F61">
        <w:tab/>
        <w:t>th</w:t>
      </w:r>
      <w:r w:rsidR="00945F09" w:rsidRPr="00AD3F61">
        <w:t>e Federal Court;</w:t>
      </w:r>
    </w:p>
    <w:p w:rsidR="00301DF5" w:rsidRPr="00AD3F61" w:rsidRDefault="00301DF5" w:rsidP="000447B8">
      <w:pPr>
        <w:pStyle w:val="paragraph"/>
      </w:pPr>
      <w:r w:rsidRPr="00AD3F61">
        <w:tab/>
        <w:t>(b)</w:t>
      </w:r>
      <w:r w:rsidR="00945F09" w:rsidRPr="00AD3F61">
        <w:tab/>
        <w:t>the Family Court of Australia;</w:t>
      </w:r>
    </w:p>
    <w:p w:rsidR="00301DF5" w:rsidRPr="00AD3F61" w:rsidRDefault="00301DF5" w:rsidP="000447B8">
      <w:pPr>
        <w:pStyle w:val="paragraph"/>
      </w:pPr>
      <w:r w:rsidRPr="00AD3F61">
        <w:tab/>
        <w:t>(c)</w:t>
      </w:r>
      <w:r w:rsidRPr="00AD3F61">
        <w:tab/>
        <w:t>the Supreme C</w:t>
      </w:r>
      <w:r w:rsidR="00945F09" w:rsidRPr="00AD3F61">
        <w:t>ourt of a State or Territory;</w:t>
      </w:r>
    </w:p>
    <w:p w:rsidR="00301DF5" w:rsidRPr="00AD3F61" w:rsidRDefault="00301DF5" w:rsidP="000447B8">
      <w:pPr>
        <w:pStyle w:val="paragraph"/>
      </w:pPr>
      <w:r w:rsidRPr="00AD3F61">
        <w:tab/>
        <w:t>(d)</w:t>
      </w:r>
      <w:r w:rsidRPr="00AD3F61">
        <w:tab/>
        <w:t>another Australian court prescribed by the regulations.</w:t>
      </w:r>
    </w:p>
    <w:p w:rsidR="00327D27" w:rsidRPr="00AD3F61" w:rsidRDefault="007110A3" w:rsidP="000447B8">
      <w:pPr>
        <w:pStyle w:val="ActHead5"/>
      </w:pPr>
      <w:bookmarkStart w:id="36" w:name="_Toc369266521"/>
      <w:r w:rsidRPr="00AD3F61">
        <w:rPr>
          <w:rStyle w:val="CharSectno"/>
        </w:rPr>
        <w:t>26</w:t>
      </w:r>
      <w:r w:rsidR="004055D4" w:rsidRPr="00AD3F61">
        <w:t xml:space="preserve">  </w:t>
      </w:r>
      <w:r w:rsidR="0037094A" w:rsidRPr="00AD3F61">
        <w:t>Giving of i</w:t>
      </w:r>
      <w:r w:rsidR="00327D27" w:rsidRPr="00AD3F61">
        <w:t xml:space="preserve">nterim relief in support of </w:t>
      </w:r>
      <w:r w:rsidR="00083013" w:rsidRPr="00AD3F61">
        <w:t xml:space="preserve">a </w:t>
      </w:r>
      <w:r w:rsidR="009E5BAB" w:rsidRPr="00AD3F61">
        <w:t>New Zealand</w:t>
      </w:r>
      <w:r w:rsidR="00327D27" w:rsidRPr="00AD3F61">
        <w:t xml:space="preserve"> proceeding</w:t>
      </w:r>
      <w:bookmarkEnd w:id="36"/>
    </w:p>
    <w:p w:rsidR="00327D27" w:rsidRPr="00AD3F61" w:rsidRDefault="004055D4" w:rsidP="000447B8">
      <w:pPr>
        <w:pStyle w:val="subsection"/>
      </w:pPr>
      <w:r w:rsidRPr="00AD3F61">
        <w:tab/>
      </w:r>
      <w:r w:rsidR="003E634A" w:rsidRPr="00AD3F61">
        <w:t>(1</w:t>
      </w:r>
      <w:r w:rsidR="00327D27" w:rsidRPr="00AD3F61">
        <w:t>)</w:t>
      </w:r>
      <w:r w:rsidR="00327D27" w:rsidRPr="00AD3F61">
        <w:tab/>
      </w:r>
      <w:r w:rsidR="0085504D" w:rsidRPr="00AD3F61">
        <w:t>O</w:t>
      </w:r>
      <w:r w:rsidR="007A1632" w:rsidRPr="00AD3F61">
        <w:t xml:space="preserve">n application under </w:t>
      </w:r>
      <w:r w:rsidR="00FC0570" w:rsidRPr="00AD3F61">
        <w:t>section</w:t>
      </w:r>
      <w:r w:rsidR="00AD3F61">
        <w:t> </w:t>
      </w:r>
      <w:r w:rsidR="007110A3" w:rsidRPr="00AD3F61">
        <w:t>25</w:t>
      </w:r>
      <w:r w:rsidR="007A1632" w:rsidRPr="00AD3F61">
        <w:t>, t</w:t>
      </w:r>
      <w:r w:rsidR="009B6C91" w:rsidRPr="00AD3F61">
        <w:t>he</w:t>
      </w:r>
      <w:r w:rsidR="00327D27" w:rsidRPr="00AD3F61">
        <w:t xml:space="preserve"> </w:t>
      </w:r>
      <w:r w:rsidR="009E5BAB" w:rsidRPr="00AD3F61">
        <w:t xml:space="preserve">Australian </w:t>
      </w:r>
      <w:r w:rsidR="00327D27" w:rsidRPr="00AD3F61">
        <w:t xml:space="preserve">court may give </w:t>
      </w:r>
      <w:r w:rsidR="005500A3" w:rsidRPr="00AD3F61">
        <w:t xml:space="preserve">interim relief </w:t>
      </w:r>
      <w:r w:rsidR="003E634A" w:rsidRPr="00AD3F61">
        <w:t xml:space="preserve">(other than </w:t>
      </w:r>
      <w:r w:rsidR="00816CF0" w:rsidRPr="00AD3F61">
        <w:t>a warrant for the arrest of property</w:t>
      </w:r>
      <w:r w:rsidR="003E634A" w:rsidRPr="00AD3F61">
        <w:t xml:space="preserve">) </w:t>
      </w:r>
      <w:r w:rsidR="005500A3" w:rsidRPr="00AD3F61">
        <w:t xml:space="preserve">in the terms it considers appropriate </w:t>
      </w:r>
      <w:r w:rsidR="009B6C91" w:rsidRPr="00AD3F61">
        <w:t>if</w:t>
      </w:r>
      <w:r w:rsidRPr="00AD3F61">
        <w:t>:</w:t>
      </w:r>
    </w:p>
    <w:p w:rsidR="00327D27" w:rsidRPr="00AD3F61" w:rsidRDefault="004055D4" w:rsidP="000447B8">
      <w:pPr>
        <w:pStyle w:val="paragraph"/>
      </w:pPr>
      <w:r w:rsidRPr="00AD3F61">
        <w:tab/>
      </w:r>
      <w:r w:rsidR="002E600D" w:rsidRPr="00AD3F61">
        <w:t>(a</w:t>
      </w:r>
      <w:r w:rsidR="00327D27" w:rsidRPr="00AD3F61">
        <w:t>)</w:t>
      </w:r>
      <w:r w:rsidR="00327D27" w:rsidRPr="00AD3F61">
        <w:tab/>
        <w:t xml:space="preserve">the court </w:t>
      </w:r>
      <w:r w:rsidR="00905309" w:rsidRPr="00AD3F61">
        <w:t xml:space="preserve">considers </w:t>
      </w:r>
      <w:r w:rsidR="00327D27" w:rsidRPr="00AD3F61">
        <w:t xml:space="preserve">it </w:t>
      </w:r>
      <w:r w:rsidR="009B6C91" w:rsidRPr="00AD3F61">
        <w:t>appropriate to give</w:t>
      </w:r>
      <w:r w:rsidR="00327D27" w:rsidRPr="00AD3F61">
        <w:t xml:space="preserve"> </w:t>
      </w:r>
      <w:r w:rsidR="0085504D" w:rsidRPr="00AD3F61">
        <w:t xml:space="preserve">the </w:t>
      </w:r>
      <w:r w:rsidR="00327D27" w:rsidRPr="00AD3F61">
        <w:t xml:space="preserve">interim relief in support of the </w:t>
      </w:r>
      <w:r w:rsidR="009E5BAB" w:rsidRPr="00AD3F61">
        <w:t>New Zealand</w:t>
      </w:r>
      <w:r w:rsidR="00327D27" w:rsidRPr="00AD3F61">
        <w:t xml:space="preserve"> proceeding; and</w:t>
      </w:r>
    </w:p>
    <w:p w:rsidR="00F90F50" w:rsidRPr="00AD3F61" w:rsidRDefault="00F90F50" w:rsidP="000447B8">
      <w:pPr>
        <w:pStyle w:val="paragraph"/>
      </w:pPr>
      <w:r w:rsidRPr="00AD3F61">
        <w:tab/>
        <w:t>(b)</w:t>
      </w:r>
      <w:r w:rsidRPr="00AD3F61">
        <w:tab/>
        <w:t xml:space="preserve">if a proceeding </w:t>
      </w:r>
      <w:r w:rsidR="001706E0" w:rsidRPr="00AD3F61">
        <w:t>similar</w:t>
      </w:r>
      <w:r w:rsidRPr="00AD3F61">
        <w:t xml:space="preserve"> to the New Zealand proceeding had been commenced in the court, the court:</w:t>
      </w:r>
    </w:p>
    <w:p w:rsidR="00F90F50" w:rsidRPr="00AD3F61" w:rsidRDefault="00F90F50" w:rsidP="000447B8">
      <w:pPr>
        <w:pStyle w:val="paragraphsub"/>
      </w:pPr>
      <w:r w:rsidRPr="00AD3F61">
        <w:tab/>
        <w:t>(i)</w:t>
      </w:r>
      <w:r w:rsidRPr="00AD3F61">
        <w:tab/>
        <w:t xml:space="preserve">would have </w:t>
      </w:r>
      <w:r w:rsidR="004779F6" w:rsidRPr="00AD3F61">
        <w:t xml:space="preserve">had </w:t>
      </w:r>
      <w:r w:rsidRPr="00AD3F61">
        <w:t xml:space="preserve">power to give the </w:t>
      </w:r>
      <w:r w:rsidR="0085504D" w:rsidRPr="00AD3F61">
        <w:t>interim</w:t>
      </w:r>
      <w:r w:rsidRPr="00AD3F61">
        <w:t xml:space="preserve"> relief in that </w:t>
      </w:r>
      <w:r w:rsidR="001706E0" w:rsidRPr="00AD3F61">
        <w:t>similar</w:t>
      </w:r>
      <w:r w:rsidRPr="00AD3F61">
        <w:t xml:space="preserve"> proceeding; and</w:t>
      </w:r>
    </w:p>
    <w:p w:rsidR="00F90F50" w:rsidRPr="00AD3F61" w:rsidRDefault="00F90F50" w:rsidP="000447B8">
      <w:pPr>
        <w:pStyle w:val="paragraphsub"/>
      </w:pPr>
      <w:r w:rsidRPr="00AD3F61">
        <w:tab/>
        <w:t>(ii)</w:t>
      </w:r>
      <w:r w:rsidRPr="00AD3F61">
        <w:tab/>
        <w:t xml:space="preserve">would have given the </w:t>
      </w:r>
      <w:r w:rsidR="0085504D" w:rsidRPr="00AD3F61">
        <w:t xml:space="preserve">interim </w:t>
      </w:r>
      <w:r w:rsidRPr="00AD3F61">
        <w:t xml:space="preserve">relief in that </w:t>
      </w:r>
      <w:r w:rsidR="001706E0" w:rsidRPr="00AD3F61">
        <w:t xml:space="preserve">similar </w:t>
      </w:r>
      <w:r w:rsidRPr="00AD3F61">
        <w:t>proceeding.</w:t>
      </w:r>
    </w:p>
    <w:p w:rsidR="00B077D1" w:rsidRPr="00AD3F61" w:rsidRDefault="00B077D1" w:rsidP="000447B8">
      <w:pPr>
        <w:pStyle w:val="subsection"/>
      </w:pPr>
      <w:r w:rsidRPr="00AD3F61">
        <w:tab/>
        <w:t>(3)</w:t>
      </w:r>
      <w:r w:rsidRPr="00AD3F61">
        <w:tab/>
        <w:t xml:space="preserve">This section does not affect </w:t>
      </w:r>
      <w:r w:rsidR="00C86A21" w:rsidRPr="00AD3F61">
        <w:t>any</w:t>
      </w:r>
      <w:r w:rsidRPr="00AD3F61">
        <w:t xml:space="preserve"> other powers of the Australian court to give interim relief in support of the New Zealand proceeding.</w:t>
      </w:r>
    </w:p>
    <w:p w:rsidR="0072311D" w:rsidRPr="00AD3F61" w:rsidRDefault="007110A3" w:rsidP="000447B8">
      <w:pPr>
        <w:pStyle w:val="ActHead5"/>
      </w:pPr>
      <w:bookmarkStart w:id="37" w:name="_Toc369266522"/>
      <w:r w:rsidRPr="00AD3F61">
        <w:rPr>
          <w:rStyle w:val="CharSectno"/>
        </w:rPr>
        <w:lastRenderedPageBreak/>
        <w:t>27</w:t>
      </w:r>
      <w:r w:rsidR="0072311D" w:rsidRPr="00AD3F61">
        <w:t xml:space="preserve">  Application of Australian court procedural rules in an interim relief proceeding</w:t>
      </w:r>
      <w:bookmarkEnd w:id="37"/>
    </w:p>
    <w:p w:rsidR="004B4954" w:rsidRPr="00AD3F61" w:rsidRDefault="004055D4" w:rsidP="000447B8">
      <w:pPr>
        <w:pStyle w:val="subsection"/>
      </w:pPr>
      <w:r w:rsidRPr="00AD3F61">
        <w:tab/>
      </w:r>
      <w:r w:rsidR="00327D27" w:rsidRPr="00AD3F61">
        <w:tab/>
        <w:t xml:space="preserve">The </w:t>
      </w:r>
      <w:r w:rsidR="00751A49" w:rsidRPr="00AD3F61">
        <w:t>procedural rules</w:t>
      </w:r>
      <w:r w:rsidR="00327D27" w:rsidRPr="00AD3F61">
        <w:t xml:space="preserve"> of the </w:t>
      </w:r>
      <w:r w:rsidR="00E25C1C" w:rsidRPr="00AD3F61">
        <w:t xml:space="preserve">Australian </w:t>
      </w:r>
      <w:r w:rsidR="004B4954" w:rsidRPr="00AD3F61">
        <w:t>court apply to the proceeding for interim reli</w:t>
      </w:r>
      <w:r w:rsidR="00F90F50" w:rsidRPr="00AD3F61">
        <w:t xml:space="preserve">ef under this </w:t>
      </w:r>
      <w:r w:rsidR="00422727" w:rsidRPr="00AD3F61">
        <w:t>Part </w:t>
      </w:r>
      <w:r w:rsidR="00F90F50" w:rsidRPr="00AD3F61">
        <w:t xml:space="preserve">as if the </w:t>
      </w:r>
      <w:r w:rsidR="004B4954" w:rsidRPr="00AD3F61">
        <w:t xml:space="preserve">New Zealand proceeding </w:t>
      </w:r>
      <w:r w:rsidR="00216DBD" w:rsidRPr="00AD3F61">
        <w:t xml:space="preserve">were a </w:t>
      </w:r>
      <w:r w:rsidR="001706E0" w:rsidRPr="00AD3F61">
        <w:t>similar</w:t>
      </w:r>
      <w:r w:rsidR="00216DBD" w:rsidRPr="00AD3F61">
        <w:t xml:space="preserve"> proceeding</w:t>
      </w:r>
      <w:r w:rsidR="004B4954" w:rsidRPr="00AD3F61">
        <w:t xml:space="preserve"> commenced in the Australian court.</w:t>
      </w:r>
    </w:p>
    <w:p w:rsidR="00AD4126" w:rsidRPr="00AD3F61" w:rsidRDefault="00AD4126" w:rsidP="004414C5">
      <w:pPr>
        <w:pStyle w:val="ActHead2"/>
        <w:pageBreakBefore/>
      </w:pPr>
      <w:bookmarkStart w:id="38" w:name="_Toc369266523"/>
      <w:r w:rsidRPr="00AD3F61">
        <w:rPr>
          <w:rStyle w:val="CharPartNo"/>
        </w:rPr>
        <w:lastRenderedPageBreak/>
        <w:t>Part</w:t>
      </w:r>
      <w:r w:rsidR="00AD3F61" w:rsidRPr="00AD3F61">
        <w:rPr>
          <w:rStyle w:val="CharPartNo"/>
        </w:rPr>
        <w:t> </w:t>
      </w:r>
      <w:r w:rsidRPr="00AD3F61">
        <w:rPr>
          <w:rStyle w:val="CharPartNo"/>
        </w:rPr>
        <w:t>5</w:t>
      </w:r>
      <w:r w:rsidRPr="00AD3F61">
        <w:t>—</w:t>
      </w:r>
      <w:r w:rsidRPr="00AD3F61">
        <w:rPr>
          <w:rStyle w:val="CharPartText"/>
        </w:rPr>
        <w:t>Subpoenas</w:t>
      </w:r>
      <w:bookmarkEnd w:id="38"/>
    </w:p>
    <w:p w:rsidR="00355C4E" w:rsidRPr="00AD3F61" w:rsidRDefault="00355C4E" w:rsidP="000447B8">
      <w:pPr>
        <w:pStyle w:val="ActHead3"/>
      </w:pPr>
      <w:bookmarkStart w:id="39" w:name="_Toc369266524"/>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39"/>
    </w:p>
    <w:p w:rsidR="00355C4E" w:rsidRPr="00AD3F61" w:rsidRDefault="007110A3" w:rsidP="000447B8">
      <w:pPr>
        <w:pStyle w:val="ActHead5"/>
      </w:pPr>
      <w:bookmarkStart w:id="40" w:name="_Toc369266525"/>
      <w:r w:rsidRPr="00AD3F61">
        <w:rPr>
          <w:rStyle w:val="CharSectno"/>
        </w:rPr>
        <w:t>28</w:t>
      </w:r>
      <w:r w:rsidR="00355C4E" w:rsidRPr="00AD3F61">
        <w:t xml:space="preserve">  Guide to this Part</w:t>
      </w:r>
      <w:bookmarkEnd w:id="40"/>
    </w:p>
    <w:p w:rsidR="00355C4E" w:rsidRPr="00AD3F61" w:rsidRDefault="00F1094B" w:rsidP="000447B8">
      <w:pPr>
        <w:pStyle w:val="BoxText"/>
      </w:pPr>
      <w:r w:rsidRPr="00AD3F61">
        <w:t xml:space="preserve">This </w:t>
      </w:r>
      <w:r w:rsidR="00422727" w:rsidRPr="00AD3F61">
        <w:t>Part </w:t>
      </w:r>
      <w:r w:rsidRPr="00AD3F61">
        <w:t>is about subpoenas issued by certain Australian and New Zealand courts and tribunals.</w:t>
      </w:r>
    </w:p>
    <w:p w:rsidR="00F1094B" w:rsidRPr="00AD3F61" w:rsidRDefault="00F1094B" w:rsidP="000447B8">
      <w:pPr>
        <w:pStyle w:val="BoxText"/>
      </w:pPr>
      <w:r w:rsidRPr="00AD3F61">
        <w:t>Division</w:t>
      </w:r>
      <w:r w:rsidR="00AD3F61">
        <w:t> </w:t>
      </w:r>
      <w:r w:rsidRPr="00AD3F61">
        <w:t xml:space="preserve">2 is about subpoenas issued by certain Australian courts and tribunals. It allows </w:t>
      </w:r>
      <w:r w:rsidR="00480FA3" w:rsidRPr="00AD3F61">
        <w:t xml:space="preserve">for </w:t>
      </w:r>
      <w:r w:rsidRPr="00AD3F61">
        <w:t>those subpoenas to be se</w:t>
      </w:r>
      <w:r w:rsidR="00480FA3" w:rsidRPr="00AD3F61">
        <w:t>rved on a person in New Zealand with leave of an Australian court and provides for how the service is to be done. It also allows the person named in the subpoena to apply for the subpoena to be set aside.</w:t>
      </w:r>
    </w:p>
    <w:p w:rsidR="00480FA3" w:rsidRPr="00AD3F61" w:rsidRDefault="00480FA3" w:rsidP="000447B8">
      <w:pPr>
        <w:pStyle w:val="BoxText"/>
      </w:pPr>
      <w:r w:rsidRPr="00AD3F61">
        <w:t>Division</w:t>
      </w:r>
      <w:r w:rsidR="00AD3F61">
        <w:t> </w:t>
      </w:r>
      <w:r w:rsidRPr="00AD3F61">
        <w:t xml:space="preserve">3 is about subpoenas issued by New Zealand courts and tribunals. It allows for those subpoenas to be served on a person in Australia </w:t>
      </w:r>
      <w:r w:rsidR="00F017F8" w:rsidRPr="00AD3F61">
        <w:t>in accordance with the NZ Evidence Act</w:t>
      </w:r>
      <w:r w:rsidRPr="00AD3F61">
        <w:t xml:space="preserve">. </w:t>
      </w:r>
      <w:r w:rsidR="000F0562" w:rsidRPr="00AD3F61">
        <w:t xml:space="preserve">It requires the person served with the subpoena in Australia to comply with </w:t>
      </w:r>
      <w:r w:rsidR="00AF6980" w:rsidRPr="00AD3F61">
        <w:t>it</w:t>
      </w:r>
      <w:r w:rsidR="000F0562" w:rsidRPr="00AD3F61">
        <w:t>.</w:t>
      </w:r>
    </w:p>
    <w:p w:rsidR="00AD4126" w:rsidRPr="00AD3F61" w:rsidRDefault="00AD4126" w:rsidP="004414C5">
      <w:pPr>
        <w:pStyle w:val="ActHead3"/>
        <w:pageBreakBefore/>
      </w:pPr>
      <w:bookmarkStart w:id="41" w:name="_Toc369266526"/>
      <w:r w:rsidRPr="00AD3F61">
        <w:rPr>
          <w:rStyle w:val="CharDivNo"/>
        </w:rPr>
        <w:lastRenderedPageBreak/>
        <w:t>Division</w:t>
      </w:r>
      <w:r w:rsidR="00AD3F61" w:rsidRPr="00AD3F61">
        <w:rPr>
          <w:rStyle w:val="CharDivNo"/>
        </w:rPr>
        <w:t> </w:t>
      </w:r>
      <w:r w:rsidR="00355C4E" w:rsidRPr="00AD3F61">
        <w:rPr>
          <w:rStyle w:val="CharDivNo"/>
        </w:rPr>
        <w:t>2</w:t>
      </w:r>
      <w:r w:rsidRPr="00AD3F61">
        <w:t>—</w:t>
      </w:r>
      <w:r w:rsidRPr="00AD3F61">
        <w:rPr>
          <w:rStyle w:val="CharDivText"/>
        </w:rPr>
        <w:t>Australian subpoenas</w:t>
      </w:r>
      <w:bookmarkEnd w:id="41"/>
    </w:p>
    <w:p w:rsidR="00AD4126" w:rsidRPr="00AD3F61" w:rsidRDefault="007110A3" w:rsidP="000447B8">
      <w:pPr>
        <w:pStyle w:val="ActHead5"/>
      </w:pPr>
      <w:bookmarkStart w:id="42" w:name="_Toc369266527"/>
      <w:r w:rsidRPr="00AD3F61">
        <w:rPr>
          <w:rStyle w:val="CharSectno"/>
        </w:rPr>
        <w:t>29</w:t>
      </w:r>
      <w:r w:rsidR="00AD4126" w:rsidRPr="00AD3F61">
        <w:t xml:space="preserve">  Application of this Division</w:t>
      </w:r>
      <w:bookmarkEnd w:id="42"/>
    </w:p>
    <w:p w:rsidR="00AD4126" w:rsidRPr="00AD3F61" w:rsidRDefault="00AD4126" w:rsidP="000447B8">
      <w:pPr>
        <w:pStyle w:val="subsection"/>
      </w:pPr>
      <w:r w:rsidRPr="00AD3F61">
        <w:tab/>
        <w:t>(1)</w:t>
      </w:r>
      <w:r w:rsidRPr="00AD3F61">
        <w:tab/>
        <w:t xml:space="preserve">This </w:t>
      </w:r>
      <w:r w:rsidR="00422727" w:rsidRPr="00AD3F61">
        <w:t>Division </w:t>
      </w:r>
      <w:r w:rsidRPr="00AD3F61">
        <w:t>applies to a subpoena that is issued in a proceeding (other than an excluded family proceeding) in:</w:t>
      </w:r>
    </w:p>
    <w:p w:rsidR="00AD4126" w:rsidRPr="00AD3F61" w:rsidRDefault="00AD4126" w:rsidP="000447B8">
      <w:pPr>
        <w:pStyle w:val="paragraph"/>
      </w:pPr>
      <w:r w:rsidRPr="00AD3F61">
        <w:tab/>
        <w:t>(a)</w:t>
      </w:r>
      <w:r w:rsidRPr="00AD3F61">
        <w:tab/>
        <w:t>a federal court; or</w:t>
      </w:r>
    </w:p>
    <w:p w:rsidR="00AD4126" w:rsidRPr="00AD3F61" w:rsidRDefault="00AD4126" w:rsidP="000447B8">
      <w:pPr>
        <w:pStyle w:val="paragraph"/>
      </w:pPr>
      <w:r w:rsidRPr="00AD3F61">
        <w:tab/>
        <w:t>(b)</w:t>
      </w:r>
      <w:r w:rsidRPr="00AD3F61">
        <w:tab/>
        <w:t xml:space="preserve">a </w:t>
      </w:r>
      <w:r w:rsidR="002B2641" w:rsidRPr="00AD3F61">
        <w:t xml:space="preserve">State or Territory </w:t>
      </w:r>
      <w:r w:rsidRPr="00AD3F61">
        <w:t>court prescribed by the regulations; or</w:t>
      </w:r>
    </w:p>
    <w:p w:rsidR="007117BD" w:rsidRPr="00AD3F61" w:rsidRDefault="0041127D" w:rsidP="000447B8">
      <w:pPr>
        <w:pStyle w:val="paragraph"/>
      </w:pPr>
      <w:r w:rsidRPr="00AD3F61">
        <w:tab/>
        <w:t>(c</w:t>
      </w:r>
      <w:r w:rsidR="007117BD" w:rsidRPr="00AD3F61">
        <w:t>)</w:t>
      </w:r>
      <w:r w:rsidR="007117BD" w:rsidRPr="00AD3F61">
        <w:tab/>
        <w:t>an Australian tribunal prescribed by the regulations.</w:t>
      </w:r>
    </w:p>
    <w:p w:rsidR="00AD4126" w:rsidRPr="00AD3F61" w:rsidRDefault="00AD4126" w:rsidP="000447B8">
      <w:pPr>
        <w:pStyle w:val="subsection"/>
      </w:pPr>
      <w:r w:rsidRPr="00AD3F61">
        <w:tab/>
        <w:t>(2)</w:t>
      </w:r>
      <w:r w:rsidRPr="00AD3F61">
        <w:tab/>
        <w:t xml:space="preserve">Regulations made for the purposes of </w:t>
      </w:r>
      <w:r w:rsidR="00AD3F61">
        <w:t>paragraph (</w:t>
      </w:r>
      <w:r w:rsidR="002B2641" w:rsidRPr="00AD3F61">
        <w:t>1)</w:t>
      </w:r>
      <w:r w:rsidR="007117BD" w:rsidRPr="00AD3F61">
        <w:t>(c</w:t>
      </w:r>
      <w:r w:rsidR="002B2641" w:rsidRPr="00AD3F61">
        <w:t xml:space="preserve">) </w:t>
      </w:r>
      <w:r w:rsidRPr="00AD3F61">
        <w:t>must not prescribe a tribunal unless the tribunal is a person or body authorised by or under a</w:t>
      </w:r>
      <w:r w:rsidR="007117BD" w:rsidRPr="00AD3F61">
        <w:t>n Australian</w:t>
      </w:r>
      <w:r w:rsidRPr="00AD3F61">
        <w:t xml:space="preserve"> law to take evidence on oath or affirmation.</w:t>
      </w:r>
    </w:p>
    <w:p w:rsidR="00AD4126" w:rsidRPr="00AD3F61" w:rsidRDefault="007110A3" w:rsidP="000447B8">
      <w:pPr>
        <w:pStyle w:val="ActHead5"/>
      </w:pPr>
      <w:bookmarkStart w:id="43" w:name="_Toc369266528"/>
      <w:r w:rsidRPr="00AD3F61">
        <w:rPr>
          <w:rStyle w:val="CharSectno"/>
        </w:rPr>
        <w:t>30</w:t>
      </w:r>
      <w:r w:rsidR="00AD4126" w:rsidRPr="00AD3F61">
        <w:t xml:space="preserve">  Service of </w:t>
      </w:r>
      <w:r w:rsidR="000734EE" w:rsidRPr="00AD3F61">
        <w:t xml:space="preserve">Australian </w:t>
      </w:r>
      <w:r w:rsidR="00AD4126" w:rsidRPr="00AD3F61">
        <w:t>subpoenas in New Zealand</w:t>
      </w:r>
      <w:bookmarkEnd w:id="43"/>
    </w:p>
    <w:p w:rsidR="00AD4126" w:rsidRPr="00AD3F61" w:rsidRDefault="00AD4126" w:rsidP="000447B8">
      <w:pPr>
        <w:pStyle w:val="subsection"/>
      </w:pPr>
      <w:r w:rsidRPr="00AD3F61">
        <w:tab/>
        <w:t>(1)</w:t>
      </w:r>
      <w:r w:rsidRPr="00AD3F61">
        <w:tab/>
      </w:r>
      <w:r w:rsidR="00330382" w:rsidRPr="00AD3F61">
        <w:t>T</w:t>
      </w:r>
      <w:r w:rsidRPr="00AD3F61">
        <w:t xml:space="preserve">he subpoena may be served </w:t>
      </w:r>
      <w:r w:rsidR="009F7141" w:rsidRPr="00AD3F61">
        <w:t xml:space="preserve">on a person </w:t>
      </w:r>
      <w:r w:rsidRPr="00AD3F61">
        <w:t xml:space="preserve">in New Zealand </w:t>
      </w:r>
      <w:r w:rsidR="00330382" w:rsidRPr="00AD3F61">
        <w:t>in accordance with this Division</w:t>
      </w:r>
      <w:r w:rsidRPr="00AD3F61">
        <w:t>.</w:t>
      </w:r>
    </w:p>
    <w:p w:rsidR="00AD4126" w:rsidRPr="00AD3F61" w:rsidRDefault="00AD4126" w:rsidP="000447B8">
      <w:pPr>
        <w:pStyle w:val="subsection"/>
      </w:pPr>
      <w:r w:rsidRPr="00AD3F61">
        <w:tab/>
        <w:t>(2)</w:t>
      </w:r>
      <w:r w:rsidRPr="00AD3F61">
        <w:tab/>
        <w:t>The subpoena may require the person named to attend to give evidence or produce documents at a place in Australia or a place in New Zealand.</w:t>
      </w:r>
    </w:p>
    <w:p w:rsidR="00AD4126" w:rsidRPr="00AD3F61" w:rsidRDefault="007110A3" w:rsidP="000447B8">
      <w:pPr>
        <w:pStyle w:val="ActHead5"/>
      </w:pPr>
      <w:bookmarkStart w:id="44" w:name="_Toc369266529"/>
      <w:r w:rsidRPr="00AD3F61">
        <w:rPr>
          <w:rStyle w:val="CharSectno"/>
        </w:rPr>
        <w:t>31</w:t>
      </w:r>
      <w:r w:rsidR="00AD4126" w:rsidRPr="00AD3F61">
        <w:t xml:space="preserve">  Subpoenas not to be served in New Zealand without leave</w:t>
      </w:r>
      <w:bookmarkEnd w:id="44"/>
    </w:p>
    <w:p w:rsidR="00AD4126" w:rsidRPr="00AD3F61" w:rsidRDefault="00AD4126" w:rsidP="000447B8">
      <w:pPr>
        <w:pStyle w:val="subsection"/>
      </w:pPr>
      <w:r w:rsidRPr="00AD3F61">
        <w:tab/>
        <w:t>(1)</w:t>
      </w:r>
      <w:r w:rsidRPr="00AD3F61">
        <w:tab/>
        <w:t>If the proceeding is in an Australian court, the subpoena must not be served in New Zealand without the leave of the court.</w:t>
      </w:r>
    </w:p>
    <w:p w:rsidR="00AD4126" w:rsidRPr="00AD3F61" w:rsidRDefault="00AD4126" w:rsidP="000447B8">
      <w:pPr>
        <w:pStyle w:val="subsection"/>
      </w:pPr>
      <w:r w:rsidRPr="00AD3F61">
        <w:tab/>
        <w:t>(2)</w:t>
      </w:r>
      <w:r w:rsidRPr="00AD3F61">
        <w:tab/>
        <w:t>If the proceeding is in an Australian tribunal, the subpoena must not be served in New Zealand without the leave of an inferior Australian court.</w:t>
      </w:r>
    </w:p>
    <w:p w:rsidR="00AD4126" w:rsidRPr="00AD3F61" w:rsidRDefault="00AD4126" w:rsidP="000447B8">
      <w:pPr>
        <w:pStyle w:val="subsection"/>
      </w:pPr>
      <w:r w:rsidRPr="00AD3F61">
        <w:tab/>
        <w:t>(3)</w:t>
      </w:r>
      <w:r w:rsidRPr="00AD3F61">
        <w:tab/>
        <w:t xml:space="preserve">Without limiting the matters that the court may take into account in deciding whether to give leave under </w:t>
      </w:r>
      <w:r w:rsidR="00AD3F61">
        <w:t>subsection (</w:t>
      </w:r>
      <w:r w:rsidRPr="00AD3F61">
        <w:t>1) or (2), the court must take into account:</w:t>
      </w:r>
    </w:p>
    <w:p w:rsidR="00AD4126" w:rsidRPr="00AD3F61" w:rsidRDefault="00AD4126" w:rsidP="000447B8">
      <w:pPr>
        <w:pStyle w:val="paragraph"/>
      </w:pPr>
      <w:r w:rsidRPr="00AD3F61">
        <w:tab/>
        <w:t>(a)</w:t>
      </w:r>
      <w:r w:rsidRPr="00AD3F61">
        <w:tab/>
        <w:t>the significance of the evidence to be given, or the document or thing to be produced, by the person named; and</w:t>
      </w:r>
    </w:p>
    <w:p w:rsidR="00AD4126" w:rsidRPr="00AD3F61" w:rsidRDefault="00AD4126" w:rsidP="000447B8">
      <w:pPr>
        <w:pStyle w:val="paragraph"/>
      </w:pPr>
      <w:r w:rsidRPr="00AD3F61">
        <w:lastRenderedPageBreak/>
        <w:tab/>
        <w:t>(b)</w:t>
      </w:r>
      <w:r w:rsidRPr="00AD3F61">
        <w:tab/>
        <w:t>whether the evidence, document or thing could be obtained by other means without significantly greater expense, and with less inconvenience to the person named.</w:t>
      </w:r>
    </w:p>
    <w:p w:rsidR="00AD4126" w:rsidRPr="00AD3F61" w:rsidRDefault="00AD4126" w:rsidP="000447B8">
      <w:pPr>
        <w:pStyle w:val="subsection"/>
      </w:pPr>
      <w:r w:rsidRPr="00AD3F61">
        <w:tab/>
        <w:t>(4)</w:t>
      </w:r>
      <w:r w:rsidRPr="00AD3F61">
        <w:tab/>
        <w:t>In giving leave, the court:</w:t>
      </w:r>
    </w:p>
    <w:p w:rsidR="00AD4126" w:rsidRPr="00AD3F61" w:rsidRDefault="00AD4126" w:rsidP="000447B8">
      <w:pPr>
        <w:pStyle w:val="paragraph"/>
      </w:pPr>
      <w:r w:rsidRPr="00AD3F61">
        <w:tab/>
        <w:t>(a)</w:t>
      </w:r>
      <w:r w:rsidRPr="00AD3F61">
        <w:tab/>
        <w:t>must impose a condition that the subpoena not be served after a specified day; and</w:t>
      </w:r>
    </w:p>
    <w:p w:rsidR="00AD4126" w:rsidRPr="00AD3F61" w:rsidRDefault="00AD4126" w:rsidP="000447B8">
      <w:pPr>
        <w:pStyle w:val="paragraph"/>
      </w:pPr>
      <w:r w:rsidRPr="00AD3F61">
        <w:tab/>
        <w:t>(b)</w:t>
      </w:r>
      <w:r w:rsidRPr="00AD3F61">
        <w:tab/>
        <w:t>may impose other conditions.</w:t>
      </w:r>
    </w:p>
    <w:p w:rsidR="00AD4126" w:rsidRPr="00AD3F61" w:rsidRDefault="00AD4126" w:rsidP="000447B8">
      <w:pPr>
        <w:pStyle w:val="subsection"/>
      </w:pPr>
      <w:r w:rsidRPr="00AD3F61">
        <w:tab/>
        <w:t>(5)</w:t>
      </w:r>
      <w:r w:rsidRPr="00AD3F61">
        <w:tab/>
        <w:t>The court must not give leave if the person named is less than 18 years old.</w:t>
      </w:r>
    </w:p>
    <w:p w:rsidR="00AD4126" w:rsidRPr="00AD3F61" w:rsidRDefault="007110A3" w:rsidP="000447B8">
      <w:pPr>
        <w:pStyle w:val="ActHead5"/>
      </w:pPr>
      <w:bookmarkStart w:id="45" w:name="_Toc369266530"/>
      <w:r w:rsidRPr="00AD3F61">
        <w:rPr>
          <w:rStyle w:val="CharSectno"/>
        </w:rPr>
        <w:t>32</w:t>
      </w:r>
      <w:r w:rsidR="00AD4126" w:rsidRPr="00AD3F61">
        <w:t xml:space="preserve">  How </w:t>
      </w:r>
      <w:r w:rsidR="000734EE" w:rsidRPr="00AD3F61">
        <w:t xml:space="preserve">Australian </w:t>
      </w:r>
      <w:r w:rsidR="00AD4126" w:rsidRPr="00AD3F61">
        <w:t>subpoenas must be served in New Zealand</w:t>
      </w:r>
      <w:bookmarkEnd w:id="45"/>
    </w:p>
    <w:p w:rsidR="00AD4126" w:rsidRPr="00AD3F61" w:rsidRDefault="00AD4126" w:rsidP="000447B8">
      <w:pPr>
        <w:pStyle w:val="subsection"/>
      </w:pPr>
      <w:r w:rsidRPr="00AD3F61">
        <w:tab/>
        <w:t>(1)</w:t>
      </w:r>
      <w:r w:rsidRPr="00AD3F61">
        <w:tab/>
        <w:t>The subpoena must be served in New Zealand:</w:t>
      </w:r>
    </w:p>
    <w:p w:rsidR="00AD4126" w:rsidRPr="00AD3F61" w:rsidRDefault="00AD4126" w:rsidP="000447B8">
      <w:pPr>
        <w:pStyle w:val="paragraph"/>
      </w:pPr>
      <w:r w:rsidRPr="00AD3F61">
        <w:tab/>
        <w:t>(a)</w:t>
      </w:r>
      <w:r w:rsidRPr="00AD3F61">
        <w:tab/>
        <w:t>in the same way that the subpoena is required or permitted, under the procedural rules of the issuing Australian court or tribunal, to be served in the place of issue; and</w:t>
      </w:r>
    </w:p>
    <w:p w:rsidR="00AD4126" w:rsidRPr="00AD3F61" w:rsidRDefault="00AD4126" w:rsidP="000447B8">
      <w:pPr>
        <w:pStyle w:val="paragraph"/>
      </w:pPr>
      <w:r w:rsidRPr="00AD3F61">
        <w:tab/>
        <w:t>(b)</w:t>
      </w:r>
      <w:r w:rsidRPr="00AD3F61">
        <w:tab/>
        <w:t>in accordance with any directions given by the Australian court that gave leave for the subpoena to be served.</w:t>
      </w:r>
    </w:p>
    <w:p w:rsidR="00AD4126" w:rsidRPr="00AD3F61" w:rsidRDefault="00AD4126" w:rsidP="000447B8">
      <w:pPr>
        <w:pStyle w:val="subsection"/>
      </w:pPr>
      <w:r w:rsidRPr="00AD3F61">
        <w:tab/>
        <w:t>(2)</w:t>
      </w:r>
      <w:r w:rsidRPr="00AD3F61">
        <w:tab/>
        <w:t>The subpoena must be accompanied by:</w:t>
      </w:r>
    </w:p>
    <w:p w:rsidR="00AD4126" w:rsidRPr="00AD3F61" w:rsidRDefault="00AD4126" w:rsidP="000447B8">
      <w:pPr>
        <w:pStyle w:val="paragraph"/>
      </w:pPr>
      <w:r w:rsidRPr="00AD3F61">
        <w:tab/>
        <w:t>(a)</w:t>
      </w:r>
      <w:r w:rsidRPr="00AD3F61">
        <w:tab/>
        <w:t>a copy of the order giving leave for the subpoena to be served in New Zealand; and</w:t>
      </w:r>
    </w:p>
    <w:p w:rsidR="00AD4126" w:rsidRPr="00AD3F61" w:rsidRDefault="00AD4126" w:rsidP="000447B8">
      <w:pPr>
        <w:pStyle w:val="paragraph"/>
      </w:pPr>
      <w:r w:rsidRPr="00AD3F61">
        <w:tab/>
        <w:t>(b)</w:t>
      </w:r>
      <w:r w:rsidRPr="00AD3F61">
        <w:tab/>
        <w:t>a notice in the form prescribed by the regulations or the procedural rules of the issuing Australian court or tribunal that:</w:t>
      </w:r>
    </w:p>
    <w:p w:rsidR="00AD4126" w:rsidRPr="00AD3F61" w:rsidRDefault="00AD4126" w:rsidP="000447B8">
      <w:pPr>
        <w:pStyle w:val="paragraphsub"/>
      </w:pPr>
      <w:r w:rsidRPr="00AD3F61">
        <w:tab/>
        <w:t>(i)</w:t>
      </w:r>
      <w:r w:rsidRPr="00AD3F61">
        <w:tab/>
        <w:t>sets out the rights and obligations of the person named in relation to the subpoena; and</w:t>
      </w:r>
    </w:p>
    <w:p w:rsidR="00AD4126" w:rsidRPr="00AD3F61" w:rsidRDefault="00AD4126" w:rsidP="000447B8">
      <w:pPr>
        <w:pStyle w:val="paragraphsub"/>
      </w:pPr>
      <w:r w:rsidRPr="00AD3F61">
        <w:tab/>
        <w:t>(ii)</w:t>
      </w:r>
      <w:r w:rsidRPr="00AD3F61">
        <w:tab/>
        <w:t>includes information about the way in which an application to have the subpoena set aside may be made.</w:t>
      </w:r>
    </w:p>
    <w:p w:rsidR="00AD4126" w:rsidRPr="00AD3F61" w:rsidRDefault="00AD4126" w:rsidP="000447B8">
      <w:pPr>
        <w:pStyle w:val="subsection"/>
      </w:pPr>
      <w:r w:rsidRPr="00AD3F61">
        <w:tab/>
        <w:t>(3)</w:t>
      </w:r>
      <w:r w:rsidRPr="00AD3F61">
        <w:tab/>
        <w:t xml:space="preserve">If there is no form prescribed by the regulations or the procedural rules for the purposes of </w:t>
      </w:r>
      <w:r w:rsidR="00AD3F61">
        <w:t>paragraph (</w:t>
      </w:r>
      <w:r w:rsidRPr="00AD3F61">
        <w:t>2)(b), the subpoena must be accompanied by the corresponding form under the Federal Court Rules, with such modifications as are necessary.</w:t>
      </w:r>
    </w:p>
    <w:p w:rsidR="00AD4126" w:rsidRPr="00AD3F61" w:rsidRDefault="007110A3" w:rsidP="000447B8">
      <w:pPr>
        <w:pStyle w:val="ActHead5"/>
      </w:pPr>
      <w:bookmarkStart w:id="46" w:name="_Toc369266531"/>
      <w:r w:rsidRPr="00AD3F61">
        <w:rPr>
          <w:rStyle w:val="CharSectno"/>
        </w:rPr>
        <w:lastRenderedPageBreak/>
        <w:t>33</w:t>
      </w:r>
      <w:r w:rsidR="00AD4126" w:rsidRPr="00AD3F61">
        <w:t xml:space="preserve">  Expenses</w:t>
      </w:r>
      <w:r w:rsidR="000734EE" w:rsidRPr="00AD3F61">
        <w:t xml:space="preserve"> of complying with Australian subpoenas</w:t>
      </w:r>
      <w:bookmarkEnd w:id="46"/>
    </w:p>
    <w:p w:rsidR="00AD4126" w:rsidRPr="00AD3F61" w:rsidRDefault="00AD4126" w:rsidP="000447B8">
      <w:pPr>
        <w:pStyle w:val="subsection"/>
      </w:pPr>
      <w:r w:rsidRPr="00AD3F61">
        <w:tab/>
        <w:t>(1)</w:t>
      </w:r>
      <w:r w:rsidRPr="00AD3F61">
        <w:tab/>
        <w:t>Allowances and travelling expenses sufficient to meet the person’s reasonable expenses of complying with the subpoena must be paid to the person at:</w:t>
      </w:r>
    </w:p>
    <w:p w:rsidR="00AD4126" w:rsidRPr="00AD3F61" w:rsidRDefault="00AD4126" w:rsidP="000447B8">
      <w:pPr>
        <w:pStyle w:val="paragraph"/>
      </w:pPr>
      <w:r w:rsidRPr="00AD3F61">
        <w:tab/>
        <w:t>(a)</w:t>
      </w:r>
      <w:r w:rsidRPr="00AD3F61">
        <w:tab/>
        <w:t>the time of service of the subpoena; or</w:t>
      </w:r>
    </w:p>
    <w:p w:rsidR="00AD4126" w:rsidRPr="00AD3F61" w:rsidRDefault="00AD4126" w:rsidP="000447B8">
      <w:pPr>
        <w:pStyle w:val="paragraph"/>
      </w:pPr>
      <w:r w:rsidRPr="00AD3F61">
        <w:tab/>
        <w:t>(b)</w:t>
      </w:r>
      <w:r w:rsidRPr="00AD3F61">
        <w:tab/>
        <w:t>some other reasonable time before the person named is required to comply with it.</w:t>
      </w:r>
    </w:p>
    <w:p w:rsidR="00AD4126" w:rsidRPr="00AD3F61" w:rsidRDefault="00AD4126" w:rsidP="000447B8">
      <w:pPr>
        <w:pStyle w:val="subsection"/>
      </w:pPr>
      <w:r w:rsidRPr="00AD3F61">
        <w:tab/>
        <w:t>(2)</w:t>
      </w:r>
      <w:r w:rsidRPr="00AD3F61">
        <w:tab/>
        <w:t xml:space="preserve">The allowances or travelling expenses may be paid by </w:t>
      </w:r>
      <w:r w:rsidR="009F7141" w:rsidRPr="00AD3F61">
        <w:t>giving</w:t>
      </w:r>
      <w:r w:rsidRPr="00AD3F61">
        <w:t xml:space="preserve"> a voucher in substitution for the whole or part of those allowances and travelling expenses.</w:t>
      </w:r>
    </w:p>
    <w:p w:rsidR="00AD4126" w:rsidRPr="00AD3F61" w:rsidRDefault="007110A3" w:rsidP="000447B8">
      <w:pPr>
        <w:pStyle w:val="ActHead5"/>
      </w:pPr>
      <w:bookmarkStart w:id="47" w:name="_Toc369266532"/>
      <w:r w:rsidRPr="00AD3F61">
        <w:rPr>
          <w:rStyle w:val="CharSectno"/>
        </w:rPr>
        <w:t>34</w:t>
      </w:r>
      <w:r w:rsidR="00AD4126" w:rsidRPr="00AD3F61">
        <w:t xml:space="preserve">  </w:t>
      </w:r>
      <w:r w:rsidR="000734EE" w:rsidRPr="00AD3F61">
        <w:t>Australian s</w:t>
      </w:r>
      <w:r w:rsidR="00AD4126" w:rsidRPr="00AD3F61">
        <w:t xml:space="preserve">ubpoenas </w:t>
      </w:r>
      <w:r w:rsidR="000734EE" w:rsidRPr="00AD3F61">
        <w:t>that require production</w:t>
      </w:r>
      <w:bookmarkEnd w:id="47"/>
    </w:p>
    <w:p w:rsidR="00AD4126" w:rsidRPr="00AD3F61" w:rsidRDefault="00AD4126" w:rsidP="000447B8">
      <w:pPr>
        <w:pStyle w:val="subsection"/>
      </w:pPr>
      <w:r w:rsidRPr="00AD3F61">
        <w:tab/>
      </w:r>
      <w:r w:rsidRPr="00AD3F61">
        <w:tab/>
        <w:t>If the subpoena only requires production of a document or thing, it must permit the person named to comply by producing the document or thing at any registry of the High Court of New Zealand not later than 10 days before the date specified in the subpoena as the date on which the document or thing is required for production in the court or tribunal that issued the subpoena.</w:t>
      </w:r>
    </w:p>
    <w:p w:rsidR="00AD4126" w:rsidRPr="00AD3F61" w:rsidRDefault="007110A3" w:rsidP="000447B8">
      <w:pPr>
        <w:pStyle w:val="ActHead5"/>
      </w:pPr>
      <w:bookmarkStart w:id="48" w:name="_Toc369266533"/>
      <w:r w:rsidRPr="00AD3F61">
        <w:rPr>
          <w:rStyle w:val="CharSectno"/>
        </w:rPr>
        <w:t>35</w:t>
      </w:r>
      <w:r w:rsidR="00AD4126" w:rsidRPr="00AD3F61">
        <w:t xml:space="preserve">  Applications to set </w:t>
      </w:r>
      <w:r w:rsidR="000734EE" w:rsidRPr="00AD3F61">
        <w:t xml:space="preserve">Australian </w:t>
      </w:r>
      <w:r w:rsidR="00AD4126" w:rsidRPr="00AD3F61">
        <w:t>subpoenas aside</w:t>
      </w:r>
      <w:bookmarkEnd w:id="48"/>
    </w:p>
    <w:p w:rsidR="00AD4126" w:rsidRPr="00AD3F61" w:rsidRDefault="00AD4126" w:rsidP="000447B8">
      <w:pPr>
        <w:pStyle w:val="subsection"/>
      </w:pPr>
      <w:r w:rsidRPr="00AD3F61">
        <w:tab/>
        <w:t>(1)</w:t>
      </w:r>
      <w:r w:rsidRPr="00AD3F61">
        <w:tab/>
        <w:t>The person named in the subpoena may apply for the subpoena to be set aside.</w:t>
      </w:r>
    </w:p>
    <w:p w:rsidR="00AD4126" w:rsidRPr="00AD3F61" w:rsidRDefault="00AD4126" w:rsidP="000447B8">
      <w:pPr>
        <w:pStyle w:val="subsection"/>
      </w:pPr>
      <w:r w:rsidRPr="00AD3F61">
        <w:tab/>
        <w:t>(2)</w:t>
      </w:r>
      <w:r w:rsidRPr="00AD3F61">
        <w:tab/>
        <w:t>The application must be made to the Australian court that gave leave for the subpoena to be served.</w:t>
      </w:r>
    </w:p>
    <w:p w:rsidR="00AD4126" w:rsidRPr="00AD3F61" w:rsidRDefault="00AD4126" w:rsidP="000447B8">
      <w:pPr>
        <w:pStyle w:val="subsection"/>
      </w:pPr>
      <w:r w:rsidRPr="00AD3F61">
        <w:tab/>
        <w:t>(3)</w:t>
      </w:r>
      <w:r w:rsidRPr="00AD3F61">
        <w:tab/>
        <w:t>The application must contain an address in Australia or New Zealand that is the applicant’s address for service. That address is to be treated as the applicant’s address for service for the proceeding.</w:t>
      </w:r>
    </w:p>
    <w:p w:rsidR="00AD4126" w:rsidRPr="00AD3F61" w:rsidRDefault="00AD4126" w:rsidP="000447B8">
      <w:pPr>
        <w:pStyle w:val="subsection"/>
      </w:pPr>
      <w:r w:rsidRPr="00AD3F61">
        <w:tab/>
        <w:t>(4)</w:t>
      </w:r>
      <w:r w:rsidRPr="00AD3F61">
        <w:tab/>
        <w:t>The Registrar of the Australian court must cause a copy of the application, and any affidavit setting out facts on which the applicant wishes to rely in support of the application, to be served on:</w:t>
      </w:r>
    </w:p>
    <w:p w:rsidR="00AD4126" w:rsidRPr="00AD3F61" w:rsidRDefault="00AD4126" w:rsidP="000447B8">
      <w:pPr>
        <w:pStyle w:val="paragraph"/>
      </w:pPr>
      <w:r w:rsidRPr="00AD3F61">
        <w:tab/>
        <w:t>(a)</w:t>
      </w:r>
      <w:r w:rsidRPr="00AD3F61">
        <w:tab/>
        <w:t>the lawyer for the person who obtained leave to serve the subpoena in New Zealand; or</w:t>
      </w:r>
    </w:p>
    <w:p w:rsidR="00AD4126" w:rsidRPr="00AD3F61" w:rsidRDefault="00AD4126" w:rsidP="000447B8">
      <w:pPr>
        <w:pStyle w:val="paragraph"/>
      </w:pPr>
      <w:r w:rsidRPr="00AD3F61">
        <w:lastRenderedPageBreak/>
        <w:tab/>
        <w:t>(b)</w:t>
      </w:r>
      <w:r w:rsidRPr="00AD3F61">
        <w:tab/>
        <w:t>if there is no lawyer for that person—that person.</w:t>
      </w:r>
    </w:p>
    <w:p w:rsidR="00AD4126" w:rsidRPr="00AD3F61" w:rsidRDefault="00AD4126" w:rsidP="000447B8">
      <w:pPr>
        <w:pStyle w:val="subsection"/>
      </w:pPr>
      <w:r w:rsidRPr="00AD3F61">
        <w:tab/>
        <w:t>(5)</w:t>
      </w:r>
      <w:r w:rsidRPr="00AD3F61">
        <w:tab/>
        <w:t xml:space="preserve">This section does not </w:t>
      </w:r>
      <w:r w:rsidR="001F39B8" w:rsidRPr="00AD3F61">
        <w:t>affect</w:t>
      </w:r>
      <w:r w:rsidRPr="00AD3F61">
        <w:t xml:space="preserve"> the procedural rules of the Australian court in relation to the application.</w:t>
      </w:r>
    </w:p>
    <w:p w:rsidR="00AD4126" w:rsidRPr="00AD3F61" w:rsidRDefault="007110A3" w:rsidP="000447B8">
      <w:pPr>
        <w:pStyle w:val="ActHead5"/>
      </w:pPr>
      <w:bookmarkStart w:id="49" w:name="_Toc369266534"/>
      <w:r w:rsidRPr="00AD3F61">
        <w:rPr>
          <w:rStyle w:val="CharSectno"/>
        </w:rPr>
        <w:t>36</w:t>
      </w:r>
      <w:r w:rsidR="00AD4126" w:rsidRPr="00AD3F61">
        <w:t xml:space="preserve">  Setting aside </w:t>
      </w:r>
      <w:r w:rsidR="000734EE" w:rsidRPr="00AD3F61">
        <w:t xml:space="preserve">Australian </w:t>
      </w:r>
      <w:r w:rsidR="00AD4126" w:rsidRPr="00AD3F61">
        <w:t>subpoenas</w:t>
      </w:r>
      <w:bookmarkEnd w:id="49"/>
    </w:p>
    <w:p w:rsidR="00AD4126" w:rsidRPr="00AD3F61" w:rsidRDefault="00AD4126" w:rsidP="000447B8">
      <w:pPr>
        <w:pStyle w:val="subsection"/>
      </w:pPr>
      <w:r w:rsidRPr="00AD3F61">
        <w:tab/>
        <w:t>(1)</w:t>
      </w:r>
      <w:r w:rsidRPr="00AD3F61">
        <w:tab/>
        <w:t>On application under section</w:t>
      </w:r>
      <w:r w:rsidR="00AD3F61">
        <w:t> </w:t>
      </w:r>
      <w:r w:rsidR="007110A3" w:rsidRPr="00AD3F61">
        <w:t>35</w:t>
      </w:r>
      <w:r w:rsidRPr="00AD3F61">
        <w:t>, the Australian court may set aside the subpoena in whole or in part.</w:t>
      </w:r>
    </w:p>
    <w:p w:rsidR="00AD4126" w:rsidRPr="00AD3F61" w:rsidRDefault="00AD4126" w:rsidP="000447B8">
      <w:pPr>
        <w:pStyle w:val="subsection"/>
      </w:pPr>
      <w:r w:rsidRPr="00AD3F61">
        <w:tab/>
        <w:t>(2)</w:t>
      </w:r>
      <w:r w:rsidRPr="00AD3F61">
        <w:tab/>
        <w:t>The court must set the subpoena aside if:</w:t>
      </w:r>
    </w:p>
    <w:p w:rsidR="00AD4126" w:rsidRPr="00AD3F61" w:rsidRDefault="00AD4126" w:rsidP="000447B8">
      <w:pPr>
        <w:pStyle w:val="paragraph"/>
      </w:pPr>
      <w:r w:rsidRPr="00AD3F61">
        <w:tab/>
        <w:t>(a)</w:t>
      </w:r>
      <w:r w:rsidRPr="00AD3F61">
        <w:tab/>
        <w:t>the subpoena requires the person named to attend at a place in Australia and the court is satisfied that:</w:t>
      </w:r>
    </w:p>
    <w:p w:rsidR="00AD4126" w:rsidRPr="00AD3F61" w:rsidRDefault="00AD4126" w:rsidP="000447B8">
      <w:pPr>
        <w:pStyle w:val="paragraphsub"/>
      </w:pPr>
      <w:r w:rsidRPr="00AD3F61">
        <w:tab/>
        <w:t>(i)</w:t>
      </w:r>
      <w:r w:rsidRPr="00AD3F61">
        <w:tab/>
        <w:t>the person does not have the necessary travel documents and cannot by the exercise of reasonable diligence obtain them within the time permitted for compliance with the subpoena; or</w:t>
      </w:r>
    </w:p>
    <w:p w:rsidR="00AD4126" w:rsidRPr="00AD3F61" w:rsidRDefault="00AD4126" w:rsidP="000447B8">
      <w:pPr>
        <w:pStyle w:val="paragraphsub"/>
      </w:pPr>
      <w:r w:rsidRPr="00AD3F61">
        <w:tab/>
        <w:t>(ii)</w:t>
      </w:r>
      <w:r w:rsidRPr="00AD3F61">
        <w:tab/>
        <w:t>were the person to comply with the subpoena, he or she would be liable to be detained for the purpose of serving a sentence; or</w:t>
      </w:r>
    </w:p>
    <w:p w:rsidR="00AD4126" w:rsidRPr="00AD3F61" w:rsidRDefault="00AD4126" w:rsidP="000447B8">
      <w:pPr>
        <w:pStyle w:val="paragraphsub"/>
      </w:pPr>
      <w:r w:rsidRPr="00AD3F61">
        <w:tab/>
        <w:t>(iii)</w:t>
      </w:r>
      <w:r w:rsidRPr="00AD3F61">
        <w:tab/>
        <w:t>the person is liable to a prosecution, or is being prosecuted for an offence, in Australia; or</w:t>
      </w:r>
    </w:p>
    <w:p w:rsidR="00AD4126" w:rsidRPr="00AD3F61" w:rsidRDefault="00AD4126" w:rsidP="000447B8">
      <w:pPr>
        <w:pStyle w:val="paragraphsub"/>
      </w:pPr>
      <w:r w:rsidRPr="00AD3F61">
        <w:tab/>
        <w:t>(iv)</w:t>
      </w:r>
      <w:r w:rsidRPr="00AD3F61">
        <w:tab/>
        <w:t xml:space="preserve">the person is liable to the imposition of a penalty in </w:t>
      </w:r>
      <w:r w:rsidR="009F7141" w:rsidRPr="00AD3F61">
        <w:t xml:space="preserve">a </w:t>
      </w:r>
      <w:r w:rsidRPr="00AD3F61">
        <w:t xml:space="preserve">civil proceeding in Australia (other than </w:t>
      </w:r>
      <w:r w:rsidR="009F7141" w:rsidRPr="00AD3F61">
        <w:t>a proceeding</w:t>
      </w:r>
      <w:r w:rsidRPr="00AD3F61">
        <w:t xml:space="preserve"> under the </w:t>
      </w:r>
      <w:r w:rsidR="0039697C" w:rsidRPr="00AD3F61">
        <w:rPr>
          <w:i/>
        </w:rPr>
        <w:t>Competition and Consumer Act 2010</w:t>
      </w:r>
      <w:r w:rsidRPr="00AD3F61">
        <w:t>); or</w:t>
      </w:r>
    </w:p>
    <w:p w:rsidR="00AD4126" w:rsidRPr="00AD3F61" w:rsidRDefault="00AD4126" w:rsidP="000447B8">
      <w:pPr>
        <w:pStyle w:val="paragraph"/>
      </w:pPr>
      <w:r w:rsidRPr="00AD3F61">
        <w:tab/>
        <w:t>(b)</w:t>
      </w:r>
      <w:r w:rsidRPr="00AD3F61">
        <w:tab/>
        <w:t>the court is satisfied that the person is subject to a restriction on his or her movements, imposed by law or by order of a court, that is inconsistent with the person complying with the subpoena.</w:t>
      </w:r>
    </w:p>
    <w:p w:rsidR="00AD4126" w:rsidRPr="00AD3F61" w:rsidRDefault="00AD4126" w:rsidP="000447B8">
      <w:pPr>
        <w:pStyle w:val="subsection"/>
      </w:pPr>
      <w:r w:rsidRPr="00AD3F61">
        <w:tab/>
        <w:t>(3)</w:t>
      </w:r>
      <w:r w:rsidRPr="00AD3F61">
        <w:tab/>
        <w:t>Without limiting the grounds on which the subpoena may be set aside, the court may set it aside if the court is satisfied that:</w:t>
      </w:r>
    </w:p>
    <w:p w:rsidR="00AD4126" w:rsidRPr="00AD3F61" w:rsidRDefault="00AD4126" w:rsidP="000447B8">
      <w:pPr>
        <w:pStyle w:val="paragraph"/>
      </w:pPr>
      <w:r w:rsidRPr="00AD3F61">
        <w:tab/>
        <w:t>(a)</w:t>
      </w:r>
      <w:r w:rsidRPr="00AD3F61">
        <w:tab/>
        <w:t>the evidence to be given by the person named could be obtained satisfactorily by other means without significantly greater expense; or</w:t>
      </w:r>
    </w:p>
    <w:p w:rsidR="00AD4126" w:rsidRPr="00AD3F61" w:rsidRDefault="00AD4126" w:rsidP="000447B8">
      <w:pPr>
        <w:pStyle w:val="paragraph"/>
      </w:pPr>
      <w:r w:rsidRPr="00AD3F61">
        <w:tab/>
        <w:t>(b)</w:t>
      </w:r>
      <w:r w:rsidRPr="00AD3F61">
        <w:tab/>
        <w:t>compliance with the subpoena would cause the person hardship or serious inconvenience; or</w:t>
      </w:r>
    </w:p>
    <w:p w:rsidR="00AD4126" w:rsidRPr="00AD3F61" w:rsidRDefault="00AD4126" w:rsidP="000447B8">
      <w:pPr>
        <w:pStyle w:val="paragraph"/>
      </w:pPr>
      <w:r w:rsidRPr="00AD3F61">
        <w:tab/>
        <w:t>(c)</w:t>
      </w:r>
      <w:r w:rsidRPr="00AD3F61">
        <w:tab/>
        <w:t>in the case of a subpoena for production:</w:t>
      </w:r>
    </w:p>
    <w:p w:rsidR="00AD4126" w:rsidRPr="00AD3F61" w:rsidRDefault="00AD4126" w:rsidP="000447B8">
      <w:pPr>
        <w:pStyle w:val="paragraphsub"/>
      </w:pPr>
      <w:r w:rsidRPr="00AD3F61">
        <w:lastRenderedPageBreak/>
        <w:tab/>
        <w:t>(i)</w:t>
      </w:r>
      <w:r w:rsidRPr="00AD3F61">
        <w:tab/>
        <w:t>the document or thing should not be taken out of New Zealand; and</w:t>
      </w:r>
    </w:p>
    <w:p w:rsidR="00AD4126" w:rsidRPr="00AD3F61" w:rsidRDefault="00AD4126" w:rsidP="000447B8">
      <w:pPr>
        <w:pStyle w:val="paragraphsub"/>
      </w:pPr>
      <w:r w:rsidRPr="00AD3F61">
        <w:tab/>
        <w:t>(ii)</w:t>
      </w:r>
      <w:r w:rsidRPr="00AD3F61">
        <w:tab/>
        <w:t>satisfactory evidence of the contents of the document, or satisfactory evidence of the thing, can be given by other means.</w:t>
      </w:r>
    </w:p>
    <w:p w:rsidR="00AD4126" w:rsidRPr="00AD3F61" w:rsidRDefault="00AD4126" w:rsidP="000447B8">
      <w:pPr>
        <w:pStyle w:val="subsection"/>
      </w:pPr>
      <w:r w:rsidRPr="00AD3F61">
        <w:tab/>
        <w:t>(4)</w:t>
      </w:r>
      <w:r w:rsidRPr="00AD3F61">
        <w:tab/>
        <w:t>The court may determine the application without a hearing.</w:t>
      </w:r>
    </w:p>
    <w:p w:rsidR="00AD4126" w:rsidRPr="00AD3F61" w:rsidRDefault="00AD4126" w:rsidP="000447B8">
      <w:pPr>
        <w:pStyle w:val="subsection"/>
      </w:pPr>
      <w:r w:rsidRPr="00AD3F61">
        <w:tab/>
        <w:t>(5)</w:t>
      </w:r>
      <w:r w:rsidRPr="00AD3F61">
        <w:tab/>
        <w:t>However, the court must determine the application with a hearing if any of the following requests the court to determine it with a hearing:</w:t>
      </w:r>
    </w:p>
    <w:p w:rsidR="00AD4126" w:rsidRPr="00AD3F61" w:rsidRDefault="00AD4126" w:rsidP="000447B8">
      <w:pPr>
        <w:pStyle w:val="paragraph"/>
      </w:pPr>
      <w:r w:rsidRPr="00AD3F61">
        <w:tab/>
        <w:t>(a)</w:t>
      </w:r>
      <w:r w:rsidRPr="00AD3F61">
        <w:tab/>
        <w:t>the applicant;</w:t>
      </w:r>
    </w:p>
    <w:p w:rsidR="00AD4126" w:rsidRPr="00AD3F61" w:rsidRDefault="00AD4126" w:rsidP="000447B8">
      <w:pPr>
        <w:pStyle w:val="paragraph"/>
      </w:pPr>
      <w:r w:rsidRPr="00AD3F61">
        <w:tab/>
        <w:t>(b)</w:t>
      </w:r>
      <w:r w:rsidRPr="00AD3F61">
        <w:tab/>
        <w:t>any person at whose request the subpoena was issued.</w:t>
      </w:r>
    </w:p>
    <w:p w:rsidR="008E6F73" w:rsidRPr="00AD3F61" w:rsidRDefault="00884C47" w:rsidP="000447B8">
      <w:pPr>
        <w:pStyle w:val="subsection"/>
      </w:pPr>
      <w:r w:rsidRPr="00AD3F61">
        <w:tab/>
        <w:t>(6</w:t>
      </w:r>
      <w:r w:rsidR="008E6F73" w:rsidRPr="00AD3F61">
        <w:t>)</w:t>
      </w:r>
      <w:r w:rsidR="008E6F73" w:rsidRPr="00AD3F61">
        <w:tab/>
        <w:t xml:space="preserve">The applicant and the applicant’s lawyer may appear remotely in </w:t>
      </w:r>
      <w:r w:rsidR="00E66FF9" w:rsidRPr="00AD3F61">
        <w:t xml:space="preserve">a </w:t>
      </w:r>
      <w:r w:rsidR="008E6F73" w:rsidRPr="00AD3F61">
        <w:t xml:space="preserve">hearing </w:t>
      </w:r>
      <w:r w:rsidR="00E66FF9" w:rsidRPr="00AD3F61">
        <w:t xml:space="preserve">to set aside the subpoena </w:t>
      </w:r>
      <w:r w:rsidR="008E6F73" w:rsidRPr="00AD3F61">
        <w:t>if:</w:t>
      </w:r>
    </w:p>
    <w:p w:rsidR="008E6F73" w:rsidRPr="00AD3F61" w:rsidRDefault="008E6F73" w:rsidP="000447B8">
      <w:pPr>
        <w:pStyle w:val="paragraph"/>
      </w:pPr>
      <w:r w:rsidRPr="00AD3F61">
        <w:tab/>
        <w:t>(a)</w:t>
      </w:r>
      <w:r w:rsidRPr="00AD3F61">
        <w:tab/>
        <w:t xml:space="preserve">the applicant was served, or purportedly served, with the subpoena in New Zealand under </w:t>
      </w:r>
      <w:r w:rsidR="008A6FC0" w:rsidRPr="00AD3F61">
        <w:t>this Division</w:t>
      </w:r>
      <w:r w:rsidRPr="00AD3F61">
        <w:t>; and</w:t>
      </w:r>
    </w:p>
    <w:p w:rsidR="00E66FF9" w:rsidRPr="00AD3F61" w:rsidRDefault="00E66FF9" w:rsidP="000447B8">
      <w:pPr>
        <w:pStyle w:val="paragraph"/>
      </w:pPr>
      <w:r w:rsidRPr="00AD3F61">
        <w:tab/>
        <w:t>(b)</w:t>
      </w:r>
      <w:r w:rsidRPr="00AD3F61">
        <w:tab/>
        <w:t>within the period (if any) prescribed by the regulations, the applicant made a request to the Australian court or tribunal for that remote appearance; and</w:t>
      </w:r>
    </w:p>
    <w:p w:rsidR="008E6F73" w:rsidRPr="00AD3F61" w:rsidRDefault="00E66FF9" w:rsidP="000447B8">
      <w:pPr>
        <w:pStyle w:val="paragraph"/>
      </w:pPr>
      <w:r w:rsidRPr="00AD3F61">
        <w:tab/>
        <w:t>(c</w:t>
      </w:r>
      <w:r w:rsidR="008E6F73" w:rsidRPr="00AD3F61">
        <w:t>)</w:t>
      </w:r>
      <w:r w:rsidR="008E6F73" w:rsidRPr="00AD3F61">
        <w:tab/>
        <w:t>a remote appearance medium is, or can reasonably be made, available.</w:t>
      </w:r>
    </w:p>
    <w:p w:rsidR="00E66FF9" w:rsidRPr="00AD3F61" w:rsidRDefault="00E66FF9" w:rsidP="000447B8">
      <w:pPr>
        <w:pStyle w:val="subsection2"/>
      </w:pPr>
      <w:r w:rsidRPr="00AD3F61">
        <w:t xml:space="preserve">This subsection applies despite </w:t>
      </w:r>
      <w:r w:rsidR="001E4CE7" w:rsidRPr="00AD3F61">
        <w:t>Subdivisions A and B of Part</w:t>
      </w:r>
      <w:r w:rsidR="00AD3F61">
        <w:t> </w:t>
      </w:r>
      <w:r w:rsidR="001E4CE7" w:rsidRPr="00AD3F61">
        <w:t>6</w:t>
      </w:r>
      <w:r w:rsidRPr="00AD3F61">
        <w:t>, but is subject to the rest of Part</w:t>
      </w:r>
      <w:r w:rsidR="00AD3F61">
        <w:t> </w:t>
      </w:r>
      <w:r w:rsidRPr="00AD3F61">
        <w:t>6.</w:t>
      </w:r>
    </w:p>
    <w:p w:rsidR="008E6F73" w:rsidRPr="00AD3F61" w:rsidRDefault="008E6F73" w:rsidP="000447B8">
      <w:pPr>
        <w:pStyle w:val="notetext"/>
      </w:pPr>
      <w:r w:rsidRPr="00AD3F61">
        <w:t>Note:</w:t>
      </w:r>
      <w:r w:rsidRPr="00AD3F61">
        <w:tab/>
        <w:t xml:space="preserve">Ordinarily, for a person to appear remotely from New Zealand in a proceeding in an Australian court, the person needs the leave of the Australian court </w:t>
      </w:r>
      <w:r w:rsidR="001C083F" w:rsidRPr="00AD3F61">
        <w:t xml:space="preserve">or tribunal </w:t>
      </w:r>
      <w:r w:rsidRPr="00AD3F61">
        <w:t>(see sections</w:t>
      </w:r>
      <w:r w:rsidR="00AD3F61">
        <w:t> </w:t>
      </w:r>
      <w:r w:rsidR="007110A3" w:rsidRPr="00AD3F61">
        <w:t>48</w:t>
      </w:r>
      <w:r w:rsidRPr="00AD3F61">
        <w:t xml:space="preserve"> and </w:t>
      </w:r>
      <w:r w:rsidR="007110A3" w:rsidRPr="00AD3F61">
        <w:t>50</w:t>
      </w:r>
      <w:r w:rsidRPr="00AD3F61">
        <w:t>).</w:t>
      </w:r>
    </w:p>
    <w:p w:rsidR="00AD4126" w:rsidRPr="00AD3F61" w:rsidRDefault="007110A3" w:rsidP="000447B8">
      <w:pPr>
        <w:pStyle w:val="ActHead5"/>
      </w:pPr>
      <w:bookmarkStart w:id="50" w:name="_Toc369266535"/>
      <w:r w:rsidRPr="00AD3F61">
        <w:rPr>
          <w:rStyle w:val="CharSectno"/>
        </w:rPr>
        <w:t>37</w:t>
      </w:r>
      <w:r w:rsidR="00AD4126" w:rsidRPr="00AD3F61">
        <w:t xml:space="preserve">  </w:t>
      </w:r>
      <w:r w:rsidR="000734EE" w:rsidRPr="00AD3F61">
        <w:t>Payment of</w:t>
      </w:r>
      <w:r w:rsidR="00AD4126" w:rsidRPr="00AD3F61">
        <w:t xml:space="preserve"> expenses</w:t>
      </w:r>
      <w:r w:rsidR="000734EE" w:rsidRPr="00AD3F61">
        <w:t xml:space="preserve"> for complying with Australian subpoenas</w:t>
      </w:r>
      <w:bookmarkEnd w:id="50"/>
    </w:p>
    <w:p w:rsidR="00AD4126" w:rsidRPr="00AD3F61" w:rsidRDefault="00AD4126" w:rsidP="000447B8">
      <w:pPr>
        <w:pStyle w:val="subsection"/>
      </w:pPr>
      <w:r w:rsidRPr="00AD3F61">
        <w:tab/>
        <w:t>(1)</w:t>
      </w:r>
      <w:r w:rsidRPr="00AD3F61">
        <w:tab/>
        <w:t>The person named is entitled to payment of an amount equal to the reasonable expenses incurred by the person in complying with the subpoena.</w:t>
      </w:r>
    </w:p>
    <w:p w:rsidR="00AD4126" w:rsidRPr="00AD3F61" w:rsidRDefault="00AD4126" w:rsidP="000447B8">
      <w:pPr>
        <w:pStyle w:val="subsection"/>
      </w:pPr>
      <w:r w:rsidRPr="00AD3F61">
        <w:tab/>
        <w:t>(2)</w:t>
      </w:r>
      <w:r w:rsidRPr="00AD3F61">
        <w:tab/>
        <w:t>If the subpoena was issued at the request of a person, the amount must be paid by that person.</w:t>
      </w:r>
    </w:p>
    <w:p w:rsidR="00AD4126" w:rsidRPr="00AD3F61" w:rsidRDefault="00AD4126" w:rsidP="000447B8">
      <w:pPr>
        <w:pStyle w:val="subsection"/>
      </w:pPr>
      <w:r w:rsidRPr="00AD3F61">
        <w:tab/>
        <w:t>(3)</w:t>
      </w:r>
      <w:r w:rsidRPr="00AD3F61">
        <w:tab/>
        <w:t>If the subpoena was not issued at the request of a person, the amount must be paid:</w:t>
      </w:r>
    </w:p>
    <w:p w:rsidR="00AD4126" w:rsidRPr="00AD3F61" w:rsidRDefault="00AD4126" w:rsidP="000447B8">
      <w:pPr>
        <w:pStyle w:val="paragraph"/>
      </w:pPr>
      <w:r w:rsidRPr="00AD3F61">
        <w:lastRenderedPageBreak/>
        <w:tab/>
        <w:t>(a)</w:t>
      </w:r>
      <w:r w:rsidRPr="00AD3F61">
        <w:tab/>
        <w:t>if the subpoena was issued by a federal court—by the Commonwealth; or</w:t>
      </w:r>
    </w:p>
    <w:p w:rsidR="00AD4126" w:rsidRPr="00AD3F61" w:rsidRDefault="00AD4126" w:rsidP="000447B8">
      <w:pPr>
        <w:pStyle w:val="paragraph"/>
      </w:pPr>
      <w:r w:rsidRPr="00AD3F61">
        <w:tab/>
        <w:t>(b)</w:t>
      </w:r>
      <w:r w:rsidRPr="00AD3F61">
        <w:tab/>
      </w:r>
      <w:r w:rsidR="00DD50A9" w:rsidRPr="00AD3F61">
        <w:t>otherwise</w:t>
      </w:r>
      <w:r w:rsidRPr="00AD3F61">
        <w:t>—by the State or Territory in which the subpoena was issued.</w:t>
      </w:r>
    </w:p>
    <w:p w:rsidR="00AD4126" w:rsidRPr="00AD3F61" w:rsidRDefault="00AD4126" w:rsidP="000447B8">
      <w:pPr>
        <w:pStyle w:val="subsection"/>
      </w:pPr>
      <w:r w:rsidRPr="00AD3F61">
        <w:tab/>
        <w:t>(4)</w:t>
      </w:r>
      <w:r w:rsidRPr="00AD3F61">
        <w:tab/>
        <w:t>The Australian court or tribunal that issued the subpoena may make orders to ensure that the person complying with the subpoena receives the amount of the person’s reasonable expenses in so complying.</w:t>
      </w:r>
    </w:p>
    <w:p w:rsidR="00AD4126" w:rsidRPr="00AD3F61" w:rsidRDefault="007110A3" w:rsidP="000447B8">
      <w:pPr>
        <w:pStyle w:val="ActHead5"/>
      </w:pPr>
      <w:bookmarkStart w:id="51" w:name="_Toc369266536"/>
      <w:r w:rsidRPr="00AD3F61">
        <w:rPr>
          <w:rStyle w:val="CharSectno"/>
        </w:rPr>
        <w:t>38</w:t>
      </w:r>
      <w:r w:rsidR="00AD4126" w:rsidRPr="00AD3F61">
        <w:t xml:space="preserve">  </w:t>
      </w:r>
      <w:r w:rsidR="000734EE" w:rsidRPr="00AD3F61">
        <w:t>Contravening</w:t>
      </w:r>
      <w:r w:rsidR="00AD4126" w:rsidRPr="00AD3F61">
        <w:t xml:space="preserve"> </w:t>
      </w:r>
      <w:r w:rsidR="000734EE" w:rsidRPr="00AD3F61">
        <w:t xml:space="preserve">Australian </w:t>
      </w:r>
      <w:r w:rsidR="00AD4126" w:rsidRPr="00AD3F61">
        <w:t>subpoenas</w:t>
      </w:r>
      <w:bookmarkEnd w:id="51"/>
    </w:p>
    <w:p w:rsidR="00AD4126" w:rsidRPr="00AD3F61" w:rsidRDefault="00AD4126" w:rsidP="000447B8">
      <w:pPr>
        <w:pStyle w:val="subsection"/>
      </w:pPr>
      <w:r w:rsidRPr="00AD3F61">
        <w:tab/>
      </w:r>
      <w:r w:rsidRPr="00AD3F61">
        <w:tab/>
        <w:t>If the person named in the subpoena fails to comply with it, the Australian court or tribunal that issued the subpoena may issue a certificate under the seal of the court or tribunal stating that:</w:t>
      </w:r>
    </w:p>
    <w:p w:rsidR="00AD4126" w:rsidRPr="00AD3F61" w:rsidRDefault="00AD4126" w:rsidP="000447B8">
      <w:pPr>
        <w:pStyle w:val="paragraph"/>
      </w:pPr>
      <w:r w:rsidRPr="00AD3F61">
        <w:tab/>
        <w:t>(a)</w:t>
      </w:r>
      <w:r w:rsidRPr="00AD3F61">
        <w:tab/>
        <w:t>leave to serve the subpoena was given by an Australian court; and</w:t>
      </w:r>
    </w:p>
    <w:p w:rsidR="00AD4126" w:rsidRPr="00AD3F61" w:rsidRDefault="00AD4126" w:rsidP="000447B8">
      <w:pPr>
        <w:pStyle w:val="paragraph"/>
      </w:pPr>
      <w:r w:rsidRPr="00AD3F61">
        <w:tab/>
        <w:t>(b)</w:t>
      </w:r>
      <w:r w:rsidRPr="00AD3F61">
        <w:tab/>
        <w:t>the person named failed to comply with the subpoena.</w:t>
      </w:r>
    </w:p>
    <w:p w:rsidR="00AD4126" w:rsidRPr="00AD3F61" w:rsidRDefault="007110A3" w:rsidP="000447B8">
      <w:pPr>
        <w:pStyle w:val="ActHead5"/>
      </w:pPr>
      <w:bookmarkStart w:id="52" w:name="_Toc369266537"/>
      <w:r w:rsidRPr="00AD3F61">
        <w:rPr>
          <w:rStyle w:val="CharSectno"/>
        </w:rPr>
        <w:t>39</w:t>
      </w:r>
      <w:r w:rsidR="00AD4126" w:rsidRPr="00AD3F61">
        <w:t xml:space="preserve">  </w:t>
      </w:r>
      <w:r w:rsidR="00060C0C" w:rsidRPr="00AD3F61">
        <w:t xml:space="preserve">This </w:t>
      </w:r>
      <w:r w:rsidR="00422727" w:rsidRPr="00AD3F61">
        <w:t>Division </w:t>
      </w:r>
      <w:r w:rsidR="00060C0C" w:rsidRPr="00AD3F61">
        <w:t>does not affect other court or tribunal powers</w:t>
      </w:r>
      <w:bookmarkEnd w:id="52"/>
    </w:p>
    <w:p w:rsidR="00AD4126" w:rsidRPr="00AD3F61" w:rsidRDefault="00AD4126" w:rsidP="000447B8">
      <w:pPr>
        <w:pStyle w:val="subsection"/>
      </w:pPr>
      <w:r w:rsidRPr="00AD3F61">
        <w:tab/>
      </w:r>
      <w:r w:rsidRPr="00AD3F61">
        <w:tab/>
        <w:t xml:space="preserve">This </w:t>
      </w:r>
      <w:r w:rsidR="00422727" w:rsidRPr="00AD3F61">
        <w:t>Division </w:t>
      </w:r>
      <w:r w:rsidRPr="00AD3F61">
        <w:t xml:space="preserve">does not </w:t>
      </w:r>
      <w:r w:rsidR="00967C72" w:rsidRPr="00AD3F61">
        <w:t>affect</w:t>
      </w:r>
      <w:r w:rsidRPr="00AD3F61">
        <w:t xml:space="preserve"> any other powers of an Australian court or tribunal.</w:t>
      </w:r>
    </w:p>
    <w:p w:rsidR="00AD4126" w:rsidRPr="00AD3F61" w:rsidRDefault="00AD4126" w:rsidP="004414C5">
      <w:pPr>
        <w:pStyle w:val="ActHead3"/>
        <w:pageBreakBefore/>
      </w:pPr>
      <w:bookmarkStart w:id="53" w:name="_Toc369266538"/>
      <w:r w:rsidRPr="00AD3F61">
        <w:rPr>
          <w:rStyle w:val="CharDivNo"/>
        </w:rPr>
        <w:lastRenderedPageBreak/>
        <w:t>Division</w:t>
      </w:r>
      <w:r w:rsidR="00AD3F61" w:rsidRPr="00AD3F61">
        <w:rPr>
          <w:rStyle w:val="CharDivNo"/>
        </w:rPr>
        <w:t> </w:t>
      </w:r>
      <w:r w:rsidR="00355C4E" w:rsidRPr="00AD3F61">
        <w:rPr>
          <w:rStyle w:val="CharDivNo"/>
        </w:rPr>
        <w:t>3</w:t>
      </w:r>
      <w:r w:rsidRPr="00AD3F61">
        <w:t>—</w:t>
      </w:r>
      <w:r w:rsidRPr="00AD3F61">
        <w:rPr>
          <w:rStyle w:val="CharDivText"/>
        </w:rPr>
        <w:t>New Zealand subpoenas</w:t>
      </w:r>
      <w:bookmarkEnd w:id="53"/>
    </w:p>
    <w:p w:rsidR="00AD4126" w:rsidRPr="00AD3F61" w:rsidRDefault="007110A3" w:rsidP="000447B8">
      <w:pPr>
        <w:pStyle w:val="ActHead5"/>
      </w:pPr>
      <w:bookmarkStart w:id="54" w:name="_Toc369266539"/>
      <w:r w:rsidRPr="00AD3F61">
        <w:rPr>
          <w:rStyle w:val="CharSectno"/>
        </w:rPr>
        <w:t>40</w:t>
      </w:r>
      <w:r w:rsidR="00AD4126" w:rsidRPr="00AD3F61">
        <w:t xml:space="preserve">  Application of this </w:t>
      </w:r>
      <w:r w:rsidR="002B2641" w:rsidRPr="00AD3F61">
        <w:t>Division</w:t>
      </w:r>
      <w:bookmarkEnd w:id="54"/>
    </w:p>
    <w:p w:rsidR="00AD4126" w:rsidRPr="00AD3F61" w:rsidRDefault="00AD4126" w:rsidP="000447B8">
      <w:pPr>
        <w:pStyle w:val="subsection"/>
      </w:pPr>
      <w:r w:rsidRPr="00AD3F61">
        <w:tab/>
      </w:r>
      <w:r w:rsidRPr="00AD3F61">
        <w:tab/>
        <w:t xml:space="preserve">This </w:t>
      </w:r>
      <w:r w:rsidR="00422727" w:rsidRPr="00AD3F61">
        <w:t>Division </w:t>
      </w:r>
      <w:r w:rsidRPr="00AD3F61">
        <w:t>applies to a subpoena</w:t>
      </w:r>
      <w:r w:rsidR="00BE481C" w:rsidRPr="00AD3F61">
        <w:t xml:space="preserve"> that</w:t>
      </w:r>
      <w:r w:rsidRPr="00AD3F61">
        <w:t>:</w:t>
      </w:r>
    </w:p>
    <w:p w:rsidR="00AD4126" w:rsidRPr="00AD3F61" w:rsidRDefault="00AD4126" w:rsidP="000447B8">
      <w:pPr>
        <w:pStyle w:val="paragraph"/>
      </w:pPr>
      <w:r w:rsidRPr="00AD3F61">
        <w:tab/>
        <w:t>(a)</w:t>
      </w:r>
      <w:r w:rsidRPr="00AD3F61">
        <w:tab/>
      </w:r>
      <w:r w:rsidR="00EB0698" w:rsidRPr="00AD3F61">
        <w:t>is</w:t>
      </w:r>
      <w:r w:rsidRPr="00AD3F61">
        <w:t xml:space="preserve"> issued in a proceeding (other </w:t>
      </w:r>
      <w:r w:rsidR="008B54D9" w:rsidRPr="00AD3F61">
        <w:t xml:space="preserve">than </w:t>
      </w:r>
      <w:r w:rsidRPr="00AD3F61">
        <w:t xml:space="preserve">an excluded family proceeding) in a New Zealand court </w:t>
      </w:r>
      <w:r w:rsidR="00023D86" w:rsidRPr="00AD3F61">
        <w:t>or tribunal</w:t>
      </w:r>
      <w:r w:rsidRPr="00AD3F61">
        <w:t>; and</w:t>
      </w:r>
    </w:p>
    <w:p w:rsidR="00AD4126" w:rsidRPr="00AD3F61" w:rsidRDefault="00AD4126" w:rsidP="000447B8">
      <w:pPr>
        <w:pStyle w:val="paragraph"/>
      </w:pPr>
      <w:r w:rsidRPr="00AD3F61">
        <w:tab/>
        <w:t>(b)</w:t>
      </w:r>
      <w:r w:rsidRPr="00AD3F61">
        <w:tab/>
      </w:r>
      <w:r w:rsidR="00023D86" w:rsidRPr="00AD3F61">
        <w:t>may be served in Australia under the NZ Evidence Act.</w:t>
      </w:r>
    </w:p>
    <w:p w:rsidR="00AD4126" w:rsidRPr="00AD3F61" w:rsidRDefault="007110A3" w:rsidP="000447B8">
      <w:pPr>
        <w:pStyle w:val="ActHead5"/>
      </w:pPr>
      <w:bookmarkStart w:id="55" w:name="_Toc369266540"/>
      <w:r w:rsidRPr="00AD3F61">
        <w:rPr>
          <w:rStyle w:val="CharSectno"/>
        </w:rPr>
        <w:t>41</w:t>
      </w:r>
      <w:r w:rsidR="00AD4126" w:rsidRPr="00AD3F61">
        <w:t xml:space="preserve">  Service of </w:t>
      </w:r>
      <w:r w:rsidR="000734EE" w:rsidRPr="00AD3F61">
        <w:t xml:space="preserve">New Zealand </w:t>
      </w:r>
      <w:r w:rsidR="00AD4126" w:rsidRPr="00AD3F61">
        <w:t>subpoenas in Australia</w:t>
      </w:r>
      <w:bookmarkEnd w:id="55"/>
    </w:p>
    <w:p w:rsidR="00A753DE" w:rsidRPr="00AD3F61" w:rsidRDefault="00AD4126" w:rsidP="000447B8">
      <w:pPr>
        <w:pStyle w:val="subsection"/>
      </w:pPr>
      <w:r w:rsidRPr="00AD3F61">
        <w:tab/>
      </w:r>
      <w:r w:rsidRPr="00AD3F61">
        <w:tab/>
        <w:t>The subpoena may be served on a person in Australia</w:t>
      </w:r>
      <w:r w:rsidR="00BE481C" w:rsidRPr="00AD3F61">
        <w:t xml:space="preserve"> in accordance with the NZ Evidence Act</w:t>
      </w:r>
      <w:r w:rsidR="00A753DE" w:rsidRPr="00AD3F61">
        <w:t>.</w:t>
      </w:r>
    </w:p>
    <w:p w:rsidR="00AD4126" w:rsidRPr="00AD3F61" w:rsidRDefault="007110A3" w:rsidP="000447B8">
      <w:pPr>
        <w:pStyle w:val="ActHead5"/>
      </w:pPr>
      <w:bookmarkStart w:id="56" w:name="_Toc369266541"/>
      <w:r w:rsidRPr="00AD3F61">
        <w:rPr>
          <w:rStyle w:val="CharSectno"/>
        </w:rPr>
        <w:t>42</w:t>
      </w:r>
      <w:r w:rsidR="00AD4126" w:rsidRPr="00AD3F61">
        <w:t xml:space="preserve">  Obligation to comply with </w:t>
      </w:r>
      <w:r w:rsidR="000734EE" w:rsidRPr="00AD3F61">
        <w:t xml:space="preserve">New Zealand </w:t>
      </w:r>
      <w:r w:rsidR="00AD4126" w:rsidRPr="00AD3F61">
        <w:t>subpoenas</w:t>
      </w:r>
      <w:bookmarkEnd w:id="56"/>
    </w:p>
    <w:p w:rsidR="00AD4126" w:rsidRPr="00AD3F61" w:rsidRDefault="00AD4126" w:rsidP="000447B8">
      <w:pPr>
        <w:pStyle w:val="subsection"/>
      </w:pPr>
      <w:r w:rsidRPr="00AD3F61">
        <w:tab/>
        <w:t>(1)</w:t>
      </w:r>
      <w:r w:rsidRPr="00AD3F61">
        <w:tab/>
        <w:t>A person served in Australia with the subpoena must comply with it if:</w:t>
      </w:r>
    </w:p>
    <w:p w:rsidR="00AD4126" w:rsidRPr="00AD3F61" w:rsidRDefault="00AD4126" w:rsidP="000447B8">
      <w:pPr>
        <w:pStyle w:val="paragraph"/>
      </w:pPr>
      <w:r w:rsidRPr="00AD3F61">
        <w:tab/>
        <w:t>(a)</w:t>
      </w:r>
      <w:r w:rsidRPr="00AD3F61">
        <w:tab/>
        <w:t xml:space="preserve">the subpoena was served </w:t>
      </w:r>
      <w:r w:rsidR="00A753DE" w:rsidRPr="00AD3F61">
        <w:t>under</w:t>
      </w:r>
      <w:r w:rsidRPr="00AD3F61">
        <w:t xml:space="preserve"> section</w:t>
      </w:r>
      <w:r w:rsidR="00AD3F61">
        <w:t> </w:t>
      </w:r>
      <w:r w:rsidR="007110A3" w:rsidRPr="00AD3F61">
        <w:t>41</w:t>
      </w:r>
      <w:r w:rsidRPr="00AD3F61">
        <w:t>; and</w:t>
      </w:r>
    </w:p>
    <w:p w:rsidR="00AD4126" w:rsidRPr="00AD3F61" w:rsidRDefault="002B2641" w:rsidP="000447B8">
      <w:pPr>
        <w:pStyle w:val="paragraph"/>
      </w:pPr>
      <w:r w:rsidRPr="00AD3F61">
        <w:tab/>
        <w:t>(b</w:t>
      </w:r>
      <w:r w:rsidR="00AD4126" w:rsidRPr="00AD3F61">
        <w:t>)</w:t>
      </w:r>
      <w:r w:rsidR="00AD4126" w:rsidRPr="00AD3F61">
        <w:tab/>
        <w:t>the person is at least 18 years of age; and</w:t>
      </w:r>
    </w:p>
    <w:p w:rsidR="00AD4126" w:rsidRPr="00AD3F61" w:rsidRDefault="002B2641" w:rsidP="000447B8">
      <w:pPr>
        <w:pStyle w:val="paragraph"/>
      </w:pPr>
      <w:r w:rsidRPr="00AD3F61">
        <w:tab/>
        <w:t>(c</w:t>
      </w:r>
      <w:r w:rsidR="00AD4126" w:rsidRPr="00AD3F61">
        <w:t>)</w:t>
      </w:r>
      <w:r w:rsidR="00AD4126" w:rsidRPr="00AD3F61">
        <w:tab/>
        <w:t>at the time of service or at some other reasonable time before the person is required to comply, allowances and travelling expenses sufficient to meet the person’s reasonable expenses of complying with the subpoena are paid to the person.</w:t>
      </w:r>
    </w:p>
    <w:p w:rsidR="00AD4126" w:rsidRPr="00AD3F61" w:rsidRDefault="00AD4126" w:rsidP="000447B8">
      <w:pPr>
        <w:pStyle w:val="subsection"/>
      </w:pPr>
      <w:r w:rsidRPr="00AD3F61">
        <w:tab/>
        <w:t>(2)</w:t>
      </w:r>
      <w:r w:rsidRPr="00AD3F61">
        <w:tab/>
        <w:t xml:space="preserve">This section does not affect any right a person has under New Zealand </w:t>
      </w:r>
      <w:r w:rsidR="004204FF" w:rsidRPr="00AD3F61">
        <w:t xml:space="preserve">law </w:t>
      </w:r>
      <w:r w:rsidRPr="00AD3F61">
        <w:t>to apply to have the subpoena set aside.</w:t>
      </w:r>
    </w:p>
    <w:p w:rsidR="00AD4126" w:rsidRPr="00AD3F61" w:rsidRDefault="00AD4126" w:rsidP="000447B8">
      <w:pPr>
        <w:pStyle w:val="subsection"/>
      </w:pPr>
      <w:r w:rsidRPr="00AD3F61">
        <w:tab/>
        <w:t>(3)</w:t>
      </w:r>
      <w:r w:rsidRPr="00AD3F61">
        <w:tab/>
        <w:t xml:space="preserve">For the purposes of </w:t>
      </w:r>
      <w:r w:rsidR="00AD3F61">
        <w:t>paragraph (</w:t>
      </w:r>
      <w:r w:rsidR="009C5510" w:rsidRPr="00AD3F61">
        <w:t>1)(c</w:t>
      </w:r>
      <w:r w:rsidRPr="00AD3F61">
        <w:t xml:space="preserve">), allowances and travelling expenses may be paid by </w:t>
      </w:r>
      <w:r w:rsidR="004204FF" w:rsidRPr="00AD3F61">
        <w:t>giving</w:t>
      </w:r>
      <w:r w:rsidRPr="00AD3F61">
        <w:t xml:space="preserve"> a voucher in substitution for the whole or part of those allowances and travelling expenses.</w:t>
      </w:r>
    </w:p>
    <w:p w:rsidR="00AD4126" w:rsidRPr="00AD3F61" w:rsidRDefault="007110A3" w:rsidP="000447B8">
      <w:pPr>
        <w:pStyle w:val="ActHead5"/>
      </w:pPr>
      <w:bookmarkStart w:id="57" w:name="_Toc369266542"/>
      <w:r w:rsidRPr="00AD3F61">
        <w:rPr>
          <w:rStyle w:val="CharSectno"/>
        </w:rPr>
        <w:t>43</w:t>
      </w:r>
      <w:r w:rsidR="00AD4126" w:rsidRPr="00AD3F61">
        <w:t xml:space="preserve">  </w:t>
      </w:r>
      <w:r w:rsidR="000734EE" w:rsidRPr="00AD3F61">
        <w:t>Contravening</w:t>
      </w:r>
      <w:r w:rsidR="00AD4126" w:rsidRPr="00AD3F61">
        <w:t xml:space="preserve"> </w:t>
      </w:r>
      <w:r w:rsidR="000734EE" w:rsidRPr="00AD3F61">
        <w:t xml:space="preserve">New Zealand </w:t>
      </w:r>
      <w:r w:rsidR="00AD4126" w:rsidRPr="00AD3F61">
        <w:t>subpoenas</w:t>
      </w:r>
      <w:bookmarkEnd w:id="57"/>
    </w:p>
    <w:p w:rsidR="00AD4126" w:rsidRPr="00AD3F61" w:rsidRDefault="00AD4126" w:rsidP="000447B8">
      <w:pPr>
        <w:pStyle w:val="subsection"/>
      </w:pPr>
      <w:r w:rsidRPr="00AD3F61">
        <w:tab/>
        <w:t>(1)</w:t>
      </w:r>
      <w:r w:rsidRPr="00AD3F61">
        <w:tab/>
        <w:t>A person who contravenes section</w:t>
      </w:r>
      <w:r w:rsidR="00AD3F61">
        <w:t> </w:t>
      </w:r>
      <w:r w:rsidR="007110A3" w:rsidRPr="00AD3F61">
        <w:t>42</w:t>
      </w:r>
      <w:r w:rsidRPr="00AD3F61">
        <w:t>:</w:t>
      </w:r>
    </w:p>
    <w:p w:rsidR="00AD4126" w:rsidRPr="00AD3F61" w:rsidRDefault="00AD4126" w:rsidP="000447B8">
      <w:pPr>
        <w:pStyle w:val="paragraph"/>
      </w:pPr>
      <w:r w:rsidRPr="00AD3F61">
        <w:tab/>
        <w:t>(a)</w:t>
      </w:r>
      <w:r w:rsidRPr="00AD3F61">
        <w:tab/>
        <w:t>is in contempt of the Federal Court; and</w:t>
      </w:r>
    </w:p>
    <w:p w:rsidR="00AD4126" w:rsidRPr="00AD3F61" w:rsidRDefault="00AD4126" w:rsidP="000447B8">
      <w:pPr>
        <w:pStyle w:val="paragraph"/>
      </w:pPr>
      <w:r w:rsidRPr="00AD3F61">
        <w:tab/>
        <w:t>(b)</w:t>
      </w:r>
      <w:r w:rsidRPr="00AD3F61">
        <w:tab/>
        <w:t>is punishable accordingly;</w:t>
      </w:r>
    </w:p>
    <w:p w:rsidR="00AD4126" w:rsidRPr="00AD3F61" w:rsidRDefault="00AD4126" w:rsidP="000447B8">
      <w:pPr>
        <w:pStyle w:val="subsection2"/>
      </w:pPr>
      <w:r w:rsidRPr="00AD3F61">
        <w:lastRenderedPageBreak/>
        <w:t>unless the person establishes that the contravention should be excused.</w:t>
      </w:r>
    </w:p>
    <w:p w:rsidR="00AD4126" w:rsidRPr="00AD3F61" w:rsidRDefault="00AD4126" w:rsidP="000447B8">
      <w:pPr>
        <w:pStyle w:val="subsection"/>
      </w:pPr>
      <w:r w:rsidRPr="00AD3F61">
        <w:tab/>
        <w:t>(2)</w:t>
      </w:r>
      <w:r w:rsidRPr="00AD3F61">
        <w:tab/>
        <w:t>In determining whether the contravention should be excu</w:t>
      </w:r>
      <w:r w:rsidR="00060C0C" w:rsidRPr="00AD3F61">
        <w:t>sed, the Federal Court may take into account</w:t>
      </w:r>
      <w:r w:rsidRPr="00AD3F61">
        <w:t>:</w:t>
      </w:r>
    </w:p>
    <w:p w:rsidR="00AD4126" w:rsidRPr="00AD3F61" w:rsidRDefault="00AD4126" w:rsidP="000447B8">
      <w:pPr>
        <w:pStyle w:val="paragraph"/>
      </w:pPr>
      <w:r w:rsidRPr="00AD3F61">
        <w:tab/>
        <w:t>(a)</w:t>
      </w:r>
      <w:r w:rsidRPr="00AD3F61">
        <w:tab/>
        <w:t xml:space="preserve">any matters that have not been brought to the attention of the </w:t>
      </w:r>
      <w:r w:rsidR="008D28BE" w:rsidRPr="00AD3F61">
        <w:t>New Zealand court that gave leave for the subpoena to be served in Australia</w:t>
      </w:r>
      <w:r w:rsidRPr="00AD3F61">
        <w:t>, if the Federal Court is satisfied that:</w:t>
      </w:r>
    </w:p>
    <w:p w:rsidR="00AD4126" w:rsidRPr="00AD3F61" w:rsidRDefault="00AD4126" w:rsidP="000447B8">
      <w:pPr>
        <w:pStyle w:val="paragraphsub"/>
      </w:pPr>
      <w:r w:rsidRPr="00AD3F61">
        <w:tab/>
        <w:t>(i)</w:t>
      </w:r>
      <w:r w:rsidRPr="00AD3F61">
        <w:tab/>
        <w:t xml:space="preserve">the New Zealand </w:t>
      </w:r>
      <w:r w:rsidR="008D28BE" w:rsidRPr="00AD3F61">
        <w:t xml:space="preserve">court </w:t>
      </w:r>
      <w:r w:rsidRPr="00AD3F61">
        <w:t>would have been likely to have set aside the subpoena if the matters had been brought to its attention; and</w:t>
      </w:r>
    </w:p>
    <w:p w:rsidR="00AD4126" w:rsidRPr="00AD3F61" w:rsidRDefault="00AD4126" w:rsidP="000447B8">
      <w:pPr>
        <w:pStyle w:val="paragraphsub"/>
      </w:pPr>
      <w:r w:rsidRPr="00AD3F61">
        <w:tab/>
        <w:t>(ii)</w:t>
      </w:r>
      <w:r w:rsidRPr="00AD3F61">
        <w:tab/>
        <w:t>the failure to bring the matters to the attention of the New Zealand</w:t>
      </w:r>
      <w:r w:rsidR="008D28BE" w:rsidRPr="00AD3F61">
        <w:t xml:space="preserve"> court</w:t>
      </w:r>
      <w:r w:rsidRPr="00AD3F61">
        <w:t xml:space="preserve"> was not the person’s fault, or was the result of an omission by the person that should be excused; and</w:t>
      </w:r>
    </w:p>
    <w:p w:rsidR="00AD4126" w:rsidRPr="00AD3F61" w:rsidRDefault="00AD4126" w:rsidP="000447B8">
      <w:pPr>
        <w:pStyle w:val="paragraph"/>
      </w:pPr>
      <w:r w:rsidRPr="00AD3F61">
        <w:tab/>
        <w:t>(b)</w:t>
      </w:r>
      <w:r w:rsidRPr="00AD3F61">
        <w:tab/>
        <w:t>any other matters to which the Federal Court would have had regard if it had issued the subpoena.</w:t>
      </w:r>
    </w:p>
    <w:p w:rsidR="00AD4126" w:rsidRPr="00AD3F61" w:rsidRDefault="00AD4126" w:rsidP="000447B8">
      <w:pPr>
        <w:pStyle w:val="subsection"/>
      </w:pPr>
      <w:r w:rsidRPr="00AD3F61">
        <w:tab/>
        <w:t>(3)</w:t>
      </w:r>
      <w:r w:rsidRPr="00AD3F61">
        <w:tab/>
        <w:t xml:space="preserve">A certificate under a seal of the New Zealand court </w:t>
      </w:r>
      <w:r w:rsidR="00412F9C" w:rsidRPr="00AD3F61">
        <w:t>or tribunal that issued t</w:t>
      </w:r>
      <w:r w:rsidRPr="00AD3F61">
        <w:t>he subpoena stating that:</w:t>
      </w:r>
    </w:p>
    <w:p w:rsidR="00AD4126" w:rsidRPr="00AD3F61" w:rsidRDefault="00AD4126" w:rsidP="000447B8">
      <w:pPr>
        <w:pStyle w:val="paragraph"/>
      </w:pPr>
      <w:r w:rsidRPr="00AD3F61">
        <w:tab/>
        <w:t>(a)</w:t>
      </w:r>
      <w:r w:rsidRPr="00AD3F61">
        <w:tab/>
        <w:t xml:space="preserve">a </w:t>
      </w:r>
      <w:r w:rsidR="00412F9C" w:rsidRPr="00AD3F61">
        <w:t>New Zealand court</w:t>
      </w:r>
      <w:r w:rsidRPr="00AD3F61">
        <w:t xml:space="preserve"> granted leave to serve the subpoena in Australia; and</w:t>
      </w:r>
    </w:p>
    <w:p w:rsidR="00967C72" w:rsidRPr="00AD3F61" w:rsidRDefault="00AD4126" w:rsidP="000447B8">
      <w:pPr>
        <w:pStyle w:val="paragraph"/>
      </w:pPr>
      <w:r w:rsidRPr="00AD3F61">
        <w:tab/>
        <w:t>(b)</w:t>
      </w:r>
      <w:r w:rsidRPr="00AD3F61">
        <w:tab/>
        <w:t>the person named failed to comply with the subpoena;</w:t>
      </w:r>
    </w:p>
    <w:p w:rsidR="00AD4126" w:rsidRPr="00AD3F61" w:rsidRDefault="00AD4126" w:rsidP="000447B8">
      <w:pPr>
        <w:pStyle w:val="subsection2"/>
      </w:pPr>
      <w:r w:rsidRPr="00AD3F61">
        <w:t>is evidence of the person’s contravention of section</w:t>
      </w:r>
      <w:r w:rsidR="00AD3F61">
        <w:t> </w:t>
      </w:r>
      <w:r w:rsidR="007110A3" w:rsidRPr="00AD3F61">
        <w:t>42</w:t>
      </w:r>
      <w:r w:rsidRPr="00AD3F61">
        <w:t xml:space="preserve"> unless the person establishes to the satisfaction of the Federal Court </w:t>
      </w:r>
      <w:r w:rsidR="00B23CB5" w:rsidRPr="00AD3F61">
        <w:t>t</w:t>
      </w:r>
      <w:r w:rsidRPr="00AD3F61">
        <w:t>hat the person did not in fact contravene that section.</w:t>
      </w:r>
    </w:p>
    <w:p w:rsidR="00AD4126" w:rsidRPr="00AD3F61" w:rsidRDefault="00AD4126" w:rsidP="000447B8">
      <w:pPr>
        <w:pStyle w:val="subsection"/>
      </w:pPr>
      <w:r w:rsidRPr="00AD3F61">
        <w:tab/>
        <w:t>(4)</w:t>
      </w:r>
      <w:r w:rsidRPr="00AD3F61">
        <w:tab/>
        <w:t xml:space="preserve">Findings of fact made by </w:t>
      </w:r>
      <w:r w:rsidR="00412F9C" w:rsidRPr="00AD3F61">
        <w:t>a</w:t>
      </w:r>
      <w:r w:rsidRPr="00AD3F61">
        <w:t xml:space="preserve"> New Zealand </w:t>
      </w:r>
      <w:r w:rsidR="00412F9C" w:rsidRPr="00AD3F61">
        <w:t xml:space="preserve">court </w:t>
      </w:r>
      <w:r w:rsidRPr="00AD3F61">
        <w:t>on an application to that court to set aside the subpoena cannot be challenged by a person alleged to have contravened section</w:t>
      </w:r>
      <w:r w:rsidR="00AD3F61">
        <w:t> </w:t>
      </w:r>
      <w:r w:rsidR="007110A3" w:rsidRPr="00AD3F61">
        <w:t>42</w:t>
      </w:r>
      <w:r w:rsidRPr="00AD3F61">
        <w:t xml:space="preserve"> unless that court was deliberately misled in making those findings of fact.</w:t>
      </w:r>
    </w:p>
    <w:p w:rsidR="00AD4126" w:rsidRPr="00AD3F61" w:rsidRDefault="007110A3" w:rsidP="000447B8">
      <w:pPr>
        <w:pStyle w:val="ActHead5"/>
      </w:pPr>
      <w:bookmarkStart w:id="58" w:name="_Toc369266543"/>
      <w:r w:rsidRPr="00AD3F61">
        <w:rPr>
          <w:rStyle w:val="CharSectno"/>
        </w:rPr>
        <w:t>44</w:t>
      </w:r>
      <w:r w:rsidR="00AD4126" w:rsidRPr="00AD3F61">
        <w:t xml:space="preserve">  Documents etc. for transmission to a New Zealand court</w:t>
      </w:r>
      <w:bookmarkEnd w:id="58"/>
    </w:p>
    <w:p w:rsidR="00AD0306" w:rsidRPr="00AD3F61" w:rsidRDefault="00AD4126" w:rsidP="000447B8">
      <w:pPr>
        <w:pStyle w:val="subsection"/>
      </w:pPr>
      <w:r w:rsidRPr="00AD3F61">
        <w:tab/>
        <w:t>(1)</w:t>
      </w:r>
      <w:r w:rsidRPr="00AD3F61">
        <w:tab/>
        <w:t xml:space="preserve">Subject to </w:t>
      </w:r>
      <w:r w:rsidR="00AD3F61">
        <w:t>subsection (</w:t>
      </w:r>
      <w:r w:rsidRPr="00AD3F61">
        <w:t>2), t</w:t>
      </w:r>
      <w:r w:rsidR="00B23CB5" w:rsidRPr="00AD3F61">
        <w:t xml:space="preserve">he </w:t>
      </w:r>
      <w:r w:rsidR="00AD0306" w:rsidRPr="00AD3F61">
        <w:t xml:space="preserve">following </w:t>
      </w:r>
      <w:r w:rsidRPr="00AD3F61">
        <w:t>are authorised to receive a document or thing that is required by a subpoena to be produced</w:t>
      </w:r>
      <w:r w:rsidR="00AD0306" w:rsidRPr="00AD3F61">
        <w:t>:</w:t>
      </w:r>
    </w:p>
    <w:p w:rsidR="00AD0306" w:rsidRPr="00AD3F61" w:rsidRDefault="00AD0306" w:rsidP="000447B8">
      <w:pPr>
        <w:pStyle w:val="paragraph"/>
      </w:pPr>
      <w:r w:rsidRPr="00AD3F61">
        <w:tab/>
        <w:t>(a)</w:t>
      </w:r>
      <w:r w:rsidRPr="00AD3F61">
        <w:tab/>
        <w:t>the Federal Court;</w:t>
      </w:r>
    </w:p>
    <w:p w:rsidR="00AD4126" w:rsidRPr="00AD3F61" w:rsidRDefault="00AD0306" w:rsidP="000447B8">
      <w:pPr>
        <w:pStyle w:val="paragraph"/>
      </w:pPr>
      <w:r w:rsidRPr="00AD3F61">
        <w:tab/>
        <w:t>(b)</w:t>
      </w:r>
      <w:r w:rsidRPr="00AD3F61">
        <w:tab/>
        <w:t>a State or Territory court prescribed by the regulations;</w:t>
      </w:r>
    </w:p>
    <w:p w:rsidR="00AD0306" w:rsidRPr="00AD3F61" w:rsidRDefault="00AD0306" w:rsidP="000447B8">
      <w:pPr>
        <w:pStyle w:val="paragraph"/>
      </w:pPr>
      <w:r w:rsidRPr="00AD3F61">
        <w:tab/>
        <w:t>(c)</w:t>
      </w:r>
      <w:r w:rsidRPr="00AD3F61">
        <w:tab/>
        <w:t>an Australian tribunal prescribed by the regulations.</w:t>
      </w:r>
    </w:p>
    <w:p w:rsidR="00AD4126" w:rsidRPr="00AD3F61" w:rsidRDefault="00AD4126" w:rsidP="000447B8">
      <w:pPr>
        <w:pStyle w:val="subsection"/>
      </w:pPr>
      <w:r w:rsidRPr="00AD3F61">
        <w:lastRenderedPageBreak/>
        <w:tab/>
        <w:t>(2)</w:t>
      </w:r>
      <w:r w:rsidRPr="00AD3F61">
        <w:tab/>
        <w:t>If</w:t>
      </w:r>
      <w:r w:rsidR="008B54D9" w:rsidRPr="00AD3F61">
        <w:t xml:space="preserve"> the regulations so provide</w:t>
      </w:r>
      <w:r w:rsidRPr="00AD3F61">
        <w:t xml:space="preserve"> in relation to such a court</w:t>
      </w:r>
      <w:r w:rsidR="00966303" w:rsidRPr="00AD3F61">
        <w:t xml:space="preserve"> or tribunal</w:t>
      </w:r>
      <w:r w:rsidRPr="00AD3F61">
        <w:t xml:space="preserve">, this section only applies in relation to specified locations of the </w:t>
      </w:r>
      <w:r w:rsidR="00966303" w:rsidRPr="00AD3F61">
        <w:t xml:space="preserve">registry of the </w:t>
      </w:r>
      <w:r w:rsidRPr="00AD3F61">
        <w:t>court</w:t>
      </w:r>
      <w:r w:rsidR="00966303" w:rsidRPr="00AD3F61">
        <w:t xml:space="preserve"> or tribunal</w:t>
      </w:r>
      <w:r w:rsidRPr="00AD3F61">
        <w:t>.</w:t>
      </w:r>
    </w:p>
    <w:p w:rsidR="00AD4126" w:rsidRPr="00AD3F61" w:rsidRDefault="00AD4126" w:rsidP="000447B8">
      <w:pPr>
        <w:pStyle w:val="subsection"/>
      </w:pPr>
      <w:r w:rsidRPr="00AD3F61">
        <w:tab/>
        <w:t>(3)</w:t>
      </w:r>
      <w:r w:rsidRPr="00AD3F61">
        <w:tab/>
        <w:t xml:space="preserve">If a document or thing is filed at the registry of such a court </w:t>
      </w:r>
      <w:r w:rsidR="00AD0306" w:rsidRPr="00AD3F61">
        <w:t xml:space="preserve">or tribunal </w:t>
      </w:r>
      <w:r w:rsidRPr="00AD3F61">
        <w:t xml:space="preserve">in compliance with a subpoena, the Registrar of the court </w:t>
      </w:r>
      <w:r w:rsidR="00AD0306" w:rsidRPr="00AD3F61">
        <w:t xml:space="preserve">or tribunal </w:t>
      </w:r>
      <w:r w:rsidRPr="00AD3F61">
        <w:t>must, as soon as practicable after filing, cause:</w:t>
      </w:r>
    </w:p>
    <w:p w:rsidR="00AD4126" w:rsidRPr="00AD3F61" w:rsidRDefault="00AD4126" w:rsidP="000447B8">
      <w:pPr>
        <w:pStyle w:val="paragraph"/>
      </w:pPr>
      <w:r w:rsidRPr="00AD3F61">
        <w:tab/>
        <w:t>(a)</w:t>
      </w:r>
      <w:r w:rsidRPr="00AD3F61">
        <w:tab/>
        <w:t>the Registrar of the court or tribunal that issued the subpoena to be informed</w:t>
      </w:r>
      <w:r w:rsidR="0062079C" w:rsidRPr="00AD3F61">
        <w:t xml:space="preserve"> in writing</w:t>
      </w:r>
      <w:r w:rsidRPr="00AD3F61">
        <w:t xml:space="preserve"> that the document or thing has been so filed; and</w:t>
      </w:r>
    </w:p>
    <w:p w:rsidR="00AD4126" w:rsidRPr="00AD3F61" w:rsidRDefault="00AD4126" w:rsidP="000447B8">
      <w:pPr>
        <w:pStyle w:val="paragraph"/>
      </w:pPr>
      <w:r w:rsidRPr="00AD3F61">
        <w:tab/>
        <w:t>(b)</w:t>
      </w:r>
      <w:r w:rsidRPr="00AD3F61">
        <w:tab/>
        <w:t>the document or thing to be transmitted to that court or tribunal.</w:t>
      </w:r>
    </w:p>
    <w:p w:rsidR="00AD4126" w:rsidRPr="00AD3F61" w:rsidRDefault="00AD4126" w:rsidP="000447B8">
      <w:pPr>
        <w:pStyle w:val="subsection"/>
      </w:pPr>
      <w:r w:rsidRPr="00AD3F61">
        <w:tab/>
        <w:t>(4)</w:t>
      </w:r>
      <w:r w:rsidRPr="00AD3F61">
        <w:tab/>
        <w:t xml:space="preserve">Regulations </w:t>
      </w:r>
      <w:r w:rsidR="00CF57C2" w:rsidRPr="00AD3F61">
        <w:t xml:space="preserve">made </w:t>
      </w:r>
      <w:r w:rsidRPr="00AD3F61">
        <w:t xml:space="preserve">for the purposes of </w:t>
      </w:r>
      <w:r w:rsidR="00AD3F61">
        <w:t>subsection (</w:t>
      </w:r>
      <w:r w:rsidRPr="00AD3F61">
        <w:t>1):</w:t>
      </w:r>
    </w:p>
    <w:p w:rsidR="00AD4126" w:rsidRPr="00AD3F61" w:rsidRDefault="00AD4126" w:rsidP="000447B8">
      <w:pPr>
        <w:pStyle w:val="paragraph"/>
      </w:pPr>
      <w:r w:rsidRPr="00AD3F61">
        <w:tab/>
        <w:t>(a)</w:t>
      </w:r>
      <w:r w:rsidRPr="00AD3F61">
        <w:tab/>
        <w:t xml:space="preserve">must not prescribe a court </w:t>
      </w:r>
      <w:r w:rsidR="00CF57C2" w:rsidRPr="00AD3F61">
        <w:t xml:space="preserve">or tribunal </w:t>
      </w:r>
      <w:r w:rsidRPr="00AD3F61">
        <w:t>of a State unless the Governor of th</w:t>
      </w:r>
      <w:r w:rsidR="00BF57D3" w:rsidRPr="00AD3F61">
        <w:t>at</w:t>
      </w:r>
      <w:r w:rsidRPr="00AD3F61">
        <w:t xml:space="preserve"> State has requested in writing that the court </w:t>
      </w:r>
      <w:r w:rsidR="00CF57C2" w:rsidRPr="00AD3F61">
        <w:t xml:space="preserve">or tribunal </w:t>
      </w:r>
      <w:r w:rsidRPr="00AD3F61">
        <w:t>be so prescribed; and</w:t>
      </w:r>
    </w:p>
    <w:p w:rsidR="00AD4126" w:rsidRPr="00AD3F61" w:rsidRDefault="00AD4126" w:rsidP="000447B8">
      <w:pPr>
        <w:pStyle w:val="paragraph"/>
      </w:pPr>
      <w:r w:rsidRPr="00AD3F61">
        <w:tab/>
        <w:t>(b)</w:t>
      </w:r>
      <w:r w:rsidRPr="00AD3F61">
        <w:tab/>
        <w:t>must not prescribe a court</w:t>
      </w:r>
      <w:r w:rsidR="00CF57C2" w:rsidRPr="00AD3F61">
        <w:t xml:space="preserve"> or tribunal</w:t>
      </w:r>
      <w:r w:rsidRPr="00AD3F61">
        <w:t xml:space="preserve"> of the Australian Capital Territory unless the Chief Minister of the Australian Capital Territory has requested in writing that the court </w:t>
      </w:r>
      <w:r w:rsidR="00CF57C2" w:rsidRPr="00AD3F61">
        <w:t xml:space="preserve">or tribunal </w:t>
      </w:r>
      <w:r w:rsidRPr="00AD3F61">
        <w:t>be so prescribed; and</w:t>
      </w:r>
    </w:p>
    <w:p w:rsidR="00AD4126" w:rsidRPr="00AD3F61" w:rsidRDefault="00AD4126" w:rsidP="000447B8">
      <w:pPr>
        <w:pStyle w:val="paragraph"/>
      </w:pPr>
      <w:r w:rsidRPr="00AD3F61">
        <w:tab/>
        <w:t>(c)</w:t>
      </w:r>
      <w:r w:rsidRPr="00AD3F61">
        <w:tab/>
        <w:t xml:space="preserve">must not prescribe a court </w:t>
      </w:r>
      <w:r w:rsidR="00CF57C2" w:rsidRPr="00AD3F61">
        <w:t xml:space="preserve">or tribunal </w:t>
      </w:r>
      <w:r w:rsidRPr="00AD3F61">
        <w:t xml:space="preserve">of any other Territory unless the Administrator of the Territory has requested in writing that the court </w:t>
      </w:r>
      <w:r w:rsidR="00CF57C2" w:rsidRPr="00AD3F61">
        <w:t xml:space="preserve">or tribunal </w:t>
      </w:r>
      <w:r w:rsidRPr="00AD3F61">
        <w:t>be so prescribed.</w:t>
      </w:r>
    </w:p>
    <w:p w:rsidR="00A36169" w:rsidRPr="00AD3F61" w:rsidRDefault="00A36169" w:rsidP="000447B8">
      <w:pPr>
        <w:pStyle w:val="subsection"/>
      </w:pPr>
      <w:r w:rsidRPr="00AD3F61">
        <w:tab/>
        <w:t>(5)</w:t>
      </w:r>
      <w:r w:rsidRPr="00AD3F61">
        <w:tab/>
        <w:t xml:space="preserve">Regulations made for the purposes of </w:t>
      </w:r>
      <w:r w:rsidR="00AD3F61">
        <w:t>subsection (</w:t>
      </w:r>
      <w:r w:rsidRPr="00AD3F61">
        <w:t xml:space="preserve">1) must not prescribe a tribunal unless the tribunal is a person or body authorised by or under </w:t>
      </w:r>
      <w:r w:rsidR="00AD0306" w:rsidRPr="00AD3F61">
        <w:t xml:space="preserve">an Australian </w:t>
      </w:r>
      <w:r w:rsidRPr="00AD3F61">
        <w:t>law to take evidence on oath or affirmation</w:t>
      </w:r>
      <w:r w:rsidR="00732B47" w:rsidRPr="00AD3F61">
        <w:t>.</w:t>
      </w:r>
    </w:p>
    <w:p w:rsidR="00AD4126" w:rsidRPr="00AD3F61" w:rsidRDefault="007110A3" w:rsidP="000447B8">
      <w:pPr>
        <w:pStyle w:val="ActHead5"/>
      </w:pPr>
      <w:bookmarkStart w:id="59" w:name="_Toc369266544"/>
      <w:r w:rsidRPr="00AD3F61">
        <w:rPr>
          <w:rStyle w:val="CharSectno"/>
        </w:rPr>
        <w:t>45</w:t>
      </w:r>
      <w:r w:rsidR="00AD4126" w:rsidRPr="00AD3F61">
        <w:t xml:space="preserve">  </w:t>
      </w:r>
      <w:r w:rsidR="00060C0C" w:rsidRPr="00AD3F61">
        <w:t xml:space="preserve">This </w:t>
      </w:r>
      <w:r w:rsidR="00422727" w:rsidRPr="00AD3F61">
        <w:t>Part </w:t>
      </w:r>
      <w:r w:rsidR="00060C0C" w:rsidRPr="00AD3F61">
        <w:t>does not affect o</w:t>
      </w:r>
      <w:r w:rsidR="00AD4126" w:rsidRPr="00AD3F61">
        <w:t>ther powers to serve subpoenas</w:t>
      </w:r>
      <w:bookmarkEnd w:id="59"/>
    </w:p>
    <w:p w:rsidR="00AD4126" w:rsidRPr="00AD3F61" w:rsidRDefault="00AD4126" w:rsidP="000447B8">
      <w:pPr>
        <w:pStyle w:val="subsection"/>
      </w:pPr>
      <w:r w:rsidRPr="00AD3F61">
        <w:tab/>
      </w:r>
      <w:r w:rsidRPr="00AD3F61">
        <w:tab/>
        <w:t xml:space="preserve">This </w:t>
      </w:r>
      <w:r w:rsidR="00422727" w:rsidRPr="00AD3F61">
        <w:t>Part </w:t>
      </w:r>
      <w:r w:rsidRPr="00AD3F61">
        <w:t>does not affect any ri</w:t>
      </w:r>
      <w:r w:rsidR="00F34E62" w:rsidRPr="00AD3F61">
        <w:t>ght or power, conferred by or under New Zealand law</w:t>
      </w:r>
      <w:r w:rsidRPr="00AD3F61">
        <w:t>, to serve a subpoena in Australia on a citizen of New Zealand.</w:t>
      </w:r>
    </w:p>
    <w:p w:rsidR="00327D27" w:rsidRPr="00AD3F61" w:rsidRDefault="00DE3445" w:rsidP="004414C5">
      <w:pPr>
        <w:pStyle w:val="ActHead2"/>
        <w:pageBreakBefore/>
      </w:pPr>
      <w:bookmarkStart w:id="60" w:name="_Toc369266545"/>
      <w:r w:rsidRPr="00AD3F61">
        <w:rPr>
          <w:rStyle w:val="CharPartNo"/>
        </w:rPr>
        <w:lastRenderedPageBreak/>
        <w:t>Part</w:t>
      </w:r>
      <w:r w:rsidR="00AD3F61" w:rsidRPr="00AD3F61">
        <w:rPr>
          <w:rStyle w:val="CharPartNo"/>
        </w:rPr>
        <w:t> </w:t>
      </w:r>
      <w:r w:rsidR="00B87D19" w:rsidRPr="00AD3F61">
        <w:rPr>
          <w:rStyle w:val="CharPartNo"/>
        </w:rPr>
        <w:t>6</w:t>
      </w:r>
      <w:r w:rsidR="00327D27" w:rsidRPr="00AD3F61">
        <w:t>—</w:t>
      </w:r>
      <w:r w:rsidR="00327D27" w:rsidRPr="00AD3F61">
        <w:rPr>
          <w:rStyle w:val="CharPartText"/>
        </w:rPr>
        <w:t>Remote appearances</w:t>
      </w:r>
      <w:bookmarkEnd w:id="60"/>
    </w:p>
    <w:p w:rsidR="00355C4E" w:rsidRPr="00AD3F61" w:rsidRDefault="00355C4E" w:rsidP="000447B8">
      <w:pPr>
        <w:pStyle w:val="ActHead3"/>
      </w:pPr>
      <w:bookmarkStart w:id="61" w:name="_Toc369266546"/>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61"/>
    </w:p>
    <w:p w:rsidR="00355C4E" w:rsidRPr="00AD3F61" w:rsidRDefault="007110A3" w:rsidP="000447B8">
      <w:pPr>
        <w:pStyle w:val="ActHead5"/>
      </w:pPr>
      <w:bookmarkStart w:id="62" w:name="_Toc369266547"/>
      <w:r w:rsidRPr="00AD3F61">
        <w:rPr>
          <w:rStyle w:val="CharSectno"/>
        </w:rPr>
        <w:t>46</w:t>
      </w:r>
      <w:r w:rsidR="00355C4E" w:rsidRPr="00AD3F61">
        <w:t xml:space="preserve">  Guide to this Part</w:t>
      </w:r>
      <w:bookmarkEnd w:id="62"/>
    </w:p>
    <w:p w:rsidR="00355C4E" w:rsidRPr="00AD3F61" w:rsidRDefault="000F0562" w:rsidP="000447B8">
      <w:pPr>
        <w:pStyle w:val="BoxText"/>
      </w:pPr>
      <w:r w:rsidRPr="00AD3F61">
        <w:t xml:space="preserve">This </w:t>
      </w:r>
      <w:r w:rsidR="00422727" w:rsidRPr="00AD3F61">
        <w:t>Part </w:t>
      </w:r>
      <w:r w:rsidR="009B4269" w:rsidRPr="00AD3F61">
        <w:t>is about people appearing remotely from New Zealand in Australian proceedings and people appearing remotely from Australia in New Zealand proceedings.</w:t>
      </w:r>
    </w:p>
    <w:p w:rsidR="000F0562" w:rsidRPr="00AD3F61" w:rsidRDefault="000F0562" w:rsidP="000447B8">
      <w:pPr>
        <w:pStyle w:val="BoxText"/>
      </w:pPr>
      <w:r w:rsidRPr="00AD3F61">
        <w:t>Division</w:t>
      </w:r>
      <w:r w:rsidR="00AD3F61">
        <w:t> </w:t>
      </w:r>
      <w:r w:rsidRPr="00AD3F61">
        <w:t xml:space="preserve">2 is about remote appearances from New Zealand in a proceeding in an Australian court or a prescribed Australian tribunal. </w:t>
      </w:r>
      <w:r w:rsidR="00422727" w:rsidRPr="00AD3F61">
        <w:t>Subdivision </w:t>
      </w:r>
      <w:r w:rsidRPr="00AD3F61">
        <w:t xml:space="preserve">A deals with remote appearances by a party or a party’s lawyer where the appearance is not related to evidence in the proceeding. </w:t>
      </w:r>
      <w:r w:rsidR="00422727" w:rsidRPr="00AD3F61">
        <w:t>Subdivision </w:t>
      </w:r>
      <w:r w:rsidRPr="00AD3F61">
        <w:t xml:space="preserve">B deals with remote appearances by any person </w:t>
      </w:r>
      <w:r w:rsidR="000743A7" w:rsidRPr="00AD3F61">
        <w:t xml:space="preserve">(including </w:t>
      </w:r>
      <w:r w:rsidR="00F34E62" w:rsidRPr="00AD3F61">
        <w:t>a</w:t>
      </w:r>
      <w:r w:rsidR="000743A7" w:rsidRPr="00AD3F61">
        <w:t xml:space="preserve"> party or </w:t>
      </w:r>
      <w:r w:rsidR="00F34E62" w:rsidRPr="00AD3F61">
        <w:t>a</w:t>
      </w:r>
      <w:r w:rsidR="000743A7" w:rsidRPr="00AD3F61">
        <w:t xml:space="preserve"> party’s lawyer) </w:t>
      </w:r>
      <w:r w:rsidRPr="00AD3F61">
        <w:t xml:space="preserve">where the appearance relates to </w:t>
      </w:r>
      <w:r w:rsidR="000743A7" w:rsidRPr="00AD3F61">
        <w:t xml:space="preserve">evidence. </w:t>
      </w:r>
      <w:r w:rsidR="00422727" w:rsidRPr="00AD3F61">
        <w:t>Subdivision </w:t>
      </w:r>
      <w:r w:rsidR="000743A7" w:rsidRPr="00AD3F61">
        <w:t>C has general provisions that relate to all remote appearances from New Zealand.</w:t>
      </w:r>
    </w:p>
    <w:p w:rsidR="000743A7" w:rsidRPr="00AD3F61" w:rsidRDefault="000743A7" w:rsidP="000447B8">
      <w:pPr>
        <w:pStyle w:val="BoxText"/>
      </w:pPr>
      <w:r w:rsidRPr="00AD3F61">
        <w:t>Division</w:t>
      </w:r>
      <w:r w:rsidR="00AD3F61">
        <w:t> </w:t>
      </w:r>
      <w:r w:rsidRPr="00AD3F61">
        <w:t>3 is about remote appearances from Australia in a proceeding in a New Zealand court or tribunal where those remote appearances are made in accordance with the NZ Act or the NZ Evidence Act. It allows the New Zealand court or tribunal to exercise certain powers in Australia for the purpose of th</w:t>
      </w:r>
      <w:r w:rsidR="00FC076B" w:rsidRPr="00AD3F61">
        <w:t>e</w:t>
      </w:r>
      <w:r w:rsidRPr="00AD3F61">
        <w:t xml:space="preserve"> remote appearance</w:t>
      </w:r>
      <w:r w:rsidR="00F61EBE" w:rsidRPr="00AD3F61">
        <w:t>s</w:t>
      </w:r>
      <w:r w:rsidRPr="00AD3F61">
        <w:t>. It also gives certain privileges, protections and immunities to participants in the remote appearance</w:t>
      </w:r>
      <w:r w:rsidR="00F61EBE" w:rsidRPr="00AD3F61">
        <w:t>s</w:t>
      </w:r>
      <w:r w:rsidR="00FC076B" w:rsidRPr="00AD3F61">
        <w:t xml:space="preserve"> and has offences that apply for particular conduct engaged in (for example, obstructing the proceeding) at the place in Australia from where the remote appearance</w:t>
      </w:r>
      <w:r w:rsidR="00F61EBE" w:rsidRPr="00AD3F61">
        <w:t>s are</w:t>
      </w:r>
      <w:r w:rsidR="00FC076B" w:rsidRPr="00AD3F61">
        <w:t xml:space="preserve"> being made</w:t>
      </w:r>
      <w:r w:rsidRPr="00AD3F61">
        <w:t>.</w:t>
      </w:r>
    </w:p>
    <w:p w:rsidR="00327D27" w:rsidRPr="00AD3F61" w:rsidRDefault="00355C4E" w:rsidP="004414C5">
      <w:pPr>
        <w:pStyle w:val="ActHead3"/>
        <w:pageBreakBefore/>
      </w:pPr>
      <w:bookmarkStart w:id="63" w:name="_Toc369266548"/>
      <w:r w:rsidRPr="00AD3F61">
        <w:rPr>
          <w:rStyle w:val="CharDivNo"/>
        </w:rPr>
        <w:lastRenderedPageBreak/>
        <w:t>Division</w:t>
      </w:r>
      <w:r w:rsidR="00AD3F61" w:rsidRPr="00AD3F61">
        <w:rPr>
          <w:rStyle w:val="CharDivNo"/>
        </w:rPr>
        <w:t> </w:t>
      </w:r>
      <w:r w:rsidRPr="00AD3F61">
        <w:rPr>
          <w:rStyle w:val="CharDivNo"/>
        </w:rPr>
        <w:t>2</w:t>
      </w:r>
      <w:r w:rsidR="00194C23" w:rsidRPr="00AD3F61">
        <w:t>—</w:t>
      </w:r>
      <w:r w:rsidR="00327D27" w:rsidRPr="00AD3F61">
        <w:rPr>
          <w:rStyle w:val="CharDivText"/>
        </w:rPr>
        <w:t>R</w:t>
      </w:r>
      <w:r w:rsidR="007700F0" w:rsidRPr="00AD3F61">
        <w:rPr>
          <w:rStyle w:val="CharDivText"/>
        </w:rPr>
        <w:t>emote appearances from New Zealand</w:t>
      </w:r>
      <w:r w:rsidR="005C704E" w:rsidRPr="00AD3F61">
        <w:rPr>
          <w:rStyle w:val="CharDivText"/>
        </w:rPr>
        <w:t xml:space="preserve"> in Australian proceedings</w:t>
      </w:r>
      <w:bookmarkEnd w:id="63"/>
    </w:p>
    <w:p w:rsidR="00764F5F" w:rsidRPr="00AD3F61" w:rsidRDefault="00422727" w:rsidP="000447B8">
      <w:pPr>
        <w:pStyle w:val="ActHead4"/>
      </w:pPr>
      <w:bookmarkStart w:id="64" w:name="_Toc369266549"/>
      <w:r w:rsidRPr="00AD3F61">
        <w:rPr>
          <w:rStyle w:val="CharSubdNo"/>
        </w:rPr>
        <w:t>Subdivision </w:t>
      </w:r>
      <w:r w:rsidR="00764F5F" w:rsidRPr="00AD3F61">
        <w:rPr>
          <w:rStyle w:val="CharSubdNo"/>
        </w:rPr>
        <w:t>A</w:t>
      </w:r>
      <w:r w:rsidR="00764F5F" w:rsidRPr="00AD3F61">
        <w:t>—</w:t>
      </w:r>
      <w:r w:rsidR="00764F5F" w:rsidRPr="00AD3F61">
        <w:rPr>
          <w:rStyle w:val="CharSubdText"/>
        </w:rPr>
        <w:t>Remote appearances unrelated to remote evidence</w:t>
      </w:r>
      <w:bookmarkEnd w:id="64"/>
    </w:p>
    <w:p w:rsidR="00764F5F" w:rsidRPr="00AD3F61" w:rsidRDefault="007110A3" w:rsidP="000447B8">
      <w:pPr>
        <w:pStyle w:val="ActHead5"/>
      </w:pPr>
      <w:bookmarkStart w:id="65" w:name="_Toc369266550"/>
      <w:r w:rsidRPr="00AD3F61">
        <w:rPr>
          <w:rStyle w:val="CharSectno"/>
        </w:rPr>
        <w:t>47</w:t>
      </w:r>
      <w:r w:rsidR="00764F5F" w:rsidRPr="00AD3F61">
        <w:t xml:space="preserve">  Application of this Subdivision</w:t>
      </w:r>
      <w:bookmarkEnd w:id="65"/>
    </w:p>
    <w:p w:rsidR="00764F5F" w:rsidRPr="00AD3F61" w:rsidRDefault="00764F5F" w:rsidP="000447B8">
      <w:pPr>
        <w:pStyle w:val="subsection"/>
      </w:pPr>
      <w:r w:rsidRPr="00AD3F61">
        <w:tab/>
      </w:r>
      <w:r w:rsidR="001668B9" w:rsidRPr="00AD3F61">
        <w:t>(1)</w:t>
      </w:r>
      <w:r w:rsidRPr="00AD3F61">
        <w:tab/>
        <w:t xml:space="preserve">This </w:t>
      </w:r>
      <w:r w:rsidR="00422727" w:rsidRPr="00AD3F61">
        <w:t>Subdivision </w:t>
      </w:r>
      <w:r w:rsidRPr="00AD3F61">
        <w:t>applies to a civil proceeding in:</w:t>
      </w:r>
    </w:p>
    <w:p w:rsidR="00764F5F" w:rsidRPr="00AD3F61" w:rsidRDefault="00764F5F" w:rsidP="000447B8">
      <w:pPr>
        <w:pStyle w:val="paragraph"/>
      </w:pPr>
      <w:r w:rsidRPr="00AD3F61">
        <w:tab/>
        <w:t>(a)</w:t>
      </w:r>
      <w:r w:rsidRPr="00AD3F61">
        <w:tab/>
        <w:t>an Australian court; or</w:t>
      </w:r>
    </w:p>
    <w:p w:rsidR="00764F5F" w:rsidRPr="00AD3F61" w:rsidRDefault="00764F5F" w:rsidP="000447B8">
      <w:pPr>
        <w:pStyle w:val="paragraph"/>
      </w:pPr>
      <w:r w:rsidRPr="00AD3F61">
        <w:tab/>
        <w:t>(b)</w:t>
      </w:r>
      <w:r w:rsidRPr="00AD3F61">
        <w:tab/>
        <w:t>an Australian tribunal prescribed by the regulations.</w:t>
      </w:r>
    </w:p>
    <w:p w:rsidR="001668B9" w:rsidRPr="00AD3F61" w:rsidRDefault="001668B9" w:rsidP="000447B8">
      <w:pPr>
        <w:pStyle w:val="subsection"/>
      </w:pPr>
      <w:r w:rsidRPr="00AD3F61">
        <w:tab/>
        <w:t>(2)</w:t>
      </w:r>
      <w:r w:rsidRPr="00AD3F61">
        <w:tab/>
        <w:t xml:space="preserve">This </w:t>
      </w:r>
      <w:r w:rsidR="00422727" w:rsidRPr="00AD3F61">
        <w:t>Subdivision </w:t>
      </w:r>
      <w:r w:rsidRPr="00AD3F61">
        <w:t>does not apply in relation to remote appearances covered by subsection</w:t>
      </w:r>
      <w:r w:rsidR="00AD3F61">
        <w:t> </w:t>
      </w:r>
      <w:r w:rsidR="007110A3" w:rsidRPr="00AD3F61">
        <w:t>50</w:t>
      </w:r>
      <w:r w:rsidRPr="00AD3F61">
        <w:t>(1).</w:t>
      </w:r>
    </w:p>
    <w:p w:rsidR="001668B9" w:rsidRPr="00AD3F61" w:rsidRDefault="001668B9" w:rsidP="000447B8">
      <w:pPr>
        <w:pStyle w:val="notetext"/>
      </w:pPr>
      <w:r w:rsidRPr="00AD3F61">
        <w:t>Note:</w:t>
      </w:r>
      <w:r w:rsidRPr="00AD3F61">
        <w:tab/>
        <w:t>Section</w:t>
      </w:r>
      <w:r w:rsidR="00AD3F61">
        <w:t> </w:t>
      </w:r>
      <w:r w:rsidR="007110A3" w:rsidRPr="00AD3F61">
        <w:t>50</w:t>
      </w:r>
      <w:r w:rsidRPr="00AD3F61">
        <w:t xml:space="preserve"> allows the court to give leave for remote appearances related to the giving of evidence remotely from New Zealand.</w:t>
      </w:r>
    </w:p>
    <w:p w:rsidR="00327D27" w:rsidRPr="00AD3F61" w:rsidRDefault="007110A3" w:rsidP="000447B8">
      <w:pPr>
        <w:pStyle w:val="ActHead5"/>
      </w:pPr>
      <w:bookmarkStart w:id="66" w:name="_Toc369266551"/>
      <w:r w:rsidRPr="00AD3F61">
        <w:rPr>
          <w:rStyle w:val="CharSectno"/>
        </w:rPr>
        <w:t>48</w:t>
      </w:r>
      <w:r w:rsidR="004055D4" w:rsidRPr="00AD3F61">
        <w:t xml:space="preserve">  </w:t>
      </w:r>
      <w:r w:rsidR="005420BD" w:rsidRPr="00AD3F61">
        <w:t xml:space="preserve">Remote appearances </w:t>
      </w:r>
      <w:r w:rsidR="00B44137" w:rsidRPr="00AD3F61">
        <w:t>unrelated to remote evidence</w:t>
      </w:r>
      <w:bookmarkEnd w:id="66"/>
    </w:p>
    <w:p w:rsidR="00B44137" w:rsidRPr="00AD3F61" w:rsidRDefault="00CD11A9" w:rsidP="000447B8">
      <w:pPr>
        <w:pStyle w:val="subsection"/>
      </w:pPr>
      <w:r w:rsidRPr="00AD3F61">
        <w:tab/>
        <w:t>(1)</w:t>
      </w:r>
      <w:r w:rsidRPr="00AD3F61">
        <w:tab/>
      </w:r>
      <w:r w:rsidR="00764F5F" w:rsidRPr="00AD3F61">
        <w:t xml:space="preserve">The </w:t>
      </w:r>
      <w:r w:rsidRPr="00AD3F61">
        <w:t xml:space="preserve">Australian court </w:t>
      </w:r>
      <w:r w:rsidR="00AC67D3" w:rsidRPr="00AD3F61">
        <w:t xml:space="preserve">or tribunal </w:t>
      </w:r>
      <w:r w:rsidRPr="00AD3F61">
        <w:t>may, on application by a party, give the party, the party</w:t>
      </w:r>
      <w:r w:rsidR="001B1544" w:rsidRPr="00AD3F61">
        <w:t>’</w:t>
      </w:r>
      <w:r w:rsidRPr="00AD3F61">
        <w:t xml:space="preserve">s </w:t>
      </w:r>
      <w:r w:rsidR="003F7834" w:rsidRPr="00AD3F61">
        <w:t>lawyer</w:t>
      </w:r>
      <w:r w:rsidR="004D7117" w:rsidRPr="00AD3F61">
        <w:t>,</w:t>
      </w:r>
      <w:r w:rsidRPr="00AD3F61">
        <w:t xml:space="preserve"> or both</w:t>
      </w:r>
      <w:r w:rsidR="004D7117" w:rsidRPr="00AD3F61">
        <w:t>,</w:t>
      </w:r>
      <w:r w:rsidRPr="00AD3F61">
        <w:t xml:space="preserve"> leave to appear remotely </w:t>
      </w:r>
      <w:r w:rsidR="00C11696" w:rsidRPr="00AD3F61">
        <w:t>from New Zealand</w:t>
      </w:r>
      <w:r w:rsidR="002A420C" w:rsidRPr="00AD3F61">
        <w:t xml:space="preserve"> </w:t>
      </w:r>
      <w:r w:rsidRPr="00AD3F61">
        <w:t>in one or more hearings related to the proceeding</w:t>
      </w:r>
      <w:r w:rsidR="00C11696" w:rsidRPr="00AD3F61">
        <w:t xml:space="preserve"> by</w:t>
      </w:r>
      <w:r w:rsidR="00B44137" w:rsidRPr="00AD3F61">
        <w:t>:</w:t>
      </w:r>
    </w:p>
    <w:p w:rsidR="002A420C" w:rsidRPr="00AD3F61" w:rsidRDefault="00B44137" w:rsidP="000447B8">
      <w:pPr>
        <w:pStyle w:val="paragraph"/>
      </w:pPr>
      <w:r w:rsidRPr="00AD3F61">
        <w:tab/>
        <w:t>(a)</w:t>
      </w:r>
      <w:r w:rsidRPr="00AD3F61">
        <w:tab/>
      </w:r>
      <w:r w:rsidR="00C11696" w:rsidRPr="00AD3F61">
        <w:t>the remote appearance medium specified by the court</w:t>
      </w:r>
      <w:r w:rsidR="006246EC" w:rsidRPr="00AD3F61">
        <w:t xml:space="preserve"> or tribunal</w:t>
      </w:r>
      <w:r w:rsidRPr="00AD3F61">
        <w:t>; or</w:t>
      </w:r>
    </w:p>
    <w:p w:rsidR="00B44137" w:rsidRPr="00AD3F61" w:rsidRDefault="00B44137" w:rsidP="000447B8">
      <w:pPr>
        <w:pStyle w:val="paragraph"/>
      </w:pPr>
      <w:r w:rsidRPr="00AD3F61">
        <w:tab/>
        <w:t>(b)</w:t>
      </w:r>
      <w:r w:rsidRPr="00AD3F61">
        <w:tab/>
        <w:t xml:space="preserve">if the court </w:t>
      </w:r>
      <w:r w:rsidR="006246EC" w:rsidRPr="00AD3F61">
        <w:t xml:space="preserve">or tribunal </w:t>
      </w:r>
      <w:r w:rsidRPr="00AD3F61">
        <w:t>does not specify a remote appearance medium—either remote appearance medium.</w:t>
      </w:r>
    </w:p>
    <w:p w:rsidR="00CD11A9" w:rsidRPr="00AD3F61" w:rsidRDefault="00EC04C7" w:rsidP="000447B8">
      <w:pPr>
        <w:pStyle w:val="notetext"/>
      </w:pPr>
      <w:r w:rsidRPr="00AD3F61">
        <w:t>Note</w:t>
      </w:r>
      <w:r w:rsidR="00CD11A9" w:rsidRPr="00AD3F61">
        <w:t>:</w:t>
      </w:r>
      <w:r w:rsidR="00CD11A9" w:rsidRPr="00AD3F61">
        <w:tab/>
        <w:t>In some cases, a defendant and a defendant</w:t>
      </w:r>
      <w:r w:rsidR="001B1544" w:rsidRPr="00AD3F61">
        <w:t>’</w:t>
      </w:r>
      <w:r w:rsidR="00CD11A9" w:rsidRPr="00AD3F61">
        <w:t xml:space="preserve">s </w:t>
      </w:r>
      <w:r w:rsidR="002E7FA7" w:rsidRPr="00AD3F61">
        <w:t>lawyer</w:t>
      </w:r>
      <w:r w:rsidR="00CD11A9" w:rsidRPr="00AD3F61">
        <w:t xml:space="preserve"> may appear remotely without the </w:t>
      </w:r>
      <w:r w:rsidR="00F61EBE" w:rsidRPr="00AD3F61">
        <w:t xml:space="preserve">leave of the </w:t>
      </w:r>
      <w:r w:rsidR="00CD11A9" w:rsidRPr="00AD3F61">
        <w:t>court</w:t>
      </w:r>
      <w:r w:rsidR="00F61EBE" w:rsidRPr="00AD3F61">
        <w:t xml:space="preserve"> or tribunal</w:t>
      </w:r>
      <w:r w:rsidR="00CD11A9" w:rsidRPr="00AD3F61">
        <w:t>: see subsection</w:t>
      </w:r>
      <w:r w:rsidR="00967C72" w:rsidRPr="00AD3F61">
        <w:t>s</w:t>
      </w:r>
      <w:r w:rsidR="00AD3F61">
        <w:t> </w:t>
      </w:r>
      <w:r w:rsidR="007110A3" w:rsidRPr="00AD3F61">
        <w:t>18</w:t>
      </w:r>
      <w:r w:rsidR="00CD11A9" w:rsidRPr="00AD3F61">
        <w:t>(4)</w:t>
      </w:r>
      <w:r w:rsidR="00967C72" w:rsidRPr="00AD3F61">
        <w:t xml:space="preserve"> and </w:t>
      </w:r>
      <w:r w:rsidR="007110A3" w:rsidRPr="00AD3F61">
        <w:t>36</w:t>
      </w:r>
      <w:r w:rsidR="00967C72" w:rsidRPr="00AD3F61">
        <w:t xml:space="preserve">(6) </w:t>
      </w:r>
      <w:r w:rsidR="00CD11A9" w:rsidRPr="00AD3F61">
        <w:t>(which deal with applications to stay proceedings</w:t>
      </w:r>
      <w:r w:rsidR="00967C72" w:rsidRPr="00AD3F61">
        <w:t xml:space="preserve"> or set aside subpoenas</w:t>
      </w:r>
      <w:r w:rsidR="00CD11A9" w:rsidRPr="00AD3F61">
        <w:t>).</w:t>
      </w:r>
    </w:p>
    <w:p w:rsidR="006653C4" w:rsidRPr="00AD3F61" w:rsidRDefault="004055D4" w:rsidP="000447B8">
      <w:pPr>
        <w:pStyle w:val="subsection"/>
      </w:pPr>
      <w:r w:rsidRPr="00AD3F61">
        <w:tab/>
      </w:r>
      <w:r w:rsidR="001668B9" w:rsidRPr="00AD3F61">
        <w:t>(2</w:t>
      </w:r>
      <w:r w:rsidR="00327D27" w:rsidRPr="00AD3F61">
        <w:t>)</w:t>
      </w:r>
      <w:r w:rsidR="00327D27" w:rsidRPr="00AD3F61">
        <w:tab/>
        <w:t xml:space="preserve">The </w:t>
      </w:r>
      <w:r w:rsidR="00AC67D3" w:rsidRPr="00AD3F61">
        <w:t xml:space="preserve">Australian </w:t>
      </w:r>
      <w:r w:rsidR="00327D27" w:rsidRPr="00AD3F61">
        <w:t xml:space="preserve">court </w:t>
      </w:r>
      <w:r w:rsidR="00AC67D3" w:rsidRPr="00AD3F61">
        <w:t xml:space="preserve">or tribunal </w:t>
      </w:r>
      <w:r w:rsidR="00327D27" w:rsidRPr="00AD3F61">
        <w:t xml:space="preserve">must not give leave </w:t>
      </w:r>
      <w:r w:rsidR="00D97F2A" w:rsidRPr="00AD3F61">
        <w:t xml:space="preserve">to </w:t>
      </w:r>
      <w:r w:rsidR="00EC04C7" w:rsidRPr="00AD3F61">
        <w:t>the</w:t>
      </w:r>
      <w:r w:rsidR="00D97F2A" w:rsidRPr="00AD3F61">
        <w:t xml:space="preserve"> party or </w:t>
      </w:r>
      <w:r w:rsidR="00EC04C7" w:rsidRPr="00AD3F61">
        <w:t>the</w:t>
      </w:r>
      <w:r w:rsidR="00D97F2A" w:rsidRPr="00AD3F61">
        <w:t xml:space="preserve"> party’s lawyer </w:t>
      </w:r>
      <w:r w:rsidR="00327D27" w:rsidRPr="00AD3F61">
        <w:t xml:space="preserve">unless </w:t>
      </w:r>
      <w:r w:rsidR="006653C4" w:rsidRPr="00AD3F61">
        <w:t xml:space="preserve">it is </w:t>
      </w:r>
      <w:r w:rsidR="00327D27" w:rsidRPr="00AD3F61">
        <w:t>satisfied that</w:t>
      </w:r>
      <w:r w:rsidR="006653C4" w:rsidRPr="00AD3F61">
        <w:t>:</w:t>
      </w:r>
    </w:p>
    <w:p w:rsidR="006653C4" w:rsidRPr="00AD3F61" w:rsidRDefault="006653C4" w:rsidP="000447B8">
      <w:pPr>
        <w:pStyle w:val="paragraph"/>
      </w:pPr>
      <w:r w:rsidRPr="00AD3F61">
        <w:tab/>
        <w:t>(a)</w:t>
      </w:r>
      <w:r w:rsidRPr="00AD3F61">
        <w:tab/>
      </w:r>
      <w:r w:rsidR="00D97F2A" w:rsidRPr="00AD3F61">
        <w:t>the party or the party’s lawyer</w:t>
      </w:r>
      <w:r w:rsidR="00327D27" w:rsidRPr="00AD3F61">
        <w:t xml:space="preserve"> can more conveniently participate in the hearing from </w:t>
      </w:r>
      <w:r w:rsidR="007700F0" w:rsidRPr="00AD3F61">
        <w:t>New Zealand</w:t>
      </w:r>
      <w:r w:rsidRPr="00AD3F61">
        <w:t>;</w:t>
      </w:r>
      <w:r w:rsidR="00324CC4" w:rsidRPr="00AD3F61">
        <w:t xml:space="preserve"> and</w:t>
      </w:r>
    </w:p>
    <w:p w:rsidR="001668B9" w:rsidRPr="00AD3F61" w:rsidRDefault="00324CC4" w:rsidP="000447B8">
      <w:pPr>
        <w:pStyle w:val="paragraph"/>
      </w:pPr>
      <w:r w:rsidRPr="00AD3F61">
        <w:lastRenderedPageBreak/>
        <w:tab/>
        <w:t>(b)</w:t>
      </w:r>
      <w:r w:rsidRPr="00AD3F61">
        <w:tab/>
      </w:r>
      <w:r w:rsidR="001668B9" w:rsidRPr="00AD3F61">
        <w:t xml:space="preserve">if the court </w:t>
      </w:r>
      <w:r w:rsidR="00AC67D3" w:rsidRPr="00AD3F61">
        <w:t xml:space="preserve">or tribunal </w:t>
      </w:r>
      <w:r w:rsidR="001668B9" w:rsidRPr="00AD3F61">
        <w:t>intends to specify a</w:t>
      </w:r>
      <w:r w:rsidR="00AB4EEC" w:rsidRPr="00AD3F61">
        <w:t xml:space="preserve"> </w:t>
      </w:r>
      <w:r w:rsidRPr="00AD3F61">
        <w:t>remote appearance medium</w:t>
      </w:r>
      <w:r w:rsidR="001668B9" w:rsidRPr="00AD3F61">
        <w:t>—that remote appearance medium</w:t>
      </w:r>
      <w:r w:rsidRPr="00AD3F61">
        <w:t xml:space="preserve"> is, or can reasonably be made, available</w:t>
      </w:r>
      <w:r w:rsidR="001668B9" w:rsidRPr="00AD3F61">
        <w:t>; and</w:t>
      </w:r>
    </w:p>
    <w:p w:rsidR="00324CC4" w:rsidRPr="00AD3F61" w:rsidRDefault="001668B9" w:rsidP="000447B8">
      <w:pPr>
        <w:pStyle w:val="paragraph"/>
      </w:pPr>
      <w:r w:rsidRPr="00AD3F61">
        <w:tab/>
        <w:t>(c)</w:t>
      </w:r>
      <w:r w:rsidRPr="00AD3F61">
        <w:tab/>
        <w:t xml:space="preserve">if the court </w:t>
      </w:r>
      <w:r w:rsidR="00AC67D3" w:rsidRPr="00AD3F61">
        <w:t xml:space="preserve">or tribunal </w:t>
      </w:r>
      <w:r w:rsidRPr="00AD3F61">
        <w:t>does not intend to specify a remote appearance medium—both remote appearance mediums are, or can reasonably be made, available</w:t>
      </w:r>
      <w:r w:rsidR="00324CC4" w:rsidRPr="00AD3F61">
        <w:t>; and</w:t>
      </w:r>
    </w:p>
    <w:p w:rsidR="00324CC4" w:rsidRPr="00AD3F61" w:rsidRDefault="001668B9" w:rsidP="000447B8">
      <w:pPr>
        <w:pStyle w:val="paragraph"/>
      </w:pPr>
      <w:r w:rsidRPr="00AD3F61">
        <w:tab/>
        <w:t>(d</w:t>
      </w:r>
      <w:r w:rsidR="00324CC4" w:rsidRPr="00AD3F61">
        <w:t>)</w:t>
      </w:r>
      <w:r w:rsidR="00324CC4" w:rsidRPr="00AD3F61">
        <w:tab/>
        <w:t>it is appropriate to give the leave</w:t>
      </w:r>
      <w:r w:rsidR="00FF7198" w:rsidRPr="00AD3F61">
        <w:t>.</w:t>
      </w:r>
    </w:p>
    <w:p w:rsidR="00327D27" w:rsidRPr="00AD3F61" w:rsidRDefault="004055D4" w:rsidP="000447B8">
      <w:pPr>
        <w:pStyle w:val="subsection"/>
      </w:pPr>
      <w:r w:rsidRPr="00AD3F61">
        <w:tab/>
      </w:r>
      <w:r w:rsidR="001668B9" w:rsidRPr="00AD3F61">
        <w:t>(3</w:t>
      </w:r>
      <w:r w:rsidR="00327D27" w:rsidRPr="00AD3F61">
        <w:t>)</w:t>
      </w:r>
      <w:r w:rsidR="00327D27" w:rsidRPr="00AD3F61">
        <w:tab/>
      </w:r>
      <w:r w:rsidR="00643DD3" w:rsidRPr="00AD3F61">
        <w:t xml:space="preserve">If the party’s lawyer is not entitled to appear before the </w:t>
      </w:r>
      <w:r w:rsidR="00327D27" w:rsidRPr="00AD3F61">
        <w:t>court</w:t>
      </w:r>
      <w:r w:rsidR="00AC67D3" w:rsidRPr="00AD3F61">
        <w:t xml:space="preserve"> or tribunal</w:t>
      </w:r>
      <w:r w:rsidR="00643DD3" w:rsidRPr="00AD3F61">
        <w:t>, the court</w:t>
      </w:r>
      <w:r w:rsidR="00327D27" w:rsidRPr="00AD3F61">
        <w:t xml:space="preserve"> </w:t>
      </w:r>
      <w:r w:rsidR="00AC67D3" w:rsidRPr="00AD3F61">
        <w:t xml:space="preserve">or tribunal </w:t>
      </w:r>
      <w:r w:rsidR="00327D27" w:rsidRPr="00AD3F61">
        <w:t xml:space="preserve">must not give leave </w:t>
      </w:r>
      <w:r w:rsidR="0005548B" w:rsidRPr="00AD3F61">
        <w:t>to</w:t>
      </w:r>
      <w:r w:rsidR="00327D27" w:rsidRPr="00AD3F61">
        <w:t xml:space="preserve"> </w:t>
      </w:r>
      <w:r w:rsidR="00643DD3" w:rsidRPr="00AD3F61">
        <w:t>the</w:t>
      </w:r>
      <w:r w:rsidR="00327D27" w:rsidRPr="00AD3F61">
        <w:t xml:space="preserve"> </w:t>
      </w:r>
      <w:r w:rsidR="0005548B" w:rsidRPr="00AD3F61">
        <w:t>party</w:t>
      </w:r>
      <w:r w:rsidR="001B1544" w:rsidRPr="00AD3F61">
        <w:t>’</w:t>
      </w:r>
      <w:r w:rsidR="0005548B" w:rsidRPr="00AD3F61">
        <w:t xml:space="preserve">s </w:t>
      </w:r>
      <w:r w:rsidR="003F7834" w:rsidRPr="00AD3F61">
        <w:t>lawyer</w:t>
      </w:r>
      <w:r w:rsidR="00327D27" w:rsidRPr="00AD3F61">
        <w:t xml:space="preserve"> </w:t>
      </w:r>
      <w:r w:rsidRPr="00AD3F61">
        <w:t xml:space="preserve">unless </w:t>
      </w:r>
      <w:r w:rsidR="0005548B" w:rsidRPr="00AD3F61">
        <w:t xml:space="preserve">it is </w:t>
      </w:r>
      <w:r w:rsidRPr="00AD3F61">
        <w:t>satisfied that:</w:t>
      </w:r>
    </w:p>
    <w:p w:rsidR="00D97F2A" w:rsidRPr="00AD3F61" w:rsidRDefault="00643DD3" w:rsidP="000447B8">
      <w:pPr>
        <w:pStyle w:val="paragraph"/>
      </w:pPr>
      <w:r w:rsidRPr="00AD3F61">
        <w:tab/>
        <w:t>(a</w:t>
      </w:r>
      <w:r w:rsidR="00D97F2A" w:rsidRPr="00AD3F61">
        <w:t>)</w:t>
      </w:r>
      <w:r w:rsidR="00D97F2A" w:rsidRPr="00AD3F61">
        <w:tab/>
        <w:t xml:space="preserve">the lawyer is a </w:t>
      </w:r>
      <w:r w:rsidR="00BE2349" w:rsidRPr="00AD3F61">
        <w:t>qualified NZ lawyer</w:t>
      </w:r>
      <w:r w:rsidR="00D97F2A" w:rsidRPr="00AD3F61">
        <w:t>; and</w:t>
      </w:r>
    </w:p>
    <w:p w:rsidR="00327D27" w:rsidRPr="00AD3F61" w:rsidRDefault="00643DD3" w:rsidP="000447B8">
      <w:pPr>
        <w:pStyle w:val="paragraph"/>
      </w:pPr>
      <w:r w:rsidRPr="00AD3F61">
        <w:tab/>
        <w:t>(b</w:t>
      </w:r>
      <w:r w:rsidR="00D97F2A" w:rsidRPr="00AD3F61">
        <w:t>)</w:t>
      </w:r>
      <w:r w:rsidR="00D97F2A" w:rsidRPr="00AD3F61">
        <w:tab/>
      </w:r>
      <w:r w:rsidR="00327D27" w:rsidRPr="00AD3F61">
        <w:t xml:space="preserve">the party ordinarily resides or, if the party is not an individual, has its principal place of business, in </w:t>
      </w:r>
      <w:r w:rsidR="004C4A91" w:rsidRPr="00AD3F61">
        <w:t>New Zealand</w:t>
      </w:r>
      <w:r w:rsidR="00327D27" w:rsidRPr="00AD3F61">
        <w:t>.</w:t>
      </w:r>
    </w:p>
    <w:p w:rsidR="001E5FEC" w:rsidRPr="00AD3F61" w:rsidRDefault="004055D4" w:rsidP="000447B8">
      <w:pPr>
        <w:pStyle w:val="subsection"/>
      </w:pPr>
      <w:r w:rsidRPr="00AD3F61">
        <w:tab/>
      </w:r>
      <w:r w:rsidR="001E5FEC" w:rsidRPr="00AD3F61">
        <w:t>(4)</w:t>
      </w:r>
      <w:r w:rsidR="001E5FEC" w:rsidRPr="00AD3F61">
        <w:tab/>
        <w:t xml:space="preserve">If the court or tribunal gives leave, then a </w:t>
      </w:r>
      <w:r w:rsidR="00BE2349" w:rsidRPr="00AD3F61">
        <w:t>qualified NZ lawyer</w:t>
      </w:r>
      <w:r w:rsidR="001E5FEC" w:rsidRPr="00AD3F61">
        <w:t xml:space="preserve"> who is not otherwise entitled to appear before the court or tribunal is entitled to practise as a barrister, a solicitor, or both, in relation to that leave.</w:t>
      </w:r>
    </w:p>
    <w:p w:rsidR="00764F5F" w:rsidRPr="00AD3F61" w:rsidRDefault="00422727" w:rsidP="000447B8">
      <w:pPr>
        <w:pStyle w:val="ActHead4"/>
      </w:pPr>
      <w:bookmarkStart w:id="67" w:name="_Toc369266552"/>
      <w:r w:rsidRPr="00AD3F61">
        <w:rPr>
          <w:rStyle w:val="CharSubdNo"/>
        </w:rPr>
        <w:t>Subdivision </w:t>
      </w:r>
      <w:r w:rsidR="00764F5F" w:rsidRPr="00AD3F61">
        <w:rPr>
          <w:rStyle w:val="CharSubdNo"/>
        </w:rPr>
        <w:t>B</w:t>
      </w:r>
      <w:r w:rsidR="00764F5F" w:rsidRPr="00AD3F61">
        <w:t>—</w:t>
      </w:r>
      <w:r w:rsidR="00764F5F" w:rsidRPr="00AD3F61">
        <w:rPr>
          <w:rStyle w:val="CharSubdText"/>
        </w:rPr>
        <w:t>Remote appearances related to remote evidence</w:t>
      </w:r>
      <w:bookmarkEnd w:id="67"/>
    </w:p>
    <w:p w:rsidR="00764F5F" w:rsidRPr="00AD3F61" w:rsidRDefault="007110A3" w:rsidP="000447B8">
      <w:pPr>
        <w:pStyle w:val="ActHead5"/>
      </w:pPr>
      <w:bookmarkStart w:id="68" w:name="_Toc369266553"/>
      <w:r w:rsidRPr="00AD3F61">
        <w:rPr>
          <w:rStyle w:val="CharSectno"/>
        </w:rPr>
        <w:t>49</w:t>
      </w:r>
      <w:r w:rsidR="00764F5F" w:rsidRPr="00AD3F61">
        <w:t xml:space="preserve">  Application of this Subdivision</w:t>
      </w:r>
      <w:bookmarkEnd w:id="68"/>
    </w:p>
    <w:p w:rsidR="00764F5F" w:rsidRPr="00AD3F61" w:rsidRDefault="00764F5F" w:rsidP="000447B8">
      <w:pPr>
        <w:pStyle w:val="subsection"/>
      </w:pPr>
      <w:r w:rsidRPr="00AD3F61">
        <w:tab/>
      </w:r>
      <w:r w:rsidR="009C0068" w:rsidRPr="00AD3F61">
        <w:t>(1)</w:t>
      </w:r>
      <w:r w:rsidRPr="00AD3F61">
        <w:tab/>
        <w:t xml:space="preserve">This </w:t>
      </w:r>
      <w:r w:rsidR="00422727" w:rsidRPr="00AD3F61">
        <w:t>Subdivision </w:t>
      </w:r>
      <w:r w:rsidRPr="00AD3F61">
        <w:t xml:space="preserve">applies to a civil </w:t>
      </w:r>
      <w:r w:rsidR="00E9023D" w:rsidRPr="00AD3F61">
        <w:t xml:space="preserve">or criminal </w:t>
      </w:r>
      <w:r w:rsidRPr="00AD3F61">
        <w:t>proceeding in:</w:t>
      </w:r>
    </w:p>
    <w:p w:rsidR="00764F5F" w:rsidRPr="00AD3F61" w:rsidRDefault="00764F5F" w:rsidP="000447B8">
      <w:pPr>
        <w:pStyle w:val="paragraph"/>
      </w:pPr>
      <w:r w:rsidRPr="00AD3F61">
        <w:tab/>
        <w:t>(a)</w:t>
      </w:r>
      <w:r w:rsidRPr="00AD3F61">
        <w:tab/>
        <w:t>a</w:t>
      </w:r>
      <w:r w:rsidR="00FF7198" w:rsidRPr="00AD3F61">
        <w:t xml:space="preserve"> federal</w:t>
      </w:r>
      <w:r w:rsidRPr="00AD3F61">
        <w:t xml:space="preserve"> court</w:t>
      </w:r>
      <w:r w:rsidR="00FF7198" w:rsidRPr="00AD3F61">
        <w:t xml:space="preserve">; </w:t>
      </w:r>
      <w:r w:rsidR="00916E47" w:rsidRPr="00AD3F61">
        <w:t>or</w:t>
      </w:r>
    </w:p>
    <w:p w:rsidR="00FF7198" w:rsidRPr="00AD3F61" w:rsidRDefault="00FF7198" w:rsidP="000447B8">
      <w:pPr>
        <w:pStyle w:val="paragraph"/>
      </w:pPr>
      <w:r w:rsidRPr="00AD3F61">
        <w:tab/>
        <w:t>(b)</w:t>
      </w:r>
      <w:r w:rsidRPr="00AD3F61">
        <w:tab/>
        <w:t xml:space="preserve">a State or Territory court prescribed by the regulations; </w:t>
      </w:r>
      <w:r w:rsidR="00916E47" w:rsidRPr="00AD3F61">
        <w:t>or</w:t>
      </w:r>
    </w:p>
    <w:p w:rsidR="0041127D" w:rsidRPr="00AD3F61" w:rsidRDefault="0041127D" w:rsidP="000447B8">
      <w:pPr>
        <w:pStyle w:val="paragraph"/>
      </w:pPr>
      <w:r w:rsidRPr="00AD3F61">
        <w:tab/>
        <w:t>(c)</w:t>
      </w:r>
      <w:r w:rsidRPr="00AD3F61">
        <w:tab/>
        <w:t>an Australian tribunal prescribed by the regulations.</w:t>
      </w:r>
    </w:p>
    <w:p w:rsidR="0041127D" w:rsidRPr="00AD3F61" w:rsidRDefault="0041127D" w:rsidP="000447B8">
      <w:pPr>
        <w:pStyle w:val="subsection"/>
      </w:pPr>
      <w:r w:rsidRPr="00AD3F61">
        <w:tab/>
        <w:t>(2)</w:t>
      </w:r>
      <w:r w:rsidRPr="00AD3F61">
        <w:tab/>
        <w:t xml:space="preserve">Regulations made for the purposes of </w:t>
      </w:r>
      <w:r w:rsidR="00AD3F61">
        <w:t>paragraph (</w:t>
      </w:r>
      <w:r w:rsidRPr="00AD3F61">
        <w:t>1)(c) must not prescribe a tribunal unless the tribunal is a person or body authorised by or under an Australian law to take evidence on oath or affirmation.</w:t>
      </w:r>
    </w:p>
    <w:p w:rsidR="00216C70" w:rsidRPr="00AD3F61" w:rsidRDefault="007110A3" w:rsidP="000447B8">
      <w:pPr>
        <w:pStyle w:val="ActHead5"/>
      </w:pPr>
      <w:bookmarkStart w:id="69" w:name="_Toc369266554"/>
      <w:r w:rsidRPr="00AD3F61">
        <w:rPr>
          <w:rStyle w:val="CharSectno"/>
        </w:rPr>
        <w:t>50</w:t>
      </w:r>
      <w:r w:rsidR="00216C70" w:rsidRPr="00AD3F61">
        <w:t xml:space="preserve">  </w:t>
      </w:r>
      <w:r w:rsidR="005420BD" w:rsidRPr="00AD3F61">
        <w:t xml:space="preserve">Remote appearances </w:t>
      </w:r>
      <w:r w:rsidR="00B44137" w:rsidRPr="00AD3F61">
        <w:t>related to remote</w:t>
      </w:r>
      <w:r w:rsidR="00876198" w:rsidRPr="00AD3F61">
        <w:t xml:space="preserve"> evidence</w:t>
      </w:r>
      <w:bookmarkEnd w:id="69"/>
    </w:p>
    <w:p w:rsidR="00E9023D" w:rsidRPr="00AD3F61" w:rsidRDefault="0099048F" w:rsidP="000447B8">
      <w:pPr>
        <w:pStyle w:val="subsection"/>
      </w:pPr>
      <w:r w:rsidRPr="00AD3F61">
        <w:tab/>
        <w:t>(1)</w:t>
      </w:r>
      <w:r w:rsidRPr="00AD3F61">
        <w:tab/>
      </w:r>
      <w:r w:rsidR="00E9023D" w:rsidRPr="00AD3F61">
        <w:t xml:space="preserve">The </w:t>
      </w:r>
      <w:r w:rsidRPr="00AD3F61">
        <w:t xml:space="preserve">Australian court </w:t>
      </w:r>
      <w:r w:rsidR="00FF7198" w:rsidRPr="00AD3F61">
        <w:t xml:space="preserve">or </w:t>
      </w:r>
      <w:r w:rsidR="00C54ED4" w:rsidRPr="00AD3F61">
        <w:t xml:space="preserve">tribunal </w:t>
      </w:r>
      <w:r w:rsidR="00E9023D" w:rsidRPr="00AD3F61">
        <w:t>may, on application by a party</w:t>
      </w:r>
      <w:r w:rsidRPr="00AD3F61">
        <w:t xml:space="preserve">, give </w:t>
      </w:r>
      <w:r w:rsidR="009B5FBC" w:rsidRPr="00AD3F61">
        <w:t>leave</w:t>
      </w:r>
      <w:r w:rsidR="003216DA" w:rsidRPr="00AD3F61">
        <w:t xml:space="preserve"> for</w:t>
      </w:r>
      <w:r w:rsidR="00E9023D" w:rsidRPr="00AD3F61">
        <w:t>:</w:t>
      </w:r>
    </w:p>
    <w:p w:rsidR="009B5FBC" w:rsidRPr="00AD3F61" w:rsidRDefault="009B5FBC" w:rsidP="000447B8">
      <w:pPr>
        <w:pStyle w:val="paragraph"/>
      </w:pPr>
      <w:r w:rsidRPr="00AD3F61">
        <w:lastRenderedPageBreak/>
        <w:tab/>
        <w:t>(a)</w:t>
      </w:r>
      <w:r w:rsidRPr="00AD3F61">
        <w:tab/>
      </w:r>
      <w:r w:rsidR="00B44137" w:rsidRPr="00AD3F61">
        <w:t>the giving of</w:t>
      </w:r>
      <w:r w:rsidRPr="00AD3F61">
        <w:t xml:space="preserve"> evidence; or</w:t>
      </w:r>
    </w:p>
    <w:p w:rsidR="009B5FBC" w:rsidRPr="00AD3F61" w:rsidRDefault="00B44137" w:rsidP="000447B8">
      <w:pPr>
        <w:pStyle w:val="paragraph"/>
      </w:pPr>
      <w:r w:rsidRPr="00AD3F61">
        <w:tab/>
        <w:t>(b)</w:t>
      </w:r>
      <w:r w:rsidRPr="00AD3F61">
        <w:tab/>
      </w:r>
      <w:r w:rsidR="009B5FBC" w:rsidRPr="00AD3F61">
        <w:t>the examination</w:t>
      </w:r>
      <w:r w:rsidR="00EE45B1" w:rsidRPr="00AD3F61">
        <w:t xml:space="preserve"> </w:t>
      </w:r>
      <w:r w:rsidR="009B5FBC" w:rsidRPr="00AD3F61">
        <w:t xml:space="preserve">of a person giving evidence under </w:t>
      </w:r>
      <w:r w:rsidR="00AD3F61">
        <w:t>paragraph (</w:t>
      </w:r>
      <w:r w:rsidR="009B5FBC" w:rsidRPr="00AD3F61">
        <w:t>a); or</w:t>
      </w:r>
    </w:p>
    <w:p w:rsidR="009B5FBC" w:rsidRPr="00AD3F61" w:rsidRDefault="009B5FBC" w:rsidP="000447B8">
      <w:pPr>
        <w:pStyle w:val="paragraph"/>
      </w:pPr>
      <w:r w:rsidRPr="00AD3F61">
        <w:tab/>
        <w:t>(c)</w:t>
      </w:r>
      <w:r w:rsidRPr="00AD3F61">
        <w:tab/>
        <w:t xml:space="preserve">the making of submissions relating to </w:t>
      </w:r>
      <w:r w:rsidR="00B44137" w:rsidRPr="00AD3F61">
        <w:t xml:space="preserve">the giving of </w:t>
      </w:r>
      <w:r w:rsidRPr="00AD3F61">
        <w:t xml:space="preserve">evidence under </w:t>
      </w:r>
      <w:r w:rsidR="00AD3F61">
        <w:t>paragraph (</w:t>
      </w:r>
      <w:r w:rsidRPr="00AD3F61">
        <w:t>a)</w:t>
      </w:r>
      <w:r w:rsidR="003216DA" w:rsidRPr="00AD3F61">
        <w:t>;</w:t>
      </w:r>
    </w:p>
    <w:p w:rsidR="003216DA" w:rsidRPr="00AD3F61" w:rsidRDefault="009C0068" w:rsidP="000447B8">
      <w:pPr>
        <w:pStyle w:val="subsection2"/>
      </w:pPr>
      <w:r w:rsidRPr="00AD3F61">
        <w:t xml:space="preserve">from New Zealand </w:t>
      </w:r>
      <w:r w:rsidR="00F65C1B" w:rsidRPr="00AD3F61">
        <w:t xml:space="preserve">in one or more hearings related to the proceeding </w:t>
      </w:r>
      <w:r w:rsidR="003216DA" w:rsidRPr="00AD3F61">
        <w:t>by:</w:t>
      </w:r>
    </w:p>
    <w:p w:rsidR="003216DA" w:rsidRPr="00AD3F61" w:rsidRDefault="003216DA" w:rsidP="000447B8">
      <w:pPr>
        <w:pStyle w:val="paragraph"/>
      </w:pPr>
      <w:r w:rsidRPr="00AD3F61">
        <w:tab/>
        <w:t>(d)</w:t>
      </w:r>
      <w:r w:rsidRPr="00AD3F61">
        <w:tab/>
        <w:t>the remote appearance medium specified by the court</w:t>
      </w:r>
      <w:r w:rsidR="00AC67D3" w:rsidRPr="00AD3F61">
        <w:t xml:space="preserve"> or tribunal</w:t>
      </w:r>
      <w:r w:rsidRPr="00AD3F61">
        <w:t>; or</w:t>
      </w:r>
    </w:p>
    <w:p w:rsidR="003216DA" w:rsidRPr="00AD3F61" w:rsidRDefault="003216DA" w:rsidP="000447B8">
      <w:pPr>
        <w:pStyle w:val="paragraph"/>
      </w:pPr>
      <w:r w:rsidRPr="00AD3F61">
        <w:tab/>
        <w:t>(e)</w:t>
      </w:r>
      <w:r w:rsidRPr="00AD3F61">
        <w:tab/>
        <w:t xml:space="preserve">if the court </w:t>
      </w:r>
      <w:r w:rsidR="00AC67D3" w:rsidRPr="00AD3F61">
        <w:t xml:space="preserve">or tribunal </w:t>
      </w:r>
      <w:r w:rsidRPr="00AD3F61">
        <w:t>does not specify a remote appearance medium—either remote appearance medium.</w:t>
      </w:r>
    </w:p>
    <w:p w:rsidR="00BE2BF3" w:rsidRPr="00AD3F61" w:rsidRDefault="00BE2BF3" w:rsidP="000447B8">
      <w:pPr>
        <w:pStyle w:val="notetext"/>
      </w:pPr>
      <w:r w:rsidRPr="00AD3F61">
        <w:t>Note 1:</w:t>
      </w:r>
      <w:r w:rsidRPr="00AD3F61">
        <w:tab/>
        <w:t xml:space="preserve">For </w:t>
      </w:r>
      <w:r w:rsidR="00EC04C7" w:rsidRPr="00AD3F61">
        <w:t>remote appearances other than those related to giving evidence remotely from New Zealand</w:t>
      </w:r>
      <w:r w:rsidRPr="00AD3F61">
        <w:t>, see section</w:t>
      </w:r>
      <w:r w:rsidR="00AD3F61">
        <w:t> </w:t>
      </w:r>
      <w:r w:rsidR="007110A3" w:rsidRPr="00AD3F61">
        <w:t>48</w:t>
      </w:r>
      <w:r w:rsidRPr="00AD3F61">
        <w:t>.</w:t>
      </w:r>
    </w:p>
    <w:p w:rsidR="00BF57D3" w:rsidRPr="00AD3F61" w:rsidRDefault="00BF57D3" w:rsidP="000447B8">
      <w:pPr>
        <w:pStyle w:val="notetext"/>
      </w:pPr>
      <w:r w:rsidRPr="00AD3F61">
        <w:t>Note 2:</w:t>
      </w:r>
      <w:r w:rsidRPr="00AD3F61">
        <w:tab/>
        <w:t xml:space="preserve">In some cases, a defendant and a defendant’s lawyer may appear remotely without the </w:t>
      </w:r>
      <w:r w:rsidR="00D12722" w:rsidRPr="00AD3F61">
        <w:t xml:space="preserve">leave of the </w:t>
      </w:r>
      <w:r w:rsidRPr="00AD3F61">
        <w:t>court or tribunal: see subsections</w:t>
      </w:r>
      <w:r w:rsidR="00AD3F61">
        <w:t> </w:t>
      </w:r>
      <w:r w:rsidR="007110A3" w:rsidRPr="00AD3F61">
        <w:t>18</w:t>
      </w:r>
      <w:r w:rsidRPr="00AD3F61">
        <w:t xml:space="preserve">(4) and </w:t>
      </w:r>
      <w:r w:rsidR="007110A3" w:rsidRPr="00AD3F61">
        <w:t>36</w:t>
      </w:r>
      <w:r w:rsidRPr="00AD3F61">
        <w:t>(6) (which deal with applications to stay proceedings or set aside subpoenas).</w:t>
      </w:r>
    </w:p>
    <w:p w:rsidR="00723021" w:rsidRPr="00AD3F61" w:rsidRDefault="00723021" w:rsidP="000447B8">
      <w:pPr>
        <w:pStyle w:val="subsection"/>
      </w:pPr>
      <w:r w:rsidRPr="00AD3F61">
        <w:tab/>
        <w:t>(2)</w:t>
      </w:r>
      <w:r w:rsidRPr="00AD3F61">
        <w:tab/>
        <w:t xml:space="preserve">The </w:t>
      </w:r>
      <w:r w:rsidR="00AC67D3" w:rsidRPr="00AD3F61">
        <w:t xml:space="preserve">Australian </w:t>
      </w:r>
      <w:r w:rsidRPr="00AD3F61">
        <w:t xml:space="preserve">court </w:t>
      </w:r>
      <w:r w:rsidR="00C54ED4" w:rsidRPr="00AD3F61">
        <w:t xml:space="preserve">or tribunal </w:t>
      </w:r>
      <w:r w:rsidRPr="00AD3F61">
        <w:t>must not give leave unless it is satisfied that:</w:t>
      </w:r>
    </w:p>
    <w:p w:rsidR="00723021" w:rsidRPr="00AD3F61" w:rsidRDefault="00723021" w:rsidP="000447B8">
      <w:pPr>
        <w:pStyle w:val="paragraph"/>
      </w:pPr>
      <w:r w:rsidRPr="00AD3F61">
        <w:tab/>
        <w:t>(a)</w:t>
      </w:r>
      <w:r w:rsidRPr="00AD3F61">
        <w:tab/>
        <w:t xml:space="preserve">the </w:t>
      </w:r>
      <w:r w:rsidR="00B82B8F" w:rsidRPr="00AD3F61">
        <w:t>evidence</w:t>
      </w:r>
      <w:r w:rsidR="009C0068" w:rsidRPr="00AD3F61">
        <w:t>, examination or submission</w:t>
      </w:r>
      <w:r w:rsidRPr="00AD3F61">
        <w:t xml:space="preserve"> can more conveniently </w:t>
      </w:r>
      <w:r w:rsidR="00B82B8F" w:rsidRPr="00AD3F61">
        <w:t>be given</w:t>
      </w:r>
      <w:r w:rsidR="009C0068" w:rsidRPr="00AD3F61">
        <w:t xml:space="preserve"> or made</w:t>
      </w:r>
      <w:r w:rsidRPr="00AD3F61">
        <w:t xml:space="preserve"> from New Zealand; and</w:t>
      </w:r>
    </w:p>
    <w:p w:rsidR="00C67D45" w:rsidRPr="00AD3F61" w:rsidRDefault="00C67D45" w:rsidP="000447B8">
      <w:pPr>
        <w:pStyle w:val="paragraph"/>
      </w:pPr>
      <w:r w:rsidRPr="00AD3F61">
        <w:tab/>
        <w:t>(b)</w:t>
      </w:r>
      <w:r w:rsidRPr="00AD3F61">
        <w:tab/>
        <w:t xml:space="preserve">if the court </w:t>
      </w:r>
      <w:r w:rsidR="00AC67D3" w:rsidRPr="00AD3F61">
        <w:t xml:space="preserve">or tribunal </w:t>
      </w:r>
      <w:r w:rsidRPr="00AD3F61">
        <w:t>intends to specify a remote appearance medium—that remote appearance medium is, or can reasonably be made, available; and</w:t>
      </w:r>
    </w:p>
    <w:p w:rsidR="00C67D45" w:rsidRPr="00AD3F61" w:rsidRDefault="00C67D45" w:rsidP="000447B8">
      <w:pPr>
        <w:pStyle w:val="paragraph"/>
      </w:pPr>
      <w:r w:rsidRPr="00AD3F61">
        <w:tab/>
        <w:t>(c)</w:t>
      </w:r>
      <w:r w:rsidRPr="00AD3F61">
        <w:tab/>
        <w:t xml:space="preserve">if the court </w:t>
      </w:r>
      <w:r w:rsidR="00AC67D3" w:rsidRPr="00AD3F61">
        <w:t xml:space="preserve">or tribunal </w:t>
      </w:r>
      <w:r w:rsidRPr="00AD3F61">
        <w:t>does not intend to specify a remote appearance medium—both remote appearance mediums are, or can reasonably be made, available; and</w:t>
      </w:r>
    </w:p>
    <w:p w:rsidR="00723021" w:rsidRPr="00AD3F61" w:rsidRDefault="00C67D45" w:rsidP="000447B8">
      <w:pPr>
        <w:pStyle w:val="paragraph"/>
      </w:pPr>
      <w:r w:rsidRPr="00AD3F61">
        <w:tab/>
        <w:t>(d</w:t>
      </w:r>
      <w:r w:rsidR="00723021" w:rsidRPr="00AD3F61">
        <w:t>)</w:t>
      </w:r>
      <w:r w:rsidR="00723021" w:rsidRPr="00AD3F61">
        <w:tab/>
        <w:t>it is appropriate to give the leave</w:t>
      </w:r>
      <w:r w:rsidR="00B82B8F" w:rsidRPr="00AD3F61">
        <w:t>.</w:t>
      </w:r>
    </w:p>
    <w:p w:rsidR="009C0068" w:rsidRPr="00AD3F61" w:rsidRDefault="001D136A" w:rsidP="000447B8">
      <w:pPr>
        <w:pStyle w:val="subsection"/>
      </w:pPr>
      <w:r w:rsidRPr="00AD3F61">
        <w:tab/>
        <w:t>(3</w:t>
      </w:r>
      <w:r w:rsidR="005E20B1" w:rsidRPr="00AD3F61">
        <w:t>)</w:t>
      </w:r>
      <w:r w:rsidR="005E20B1" w:rsidRPr="00AD3F61">
        <w:tab/>
      </w:r>
      <w:r w:rsidR="005609E1" w:rsidRPr="00AD3F61">
        <w:t xml:space="preserve">If </w:t>
      </w:r>
      <w:r w:rsidRPr="00AD3F61">
        <w:t xml:space="preserve">the Australian court or tribunal gives </w:t>
      </w:r>
      <w:r w:rsidR="005609E1" w:rsidRPr="00AD3F61">
        <w:t xml:space="preserve">leave, then </w:t>
      </w:r>
      <w:r w:rsidR="00A77E57" w:rsidRPr="00AD3F61">
        <w:t xml:space="preserve">a </w:t>
      </w:r>
      <w:r w:rsidR="00BE2349" w:rsidRPr="00AD3F61">
        <w:t>qualified NZ lawyer</w:t>
      </w:r>
      <w:r w:rsidR="00A77E57" w:rsidRPr="00AD3F61">
        <w:t xml:space="preserve"> </w:t>
      </w:r>
      <w:r w:rsidRPr="00AD3F61">
        <w:t xml:space="preserve">who is not </w:t>
      </w:r>
      <w:r w:rsidR="00167E62" w:rsidRPr="00AD3F61">
        <w:t xml:space="preserve">otherwise </w:t>
      </w:r>
      <w:r w:rsidRPr="00AD3F61">
        <w:t>entitled to appear before the court or tribunal</w:t>
      </w:r>
      <w:r w:rsidR="00E0642A" w:rsidRPr="00AD3F61">
        <w:t xml:space="preserve"> is entitled to practise as a barrister, a solicitor, or both, </w:t>
      </w:r>
      <w:r w:rsidR="001E5FEC" w:rsidRPr="00AD3F61">
        <w:t>in relation to that leave</w:t>
      </w:r>
      <w:r w:rsidR="009C0068" w:rsidRPr="00AD3F61">
        <w:t>.</w:t>
      </w:r>
    </w:p>
    <w:p w:rsidR="00C26273" w:rsidRPr="00AD3F61" w:rsidRDefault="00422727" w:rsidP="000447B8">
      <w:pPr>
        <w:pStyle w:val="ActHead4"/>
      </w:pPr>
      <w:bookmarkStart w:id="70" w:name="_Toc369266555"/>
      <w:r w:rsidRPr="00AD3F61">
        <w:rPr>
          <w:rStyle w:val="CharSubdNo"/>
        </w:rPr>
        <w:lastRenderedPageBreak/>
        <w:t>Subdivision </w:t>
      </w:r>
      <w:r w:rsidR="00C26273" w:rsidRPr="00AD3F61">
        <w:rPr>
          <w:rStyle w:val="CharSubdNo"/>
        </w:rPr>
        <w:t>C</w:t>
      </w:r>
      <w:r w:rsidR="00C26273" w:rsidRPr="00AD3F61">
        <w:t>—</w:t>
      </w:r>
      <w:r w:rsidR="00C26273" w:rsidRPr="00AD3F61">
        <w:rPr>
          <w:rStyle w:val="CharSubdText"/>
        </w:rPr>
        <w:t>General provisions about remote appearances</w:t>
      </w:r>
      <w:bookmarkEnd w:id="70"/>
    </w:p>
    <w:p w:rsidR="0044361B" w:rsidRPr="00AD3F61" w:rsidRDefault="007110A3" w:rsidP="000447B8">
      <w:pPr>
        <w:pStyle w:val="ActHead5"/>
      </w:pPr>
      <w:bookmarkStart w:id="71" w:name="_Toc369266556"/>
      <w:r w:rsidRPr="00AD3F61">
        <w:rPr>
          <w:rStyle w:val="CharSectno"/>
        </w:rPr>
        <w:t>51</w:t>
      </w:r>
      <w:r w:rsidR="0044361B" w:rsidRPr="00AD3F61">
        <w:t xml:space="preserve">  </w:t>
      </w:r>
      <w:r w:rsidR="005308A5" w:rsidRPr="00AD3F61">
        <w:t>Remote appearances</w:t>
      </w:r>
      <w:r w:rsidR="0044361B" w:rsidRPr="00AD3F61">
        <w:t xml:space="preserve"> by </w:t>
      </w:r>
      <w:r w:rsidR="000265DD" w:rsidRPr="00AD3F61">
        <w:t>audiovisual</w:t>
      </w:r>
      <w:r w:rsidR="0044361B" w:rsidRPr="00AD3F61">
        <w:t xml:space="preserve"> link</w:t>
      </w:r>
      <w:bookmarkEnd w:id="71"/>
    </w:p>
    <w:p w:rsidR="0044361B" w:rsidRPr="00AD3F61" w:rsidRDefault="0044361B" w:rsidP="000447B8">
      <w:pPr>
        <w:pStyle w:val="subsection"/>
      </w:pPr>
      <w:r w:rsidRPr="00AD3F61">
        <w:tab/>
      </w:r>
      <w:r w:rsidRPr="00AD3F61">
        <w:tab/>
      </w:r>
      <w:r w:rsidR="003D5586" w:rsidRPr="00AD3F61">
        <w:t xml:space="preserve">A person must not appear remotely </w:t>
      </w:r>
      <w:r w:rsidR="00EC04C7" w:rsidRPr="00AD3F61">
        <w:t xml:space="preserve">from New Zealand </w:t>
      </w:r>
      <w:r w:rsidR="003D5586" w:rsidRPr="00AD3F61">
        <w:t xml:space="preserve">by </w:t>
      </w:r>
      <w:r w:rsidR="000265DD" w:rsidRPr="00AD3F61">
        <w:t>audiovisual</w:t>
      </w:r>
      <w:r w:rsidR="003D5586" w:rsidRPr="00AD3F61">
        <w:t xml:space="preserve"> link</w:t>
      </w:r>
      <w:r w:rsidR="005308A5" w:rsidRPr="00AD3F61">
        <w:t>, unless</w:t>
      </w:r>
      <w:r w:rsidRPr="00AD3F61">
        <w:t xml:space="preserve"> the </w:t>
      </w:r>
      <w:r w:rsidR="005308A5" w:rsidRPr="00AD3F61">
        <w:t xml:space="preserve">courtroom or other </w:t>
      </w:r>
      <w:r w:rsidRPr="00AD3F61">
        <w:t xml:space="preserve">place </w:t>
      </w:r>
      <w:r w:rsidR="005308A5" w:rsidRPr="00AD3F61">
        <w:t xml:space="preserve">in Australia </w:t>
      </w:r>
      <w:r w:rsidRPr="00AD3F61">
        <w:t xml:space="preserve">where the court </w:t>
      </w:r>
      <w:r w:rsidR="005308A5" w:rsidRPr="00AD3F61">
        <w:t xml:space="preserve">or tribunal </w:t>
      </w:r>
      <w:r w:rsidRPr="00AD3F61">
        <w:t>is sitting</w:t>
      </w:r>
      <w:r w:rsidR="005308A5" w:rsidRPr="00AD3F61">
        <w:t xml:space="preserve"> (the </w:t>
      </w:r>
      <w:r w:rsidR="005308A5" w:rsidRPr="00AD3F61">
        <w:rPr>
          <w:b/>
          <w:i/>
        </w:rPr>
        <w:t>Australian place</w:t>
      </w:r>
      <w:r w:rsidR="005308A5" w:rsidRPr="00AD3F61">
        <w:t>)</w:t>
      </w:r>
      <w:r w:rsidRPr="00AD3F61">
        <w:t xml:space="preserve">, and the place </w:t>
      </w:r>
      <w:r w:rsidR="005308A5" w:rsidRPr="00AD3F61">
        <w:t xml:space="preserve">in New Zealand </w:t>
      </w:r>
      <w:r w:rsidRPr="00AD3F61">
        <w:t xml:space="preserve">where </w:t>
      </w:r>
      <w:r w:rsidR="005308A5" w:rsidRPr="00AD3F61">
        <w:t xml:space="preserve">the remote appearance would be made (the </w:t>
      </w:r>
      <w:r w:rsidR="005308A5" w:rsidRPr="00AD3F61">
        <w:rPr>
          <w:b/>
          <w:i/>
        </w:rPr>
        <w:t>New Zealand place</w:t>
      </w:r>
      <w:r w:rsidR="005308A5" w:rsidRPr="00AD3F61">
        <w:t>), are equipped with</w:t>
      </w:r>
      <w:r w:rsidRPr="00AD3F61">
        <w:t xml:space="preserve"> facilities that enable:</w:t>
      </w:r>
    </w:p>
    <w:p w:rsidR="0044361B" w:rsidRPr="00AD3F61" w:rsidRDefault="0044361B" w:rsidP="000447B8">
      <w:pPr>
        <w:pStyle w:val="paragraph"/>
      </w:pPr>
      <w:r w:rsidRPr="00AD3F61">
        <w:tab/>
        <w:t>(a)</w:t>
      </w:r>
      <w:r w:rsidRPr="00AD3F61">
        <w:tab/>
        <w:t xml:space="preserve">persons who are at the </w:t>
      </w:r>
      <w:r w:rsidR="005308A5" w:rsidRPr="00AD3F61">
        <w:t>Australian</w:t>
      </w:r>
      <w:r w:rsidRPr="00AD3F61">
        <w:t xml:space="preserve"> place to see and hear the person </w:t>
      </w:r>
      <w:r w:rsidR="005308A5" w:rsidRPr="00AD3F61">
        <w:t>appearing remotely</w:t>
      </w:r>
      <w:r w:rsidR="00751F2B" w:rsidRPr="00AD3F61">
        <w:t xml:space="preserve"> from the New Zealand place</w:t>
      </w:r>
      <w:r w:rsidRPr="00AD3F61">
        <w:t>; and</w:t>
      </w:r>
    </w:p>
    <w:p w:rsidR="0044361B" w:rsidRPr="00AD3F61" w:rsidRDefault="0044361B" w:rsidP="000447B8">
      <w:pPr>
        <w:pStyle w:val="paragraph"/>
      </w:pPr>
      <w:r w:rsidRPr="00AD3F61">
        <w:tab/>
        <w:t>(b)</w:t>
      </w:r>
      <w:r w:rsidRPr="00AD3F61">
        <w:tab/>
        <w:t xml:space="preserve">persons who are at the </w:t>
      </w:r>
      <w:r w:rsidR="005308A5" w:rsidRPr="00AD3F61">
        <w:t xml:space="preserve">New Zealand </w:t>
      </w:r>
      <w:r w:rsidRPr="00AD3F61">
        <w:t xml:space="preserve">place to see and hear persons at the </w:t>
      </w:r>
      <w:r w:rsidR="00751F2B" w:rsidRPr="00AD3F61">
        <w:t>Australian place</w:t>
      </w:r>
      <w:r w:rsidRPr="00AD3F61">
        <w:t>.</w:t>
      </w:r>
    </w:p>
    <w:p w:rsidR="0044361B" w:rsidRPr="00AD3F61" w:rsidRDefault="007110A3" w:rsidP="000447B8">
      <w:pPr>
        <w:pStyle w:val="ActHead5"/>
      </w:pPr>
      <w:bookmarkStart w:id="72" w:name="_Toc369266557"/>
      <w:r w:rsidRPr="00AD3F61">
        <w:rPr>
          <w:rStyle w:val="CharSectno"/>
        </w:rPr>
        <w:t>52</w:t>
      </w:r>
      <w:r w:rsidR="0044361B" w:rsidRPr="00AD3F61">
        <w:t xml:space="preserve">  </w:t>
      </w:r>
      <w:r w:rsidR="005308A5" w:rsidRPr="00AD3F61">
        <w:t>Remote appearances by audio link</w:t>
      </w:r>
      <w:bookmarkEnd w:id="72"/>
    </w:p>
    <w:p w:rsidR="005308A5" w:rsidRPr="00AD3F61" w:rsidRDefault="005308A5" w:rsidP="000447B8">
      <w:pPr>
        <w:pStyle w:val="subsection"/>
      </w:pPr>
      <w:r w:rsidRPr="00AD3F61">
        <w:tab/>
      </w:r>
      <w:r w:rsidRPr="00AD3F61">
        <w:tab/>
      </w:r>
      <w:r w:rsidR="003D5586" w:rsidRPr="00AD3F61">
        <w:t xml:space="preserve">A person must not appear remotely </w:t>
      </w:r>
      <w:r w:rsidR="00EC04C7" w:rsidRPr="00AD3F61">
        <w:t xml:space="preserve">from New Zealand </w:t>
      </w:r>
      <w:r w:rsidR="003D5586" w:rsidRPr="00AD3F61">
        <w:t>by audio</w:t>
      </w:r>
      <w:r w:rsidR="003C56F9" w:rsidRPr="00AD3F61">
        <w:t xml:space="preserve"> </w:t>
      </w:r>
      <w:r w:rsidR="003D5586" w:rsidRPr="00AD3F61">
        <w:t>link</w:t>
      </w:r>
      <w:r w:rsidRPr="00AD3F61">
        <w:t xml:space="preserve">, unless the courtroom or other place in Australia where the court or tribunal is sitting (the </w:t>
      </w:r>
      <w:r w:rsidRPr="00AD3F61">
        <w:rPr>
          <w:b/>
          <w:i/>
        </w:rPr>
        <w:t>Australian place</w:t>
      </w:r>
      <w:r w:rsidRPr="00AD3F61">
        <w:t xml:space="preserve">), and the place in New Zealand where the remote appearance would be made (the </w:t>
      </w:r>
      <w:r w:rsidRPr="00AD3F61">
        <w:rPr>
          <w:b/>
          <w:i/>
        </w:rPr>
        <w:t>New Zealand place</w:t>
      </w:r>
      <w:r w:rsidRPr="00AD3F61">
        <w:t>), are equipped with facilities that enable:</w:t>
      </w:r>
    </w:p>
    <w:p w:rsidR="005308A5" w:rsidRPr="00AD3F61" w:rsidRDefault="005308A5" w:rsidP="000447B8">
      <w:pPr>
        <w:pStyle w:val="paragraph"/>
      </w:pPr>
      <w:r w:rsidRPr="00AD3F61">
        <w:tab/>
        <w:t>(a)</w:t>
      </w:r>
      <w:r w:rsidRPr="00AD3F61">
        <w:tab/>
        <w:t>persons who are at the Australian place to hear the person appearing remotely</w:t>
      </w:r>
      <w:r w:rsidR="00751F2B" w:rsidRPr="00AD3F61">
        <w:t xml:space="preserve"> from the New Zealand place</w:t>
      </w:r>
      <w:r w:rsidRPr="00AD3F61">
        <w:t>; and</w:t>
      </w:r>
    </w:p>
    <w:p w:rsidR="005308A5" w:rsidRPr="00AD3F61" w:rsidRDefault="005308A5" w:rsidP="000447B8">
      <w:pPr>
        <w:pStyle w:val="paragraph"/>
      </w:pPr>
      <w:r w:rsidRPr="00AD3F61">
        <w:tab/>
        <w:t>(b)</w:t>
      </w:r>
      <w:r w:rsidRPr="00AD3F61">
        <w:tab/>
        <w:t>persons who are at the New Zealand place to hear persons at the Australian place.</w:t>
      </w:r>
    </w:p>
    <w:p w:rsidR="00327D27" w:rsidRPr="00AD3F61" w:rsidRDefault="007110A3" w:rsidP="000447B8">
      <w:pPr>
        <w:pStyle w:val="ActHead5"/>
      </w:pPr>
      <w:bookmarkStart w:id="73" w:name="_Toc369266558"/>
      <w:r w:rsidRPr="00AD3F61">
        <w:rPr>
          <w:rStyle w:val="CharSectno"/>
        </w:rPr>
        <w:t>53</w:t>
      </w:r>
      <w:r w:rsidR="004055D4" w:rsidRPr="00AD3F61">
        <w:t xml:space="preserve">  </w:t>
      </w:r>
      <w:r w:rsidR="00327D27" w:rsidRPr="00AD3F61">
        <w:t>Costs of r</w:t>
      </w:r>
      <w:r w:rsidR="00450C1A" w:rsidRPr="00AD3F61">
        <w:t>emote appearances from New Zealand</w:t>
      </w:r>
      <w:bookmarkEnd w:id="73"/>
    </w:p>
    <w:p w:rsidR="000D1853" w:rsidRPr="00AD3F61" w:rsidRDefault="000D1853" w:rsidP="000447B8">
      <w:pPr>
        <w:pStyle w:val="subsection"/>
      </w:pPr>
      <w:r w:rsidRPr="00AD3F61">
        <w:tab/>
      </w:r>
      <w:r w:rsidRPr="00AD3F61">
        <w:tab/>
        <w:t xml:space="preserve">If </w:t>
      </w:r>
      <w:r w:rsidR="00BE4981" w:rsidRPr="00AD3F61">
        <w:t>a person</w:t>
      </w:r>
      <w:r w:rsidRPr="00AD3F61">
        <w:t xml:space="preserve"> appear</w:t>
      </w:r>
      <w:r w:rsidR="00BE4981" w:rsidRPr="00AD3F61">
        <w:t>s</w:t>
      </w:r>
      <w:r w:rsidRPr="00AD3F61">
        <w:t xml:space="preserve"> remotely from New Zealand</w:t>
      </w:r>
      <w:r w:rsidR="008E0215" w:rsidRPr="00AD3F61">
        <w:t xml:space="preserve"> under </w:t>
      </w:r>
      <w:r w:rsidR="00BE4981" w:rsidRPr="00AD3F61">
        <w:t>this Act</w:t>
      </w:r>
      <w:r w:rsidRPr="00AD3F61">
        <w:t xml:space="preserve">, the court may make such orders as the court considers appropriate for </w:t>
      </w:r>
      <w:r w:rsidR="00495B16" w:rsidRPr="00AD3F61">
        <w:t xml:space="preserve">the </w:t>
      </w:r>
      <w:r w:rsidRPr="00AD3F61">
        <w:t>payment of expenses incurred in connection with the remote appearance.</w:t>
      </w:r>
    </w:p>
    <w:p w:rsidR="00327D27" w:rsidRPr="00AD3F61" w:rsidRDefault="007110A3" w:rsidP="000447B8">
      <w:pPr>
        <w:pStyle w:val="ActHead5"/>
      </w:pPr>
      <w:bookmarkStart w:id="74" w:name="_Toc369266559"/>
      <w:r w:rsidRPr="00AD3F61">
        <w:rPr>
          <w:rStyle w:val="CharSectno"/>
        </w:rPr>
        <w:t>54</w:t>
      </w:r>
      <w:r w:rsidR="004055D4" w:rsidRPr="00AD3F61">
        <w:t xml:space="preserve">  </w:t>
      </w:r>
      <w:r w:rsidR="00327D27" w:rsidRPr="00AD3F61">
        <w:t xml:space="preserve">Powers of </w:t>
      </w:r>
      <w:r w:rsidR="008D243A" w:rsidRPr="00AD3F61">
        <w:t>Australian court</w:t>
      </w:r>
      <w:r w:rsidR="00BB1348" w:rsidRPr="00AD3F61">
        <w:t>s</w:t>
      </w:r>
      <w:r w:rsidR="008D243A" w:rsidRPr="00AD3F61">
        <w:t xml:space="preserve"> in New Zealand</w:t>
      </w:r>
      <w:bookmarkEnd w:id="74"/>
    </w:p>
    <w:p w:rsidR="00194C23" w:rsidRPr="00AD3F61" w:rsidRDefault="007533CF" w:rsidP="000447B8">
      <w:pPr>
        <w:pStyle w:val="subsection"/>
      </w:pPr>
      <w:r w:rsidRPr="00AD3F61">
        <w:tab/>
      </w:r>
      <w:r w:rsidRPr="00AD3F61">
        <w:tab/>
      </w:r>
      <w:r w:rsidR="00327D27" w:rsidRPr="00AD3F61">
        <w:t xml:space="preserve">For the purposes of a remote appearance from </w:t>
      </w:r>
      <w:r w:rsidR="008D243A" w:rsidRPr="00AD3F61">
        <w:t>New Zealand</w:t>
      </w:r>
      <w:r w:rsidR="00327D27" w:rsidRPr="00AD3F61">
        <w:t xml:space="preserve"> in accordance with </w:t>
      </w:r>
      <w:r w:rsidR="00BE4981" w:rsidRPr="00AD3F61">
        <w:t>this Act</w:t>
      </w:r>
      <w:r w:rsidR="00327D27" w:rsidRPr="00AD3F61">
        <w:t xml:space="preserve">, the </w:t>
      </w:r>
      <w:r w:rsidR="008D243A" w:rsidRPr="00AD3F61">
        <w:t>Australian</w:t>
      </w:r>
      <w:r w:rsidR="00327D27" w:rsidRPr="00AD3F61">
        <w:t xml:space="preserve"> court </w:t>
      </w:r>
      <w:r w:rsidR="00AC67D3" w:rsidRPr="00AD3F61">
        <w:t xml:space="preserve">or tribunal </w:t>
      </w:r>
      <w:r w:rsidR="00327D27" w:rsidRPr="00AD3F61">
        <w:t xml:space="preserve">may exercise in </w:t>
      </w:r>
      <w:r w:rsidR="008D243A" w:rsidRPr="00AD3F61">
        <w:t>New Zealand</w:t>
      </w:r>
      <w:r w:rsidR="00327D27" w:rsidRPr="00AD3F61">
        <w:t xml:space="preserve"> all its powers that it is permitted to exercise in </w:t>
      </w:r>
      <w:r w:rsidR="008D243A" w:rsidRPr="00AD3F61">
        <w:t>New Zealand under New Zealand</w:t>
      </w:r>
      <w:r w:rsidR="00327D27" w:rsidRPr="00AD3F61">
        <w:t xml:space="preserve"> law.</w:t>
      </w:r>
    </w:p>
    <w:p w:rsidR="00327D27" w:rsidRPr="00AD3F61" w:rsidRDefault="00DE3445" w:rsidP="004414C5">
      <w:pPr>
        <w:pStyle w:val="ActHead3"/>
        <w:pageBreakBefore/>
      </w:pPr>
      <w:bookmarkStart w:id="75" w:name="_Toc369266560"/>
      <w:r w:rsidRPr="00AD3F61">
        <w:rPr>
          <w:rStyle w:val="CharDivNo"/>
        </w:rPr>
        <w:lastRenderedPageBreak/>
        <w:t>Division</w:t>
      </w:r>
      <w:r w:rsidR="00AD3F61" w:rsidRPr="00AD3F61">
        <w:rPr>
          <w:rStyle w:val="CharDivNo"/>
        </w:rPr>
        <w:t> </w:t>
      </w:r>
      <w:r w:rsidR="00355C4E" w:rsidRPr="00AD3F61">
        <w:rPr>
          <w:rStyle w:val="CharDivNo"/>
        </w:rPr>
        <w:t>3</w:t>
      </w:r>
      <w:r w:rsidR="00194C23" w:rsidRPr="00AD3F61">
        <w:t>—</w:t>
      </w:r>
      <w:r w:rsidR="00327D27" w:rsidRPr="00AD3F61">
        <w:rPr>
          <w:rStyle w:val="CharDivText"/>
        </w:rPr>
        <w:t>Rem</w:t>
      </w:r>
      <w:r w:rsidR="00CA639B" w:rsidRPr="00AD3F61">
        <w:rPr>
          <w:rStyle w:val="CharDivText"/>
        </w:rPr>
        <w:t>ote appearances from Australia</w:t>
      </w:r>
      <w:r w:rsidR="005C704E" w:rsidRPr="00AD3F61">
        <w:rPr>
          <w:rStyle w:val="CharDivText"/>
        </w:rPr>
        <w:t xml:space="preserve"> in New Zealand proceedings</w:t>
      </w:r>
      <w:bookmarkEnd w:id="75"/>
    </w:p>
    <w:p w:rsidR="00327D27" w:rsidRPr="00AD3F61" w:rsidRDefault="007110A3" w:rsidP="000447B8">
      <w:pPr>
        <w:pStyle w:val="ActHead5"/>
      </w:pPr>
      <w:bookmarkStart w:id="76" w:name="_Toc369266561"/>
      <w:r w:rsidRPr="00AD3F61">
        <w:rPr>
          <w:rStyle w:val="CharSectno"/>
        </w:rPr>
        <w:t>55</w:t>
      </w:r>
      <w:r w:rsidR="004055D4" w:rsidRPr="00AD3F61">
        <w:t xml:space="preserve">  </w:t>
      </w:r>
      <w:r w:rsidR="00327D27" w:rsidRPr="00AD3F61">
        <w:t xml:space="preserve">People in </w:t>
      </w:r>
      <w:r w:rsidR="00CA639B" w:rsidRPr="00AD3F61">
        <w:t xml:space="preserve">Australia </w:t>
      </w:r>
      <w:r w:rsidR="00327D27" w:rsidRPr="00AD3F61">
        <w:t xml:space="preserve">appearing remotely in </w:t>
      </w:r>
      <w:r w:rsidR="005C704E" w:rsidRPr="00AD3F61">
        <w:t xml:space="preserve">New Zealand </w:t>
      </w:r>
      <w:r w:rsidR="00327D27" w:rsidRPr="00AD3F61">
        <w:t>proceedings</w:t>
      </w:r>
      <w:bookmarkEnd w:id="76"/>
    </w:p>
    <w:p w:rsidR="00A16DFC" w:rsidRPr="00AD3F61" w:rsidRDefault="00A16DFC" w:rsidP="000447B8">
      <w:pPr>
        <w:pStyle w:val="subsection"/>
      </w:pPr>
      <w:r w:rsidRPr="00AD3F61">
        <w:tab/>
      </w:r>
      <w:r w:rsidRPr="00AD3F61">
        <w:tab/>
      </w:r>
      <w:r w:rsidR="00511326" w:rsidRPr="00AD3F61">
        <w:t xml:space="preserve">A remote appearance </w:t>
      </w:r>
      <w:r w:rsidR="00EA790E" w:rsidRPr="00AD3F61">
        <w:t xml:space="preserve">by a person </w:t>
      </w:r>
      <w:r w:rsidR="00511326" w:rsidRPr="00AD3F61">
        <w:t>from Australia in a proceeding in a New Zealand court or tribunal is authorised if it is</w:t>
      </w:r>
      <w:r w:rsidRPr="00AD3F61">
        <w:t xml:space="preserve"> in accordance with the NZ Act</w:t>
      </w:r>
      <w:r w:rsidR="00483CD9" w:rsidRPr="00AD3F61">
        <w:t xml:space="preserve"> or </w:t>
      </w:r>
      <w:r w:rsidR="00C9228C" w:rsidRPr="00AD3F61">
        <w:t xml:space="preserve">the </w:t>
      </w:r>
      <w:r w:rsidR="00344AA2" w:rsidRPr="00AD3F61">
        <w:t>NZ Evidence Act</w:t>
      </w:r>
      <w:r w:rsidRPr="00AD3F61">
        <w:t>.</w:t>
      </w:r>
    </w:p>
    <w:p w:rsidR="00327D27" w:rsidRPr="00AD3F61" w:rsidRDefault="007110A3" w:rsidP="000447B8">
      <w:pPr>
        <w:pStyle w:val="ActHead5"/>
      </w:pPr>
      <w:bookmarkStart w:id="77" w:name="_Toc369266562"/>
      <w:r w:rsidRPr="00AD3F61">
        <w:rPr>
          <w:rStyle w:val="CharSectno"/>
        </w:rPr>
        <w:t>56</w:t>
      </w:r>
      <w:r w:rsidR="007533CF" w:rsidRPr="00AD3F61">
        <w:t xml:space="preserve">  </w:t>
      </w:r>
      <w:r w:rsidR="00327D27" w:rsidRPr="00AD3F61">
        <w:t xml:space="preserve">Powers of </w:t>
      </w:r>
      <w:r w:rsidR="00CA639B" w:rsidRPr="00AD3F61">
        <w:t>New Zealand court</w:t>
      </w:r>
      <w:r w:rsidR="00E8725F" w:rsidRPr="00AD3F61">
        <w:t>s and</w:t>
      </w:r>
      <w:r w:rsidR="006B73CB" w:rsidRPr="00AD3F61">
        <w:t xml:space="preserve"> tribunal</w:t>
      </w:r>
      <w:r w:rsidR="00E8725F" w:rsidRPr="00AD3F61">
        <w:t>s</w:t>
      </w:r>
      <w:r w:rsidR="006B73CB" w:rsidRPr="00AD3F61">
        <w:t xml:space="preserve"> </w:t>
      </w:r>
      <w:r w:rsidR="00CA639B" w:rsidRPr="00AD3F61">
        <w:t>in Australia</w:t>
      </w:r>
      <w:bookmarkEnd w:id="77"/>
    </w:p>
    <w:p w:rsidR="00327D27" w:rsidRPr="00AD3F61" w:rsidRDefault="007533CF" w:rsidP="000447B8">
      <w:pPr>
        <w:pStyle w:val="subsection"/>
      </w:pPr>
      <w:r w:rsidRPr="00AD3F61">
        <w:tab/>
      </w:r>
      <w:r w:rsidR="00327D27" w:rsidRPr="00AD3F61">
        <w:t>(1)</w:t>
      </w:r>
      <w:r w:rsidR="00327D27" w:rsidRPr="00AD3F61">
        <w:tab/>
        <w:t xml:space="preserve">For the purposes of a remote appearance by a person in </w:t>
      </w:r>
      <w:r w:rsidR="00CA639B" w:rsidRPr="00AD3F61">
        <w:t>Australia</w:t>
      </w:r>
      <w:r w:rsidR="00327D27" w:rsidRPr="00AD3F61">
        <w:t xml:space="preserve"> </w:t>
      </w:r>
      <w:r w:rsidR="006B73CB" w:rsidRPr="00AD3F61">
        <w:t xml:space="preserve">under </w:t>
      </w:r>
      <w:r w:rsidR="00327D27" w:rsidRPr="00AD3F61">
        <w:t>section</w:t>
      </w:r>
      <w:r w:rsidR="00AD3F61">
        <w:t> </w:t>
      </w:r>
      <w:r w:rsidR="007110A3" w:rsidRPr="00AD3F61">
        <w:t>55</w:t>
      </w:r>
      <w:r w:rsidR="00327D27" w:rsidRPr="00AD3F61">
        <w:t xml:space="preserve">, </w:t>
      </w:r>
      <w:r w:rsidR="00CA639B" w:rsidRPr="00AD3F61">
        <w:t xml:space="preserve">a New Zealand </w:t>
      </w:r>
      <w:r w:rsidR="00327D27" w:rsidRPr="00AD3F61">
        <w:t xml:space="preserve">court </w:t>
      </w:r>
      <w:r w:rsidR="002D0D8C" w:rsidRPr="00AD3F61">
        <w:t xml:space="preserve">or tribunal </w:t>
      </w:r>
      <w:r w:rsidR="00327D27" w:rsidRPr="00AD3F61">
        <w:t xml:space="preserve">may exercise in </w:t>
      </w:r>
      <w:r w:rsidR="00CA639B" w:rsidRPr="00AD3F61">
        <w:t>Australia</w:t>
      </w:r>
      <w:r w:rsidR="00327D27" w:rsidRPr="00AD3F61">
        <w:t xml:space="preserve"> any of its powe</w:t>
      </w:r>
      <w:r w:rsidRPr="00AD3F61">
        <w:t>rs, except its powers to:</w:t>
      </w:r>
    </w:p>
    <w:p w:rsidR="00327D27" w:rsidRPr="00AD3F61" w:rsidRDefault="007533CF" w:rsidP="000447B8">
      <w:pPr>
        <w:pStyle w:val="paragraph"/>
      </w:pPr>
      <w:r w:rsidRPr="00AD3F61">
        <w:tab/>
      </w:r>
      <w:r w:rsidR="00327D27" w:rsidRPr="00AD3F61">
        <w:t>(a)</w:t>
      </w:r>
      <w:r w:rsidR="00327D27" w:rsidRPr="00AD3F61">
        <w:tab/>
        <w:t>punish for contempt; and</w:t>
      </w:r>
    </w:p>
    <w:p w:rsidR="00327D27" w:rsidRPr="00AD3F61" w:rsidRDefault="007533CF" w:rsidP="000447B8">
      <w:pPr>
        <w:pStyle w:val="paragraph"/>
      </w:pPr>
      <w:r w:rsidRPr="00AD3F61">
        <w:tab/>
      </w:r>
      <w:r w:rsidR="00327D27" w:rsidRPr="00AD3F61">
        <w:t>(b)</w:t>
      </w:r>
      <w:r w:rsidR="00327D27" w:rsidRPr="00AD3F61">
        <w:tab/>
        <w:t>enforce or execute its judgments or process.</w:t>
      </w:r>
    </w:p>
    <w:p w:rsidR="00327D27" w:rsidRPr="00AD3F61" w:rsidRDefault="007533CF" w:rsidP="000447B8">
      <w:pPr>
        <w:pStyle w:val="subsection"/>
      </w:pPr>
      <w:r w:rsidRPr="00AD3F61">
        <w:tab/>
      </w:r>
      <w:r w:rsidR="00327D27" w:rsidRPr="00AD3F61">
        <w:t>(2)</w:t>
      </w:r>
      <w:r w:rsidR="00327D27" w:rsidRPr="00AD3F61">
        <w:tab/>
        <w:t xml:space="preserve">The </w:t>
      </w:r>
      <w:r w:rsidR="00CA639B" w:rsidRPr="00AD3F61">
        <w:t>New Zealand</w:t>
      </w:r>
      <w:r w:rsidR="00327D27" w:rsidRPr="00AD3F61">
        <w:t xml:space="preserve"> law that applies to the proceeding in </w:t>
      </w:r>
      <w:r w:rsidR="00CA639B" w:rsidRPr="00AD3F61">
        <w:t>New Zealand</w:t>
      </w:r>
      <w:r w:rsidR="00327D27" w:rsidRPr="00AD3F61">
        <w:t xml:space="preserve"> also applies, subject to </w:t>
      </w:r>
      <w:r w:rsidR="00AD3F61">
        <w:t>subsection (</w:t>
      </w:r>
      <w:r w:rsidR="00327D27" w:rsidRPr="00AD3F61">
        <w:t xml:space="preserve">1), to the practice and procedure of the </w:t>
      </w:r>
      <w:r w:rsidR="00CA639B" w:rsidRPr="00AD3F61">
        <w:t>New Zealand</w:t>
      </w:r>
      <w:r w:rsidR="00327D27" w:rsidRPr="00AD3F61">
        <w:t xml:space="preserve"> court </w:t>
      </w:r>
      <w:r w:rsidR="002D0D8C" w:rsidRPr="00AD3F61">
        <w:t xml:space="preserve">or tribunal </w:t>
      </w:r>
      <w:r w:rsidR="00ED66D7" w:rsidRPr="00AD3F61">
        <w:t>in relation to a remote appearance by a person in Australia</w:t>
      </w:r>
      <w:r w:rsidR="00327D27" w:rsidRPr="00AD3F61">
        <w:t xml:space="preserve"> </w:t>
      </w:r>
      <w:r w:rsidR="006B73CB" w:rsidRPr="00AD3F61">
        <w:t>under</w:t>
      </w:r>
      <w:r w:rsidR="00327D27" w:rsidRPr="00AD3F61">
        <w:t xml:space="preserve"> section</w:t>
      </w:r>
      <w:r w:rsidR="00AD3F61">
        <w:t> </w:t>
      </w:r>
      <w:r w:rsidR="007110A3" w:rsidRPr="00AD3F61">
        <w:t>55</w:t>
      </w:r>
      <w:r w:rsidR="00327D27" w:rsidRPr="00AD3F61">
        <w:t>.</w:t>
      </w:r>
    </w:p>
    <w:p w:rsidR="00327D27" w:rsidRPr="00AD3F61" w:rsidRDefault="007110A3" w:rsidP="000447B8">
      <w:pPr>
        <w:pStyle w:val="ActHead5"/>
      </w:pPr>
      <w:bookmarkStart w:id="78" w:name="_Toc369266563"/>
      <w:r w:rsidRPr="00AD3F61">
        <w:rPr>
          <w:rStyle w:val="CharSectno"/>
        </w:rPr>
        <w:t>57</w:t>
      </w:r>
      <w:r w:rsidR="007533CF" w:rsidRPr="00AD3F61">
        <w:t xml:space="preserve">  </w:t>
      </w:r>
      <w:r w:rsidR="00327D27" w:rsidRPr="00AD3F61">
        <w:t xml:space="preserve">Orders of </w:t>
      </w:r>
      <w:r w:rsidR="00CA639B" w:rsidRPr="00AD3F61">
        <w:t>New Zealand</w:t>
      </w:r>
      <w:r w:rsidR="00327D27" w:rsidRPr="00AD3F61">
        <w:t xml:space="preserve"> court</w:t>
      </w:r>
      <w:r w:rsidR="00E8725F" w:rsidRPr="00AD3F61">
        <w:t>s and tribunals</w:t>
      </w:r>
      <w:bookmarkEnd w:id="78"/>
    </w:p>
    <w:p w:rsidR="00327D27" w:rsidRPr="00AD3F61" w:rsidRDefault="007533CF" w:rsidP="000447B8">
      <w:pPr>
        <w:pStyle w:val="subsection"/>
      </w:pPr>
      <w:r w:rsidRPr="00AD3F61">
        <w:tab/>
      </w:r>
      <w:r w:rsidR="00327D27" w:rsidRPr="00AD3F61">
        <w:tab/>
        <w:t>Without limiting section</w:t>
      </w:r>
      <w:r w:rsidR="00AD3F61">
        <w:t> </w:t>
      </w:r>
      <w:r w:rsidR="007110A3" w:rsidRPr="00AD3F61">
        <w:t>56</w:t>
      </w:r>
      <w:r w:rsidR="00327D27" w:rsidRPr="00AD3F61">
        <w:t xml:space="preserve">, the </w:t>
      </w:r>
      <w:r w:rsidR="00CA639B" w:rsidRPr="00AD3F61">
        <w:t>New Zealand</w:t>
      </w:r>
      <w:r w:rsidRPr="00AD3F61">
        <w:t xml:space="preserve"> court</w:t>
      </w:r>
      <w:r w:rsidR="002D0D8C" w:rsidRPr="00AD3F61">
        <w:t xml:space="preserve"> or tribunal</w:t>
      </w:r>
      <w:r w:rsidRPr="00AD3F61">
        <w:t xml:space="preserve"> may, by order:</w:t>
      </w:r>
    </w:p>
    <w:p w:rsidR="00327D27" w:rsidRPr="00AD3F61" w:rsidRDefault="007533CF" w:rsidP="000447B8">
      <w:pPr>
        <w:pStyle w:val="paragraph"/>
      </w:pPr>
      <w:r w:rsidRPr="00AD3F61">
        <w:tab/>
      </w:r>
      <w:r w:rsidR="00327D27" w:rsidRPr="00AD3F61">
        <w:t>(a)</w:t>
      </w:r>
      <w:r w:rsidR="00327D27" w:rsidRPr="00AD3F61">
        <w:tab/>
        <w:t>direct that the hearing or any part of the hearing be held in private; or</w:t>
      </w:r>
    </w:p>
    <w:p w:rsidR="00327D27" w:rsidRPr="00AD3F61" w:rsidRDefault="007533CF" w:rsidP="000447B8">
      <w:pPr>
        <w:pStyle w:val="paragraph"/>
      </w:pPr>
      <w:r w:rsidRPr="00AD3F61">
        <w:tab/>
      </w:r>
      <w:r w:rsidR="00327D27" w:rsidRPr="00AD3F61">
        <w:t>(b)</w:t>
      </w:r>
      <w:r w:rsidR="00327D27" w:rsidRPr="00AD3F61">
        <w:tab/>
        <w:t xml:space="preserve">require any person to leave the place in </w:t>
      </w:r>
      <w:r w:rsidR="00CA639B" w:rsidRPr="00AD3F61">
        <w:t xml:space="preserve">Australia </w:t>
      </w:r>
      <w:r w:rsidR="00327D27" w:rsidRPr="00AD3F61">
        <w:t>from which the appearance is being or is to be made; or</w:t>
      </w:r>
    </w:p>
    <w:p w:rsidR="00327D27" w:rsidRPr="00AD3F61" w:rsidRDefault="007533CF" w:rsidP="000447B8">
      <w:pPr>
        <w:pStyle w:val="paragraph"/>
      </w:pPr>
      <w:r w:rsidRPr="00AD3F61">
        <w:tab/>
      </w:r>
      <w:r w:rsidR="00327D27" w:rsidRPr="00AD3F61">
        <w:t>(c)</w:t>
      </w:r>
      <w:r w:rsidR="00327D27" w:rsidRPr="00AD3F61">
        <w:tab/>
        <w:t>prohibit or restrict the publication of submissions or the name of any party or of any witness.</w:t>
      </w:r>
    </w:p>
    <w:p w:rsidR="00C4336A" w:rsidRPr="00AD3F61" w:rsidRDefault="007110A3" w:rsidP="000447B8">
      <w:pPr>
        <w:pStyle w:val="ActHead5"/>
      </w:pPr>
      <w:bookmarkStart w:id="79" w:name="_Toc369266564"/>
      <w:r w:rsidRPr="00AD3F61">
        <w:rPr>
          <w:rStyle w:val="CharSectno"/>
        </w:rPr>
        <w:t>58</w:t>
      </w:r>
      <w:r w:rsidR="00C4336A" w:rsidRPr="00AD3F61">
        <w:t xml:space="preserve">  Enforcement of orders of New Zealand court</w:t>
      </w:r>
      <w:r w:rsidR="00E8725F" w:rsidRPr="00AD3F61">
        <w:t>s and tribunals</w:t>
      </w:r>
      <w:bookmarkEnd w:id="79"/>
    </w:p>
    <w:p w:rsidR="00C4336A" w:rsidRPr="00AD3F61" w:rsidRDefault="00C4336A" w:rsidP="000447B8">
      <w:pPr>
        <w:pStyle w:val="subsection"/>
      </w:pPr>
      <w:r w:rsidRPr="00AD3F61">
        <w:tab/>
        <w:t>(1)</w:t>
      </w:r>
      <w:r w:rsidRPr="00AD3F61">
        <w:tab/>
        <w:t>An order under section</w:t>
      </w:r>
      <w:r w:rsidR="00AD3F61">
        <w:t> </w:t>
      </w:r>
      <w:r w:rsidR="007110A3" w:rsidRPr="00AD3F61">
        <w:t>57</w:t>
      </w:r>
      <w:r w:rsidRPr="00AD3F61">
        <w:t xml:space="preserve"> must be complied with.</w:t>
      </w:r>
    </w:p>
    <w:p w:rsidR="00C4336A" w:rsidRPr="00AD3F61" w:rsidRDefault="00C4336A" w:rsidP="000447B8">
      <w:pPr>
        <w:pStyle w:val="subsection"/>
      </w:pPr>
      <w:r w:rsidRPr="00AD3F61">
        <w:lastRenderedPageBreak/>
        <w:tab/>
        <w:t>(2)</w:t>
      </w:r>
      <w:r w:rsidRPr="00AD3F61">
        <w:tab/>
        <w:t xml:space="preserve">Subject to the Federal Court Rules, the order may be </w:t>
      </w:r>
      <w:r w:rsidR="00AC67D3" w:rsidRPr="00AD3F61">
        <w:t xml:space="preserve">enforced by </w:t>
      </w:r>
      <w:r w:rsidRPr="00AD3F61">
        <w:t>the Federal Court as if the order wer</w:t>
      </w:r>
      <w:r w:rsidR="00B23CB5" w:rsidRPr="00AD3F61">
        <w:t>e an order of the Federal Court</w:t>
      </w:r>
      <w:r w:rsidRPr="00AD3F61">
        <w:t>.</w:t>
      </w:r>
    </w:p>
    <w:p w:rsidR="00C4336A" w:rsidRPr="00AD3F61" w:rsidRDefault="00C4336A" w:rsidP="000447B8">
      <w:pPr>
        <w:pStyle w:val="subsection"/>
      </w:pPr>
      <w:r w:rsidRPr="00AD3F61">
        <w:tab/>
        <w:t>(3)</w:t>
      </w:r>
      <w:r w:rsidRPr="00AD3F61">
        <w:tab/>
        <w:t xml:space="preserve">Without limiting </w:t>
      </w:r>
      <w:r w:rsidR="00AD3F61">
        <w:t>subsection (</w:t>
      </w:r>
      <w:r w:rsidRPr="00AD3F61">
        <w:t>2), a person who contravenes the order:</w:t>
      </w:r>
    </w:p>
    <w:p w:rsidR="00C4336A" w:rsidRPr="00AD3F61" w:rsidRDefault="00C4336A" w:rsidP="000447B8">
      <w:pPr>
        <w:pStyle w:val="paragraph"/>
      </w:pPr>
      <w:r w:rsidRPr="00AD3F61">
        <w:tab/>
        <w:t>(a)</w:t>
      </w:r>
      <w:r w:rsidRPr="00AD3F61">
        <w:tab/>
        <w:t>is in contempt of the Federal Court; and</w:t>
      </w:r>
    </w:p>
    <w:p w:rsidR="00C4336A" w:rsidRPr="00AD3F61" w:rsidRDefault="00C4336A" w:rsidP="000447B8">
      <w:pPr>
        <w:pStyle w:val="paragraph"/>
      </w:pPr>
      <w:r w:rsidRPr="00AD3F61">
        <w:tab/>
        <w:t>(b)</w:t>
      </w:r>
      <w:r w:rsidRPr="00AD3F61">
        <w:tab/>
        <w:t>is punishable accordingly;</w:t>
      </w:r>
    </w:p>
    <w:p w:rsidR="00C4336A" w:rsidRPr="00AD3F61" w:rsidRDefault="00C4336A" w:rsidP="000447B8">
      <w:pPr>
        <w:pStyle w:val="subsection2"/>
      </w:pPr>
      <w:r w:rsidRPr="00AD3F61">
        <w:t>unless the person establishes that the contravention should be excused.</w:t>
      </w:r>
    </w:p>
    <w:p w:rsidR="00327D27" w:rsidRPr="00AD3F61" w:rsidRDefault="007110A3" w:rsidP="000447B8">
      <w:pPr>
        <w:pStyle w:val="ActHead5"/>
      </w:pPr>
      <w:bookmarkStart w:id="80" w:name="_Toc369266565"/>
      <w:r w:rsidRPr="00AD3F61">
        <w:rPr>
          <w:rStyle w:val="CharSectno"/>
        </w:rPr>
        <w:t>59</w:t>
      </w:r>
      <w:r w:rsidR="007533CF" w:rsidRPr="00AD3F61">
        <w:t xml:space="preserve">  </w:t>
      </w:r>
      <w:r w:rsidR="00BB1348" w:rsidRPr="00AD3F61">
        <w:t>Remote appearance p</w:t>
      </w:r>
      <w:r w:rsidR="00327D27" w:rsidRPr="00AD3F61">
        <w:t xml:space="preserve">lace </w:t>
      </w:r>
      <w:r w:rsidR="00BB1348" w:rsidRPr="00AD3F61">
        <w:t>in Australia is</w:t>
      </w:r>
      <w:r w:rsidR="00327D27" w:rsidRPr="00AD3F61">
        <w:t xml:space="preserve"> part of </w:t>
      </w:r>
      <w:r w:rsidR="00BB1348" w:rsidRPr="00AD3F61">
        <w:t xml:space="preserve">the </w:t>
      </w:r>
      <w:r w:rsidR="00D67616" w:rsidRPr="00AD3F61">
        <w:t>New Zealand</w:t>
      </w:r>
      <w:r w:rsidR="00327D27" w:rsidRPr="00AD3F61">
        <w:t xml:space="preserve"> court</w:t>
      </w:r>
      <w:r w:rsidR="00E8725F" w:rsidRPr="00AD3F61">
        <w:t xml:space="preserve"> or tribunal</w:t>
      </w:r>
      <w:bookmarkEnd w:id="80"/>
    </w:p>
    <w:p w:rsidR="00327D27" w:rsidRPr="00AD3F61" w:rsidRDefault="00194C23" w:rsidP="000447B8">
      <w:pPr>
        <w:pStyle w:val="subsection"/>
      </w:pPr>
      <w:r w:rsidRPr="00AD3F61">
        <w:tab/>
      </w:r>
      <w:r w:rsidRPr="00AD3F61">
        <w:tab/>
      </w:r>
      <w:r w:rsidR="00327D27" w:rsidRPr="00AD3F61">
        <w:t>For the purposes of sections</w:t>
      </w:r>
      <w:r w:rsidR="00AD3F61">
        <w:t> </w:t>
      </w:r>
      <w:r w:rsidR="007110A3" w:rsidRPr="00AD3F61">
        <w:t>56</w:t>
      </w:r>
      <w:r w:rsidR="00327D27" w:rsidRPr="00AD3F61">
        <w:t xml:space="preserve"> and </w:t>
      </w:r>
      <w:r w:rsidR="007110A3" w:rsidRPr="00AD3F61">
        <w:t>57</w:t>
      </w:r>
      <w:r w:rsidR="00327D27" w:rsidRPr="00AD3F61">
        <w:t xml:space="preserve">, the place in </w:t>
      </w:r>
      <w:r w:rsidR="00D67616" w:rsidRPr="00AD3F61">
        <w:t>Australia</w:t>
      </w:r>
      <w:r w:rsidR="00327D27" w:rsidRPr="00AD3F61">
        <w:t xml:space="preserve"> from which a remote appearance is made in a hearing related to a proc</w:t>
      </w:r>
      <w:r w:rsidR="00D67616" w:rsidRPr="00AD3F61">
        <w:t>eeding before a New Zealand</w:t>
      </w:r>
      <w:r w:rsidR="00327D27" w:rsidRPr="00AD3F61">
        <w:t xml:space="preserve"> court </w:t>
      </w:r>
      <w:r w:rsidR="002D0D8C" w:rsidRPr="00AD3F61">
        <w:t xml:space="preserve">or tribunal </w:t>
      </w:r>
      <w:r w:rsidR="00327D27" w:rsidRPr="00AD3F61">
        <w:t xml:space="preserve">is </w:t>
      </w:r>
      <w:r w:rsidR="0089725C" w:rsidRPr="00AD3F61">
        <w:t>taken</w:t>
      </w:r>
      <w:r w:rsidR="00327D27" w:rsidRPr="00AD3F61">
        <w:t xml:space="preserve"> to be part of that court</w:t>
      </w:r>
      <w:r w:rsidR="002D0D8C" w:rsidRPr="00AD3F61">
        <w:t xml:space="preserve"> or tribunal</w:t>
      </w:r>
      <w:r w:rsidR="00327D27" w:rsidRPr="00AD3F61">
        <w:t>.</w:t>
      </w:r>
    </w:p>
    <w:p w:rsidR="00327D27" w:rsidRPr="00AD3F61" w:rsidRDefault="007110A3" w:rsidP="000447B8">
      <w:pPr>
        <w:pStyle w:val="ActHead5"/>
      </w:pPr>
      <w:bookmarkStart w:id="81" w:name="_Toc369266566"/>
      <w:r w:rsidRPr="00AD3F61">
        <w:rPr>
          <w:rStyle w:val="CharSectno"/>
        </w:rPr>
        <w:t>60</w:t>
      </w:r>
      <w:r w:rsidR="007533CF" w:rsidRPr="00AD3F61">
        <w:t xml:space="preserve">  </w:t>
      </w:r>
      <w:r w:rsidR="00327D27" w:rsidRPr="00AD3F61">
        <w:t xml:space="preserve">Privileges, protections and immunities of </w:t>
      </w:r>
      <w:r w:rsidR="002E7FA7" w:rsidRPr="00AD3F61">
        <w:t>participants</w:t>
      </w:r>
      <w:r w:rsidR="00327D27" w:rsidRPr="00AD3F61">
        <w:t xml:space="preserve"> in </w:t>
      </w:r>
      <w:r w:rsidR="00EF3237" w:rsidRPr="00AD3F61">
        <w:t>New Zealand</w:t>
      </w:r>
      <w:r w:rsidR="00D67616" w:rsidRPr="00AD3F61">
        <w:t xml:space="preserve"> </w:t>
      </w:r>
      <w:r w:rsidR="00327D27" w:rsidRPr="00AD3F61">
        <w:t>proceedings</w:t>
      </w:r>
      <w:bookmarkEnd w:id="81"/>
    </w:p>
    <w:p w:rsidR="00327D27" w:rsidRPr="00AD3F61" w:rsidRDefault="007533CF" w:rsidP="000447B8">
      <w:pPr>
        <w:pStyle w:val="subsection"/>
      </w:pPr>
      <w:r w:rsidRPr="00AD3F61">
        <w:tab/>
      </w:r>
      <w:r w:rsidR="00327D27" w:rsidRPr="00AD3F61">
        <w:t>(</w:t>
      </w:r>
      <w:r w:rsidR="00C4336A" w:rsidRPr="00AD3F61">
        <w:t>1)</w:t>
      </w:r>
      <w:r w:rsidR="00C4336A" w:rsidRPr="00AD3F61">
        <w:tab/>
        <w:t xml:space="preserve">A </w:t>
      </w:r>
      <w:r w:rsidR="001B3A99" w:rsidRPr="00AD3F61">
        <w:t>J</w:t>
      </w:r>
      <w:r w:rsidR="00D67616" w:rsidRPr="00AD3F61">
        <w:t xml:space="preserve">udge </w:t>
      </w:r>
      <w:r w:rsidR="00C4336A" w:rsidRPr="00AD3F61">
        <w:t xml:space="preserve">or </w:t>
      </w:r>
      <w:r w:rsidR="0089725C" w:rsidRPr="00AD3F61">
        <w:t>an Associate Judge</w:t>
      </w:r>
      <w:r w:rsidR="00C4336A" w:rsidRPr="00AD3F61">
        <w:t xml:space="preserve"> </w:t>
      </w:r>
      <w:r w:rsidR="002D0D8C" w:rsidRPr="00AD3F61">
        <w:t>of a</w:t>
      </w:r>
      <w:r w:rsidR="00D67616" w:rsidRPr="00AD3F61">
        <w:t xml:space="preserve"> New Zealand </w:t>
      </w:r>
      <w:r w:rsidR="00327D27" w:rsidRPr="00AD3F61">
        <w:t xml:space="preserve">court </w:t>
      </w:r>
      <w:r w:rsidR="002D0D8C" w:rsidRPr="00AD3F61">
        <w:t xml:space="preserve">or a member of a New Zealand tribunal </w:t>
      </w:r>
      <w:r w:rsidR="00327D27" w:rsidRPr="00AD3F61">
        <w:t xml:space="preserve">has, in relation to a remote appearance by a person in </w:t>
      </w:r>
      <w:r w:rsidR="00D67616" w:rsidRPr="00AD3F61">
        <w:t>Australia</w:t>
      </w:r>
      <w:r w:rsidR="002D0D8C" w:rsidRPr="00AD3F61">
        <w:t xml:space="preserve"> </w:t>
      </w:r>
      <w:r w:rsidR="0089725C" w:rsidRPr="00AD3F61">
        <w:t>under</w:t>
      </w:r>
      <w:r w:rsidR="002D0D8C" w:rsidRPr="00AD3F61">
        <w:t xml:space="preserve"> section</w:t>
      </w:r>
      <w:r w:rsidR="00AD3F61">
        <w:t> </w:t>
      </w:r>
      <w:r w:rsidR="007110A3" w:rsidRPr="00AD3F61">
        <w:t>55</w:t>
      </w:r>
      <w:r w:rsidR="00327D27" w:rsidRPr="00AD3F61">
        <w:t xml:space="preserve">, </w:t>
      </w:r>
      <w:r w:rsidR="00AD0206" w:rsidRPr="00AD3F61">
        <w:t>the same</w:t>
      </w:r>
      <w:r w:rsidR="00327D27" w:rsidRPr="00AD3F61">
        <w:t xml:space="preserve"> privileges, protections and immunities </w:t>
      </w:r>
      <w:r w:rsidR="00AD0206" w:rsidRPr="00AD3F61">
        <w:t>as</w:t>
      </w:r>
      <w:r w:rsidR="00327D27" w:rsidRPr="00AD3F61">
        <w:t xml:space="preserve"> </w:t>
      </w:r>
      <w:r w:rsidR="00C4336A" w:rsidRPr="00AD3F61">
        <w:t xml:space="preserve">a </w:t>
      </w:r>
      <w:r w:rsidR="001B3A99" w:rsidRPr="00AD3F61">
        <w:t>J</w:t>
      </w:r>
      <w:r w:rsidR="00C4336A" w:rsidRPr="00AD3F61">
        <w:t>udge of the Federal Court</w:t>
      </w:r>
      <w:r w:rsidR="00327D27" w:rsidRPr="00AD3F61">
        <w:t>.</w:t>
      </w:r>
    </w:p>
    <w:p w:rsidR="00327D27" w:rsidRPr="00AD3F61" w:rsidRDefault="007533CF" w:rsidP="000447B8">
      <w:pPr>
        <w:pStyle w:val="subsection"/>
      </w:pPr>
      <w:r w:rsidRPr="00AD3F61">
        <w:tab/>
      </w:r>
      <w:r w:rsidR="00327D27" w:rsidRPr="00AD3F61">
        <w:t>(2)</w:t>
      </w:r>
      <w:r w:rsidR="00327D27" w:rsidRPr="00AD3F61">
        <w:tab/>
        <w:t xml:space="preserve">A person in </w:t>
      </w:r>
      <w:r w:rsidR="00D67616" w:rsidRPr="00AD3F61">
        <w:t xml:space="preserve">Australia </w:t>
      </w:r>
      <w:r w:rsidR="00327D27" w:rsidRPr="00AD3F61">
        <w:t xml:space="preserve">appearing remotely </w:t>
      </w:r>
      <w:r w:rsidR="0089725C" w:rsidRPr="00AD3F61">
        <w:t xml:space="preserve">under </w:t>
      </w:r>
      <w:r w:rsidR="00187715" w:rsidRPr="00AD3F61">
        <w:t>section</w:t>
      </w:r>
      <w:r w:rsidR="00AD3F61">
        <w:t> </w:t>
      </w:r>
      <w:r w:rsidR="007110A3" w:rsidRPr="00AD3F61">
        <w:t>55</w:t>
      </w:r>
      <w:r w:rsidR="00187715" w:rsidRPr="00AD3F61">
        <w:t xml:space="preserve"> </w:t>
      </w:r>
      <w:r w:rsidR="00EA7EA0" w:rsidRPr="00AD3F61">
        <w:t>as a barrister, a solicitor</w:t>
      </w:r>
      <w:r w:rsidR="00BE5684" w:rsidRPr="00AD3F61">
        <w:t>,</w:t>
      </w:r>
      <w:r w:rsidR="00327D27" w:rsidRPr="00AD3F61">
        <w:t xml:space="preserve"> or both</w:t>
      </w:r>
      <w:r w:rsidR="00C4336A" w:rsidRPr="00AD3F61">
        <w:t>,</w:t>
      </w:r>
      <w:r w:rsidR="002D0D8C" w:rsidRPr="00AD3F61">
        <w:t xml:space="preserve"> </w:t>
      </w:r>
      <w:r w:rsidR="00327D27" w:rsidRPr="00AD3F61">
        <w:t xml:space="preserve">has, in relation to the remote appearance, </w:t>
      </w:r>
      <w:r w:rsidR="00AD0206" w:rsidRPr="00AD3F61">
        <w:t>the same</w:t>
      </w:r>
      <w:r w:rsidR="00327D27" w:rsidRPr="00AD3F61">
        <w:t xml:space="preserve"> </w:t>
      </w:r>
      <w:r w:rsidR="00BE5684" w:rsidRPr="00AD3F61">
        <w:t>protections</w:t>
      </w:r>
      <w:r w:rsidR="00327D27" w:rsidRPr="00AD3F61">
        <w:t xml:space="preserve"> and immunities </w:t>
      </w:r>
      <w:r w:rsidR="008D44F5" w:rsidRPr="00AD3F61">
        <w:t xml:space="preserve">as </w:t>
      </w:r>
      <w:r w:rsidR="00C4336A" w:rsidRPr="00AD3F61">
        <w:t xml:space="preserve">a barrister appearing for a party in a proceeding </w:t>
      </w:r>
      <w:r w:rsidR="00CD01C6" w:rsidRPr="00AD3F61">
        <w:t>in</w:t>
      </w:r>
      <w:r w:rsidR="00C4336A" w:rsidRPr="00AD3F61">
        <w:t xml:space="preserve"> the Federal Court</w:t>
      </w:r>
      <w:r w:rsidR="00327D27" w:rsidRPr="00AD3F61">
        <w:t>.</w:t>
      </w:r>
    </w:p>
    <w:p w:rsidR="00D67616" w:rsidRPr="00AD3F61" w:rsidRDefault="007533CF" w:rsidP="000447B8">
      <w:pPr>
        <w:pStyle w:val="subsection"/>
      </w:pPr>
      <w:r w:rsidRPr="00AD3F61">
        <w:tab/>
      </w:r>
      <w:r w:rsidR="00327D27" w:rsidRPr="00AD3F61">
        <w:t>(3)</w:t>
      </w:r>
      <w:r w:rsidR="00327D27" w:rsidRPr="00AD3F61">
        <w:tab/>
        <w:t xml:space="preserve">A person in </w:t>
      </w:r>
      <w:r w:rsidR="00D67616" w:rsidRPr="00AD3F61">
        <w:t xml:space="preserve">Australia </w:t>
      </w:r>
      <w:r w:rsidR="00327D27" w:rsidRPr="00AD3F61">
        <w:t xml:space="preserve">appearing remotely </w:t>
      </w:r>
      <w:r w:rsidR="0089725C" w:rsidRPr="00AD3F61">
        <w:t xml:space="preserve">under </w:t>
      </w:r>
      <w:r w:rsidR="002D0D8C" w:rsidRPr="00AD3F61">
        <w:t>section</w:t>
      </w:r>
      <w:r w:rsidR="00AD3F61">
        <w:t> </w:t>
      </w:r>
      <w:r w:rsidR="007110A3" w:rsidRPr="00AD3F61">
        <w:t>55</w:t>
      </w:r>
      <w:r w:rsidR="00187715" w:rsidRPr="00AD3F61">
        <w:t xml:space="preserve"> </w:t>
      </w:r>
      <w:r w:rsidR="00327D27" w:rsidRPr="00AD3F61">
        <w:t xml:space="preserve">as a party has, in relation to the remote appearance, </w:t>
      </w:r>
      <w:r w:rsidR="00AD0206" w:rsidRPr="00AD3F61">
        <w:t>the same</w:t>
      </w:r>
      <w:r w:rsidR="00327D27" w:rsidRPr="00AD3F61">
        <w:t xml:space="preserve"> </w:t>
      </w:r>
      <w:r w:rsidR="00BE5684" w:rsidRPr="00AD3F61">
        <w:t>protections</w:t>
      </w:r>
      <w:r w:rsidR="00327D27" w:rsidRPr="00AD3F61">
        <w:t xml:space="preserve"> </w:t>
      </w:r>
      <w:r w:rsidR="00AD0206" w:rsidRPr="00AD3F61">
        <w:t xml:space="preserve">and immunities as </w:t>
      </w:r>
      <w:r w:rsidR="00327D27" w:rsidRPr="00AD3F61">
        <w:t xml:space="preserve">a </w:t>
      </w:r>
      <w:r w:rsidR="00C4336A" w:rsidRPr="00AD3F61">
        <w:t xml:space="preserve">party in a proceeding </w:t>
      </w:r>
      <w:r w:rsidR="00CD01C6" w:rsidRPr="00AD3F61">
        <w:t>in</w:t>
      </w:r>
      <w:r w:rsidR="00D67953" w:rsidRPr="00AD3F61">
        <w:t xml:space="preserve"> the Federal Court</w:t>
      </w:r>
      <w:r w:rsidR="00327D27" w:rsidRPr="00AD3F61">
        <w:t>.</w:t>
      </w:r>
    </w:p>
    <w:p w:rsidR="00187715" w:rsidRPr="00AD3F61" w:rsidRDefault="00187715" w:rsidP="000447B8">
      <w:pPr>
        <w:pStyle w:val="subsection"/>
      </w:pPr>
      <w:r w:rsidRPr="00AD3F61">
        <w:tab/>
        <w:t>(4)</w:t>
      </w:r>
      <w:r w:rsidRPr="00AD3F61">
        <w:tab/>
        <w:t xml:space="preserve">A person in Australia appearing remotely as a witness </w:t>
      </w:r>
      <w:r w:rsidR="0089725C" w:rsidRPr="00AD3F61">
        <w:t>under</w:t>
      </w:r>
      <w:r w:rsidRPr="00AD3F61">
        <w:t xml:space="preserve"> section</w:t>
      </w:r>
      <w:r w:rsidR="00AD3F61">
        <w:t> </w:t>
      </w:r>
      <w:r w:rsidR="007110A3" w:rsidRPr="00AD3F61">
        <w:t>55</w:t>
      </w:r>
      <w:r w:rsidRPr="00AD3F61">
        <w:t xml:space="preserve"> has the same protection as a witness in a proceeding in the Federal Court.</w:t>
      </w:r>
    </w:p>
    <w:p w:rsidR="00C4336A" w:rsidRPr="00AD3F61" w:rsidRDefault="007110A3" w:rsidP="000447B8">
      <w:pPr>
        <w:pStyle w:val="ActHead5"/>
      </w:pPr>
      <w:bookmarkStart w:id="82" w:name="_Toc369266567"/>
      <w:r w:rsidRPr="00AD3F61">
        <w:rPr>
          <w:rStyle w:val="CharSectno"/>
        </w:rPr>
        <w:lastRenderedPageBreak/>
        <w:t>61</w:t>
      </w:r>
      <w:r w:rsidR="00C4336A" w:rsidRPr="00AD3F61">
        <w:t xml:space="preserve">  Contempt of New Zealand courts</w:t>
      </w:r>
      <w:r w:rsidR="006B73CB" w:rsidRPr="00AD3F61">
        <w:t xml:space="preserve"> or tribunals</w:t>
      </w:r>
      <w:bookmarkEnd w:id="82"/>
    </w:p>
    <w:p w:rsidR="00C26273" w:rsidRPr="00AD3F61" w:rsidRDefault="00C4336A" w:rsidP="000447B8">
      <w:pPr>
        <w:pStyle w:val="subsection"/>
      </w:pPr>
      <w:r w:rsidRPr="00AD3F61">
        <w:tab/>
      </w:r>
      <w:r w:rsidR="00C26273" w:rsidRPr="00AD3F61">
        <w:t>(1)</w:t>
      </w:r>
      <w:r w:rsidRPr="00AD3F61">
        <w:tab/>
        <w:t xml:space="preserve">A person </w:t>
      </w:r>
      <w:r w:rsidR="00C26273" w:rsidRPr="00AD3F61">
        <w:t>commits an offence if the person:</w:t>
      </w:r>
    </w:p>
    <w:p w:rsidR="00C4336A" w:rsidRPr="00AD3F61" w:rsidRDefault="00C26273" w:rsidP="000447B8">
      <w:pPr>
        <w:pStyle w:val="paragraph"/>
      </w:pPr>
      <w:r w:rsidRPr="00AD3F61">
        <w:tab/>
        <w:t>(a)</w:t>
      </w:r>
      <w:r w:rsidRPr="00AD3F61">
        <w:tab/>
        <w:t>is at</w:t>
      </w:r>
      <w:r w:rsidR="001B1AD8" w:rsidRPr="00AD3F61">
        <w:t xml:space="preserve"> a place in Australia from which a remote appearance is </w:t>
      </w:r>
      <w:r w:rsidR="00F106F3" w:rsidRPr="00AD3F61">
        <w:t xml:space="preserve">being </w:t>
      </w:r>
      <w:r w:rsidR="001B1AD8" w:rsidRPr="00AD3F61">
        <w:t xml:space="preserve">made in a </w:t>
      </w:r>
      <w:r w:rsidR="00C4336A" w:rsidRPr="00AD3F61">
        <w:t>proceeding</w:t>
      </w:r>
      <w:r w:rsidR="00695987" w:rsidRPr="00AD3F61">
        <w:t xml:space="preserve"> in a New Zealand court</w:t>
      </w:r>
      <w:r w:rsidR="006B73CB" w:rsidRPr="00AD3F61">
        <w:t xml:space="preserve"> or tribunal</w:t>
      </w:r>
      <w:r w:rsidRPr="00AD3F61">
        <w:t>; and</w:t>
      </w:r>
    </w:p>
    <w:p w:rsidR="00C4336A" w:rsidRPr="00AD3F61" w:rsidRDefault="00C26273" w:rsidP="000447B8">
      <w:pPr>
        <w:pStyle w:val="paragraph"/>
      </w:pPr>
      <w:r w:rsidRPr="00AD3F61">
        <w:tab/>
        <w:t>(b)</w:t>
      </w:r>
      <w:r w:rsidRPr="00AD3F61">
        <w:tab/>
      </w:r>
      <w:r w:rsidR="001B1AD8" w:rsidRPr="00AD3F61">
        <w:t>assault</w:t>
      </w:r>
      <w:r w:rsidRPr="00AD3F61">
        <w:t>s</w:t>
      </w:r>
      <w:r w:rsidR="00C4336A" w:rsidRPr="00AD3F61">
        <w:t>:</w:t>
      </w:r>
    </w:p>
    <w:p w:rsidR="006F6557" w:rsidRPr="00AD3F61" w:rsidRDefault="006F6557" w:rsidP="006F6557">
      <w:pPr>
        <w:pStyle w:val="paragraphsub"/>
        <w:rPr>
          <w:sz w:val="20"/>
        </w:rPr>
      </w:pPr>
      <w:r w:rsidRPr="00AD3F61">
        <w:rPr>
          <w:sz w:val="20"/>
        </w:rPr>
        <w:tab/>
      </w:r>
      <w:r w:rsidRPr="00AD3F61">
        <w:t>(ia)</w:t>
      </w:r>
      <w:r w:rsidRPr="00AD3F61">
        <w:rPr>
          <w:sz w:val="20"/>
        </w:rPr>
        <w:tab/>
      </w:r>
      <w:r w:rsidRPr="00AD3F61">
        <w:t>a party to the proceeding; or</w:t>
      </w:r>
    </w:p>
    <w:p w:rsidR="00C4336A" w:rsidRPr="00AD3F61" w:rsidRDefault="00C4336A" w:rsidP="000447B8">
      <w:pPr>
        <w:pStyle w:val="paragraphsub"/>
      </w:pPr>
      <w:r w:rsidRPr="00AD3F61">
        <w:tab/>
        <w:t>(i)</w:t>
      </w:r>
      <w:r w:rsidRPr="00AD3F61">
        <w:tab/>
        <w:t>a person appearing in the proceeding as a barrister, a solicitor</w:t>
      </w:r>
      <w:r w:rsidR="002964DC" w:rsidRPr="00AD3F61">
        <w:t>,</w:t>
      </w:r>
      <w:r w:rsidRPr="00AD3F61">
        <w:t xml:space="preserve"> or both; or</w:t>
      </w:r>
    </w:p>
    <w:p w:rsidR="00C4336A" w:rsidRPr="00AD3F61" w:rsidRDefault="00C4336A" w:rsidP="000447B8">
      <w:pPr>
        <w:pStyle w:val="paragraphsub"/>
      </w:pPr>
      <w:r w:rsidRPr="00AD3F61">
        <w:tab/>
        <w:t>(ii)</w:t>
      </w:r>
      <w:r w:rsidRPr="00AD3F61">
        <w:tab/>
        <w:t>a witness in the proceeding; or</w:t>
      </w:r>
    </w:p>
    <w:p w:rsidR="00C4336A" w:rsidRPr="00AD3F61" w:rsidRDefault="00C4336A" w:rsidP="000447B8">
      <w:pPr>
        <w:pStyle w:val="paragraphsub"/>
      </w:pPr>
      <w:r w:rsidRPr="00AD3F61">
        <w:tab/>
        <w:t>(iii)</w:t>
      </w:r>
      <w:r w:rsidRPr="00AD3F61">
        <w:tab/>
        <w:t xml:space="preserve">an officer of an Australian court </w:t>
      </w:r>
      <w:r w:rsidR="002964DC" w:rsidRPr="00AD3F61">
        <w:t xml:space="preserve">or tribunal </w:t>
      </w:r>
      <w:r w:rsidRPr="00AD3F61">
        <w:t>giving assistance under section</w:t>
      </w:r>
      <w:r w:rsidR="00AD3F61">
        <w:t> </w:t>
      </w:r>
      <w:r w:rsidR="007110A3" w:rsidRPr="00AD3F61">
        <w:t>63</w:t>
      </w:r>
      <w:r w:rsidR="00C26273" w:rsidRPr="00AD3F61">
        <w:t>.</w:t>
      </w:r>
    </w:p>
    <w:p w:rsidR="001E3E53" w:rsidRPr="00AD3F61" w:rsidRDefault="001E3E53" w:rsidP="000447B8">
      <w:pPr>
        <w:pStyle w:val="Penalty"/>
      </w:pPr>
      <w:r w:rsidRPr="00AD3F61">
        <w:t>Penalty:</w:t>
      </w:r>
      <w:r w:rsidRPr="00AD3F61">
        <w:tab/>
        <w:t>2 years imprisonment or 120 penalty units</w:t>
      </w:r>
      <w:r w:rsidR="00612FB9" w:rsidRPr="00AD3F61">
        <w:t>,</w:t>
      </w:r>
      <w:r w:rsidRPr="00AD3F61">
        <w:t xml:space="preserve"> or both.</w:t>
      </w:r>
    </w:p>
    <w:p w:rsidR="00D6113E" w:rsidRPr="00AD3F61" w:rsidRDefault="00D6113E" w:rsidP="000447B8">
      <w:pPr>
        <w:pStyle w:val="subsection"/>
      </w:pPr>
      <w:r w:rsidRPr="00AD3F61">
        <w:tab/>
        <w:t>(2)</w:t>
      </w:r>
      <w:r w:rsidRPr="00AD3F61">
        <w:tab/>
        <w:t>A person commits an offence if the person:</w:t>
      </w:r>
    </w:p>
    <w:p w:rsidR="00C26273" w:rsidRPr="00AD3F61" w:rsidRDefault="00D6113E" w:rsidP="000447B8">
      <w:pPr>
        <w:pStyle w:val="paragraph"/>
      </w:pPr>
      <w:r w:rsidRPr="00AD3F61">
        <w:tab/>
        <w:t>(a)</w:t>
      </w:r>
      <w:r w:rsidRPr="00AD3F61">
        <w:tab/>
        <w:t>is at a place in Australia from which a remote appearance is being made in a proceeding in a New Zealand court or tribunal; and</w:t>
      </w:r>
    </w:p>
    <w:p w:rsidR="00C4336A" w:rsidRPr="00AD3F61" w:rsidRDefault="00C4336A" w:rsidP="000447B8">
      <w:pPr>
        <w:pStyle w:val="paragraph"/>
      </w:pPr>
      <w:r w:rsidRPr="00AD3F61">
        <w:tab/>
        <w:t>(b)</w:t>
      </w:r>
      <w:r w:rsidRPr="00AD3F61">
        <w:tab/>
      </w:r>
      <w:r w:rsidR="00D6113E" w:rsidRPr="00AD3F61">
        <w:t xml:space="preserve">intentionally </w:t>
      </w:r>
      <w:r w:rsidRPr="00AD3F61">
        <w:t>threaten</w:t>
      </w:r>
      <w:r w:rsidR="00D6113E" w:rsidRPr="00AD3F61">
        <w:t>s</w:t>
      </w:r>
      <w:r w:rsidRPr="00AD3F61">
        <w:t>, intimidate</w:t>
      </w:r>
      <w:r w:rsidR="00D6113E" w:rsidRPr="00AD3F61">
        <w:t>s</w:t>
      </w:r>
      <w:r w:rsidRPr="00AD3F61">
        <w:t xml:space="preserve"> or insult</w:t>
      </w:r>
      <w:r w:rsidR="00D6113E" w:rsidRPr="00AD3F61">
        <w:t>s</w:t>
      </w:r>
      <w:r w:rsidRPr="00AD3F61">
        <w:t>:</w:t>
      </w:r>
    </w:p>
    <w:p w:rsidR="00C4336A" w:rsidRPr="00AD3F61" w:rsidRDefault="001B3A99" w:rsidP="000447B8">
      <w:pPr>
        <w:pStyle w:val="paragraphsub"/>
      </w:pPr>
      <w:r w:rsidRPr="00AD3F61">
        <w:tab/>
        <w:t>(i)</w:t>
      </w:r>
      <w:r w:rsidRPr="00AD3F61">
        <w:tab/>
        <w:t>a J</w:t>
      </w:r>
      <w:r w:rsidR="00C4336A" w:rsidRPr="00AD3F61">
        <w:t>udge</w:t>
      </w:r>
      <w:r w:rsidR="006B73CB" w:rsidRPr="00AD3F61">
        <w:t>,</w:t>
      </w:r>
      <w:r w:rsidR="00105EA6" w:rsidRPr="00AD3F61">
        <w:t xml:space="preserve"> Associate Judge </w:t>
      </w:r>
      <w:r w:rsidR="006B73CB" w:rsidRPr="00AD3F61">
        <w:t xml:space="preserve">or member </w:t>
      </w:r>
      <w:r w:rsidR="00C4336A" w:rsidRPr="00AD3F61">
        <w:t xml:space="preserve">of the New Zealand court </w:t>
      </w:r>
      <w:r w:rsidR="006B73CB" w:rsidRPr="00AD3F61">
        <w:t xml:space="preserve">or tribunal </w:t>
      </w:r>
      <w:r w:rsidR="00C4336A" w:rsidRPr="00AD3F61">
        <w:t>who is taking part in the proceeding; or</w:t>
      </w:r>
    </w:p>
    <w:p w:rsidR="00C4336A" w:rsidRPr="00AD3F61" w:rsidRDefault="00C4336A" w:rsidP="000447B8">
      <w:pPr>
        <w:pStyle w:val="paragraphsub"/>
      </w:pPr>
      <w:r w:rsidRPr="00AD3F61">
        <w:tab/>
        <w:t>(ii)</w:t>
      </w:r>
      <w:r w:rsidRPr="00AD3F61">
        <w:tab/>
        <w:t xml:space="preserve">a </w:t>
      </w:r>
      <w:r w:rsidR="001B3A99" w:rsidRPr="00AD3F61">
        <w:t>R</w:t>
      </w:r>
      <w:r w:rsidRPr="00AD3F61">
        <w:t xml:space="preserve">egistrar, </w:t>
      </w:r>
      <w:r w:rsidR="001B3A99" w:rsidRPr="00AD3F61">
        <w:t>D</w:t>
      </w:r>
      <w:r w:rsidR="00695987" w:rsidRPr="00AD3F61">
        <w:t xml:space="preserve">eputy </w:t>
      </w:r>
      <w:r w:rsidR="001B3A99" w:rsidRPr="00AD3F61">
        <w:t>R</w:t>
      </w:r>
      <w:r w:rsidRPr="00AD3F61">
        <w:t xml:space="preserve">egistrar or other officer of </w:t>
      </w:r>
      <w:r w:rsidR="006B73CB" w:rsidRPr="00AD3F61">
        <w:t>the New Zealand court</w:t>
      </w:r>
      <w:r w:rsidRPr="00AD3F61">
        <w:t xml:space="preserve"> </w:t>
      </w:r>
      <w:r w:rsidR="006B73CB" w:rsidRPr="00AD3F61">
        <w:t xml:space="preserve">or tribunal </w:t>
      </w:r>
      <w:r w:rsidRPr="00AD3F61">
        <w:t>who is taking part in or assisting in the proceeding; or</w:t>
      </w:r>
    </w:p>
    <w:p w:rsidR="004A5D31" w:rsidRPr="00AD3F61" w:rsidRDefault="004A5D31" w:rsidP="004A5D31">
      <w:pPr>
        <w:pStyle w:val="paragraphsub"/>
        <w:rPr>
          <w:sz w:val="20"/>
        </w:rPr>
      </w:pPr>
      <w:r w:rsidRPr="00AD3F61">
        <w:rPr>
          <w:sz w:val="20"/>
        </w:rPr>
        <w:tab/>
      </w:r>
      <w:r w:rsidRPr="00AD3F61">
        <w:t>(iia)</w:t>
      </w:r>
      <w:r w:rsidRPr="00AD3F61">
        <w:rPr>
          <w:sz w:val="20"/>
        </w:rPr>
        <w:tab/>
      </w:r>
      <w:r w:rsidRPr="00AD3F61">
        <w:t>a party to the proceeding; or</w:t>
      </w:r>
    </w:p>
    <w:p w:rsidR="00C4336A" w:rsidRPr="00AD3F61" w:rsidRDefault="00C4336A" w:rsidP="000447B8">
      <w:pPr>
        <w:pStyle w:val="paragraphsub"/>
      </w:pPr>
      <w:r w:rsidRPr="00AD3F61">
        <w:tab/>
        <w:t>(iii)</w:t>
      </w:r>
      <w:r w:rsidRPr="00AD3F61">
        <w:tab/>
        <w:t>a person appearing in the proceeding as a barrister, a solicitor</w:t>
      </w:r>
      <w:r w:rsidR="002964DC" w:rsidRPr="00AD3F61">
        <w:t>,</w:t>
      </w:r>
      <w:r w:rsidRPr="00AD3F61">
        <w:t xml:space="preserve"> or both; or</w:t>
      </w:r>
    </w:p>
    <w:p w:rsidR="00C4336A" w:rsidRPr="00AD3F61" w:rsidRDefault="00C4336A" w:rsidP="000447B8">
      <w:pPr>
        <w:pStyle w:val="paragraphsub"/>
      </w:pPr>
      <w:r w:rsidRPr="00AD3F61">
        <w:tab/>
        <w:t>(iv)</w:t>
      </w:r>
      <w:r w:rsidR="00D6113E" w:rsidRPr="00AD3F61">
        <w:tab/>
        <w:t>a witness in the proceeding.</w:t>
      </w:r>
    </w:p>
    <w:p w:rsidR="00D6113E" w:rsidRPr="00AD3F61" w:rsidRDefault="00D6113E" w:rsidP="000447B8">
      <w:pPr>
        <w:pStyle w:val="Penalty"/>
      </w:pPr>
      <w:r w:rsidRPr="00AD3F61">
        <w:t>Penalty:</w:t>
      </w:r>
      <w:r w:rsidRPr="00AD3F61">
        <w:tab/>
      </w:r>
      <w:r w:rsidR="008112C9" w:rsidRPr="00AD3F61">
        <w:t>2 years</w:t>
      </w:r>
      <w:r w:rsidRPr="00AD3F61">
        <w:t xml:space="preserve"> imprisonment</w:t>
      </w:r>
      <w:r w:rsidR="000C09F5" w:rsidRPr="00AD3F61">
        <w:t xml:space="preserve"> or 120 penalty units</w:t>
      </w:r>
      <w:r w:rsidR="00612FB9" w:rsidRPr="00AD3F61">
        <w:t>,</w:t>
      </w:r>
      <w:r w:rsidR="000C09F5" w:rsidRPr="00AD3F61">
        <w:t xml:space="preserve"> or both</w:t>
      </w:r>
      <w:r w:rsidRPr="00AD3F61">
        <w:t>.</w:t>
      </w:r>
    </w:p>
    <w:p w:rsidR="00D6113E" w:rsidRPr="00AD3F61" w:rsidRDefault="00D6113E" w:rsidP="000447B8">
      <w:pPr>
        <w:pStyle w:val="subsection"/>
      </w:pPr>
      <w:r w:rsidRPr="00AD3F61">
        <w:tab/>
        <w:t>(3)</w:t>
      </w:r>
      <w:r w:rsidRPr="00AD3F61">
        <w:tab/>
        <w:t>A person commits an offence if the person:</w:t>
      </w:r>
    </w:p>
    <w:p w:rsidR="00D6113E" w:rsidRPr="00AD3F61" w:rsidRDefault="00D6113E" w:rsidP="000447B8">
      <w:pPr>
        <w:pStyle w:val="paragraph"/>
      </w:pPr>
      <w:r w:rsidRPr="00AD3F61">
        <w:tab/>
        <w:t>(a)</w:t>
      </w:r>
      <w:r w:rsidRPr="00AD3F61">
        <w:tab/>
        <w:t>is at a place in Australia from which a remote appearance is being made in a proceeding in a New Zealand court or tribunal; and</w:t>
      </w:r>
    </w:p>
    <w:p w:rsidR="00C4336A" w:rsidRPr="00AD3F61" w:rsidRDefault="00D6113E" w:rsidP="000447B8">
      <w:pPr>
        <w:pStyle w:val="paragraph"/>
      </w:pPr>
      <w:r w:rsidRPr="00AD3F61">
        <w:tab/>
        <w:t>(b</w:t>
      </w:r>
      <w:r w:rsidR="00C4336A" w:rsidRPr="00AD3F61">
        <w:t>)</w:t>
      </w:r>
      <w:r w:rsidR="00C4336A" w:rsidRPr="00AD3F61">
        <w:tab/>
        <w:t>intentionally interrupt</w:t>
      </w:r>
      <w:r w:rsidRPr="00AD3F61">
        <w:t>s</w:t>
      </w:r>
      <w:r w:rsidR="00C4336A" w:rsidRPr="00AD3F61">
        <w:t xml:space="preserve"> or obstruct</w:t>
      </w:r>
      <w:r w:rsidRPr="00AD3F61">
        <w:t>s</w:t>
      </w:r>
      <w:r w:rsidR="00C4336A" w:rsidRPr="00AD3F61">
        <w:t xml:space="preserve"> the proceeding</w:t>
      </w:r>
      <w:r w:rsidRPr="00AD3F61">
        <w:t>.</w:t>
      </w:r>
    </w:p>
    <w:p w:rsidR="000C09F5" w:rsidRPr="00AD3F61" w:rsidRDefault="000C09F5" w:rsidP="000447B8">
      <w:pPr>
        <w:pStyle w:val="Penalty"/>
      </w:pPr>
      <w:r w:rsidRPr="00AD3F61">
        <w:lastRenderedPageBreak/>
        <w:t>Penalty:</w:t>
      </w:r>
      <w:r w:rsidRPr="00AD3F61">
        <w:tab/>
        <w:t>2 years imprisonment or 120 penalty units</w:t>
      </w:r>
      <w:r w:rsidR="00612FB9" w:rsidRPr="00AD3F61">
        <w:t>,</w:t>
      </w:r>
      <w:r w:rsidRPr="00AD3F61">
        <w:t xml:space="preserve"> or both.</w:t>
      </w:r>
    </w:p>
    <w:p w:rsidR="00D6113E" w:rsidRPr="00AD3F61" w:rsidRDefault="00D6113E" w:rsidP="00282C08">
      <w:pPr>
        <w:pStyle w:val="subsection"/>
        <w:keepNext/>
      </w:pPr>
      <w:r w:rsidRPr="00AD3F61">
        <w:tab/>
        <w:t>(4)</w:t>
      </w:r>
      <w:r w:rsidRPr="00AD3F61">
        <w:tab/>
        <w:t>A person commits an offence if the person:</w:t>
      </w:r>
    </w:p>
    <w:p w:rsidR="00D6113E" w:rsidRPr="00AD3F61" w:rsidRDefault="00D6113E" w:rsidP="000447B8">
      <w:pPr>
        <w:pStyle w:val="paragraph"/>
      </w:pPr>
      <w:r w:rsidRPr="00AD3F61">
        <w:tab/>
        <w:t>(a)</w:t>
      </w:r>
      <w:r w:rsidRPr="00AD3F61">
        <w:tab/>
        <w:t>is at a place in Australia from which a remote appearance is being made in a proceeding in a New Zealand court or tribunal; and</w:t>
      </w:r>
    </w:p>
    <w:p w:rsidR="00C4336A" w:rsidRPr="00AD3F61" w:rsidRDefault="00023731" w:rsidP="000447B8">
      <w:pPr>
        <w:pStyle w:val="paragraph"/>
      </w:pPr>
      <w:r w:rsidRPr="00AD3F61">
        <w:tab/>
        <w:t>(b</w:t>
      </w:r>
      <w:r w:rsidR="00C4336A" w:rsidRPr="00AD3F61">
        <w:t>)</w:t>
      </w:r>
      <w:r w:rsidR="00C4336A" w:rsidRPr="00AD3F61">
        <w:tab/>
        <w:t>intentionally disobey</w:t>
      </w:r>
      <w:r w:rsidR="00F0750F" w:rsidRPr="00AD3F61">
        <w:t>s</w:t>
      </w:r>
      <w:r w:rsidR="00C4336A" w:rsidRPr="00AD3F61">
        <w:t xml:space="preserve"> an order or direction of the </w:t>
      </w:r>
      <w:r w:rsidR="006B73CB" w:rsidRPr="00AD3F61">
        <w:t xml:space="preserve">New Zealand </w:t>
      </w:r>
      <w:r w:rsidR="00C4336A" w:rsidRPr="00AD3F61">
        <w:t>court</w:t>
      </w:r>
      <w:r w:rsidR="006B73CB" w:rsidRPr="00AD3F61">
        <w:t xml:space="preserve"> or tribunal</w:t>
      </w:r>
      <w:r w:rsidR="00C4336A" w:rsidRPr="00AD3F61">
        <w:t>.</w:t>
      </w:r>
    </w:p>
    <w:p w:rsidR="000C09F5" w:rsidRPr="00AD3F61" w:rsidRDefault="000C09F5" w:rsidP="000447B8">
      <w:pPr>
        <w:pStyle w:val="Penalty"/>
      </w:pPr>
      <w:r w:rsidRPr="00AD3F61">
        <w:t>Penalty:</w:t>
      </w:r>
      <w:r w:rsidRPr="00AD3F61">
        <w:tab/>
        <w:t>2 years imprisonment or 120 penalty units</w:t>
      </w:r>
      <w:r w:rsidR="00612FB9" w:rsidRPr="00AD3F61">
        <w:t>,</w:t>
      </w:r>
      <w:r w:rsidRPr="00AD3F61">
        <w:t xml:space="preserve"> or both.</w:t>
      </w:r>
    </w:p>
    <w:p w:rsidR="000501BA" w:rsidRPr="00AD3F61" w:rsidRDefault="007110A3" w:rsidP="000447B8">
      <w:pPr>
        <w:pStyle w:val="ActHead5"/>
      </w:pPr>
      <w:bookmarkStart w:id="83" w:name="_Toc369266568"/>
      <w:r w:rsidRPr="00AD3F61">
        <w:rPr>
          <w:rStyle w:val="CharSectno"/>
        </w:rPr>
        <w:t>62</w:t>
      </w:r>
      <w:r w:rsidR="000501BA" w:rsidRPr="00AD3F61">
        <w:t xml:space="preserve">  New Zealand courts </w:t>
      </w:r>
      <w:r w:rsidR="00E8725F" w:rsidRPr="00AD3F61">
        <w:t xml:space="preserve">and tribunals </w:t>
      </w:r>
      <w:r w:rsidR="000501BA" w:rsidRPr="00AD3F61">
        <w:t xml:space="preserve">may administer oath </w:t>
      </w:r>
      <w:r w:rsidR="00E8725F" w:rsidRPr="00AD3F61">
        <w:t xml:space="preserve">or affirmation </w:t>
      </w:r>
      <w:r w:rsidR="000501BA" w:rsidRPr="00AD3F61">
        <w:t>in Australia</w:t>
      </w:r>
      <w:bookmarkEnd w:id="83"/>
    </w:p>
    <w:p w:rsidR="000501BA" w:rsidRPr="00AD3F61" w:rsidRDefault="000501BA" w:rsidP="000447B8">
      <w:pPr>
        <w:pStyle w:val="subsection"/>
      </w:pPr>
      <w:r w:rsidRPr="00AD3F61">
        <w:tab/>
        <w:t>(1)</w:t>
      </w:r>
      <w:r w:rsidRPr="00AD3F61">
        <w:tab/>
        <w:t xml:space="preserve">A New Zealand court </w:t>
      </w:r>
      <w:r w:rsidR="006B73CB" w:rsidRPr="00AD3F61">
        <w:t xml:space="preserve">or tribunal </w:t>
      </w:r>
      <w:r w:rsidRPr="00AD3F61">
        <w:t>may, for the purpose of obtaining the testimony of a person in Australia by remote appearance medium, administer an oath or affirmation in accordance with the practice and procedure of the court</w:t>
      </w:r>
      <w:r w:rsidR="00B83C4F" w:rsidRPr="00AD3F61">
        <w:t xml:space="preserve"> or tribunal</w:t>
      </w:r>
      <w:r w:rsidRPr="00AD3F61">
        <w:t>.</w:t>
      </w:r>
    </w:p>
    <w:p w:rsidR="000501BA" w:rsidRPr="00AD3F61" w:rsidRDefault="000501BA" w:rsidP="000447B8">
      <w:pPr>
        <w:pStyle w:val="subsection"/>
      </w:pPr>
      <w:r w:rsidRPr="00AD3F61">
        <w:tab/>
        <w:t>(2)</w:t>
      </w:r>
      <w:r w:rsidRPr="00AD3F61">
        <w:tab/>
        <w:t>Evidence given by a person on oath or affirmation so administered is, for the purposes of section</w:t>
      </w:r>
      <w:r w:rsidR="00AD3F61">
        <w:t> </w:t>
      </w:r>
      <w:r w:rsidRPr="00AD3F61">
        <w:t xml:space="preserve">35 of the </w:t>
      </w:r>
      <w:r w:rsidRPr="00AD3F61">
        <w:rPr>
          <w:i/>
        </w:rPr>
        <w:t>Crimes Act 1914</w:t>
      </w:r>
      <w:r w:rsidRPr="00AD3F61">
        <w:t xml:space="preserve">, testimony given in a </w:t>
      </w:r>
      <w:r w:rsidR="009C3696" w:rsidRPr="00AD3F61">
        <w:t xml:space="preserve">federal </w:t>
      </w:r>
      <w:r w:rsidRPr="00AD3F61">
        <w:t>judicial proceeding.</w:t>
      </w:r>
    </w:p>
    <w:p w:rsidR="00327D27" w:rsidRPr="00AD3F61" w:rsidRDefault="007110A3" w:rsidP="000447B8">
      <w:pPr>
        <w:pStyle w:val="ActHead5"/>
      </w:pPr>
      <w:bookmarkStart w:id="84" w:name="_Toc369266569"/>
      <w:r w:rsidRPr="00AD3F61">
        <w:rPr>
          <w:rStyle w:val="CharSectno"/>
        </w:rPr>
        <w:t>63</w:t>
      </w:r>
      <w:r w:rsidR="007533CF" w:rsidRPr="00AD3F61">
        <w:t xml:space="preserve">  </w:t>
      </w:r>
      <w:r w:rsidR="00327D27" w:rsidRPr="00AD3F61">
        <w:t xml:space="preserve">Assistance to </w:t>
      </w:r>
      <w:r w:rsidR="0055072F" w:rsidRPr="00AD3F61">
        <w:t>New Zealand</w:t>
      </w:r>
      <w:r w:rsidR="00327D27" w:rsidRPr="00AD3F61">
        <w:t xml:space="preserve"> court</w:t>
      </w:r>
      <w:r w:rsidR="00E8725F" w:rsidRPr="00AD3F61">
        <w:t>s and tribunals</w:t>
      </w:r>
      <w:bookmarkEnd w:id="84"/>
    </w:p>
    <w:p w:rsidR="00327D27" w:rsidRPr="00AD3F61" w:rsidRDefault="007533CF" w:rsidP="000447B8">
      <w:pPr>
        <w:pStyle w:val="subsection"/>
      </w:pPr>
      <w:r w:rsidRPr="00AD3F61">
        <w:tab/>
      </w:r>
      <w:r w:rsidR="002964DC" w:rsidRPr="00AD3F61">
        <w:t>(1)</w:t>
      </w:r>
      <w:r w:rsidRPr="00AD3F61">
        <w:tab/>
      </w:r>
      <w:r w:rsidR="002964DC" w:rsidRPr="00AD3F61">
        <w:t xml:space="preserve">An officer of an Australian court or tribunal to which </w:t>
      </w:r>
      <w:r w:rsidR="00AD3F61">
        <w:t>subsection (</w:t>
      </w:r>
      <w:r w:rsidR="002964DC" w:rsidRPr="00AD3F61">
        <w:t>2) applies</w:t>
      </w:r>
      <w:r w:rsidR="00105EA6" w:rsidRPr="00AD3F61">
        <w:t xml:space="preserve"> </w:t>
      </w:r>
      <w:r w:rsidR="00327D27" w:rsidRPr="00AD3F61">
        <w:t xml:space="preserve">may, at the </w:t>
      </w:r>
      <w:r w:rsidR="0055072F" w:rsidRPr="00AD3F61">
        <w:t>request of a New Zealand</w:t>
      </w:r>
      <w:r w:rsidRPr="00AD3F61">
        <w:t xml:space="preserve"> court</w:t>
      </w:r>
      <w:r w:rsidR="00105EA6" w:rsidRPr="00AD3F61">
        <w:t xml:space="preserve"> or tribunal</w:t>
      </w:r>
      <w:r w:rsidRPr="00AD3F61">
        <w:t>:</w:t>
      </w:r>
    </w:p>
    <w:p w:rsidR="00327D27" w:rsidRPr="00AD3F61" w:rsidRDefault="007533CF" w:rsidP="000447B8">
      <w:pPr>
        <w:pStyle w:val="paragraph"/>
      </w:pPr>
      <w:r w:rsidRPr="00AD3F61">
        <w:tab/>
      </w:r>
      <w:r w:rsidR="00327D27" w:rsidRPr="00AD3F61">
        <w:t>(a)</w:t>
      </w:r>
      <w:r w:rsidR="00327D27" w:rsidRPr="00AD3F61">
        <w:tab/>
        <w:t xml:space="preserve">attend at the place in </w:t>
      </w:r>
      <w:r w:rsidR="0055072F" w:rsidRPr="00AD3F61">
        <w:t xml:space="preserve">Australia </w:t>
      </w:r>
      <w:r w:rsidR="00327D27" w:rsidRPr="00AD3F61">
        <w:t xml:space="preserve">from which a remote appearance is made in a hearing related to a proceeding before the </w:t>
      </w:r>
      <w:r w:rsidR="0055072F" w:rsidRPr="00AD3F61">
        <w:t>New Zealand</w:t>
      </w:r>
      <w:r w:rsidR="00327D27" w:rsidRPr="00AD3F61">
        <w:t xml:space="preserve"> court</w:t>
      </w:r>
      <w:r w:rsidR="00105EA6" w:rsidRPr="00AD3F61">
        <w:t xml:space="preserve"> or tribunal</w:t>
      </w:r>
      <w:r w:rsidR="00327D27" w:rsidRPr="00AD3F61">
        <w:t>; and</w:t>
      </w:r>
    </w:p>
    <w:p w:rsidR="00194C23" w:rsidRPr="00AD3F61" w:rsidRDefault="007533CF" w:rsidP="000447B8">
      <w:pPr>
        <w:pStyle w:val="paragraph"/>
      </w:pPr>
      <w:r w:rsidRPr="00AD3F61">
        <w:tab/>
      </w:r>
      <w:r w:rsidR="00327D27" w:rsidRPr="00AD3F61">
        <w:t>(b)</w:t>
      </w:r>
      <w:r w:rsidR="00327D27" w:rsidRPr="00AD3F61">
        <w:tab/>
        <w:t>tak</w:t>
      </w:r>
      <w:r w:rsidR="0055072F" w:rsidRPr="00AD3F61">
        <w:t>e any action that the New Zealand</w:t>
      </w:r>
      <w:r w:rsidR="00327D27" w:rsidRPr="00AD3F61">
        <w:t xml:space="preserve"> court </w:t>
      </w:r>
      <w:r w:rsidR="00105EA6" w:rsidRPr="00AD3F61">
        <w:t xml:space="preserve">or tribunal </w:t>
      </w:r>
      <w:r w:rsidR="00327D27" w:rsidRPr="00AD3F61">
        <w:t>direc</w:t>
      </w:r>
      <w:r w:rsidR="00C40A0A" w:rsidRPr="00AD3F61">
        <w:t>ts to facilitate the proceeding; and</w:t>
      </w:r>
    </w:p>
    <w:p w:rsidR="00C40A0A" w:rsidRPr="00AD3F61" w:rsidRDefault="00C40A0A" w:rsidP="000447B8">
      <w:pPr>
        <w:pStyle w:val="paragraph"/>
      </w:pPr>
      <w:r w:rsidRPr="00AD3F61">
        <w:tab/>
        <w:t>(c)</w:t>
      </w:r>
      <w:r w:rsidRPr="00AD3F61">
        <w:tab/>
      </w:r>
      <w:r w:rsidR="005F2DD4" w:rsidRPr="00AD3F61">
        <w:t>assist with the administering by the New Zealand court or tribunal of an oath or affirmation</w:t>
      </w:r>
      <w:r w:rsidR="00E4312E" w:rsidRPr="00AD3F61">
        <w:t>.</w:t>
      </w:r>
    </w:p>
    <w:p w:rsidR="002964DC" w:rsidRPr="00AD3F61" w:rsidRDefault="002964DC" w:rsidP="000447B8">
      <w:pPr>
        <w:pStyle w:val="subsection"/>
      </w:pPr>
      <w:r w:rsidRPr="00AD3F61">
        <w:tab/>
        <w:t>(2)</w:t>
      </w:r>
      <w:r w:rsidRPr="00AD3F61">
        <w:tab/>
        <w:t>This subsection applies to the following:</w:t>
      </w:r>
    </w:p>
    <w:p w:rsidR="002964DC" w:rsidRPr="00AD3F61" w:rsidRDefault="002964DC" w:rsidP="000447B8">
      <w:pPr>
        <w:pStyle w:val="paragraph"/>
      </w:pPr>
      <w:r w:rsidRPr="00AD3F61">
        <w:tab/>
        <w:t>(a)</w:t>
      </w:r>
      <w:r w:rsidRPr="00AD3F61">
        <w:tab/>
        <w:t>the Federal Court;</w:t>
      </w:r>
    </w:p>
    <w:p w:rsidR="002964DC" w:rsidRPr="00AD3F61" w:rsidRDefault="002964DC" w:rsidP="000447B8">
      <w:pPr>
        <w:pStyle w:val="paragraph"/>
      </w:pPr>
      <w:r w:rsidRPr="00AD3F61">
        <w:tab/>
        <w:t>(b)</w:t>
      </w:r>
      <w:r w:rsidRPr="00AD3F61">
        <w:tab/>
        <w:t>the Family Court of Australia;</w:t>
      </w:r>
    </w:p>
    <w:p w:rsidR="002964DC" w:rsidRPr="00AD3F61" w:rsidRDefault="002964DC" w:rsidP="000447B8">
      <w:pPr>
        <w:pStyle w:val="paragraph"/>
      </w:pPr>
      <w:r w:rsidRPr="00AD3F61">
        <w:tab/>
        <w:t>(c)</w:t>
      </w:r>
      <w:r w:rsidRPr="00AD3F61">
        <w:tab/>
        <w:t>a State or Territory court prescribed by the regulations;</w:t>
      </w:r>
    </w:p>
    <w:p w:rsidR="002964DC" w:rsidRPr="00AD3F61" w:rsidRDefault="002964DC" w:rsidP="000447B8">
      <w:pPr>
        <w:pStyle w:val="paragraph"/>
      </w:pPr>
      <w:r w:rsidRPr="00AD3F61">
        <w:lastRenderedPageBreak/>
        <w:tab/>
        <w:t>(d)</w:t>
      </w:r>
      <w:r w:rsidRPr="00AD3F61">
        <w:tab/>
        <w:t>an Australian tribunal prescribed by the regulations</w:t>
      </w:r>
      <w:r w:rsidR="0099283C" w:rsidRPr="00AD3F61">
        <w:t>.</w:t>
      </w:r>
    </w:p>
    <w:p w:rsidR="00BC0E1D" w:rsidRPr="00AD3F61" w:rsidRDefault="00BC0E1D" w:rsidP="00282C08">
      <w:pPr>
        <w:pStyle w:val="subsection"/>
        <w:keepNext/>
      </w:pPr>
      <w:r w:rsidRPr="00AD3F61">
        <w:tab/>
        <w:t>(3)</w:t>
      </w:r>
      <w:r w:rsidRPr="00AD3F61">
        <w:tab/>
        <w:t xml:space="preserve">Regulations made for the purposes of </w:t>
      </w:r>
      <w:r w:rsidR="00AD3F61">
        <w:t>paragraph (</w:t>
      </w:r>
      <w:r w:rsidRPr="00AD3F61">
        <w:t>2)(c) or (d):</w:t>
      </w:r>
    </w:p>
    <w:p w:rsidR="00BC0E1D" w:rsidRPr="00AD3F61" w:rsidRDefault="00BC0E1D" w:rsidP="000447B8">
      <w:pPr>
        <w:pStyle w:val="paragraph"/>
      </w:pPr>
      <w:r w:rsidRPr="00AD3F61">
        <w:tab/>
        <w:t>(a)</w:t>
      </w:r>
      <w:r w:rsidRPr="00AD3F61">
        <w:tab/>
        <w:t>must not prescribe a court or tribunal of a State unless the Governor of that State has requested in writing that the court or tribunal be so prescribed; and</w:t>
      </w:r>
    </w:p>
    <w:p w:rsidR="00BC0E1D" w:rsidRPr="00AD3F61" w:rsidRDefault="00BC0E1D" w:rsidP="000447B8">
      <w:pPr>
        <w:pStyle w:val="paragraph"/>
      </w:pPr>
      <w:r w:rsidRPr="00AD3F61">
        <w:tab/>
        <w:t>(b)</w:t>
      </w:r>
      <w:r w:rsidRPr="00AD3F61">
        <w:tab/>
        <w:t>must not prescribe a court or tribunal of the Australian Capital Territory unless the Chief Minister of the Australian Capital Territory has requested in writing that the court or tribunal be so prescribed; and</w:t>
      </w:r>
    </w:p>
    <w:p w:rsidR="00BC0E1D" w:rsidRPr="00AD3F61" w:rsidRDefault="00BC0E1D" w:rsidP="000447B8">
      <w:pPr>
        <w:pStyle w:val="paragraph"/>
      </w:pPr>
      <w:r w:rsidRPr="00AD3F61">
        <w:tab/>
        <w:t>(c)</w:t>
      </w:r>
      <w:r w:rsidRPr="00AD3F61">
        <w:tab/>
        <w:t>must not prescribe a court or tribunal of any other Territory unless the Administrator of the Territory has requested in writing that the court or tribunal be so prescribed.</w:t>
      </w:r>
    </w:p>
    <w:p w:rsidR="00BC0E1D" w:rsidRPr="00AD3F61" w:rsidRDefault="0099283C" w:rsidP="000447B8">
      <w:pPr>
        <w:pStyle w:val="subsection"/>
      </w:pPr>
      <w:r w:rsidRPr="00AD3F61">
        <w:tab/>
      </w:r>
      <w:r w:rsidR="00BC0E1D" w:rsidRPr="00AD3F61">
        <w:t>(4</w:t>
      </w:r>
      <w:r w:rsidRPr="00AD3F61">
        <w:t>)</w:t>
      </w:r>
      <w:r w:rsidRPr="00AD3F61">
        <w:tab/>
      </w:r>
      <w:r w:rsidR="00BC0E1D" w:rsidRPr="00AD3F61">
        <w:t xml:space="preserve">Regulations made for the purposes of </w:t>
      </w:r>
      <w:r w:rsidR="00AD3F61">
        <w:t>paragraph (</w:t>
      </w:r>
      <w:r w:rsidR="00BC0E1D" w:rsidRPr="00AD3F61">
        <w:t>2)(d) must not prescribe a tribunal unless the tribunal is a person or body authorised by or under an Australian law to take evidence on oath or affirmation.</w:t>
      </w:r>
    </w:p>
    <w:p w:rsidR="00327D27" w:rsidRPr="00AD3F61" w:rsidRDefault="00DE3445" w:rsidP="004414C5">
      <w:pPr>
        <w:pStyle w:val="ActHead2"/>
        <w:pageBreakBefore/>
      </w:pPr>
      <w:bookmarkStart w:id="85" w:name="_Toc369266570"/>
      <w:r w:rsidRPr="00AD3F61">
        <w:rPr>
          <w:rStyle w:val="CharPartNo"/>
        </w:rPr>
        <w:lastRenderedPageBreak/>
        <w:t>Part</w:t>
      </w:r>
      <w:r w:rsidR="00AD3F61" w:rsidRPr="00AD3F61">
        <w:rPr>
          <w:rStyle w:val="CharPartNo"/>
        </w:rPr>
        <w:t> </w:t>
      </w:r>
      <w:r w:rsidR="00B87D19" w:rsidRPr="00AD3F61">
        <w:rPr>
          <w:rStyle w:val="CharPartNo"/>
        </w:rPr>
        <w:t>7</w:t>
      </w:r>
      <w:r w:rsidR="00327D27" w:rsidRPr="00AD3F61">
        <w:t>—</w:t>
      </w:r>
      <w:r w:rsidR="00327D27" w:rsidRPr="00AD3F61">
        <w:rPr>
          <w:rStyle w:val="CharPartText"/>
        </w:rPr>
        <w:t xml:space="preserve">Recognition and enforcement in </w:t>
      </w:r>
      <w:r w:rsidR="006A7286" w:rsidRPr="00AD3F61">
        <w:rPr>
          <w:rStyle w:val="CharPartText"/>
        </w:rPr>
        <w:t xml:space="preserve">Australia </w:t>
      </w:r>
      <w:r w:rsidR="00327D27" w:rsidRPr="00AD3F61">
        <w:rPr>
          <w:rStyle w:val="CharPartText"/>
        </w:rPr>
        <w:t xml:space="preserve">of specified judgments of </w:t>
      </w:r>
      <w:r w:rsidR="006A7286" w:rsidRPr="00AD3F61">
        <w:rPr>
          <w:rStyle w:val="CharPartText"/>
        </w:rPr>
        <w:t>New Zealand c</w:t>
      </w:r>
      <w:r w:rsidR="00327D27" w:rsidRPr="00AD3F61">
        <w:rPr>
          <w:rStyle w:val="CharPartText"/>
        </w:rPr>
        <w:t>ourts and tribunals</w:t>
      </w:r>
      <w:bookmarkEnd w:id="85"/>
    </w:p>
    <w:p w:rsidR="00355C4E" w:rsidRPr="00AD3F61" w:rsidRDefault="00355C4E" w:rsidP="000447B8">
      <w:pPr>
        <w:pStyle w:val="ActHead3"/>
      </w:pPr>
      <w:bookmarkStart w:id="86" w:name="_Toc369266571"/>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86"/>
    </w:p>
    <w:p w:rsidR="00355C4E" w:rsidRPr="00AD3F61" w:rsidRDefault="007110A3" w:rsidP="000447B8">
      <w:pPr>
        <w:pStyle w:val="ActHead5"/>
      </w:pPr>
      <w:bookmarkStart w:id="87" w:name="_Toc369266572"/>
      <w:r w:rsidRPr="00AD3F61">
        <w:rPr>
          <w:rStyle w:val="CharSectno"/>
        </w:rPr>
        <w:t>64</w:t>
      </w:r>
      <w:r w:rsidR="00355C4E" w:rsidRPr="00AD3F61">
        <w:t xml:space="preserve">  Guide to this Part</w:t>
      </w:r>
      <w:bookmarkEnd w:id="87"/>
    </w:p>
    <w:p w:rsidR="00355C4E" w:rsidRPr="00AD3F61" w:rsidRDefault="00FC076B" w:rsidP="000447B8">
      <w:pPr>
        <w:pStyle w:val="BoxText"/>
      </w:pPr>
      <w:r w:rsidRPr="00AD3F61">
        <w:t xml:space="preserve">This </w:t>
      </w:r>
      <w:r w:rsidR="00422727" w:rsidRPr="00AD3F61">
        <w:t>Part </w:t>
      </w:r>
      <w:r w:rsidRPr="00AD3F61">
        <w:t xml:space="preserve">is about the enforcement in Australia of </w:t>
      </w:r>
      <w:r w:rsidR="00281CFC" w:rsidRPr="00AD3F61">
        <w:t>specified</w:t>
      </w:r>
      <w:r w:rsidRPr="00AD3F61">
        <w:t xml:space="preserve"> judgments of New Zealand courts and tribunals.</w:t>
      </w:r>
    </w:p>
    <w:p w:rsidR="003A7C5F" w:rsidRPr="00AD3F61" w:rsidRDefault="00284F9A" w:rsidP="000447B8">
      <w:pPr>
        <w:pStyle w:val="BoxText"/>
      </w:pPr>
      <w:r w:rsidRPr="00AD3F61">
        <w:t>To be enforceable</w:t>
      </w:r>
      <w:r w:rsidR="003A7C5F" w:rsidRPr="00AD3F61">
        <w:t>, the judgment has to be registered in an Australian court. To be registered, the judgment must be a registrable NZ judgment (which is defined in section</w:t>
      </w:r>
      <w:r w:rsidR="00AD3F61">
        <w:t> </w:t>
      </w:r>
      <w:r w:rsidR="003A7C5F" w:rsidRPr="00AD3F61">
        <w:t xml:space="preserve">66) and </w:t>
      </w:r>
      <w:r w:rsidR="00C1324C" w:rsidRPr="00AD3F61">
        <w:t>an application for its registration</w:t>
      </w:r>
      <w:r w:rsidR="003A7C5F" w:rsidRPr="00AD3F61">
        <w:t xml:space="preserve"> must</w:t>
      </w:r>
      <w:r w:rsidR="00C1324C" w:rsidRPr="00AD3F61">
        <w:t xml:space="preserve"> be made</w:t>
      </w:r>
      <w:r w:rsidR="003A7C5F" w:rsidRPr="00AD3F61">
        <w:t>.</w:t>
      </w:r>
    </w:p>
    <w:p w:rsidR="00C1324C" w:rsidRPr="00AD3F61" w:rsidRDefault="003A7C5F" w:rsidP="000447B8">
      <w:pPr>
        <w:pStyle w:val="BoxText"/>
      </w:pPr>
      <w:r w:rsidRPr="00AD3F61">
        <w:t>Once registered</w:t>
      </w:r>
      <w:r w:rsidR="00C1324C" w:rsidRPr="00AD3F61">
        <w:t xml:space="preserve"> in an Australian court</w:t>
      </w:r>
      <w:r w:rsidRPr="00AD3F61">
        <w:t xml:space="preserve">, </w:t>
      </w:r>
      <w:r w:rsidR="00C1324C" w:rsidRPr="00AD3F61">
        <w:t>the judgment has the same force, and may be enforced in the Australian court, as if the judgment had been given by the Australian court. There are some exceptions to this—see</w:t>
      </w:r>
      <w:r w:rsidR="00060495" w:rsidRPr="00AD3F61">
        <w:t>, for example</w:t>
      </w:r>
      <w:r w:rsidR="00C1324C" w:rsidRPr="00AD3F61">
        <w:t>:</w:t>
      </w:r>
    </w:p>
    <w:p w:rsidR="00C1324C" w:rsidRPr="00AD3F61" w:rsidRDefault="00C1324C" w:rsidP="000447B8">
      <w:pPr>
        <w:pStyle w:val="BoxList"/>
      </w:pPr>
      <w:r w:rsidRPr="00AD3F61">
        <w:t>(a)</w:t>
      </w:r>
      <w:r w:rsidRPr="00AD3F61">
        <w:tab/>
        <w:t>subsection</w:t>
      </w:r>
      <w:r w:rsidR="00AD3F61">
        <w:t> </w:t>
      </w:r>
      <w:r w:rsidRPr="00AD3F61">
        <w:t>74(2) (which provides that the judgment cannot be enforced during a particular period if notice of the registration has not been given to each liable person);</w:t>
      </w:r>
      <w:r w:rsidR="0036182A" w:rsidRPr="00AD3F61">
        <w:t xml:space="preserve"> and</w:t>
      </w:r>
    </w:p>
    <w:p w:rsidR="003A7C5F" w:rsidRPr="00AD3F61" w:rsidRDefault="00C1324C" w:rsidP="000447B8">
      <w:pPr>
        <w:pStyle w:val="BoxList"/>
      </w:pPr>
      <w:r w:rsidRPr="00AD3F61">
        <w:t>(b)</w:t>
      </w:r>
      <w:r w:rsidRPr="00AD3F61">
        <w:tab/>
        <w:t>section</w:t>
      </w:r>
      <w:r w:rsidR="00AD3F61">
        <w:t> </w:t>
      </w:r>
      <w:r w:rsidRPr="00AD3F61">
        <w:t xml:space="preserve">75 (which </w:t>
      </w:r>
      <w:r w:rsidR="00DD53A0" w:rsidRPr="00AD3F61">
        <w:t>provides that the judgment cannot be enforced if the judgment could not be enforced in New Zealand</w:t>
      </w:r>
      <w:r w:rsidR="0036182A" w:rsidRPr="00AD3F61">
        <w:t>)</w:t>
      </w:r>
      <w:r w:rsidR="00DD53A0" w:rsidRPr="00AD3F61">
        <w:t>;</w:t>
      </w:r>
      <w:r w:rsidR="0036182A" w:rsidRPr="00AD3F61">
        <w:t xml:space="preserve"> and</w:t>
      </w:r>
    </w:p>
    <w:p w:rsidR="00DD53A0" w:rsidRPr="00AD3F61" w:rsidRDefault="00DD53A0" w:rsidP="000447B8">
      <w:pPr>
        <w:pStyle w:val="BoxList"/>
      </w:pPr>
      <w:r w:rsidRPr="00AD3F61">
        <w:t>(c)</w:t>
      </w:r>
      <w:r w:rsidRPr="00AD3F61">
        <w:tab/>
        <w:t>section</w:t>
      </w:r>
      <w:r w:rsidR="00AD3F61">
        <w:t> </w:t>
      </w:r>
      <w:r w:rsidRPr="00AD3F61">
        <w:t>76 (which provides grounds for when the Australian court may stay a proceeding to enforce the judgment).</w:t>
      </w:r>
    </w:p>
    <w:p w:rsidR="00355C4E" w:rsidRPr="00AD3F61" w:rsidRDefault="00355C4E" w:rsidP="004414C5">
      <w:pPr>
        <w:pStyle w:val="ActHead3"/>
        <w:pageBreakBefore/>
      </w:pPr>
      <w:bookmarkStart w:id="88" w:name="_Toc369266573"/>
      <w:r w:rsidRPr="00AD3F61">
        <w:rPr>
          <w:rStyle w:val="CharDivNo"/>
        </w:rPr>
        <w:lastRenderedPageBreak/>
        <w:t>Division</w:t>
      </w:r>
      <w:r w:rsidR="00AD3F61" w:rsidRPr="00AD3F61">
        <w:rPr>
          <w:rStyle w:val="CharDivNo"/>
        </w:rPr>
        <w:t> </w:t>
      </w:r>
      <w:r w:rsidRPr="00AD3F61">
        <w:rPr>
          <w:rStyle w:val="CharDivNo"/>
        </w:rPr>
        <w:t>2</w:t>
      </w:r>
      <w:r w:rsidRPr="00AD3F61">
        <w:t>—</w:t>
      </w:r>
      <w:r w:rsidRPr="00AD3F61">
        <w:rPr>
          <w:rStyle w:val="CharDivText"/>
        </w:rPr>
        <w:t>Recognition and enforcement in Australia of specified</w:t>
      </w:r>
      <w:r w:rsidR="00DC2C87" w:rsidRPr="00AD3F61">
        <w:rPr>
          <w:rStyle w:val="CharDivText"/>
        </w:rPr>
        <w:t xml:space="preserve"> </w:t>
      </w:r>
      <w:r w:rsidR="004A1034" w:rsidRPr="00AD3F61">
        <w:rPr>
          <w:rStyle w:val="CharDivText"/>
        </w:rPr>
        <w:t xml:space="preserve">judgments </w:t>
      </w:r>
      <w:r w:rsidR="00DC2C87" w:rsidRPr="00AD3F61">
        <w:rPr>
          <w:rStyle w:val="CharDivText"/>
        </w:rPr>
        <w:t>of New Zealand courts and tribunals</w:t>
      </w:r>
      <w:bookmarkEnd w:id="88"/>
    </w:p>
    <w:p w:rsidR="006E73B4" w:rsidRPr="00AD3F61" w:rsidRDefault="007110A3" w:rsidP="000447B8">
      <w:pPr>
        <w:pStyle w:val="ActHead5"/>
      </w:pPr>
      <w:bookmarkStart w:id="89" w:name="_Toc369266574"/>
      <w:r w:rsidRPr="00AD3F61">
        <w:rPr>
          <w:rStyle w:val="CharSectno"/>
        </w:rPr>
        <w:t>65</w:t>
      </w:r>
      <w:r w:rsidR="006E73B4" w:rsidRPr="00AD3F61">
        <w:t xml:space="preserve">  </w:t>
      </w:r>
      <w:r w:rsidR="00A12779" w:rsidRPr="00AD3F61">
        <w:t>When r</w:t>
      </w:r>
      <w:r w:rsidR="006E73B4" w:rsidRPr="00AD3F61">
        <w:t xml:space="preserve">egistrable NZ judgments </w:t>
      </w:r>
      <w:r w:rsidR="00A12779" w:rsidRPr="00AD3F61">
        <w:t xml:space="preserve">are </w:t>
      </w:r>
      <w:r w:rsidR="006E73B4" w:rsidRPr="00AD3F61">
        <w:t xml:space="preserve">enforceable </w:t>
      </w:r>
      <w:r w:rsidR="00A12779" w:rsidRPr="00AD3F61">
        <w:t>in Australia</w:t>
      </w:r>
      <w:bookmarkEnd w:id="89"/>
    </w:p>
    <w:p w:rsidR="00B0037A" w:rsidRPr="00AD3F61" w:rsidRDefault="00B0037A" w:rsidP="000447B8">
      <w:pPr>
        <w:pStyle w:val="subsection"/>
      </w:pPr>
      <w:r w:rsidRPr="00AD3F61">
        <w:tab/>
        <w:t>(1)</w:t>
      </w:r>
      <w:r w:rsidRPr="00AD3F61">
        <w:tab/>
        <w:t>A registrable NZ judgment cannot be enforced in Australia if it is not registered in an Australian court under</w:t>
      </w:r>
      <w:r w:rsidRPr="00AD3F61">
        <w:rPr>
          <w:i/>
        </w:rPr>
        <w:t xml:space="preserve"> </w:t>
      </w:r>
      <w:r w:rsidRPr="00AD3F61">
        <w:t>section</w:t>
      </w:r>
      <w:r w:rsidR="00AD3F61">
        <w:t> </w:t>
      </w:r>
      <w:r w:rsidR="007110A3" w:rsidRPr="00AD3F61">
        <w:t>68</w:t>
      </w:r>
      <w:r w:rsidRPr="00AD3F61">
        <w:t>.</w:t>
      </w:r>
    </w:p>
    <w:p w:rsidR="00C037D9" w:rsidRPr="00AD3F61" w:rsidRDefault="00C037D9" w:rsidP="000447B8">
      <w:pPr>
        <w:pStyle w:val="notetext"/>
      </w:pPr>
      <w:r w:rsidRPr="00AD3F61">
        <w:t>Note:</w:t>
      </w:r>
      <w:r w:rsidRPr="00AD3F61">
        <w:tab/>
        <w:t xml:space="preserve">A registrable NZ judgment cannot be enforced in Australia </w:t>
      </w:r>
      <w:r w:rsidR="00B0037A" w:rsidRPr="00AD3F61">
        <w:t>otherwise than in accordance with this Part</w:t>
      </w:r>
      <w:r w:rsidRPr="00AD3F61">
        <w:t>.</w:t>
      </w:r>
    </w:p>
    <w:p w:rsidR="00AC15AD" w:rsidRPr="00AD3F61" w:rsidRDefault="00AC15AD" w:rsidP="000447B8">
      <w:pPr>
        <w:pStyle w:val="subsection"/>
      </w:pPr>
      <w:r w:rsidRPr="00AD3F61">
        <w:tab/>
        <w:t>(2)</w:t>
      </w:r>
      <w:r w:rsidRPr="00AD3F61">
        <w:tab/>
        <w:t xml:space="preserve">Provisions of </w:t>
      </w:r>
      <w:r w:rsidR="005E6679" w:rsidRPr="00AD3F61">
        <w:t>an NZ</w:t>
      </w:r>
      <w:r w:rsidRPr="00AD3F61">
        <w:t xml:space="preserve"> judgment that, because of section</w:t>
      </w:r>
      <w:r w:rsidR="00AD3F61">
        <w:t> </w:t>
      </w:r>
      <w:r w:rsidR="007110A3" w:rsidRPr="00AD3F61">
        <w:t>71</w:t>
      </w:r>
      <w:r w:rsidRPr="00AD3F61">
        <w:t>, could be registered in an Australian court under section</w:t>
      </w:r>
      <w:r w:rsidR="00AD3F61">
        <w:t> </w:t>
      </w:r>
      <w:r w:rsidR="007110A3" w:rsidRPr="00AD3F61">
        <w:t>68</w:t>
      </w:r>
      <w:r w:rsidRPr="00AD3F61">
        <w:t xml:space="preserve"> cannot be enforced in Australia </w:t>
      </w:r>
      <w:r w:rsidR="00FC076B" w:rsidRPr="00AD3F61">
        <w:t>if they are not so registered</w:t>
      </w:r>
      <w:r w:rsidRPr="00AD3F61">
        <w:t>.</w:t>
      </w:r>
    </w:p>
    <w:p w:rsidR="00327D27" w:rsidRPr="00AD3F61" w:rsidRDefault="007110A3" w:rsidP="000447B8">
      <w:pPr>
        <w:pStyle w:val="ActHead5"/>
      </w:pPr>
      <w:bookmarkStart w:id="90" w:name="_Toc369266575"/>
      <w:r w:rsidRPr="00AD3F61">
        <w:rPr>
          <w:rStyle w:val="CharSectno"/>
        </w:rPr>
        <w:t>66</w:t>
      </w:r>
      <w:r w:rsidR="007533CF" w:rsidRPr="00AD3F61">
        <w:t xml:space="preserve">  </w:t>
      </w:r>
      <w:r w:rsidR="00741AA7" w:rsidRPr="00AD3F61">
        <w:t xml:space="preserve">Meaning of </w:t>
      </w:r>
      <w:r w:rsidR="00741AA7" w:rsidRPr="00AD3F61">
        <w:rPr>
          <w:i/>
        </w:rPr>
        <w:t>registrable NZ j</w:t>
      </w:r>
      <w:r w:rsidR="00327D27" w:rsidRPr="00AD3F61">
        <w:rPr>
          <w:i/>
        </w:rPr>
        <w:t>udgment</w:t>
      </w:r>
      <w:bookmarkEnd w:id="90"/>
    </w:p>
    <w:p w:rsidR="00D04496" w:rsidRPr="00AD3F61" w:rsidRDefault="00D04496" w:rsidP="000447B8">
      <w:pPr>
        <w:pStyle w:val="subsection"/>
      </w:pPr>
      <w:r w:rsidRPr="00AD3F61">
        <w:tab/>
        <w:t>(1)</w:t>
      </w:r>
      <w:r w:rsidRPr="00AD3F61">
        <w:tab/>
      </w:r>
      <w:r w:rsidR="00A4765C" w:rsidRPr="00AD3F61">
        <w:t xml:space="preserve">A judgment is a </w:t>
      </w:r>
      <w:r w:rsidR="00A4765C" w:rsidRPr="00AD3F61">
        <w:rPr>
          <w:b/>
          <w:i/>
        </w:rPr>
        <w:t xml:space="preserve">registrable NZ </w:t>
      </w:r>
      <w:r w:rsidR="00B62EDE" w:rsidRPr="00AD3F61">
        <w:rPr>
          <w:b/>
          <w:i/>
        </w:rPr>
        <w:t>judgment</w:t>
      </w:r>
      <w:r w:rsidR="00B62EDE" w:rsidRPr="00AD3F61">
        <w:t xml:space="preserve"> </w:t>
      </w:r>
      <w:r w:rsidR="003262CB" w:rsidRPr="00AD3F61">
        <w:t>if</w:t>
      </w:r>
      <w:r w:rsidRPr="00AD3F61">
        <w:t>:</w:t>
      </w:r>
    </w:p>
    <w:p w:rsidR="00D04496" w:rsidRPr="00AD3F61" w:rsidRDefault="00D04496" w:rsidP="000447B8">
      <w:pPr>
        <w:pStyle w:val="paragraph"/>
      </w:pPr>
      <w:r w:rsidRPr="00AD3F61">
        <w:tab/>
        <w:t>(a)</w:t>
      </w:r>
      <w:r w:rsidRPr="00AD3F61">
        <w:tab/>
      </w:r>
      <w:r w:rsidR="003262CB" w:rsidRPr="00AD3F61">
        <w:t xml:space="preserve">the </w:t>
      </w:r>
      <w:r w:rsidR="00A4765C" w:rsidRPr="00AD3F61">
        <w:t>judgment</w:t>
      </w:r>
      <w:r w:rsidR="003262CB" w:rsidRPr="00AD3F61">
        <w:t xml:space="preserve"> is a </w:t>
      </w:r>
      <w:r w:rsidR="00155F00" w:rsidRPr="00AD3F61">
        <w:t xml:space="preserve">final and conclusive </w:t>
      </w:r>
      <w:r w:rsidR="003262CB" w:rsidRPr="00AD3F61">
        <w:t>judgment</w:t>
      </w:r>
      <w:r w:rsidRPr="00AD3F61">
        <w:t xml:space="preserve"> </w:t>
      </w:r>
      <w:r w:rsidR="0014738F" w:rsidRPr="00AD3F61">
        <w:t xml:space="preserve">that is </w:t>
      </w:r>
      <w:r w:rsidRPr="00AD3F61">
        <w:t>given in a civil proceeding by a New Zealand court; or</w:t>
      </w:r>
    </w:p>
    <w:p w:rsidR="003262CB" w:rsidRPr="00AD3F61" w:rsidRDefault="00D04496" w:rsidP="000447B8">
      <w:pPr>
        <w:pStyle w:val="paragraph"/>
      </w:pPr>
      <w:r w:rsidRPr="00AD3F61">
        <w:tab/>
        <w:t>(b)</w:t>
      </w:r>
      <w:r w:rsidRPr="00AD3F61">
        <w:tab/>
      </w:r>
      <w:r w:rsidR="00665E0F" w:rsidRPr="00AD3F61">
        <w:t>the judgment is a final and conclusive judgment that</w:t>
      </w:r>
      <w:r w:rsidR="003262CB" w:rsidRPr="00AD3F61">
        <w:t>:</w:t>
      </w:r>
    </w:p>
    <w:p w:rsidR="003262CB" w:rsidRPr="00AD3F61" w:rsidRDefault="003262CB" w:rsidP="000447B8">
      <w:pPr>
        <w:pStyle w:val="paragraphsub"/>
      </w:pPr>
      <w:r w:rsidRPr="00AD3F61">
        <w:tab/>
        <w:t>(i)</w:t>
      </w:r>
      <w:r w:rsidRPr="00AD3F61">
        <w:tab/>
      </w:r>
      <w:r w:rsidR="0014738F" w:rsidRPr="00AD3F61">
        <w:t xml:space="preserve">is </w:t>
      </w:r>
      <w:r w:rsidRPr="00AD3F61">
        <w:t xml:space="preserve">given in a civil proceeding </w:t>
      </w:r>
      <w:r w:rsidR="00D04496" w:rsidRPr="00AD3F61">
        <w:t>by a New Zealand tribunal that is prescribed by the regulations</w:t>
      </w:r>
      <w:r w:rsidR="00945F09" w:rsidRPr="00AD3F61">
        <w:t>;</w:t>
      </w:r>
      <w:r w:rsidR="00AC67D3" w:rsidRPr="00AD3F61">
        <w:t xml:space="preserve"> and</w:t>
      </w:r>
    </w:p>
    <w:p w:rsidR="00D04496" w:rsidRPr="00AD3F61" w:rsidRDefault="003262CB" w:rsidP="000447B8">
      <w:pPr>
        <w:pStyle w:val="paragraphsub"/>
      </w:pPr>
      <w:r w:rsidRPr="00AD3F61">
        <w:tab/>
        <w:t>(ii)</w:t>
      </w:r>
      <w:r w:rsidRPr="00AD3F61">
        <w:tab/>
      </w:r>
      <w:r w:rsidR="00D04496" w:rsidRPr="00AD3F61">
        <w:t xml:space="preserve">is </w:t>
      </w:r>
      <w:r w:rsidR="00F51222" w:rsidRPr="00AD3F61">
        <w:t xml:space="preserve">of a kind </w:t>
      </w:r>
      <w:r w:rsidR="00D04496" w:rsidRPr="00AD3F61">
        <w:t>prescribed by the regulations; or</w:t>
      </w:r>
    </w:p>
    <w:p w:rsidR="003262CB" w:rsidRPr="00AD3F61" w:rsidRDefault="00D04496" w:rsidP="000447B8">
      <w:pPr>
        <w:pStyle w:val="paragraph"/>
      </w:pPr>
      <w:r w:rsidRPr="00AD3F61">
        <w:tab/>
        <w:t>(c)</w:t>
      </w:r>
      <w:r w:rsidRPr="00AD3F61">
        <w:tab/>
      </w:r>
      <w:r w:rsidR="00665E0F" w:rsidRPr="00AD3F61">
        <w:t>the judgment is a final and conclusive judgment that</w:t>
      </w:r>
      <w:r w:rsidR="003262CB" w:rsidRPr="00AD3F61">
        <w:t>:</w:t>
      </w:r>
    </w:p>
    <w:p w:rsidR="003262CB" w:rsidRPr="00AD3F61" w:rsidRDefault="003262CB" w:rsidP="000447B8">
      <w:pPr>
        <w:pStyle w:val="paragraphsub"/>
      </w:pPr>
      <w:r w:rsidRPr="00AD3F61">
        <w:tab/>
        <w:t>(i)</w:t>
      </w:r>
      <w:r w:rsidRPr="00AD3F61">
        <w:tab/>
      </w:r>
      <w:r w:rsidR="0014738F" w:rsidRPr="00AD3F61">
        <w:t xml:space="preserve">is </w:t>
      </w:r>
      <w:r w:rsidR="00D04496" w:rsidRPr="00AD3F61">
        <w:t xml:space="preserve">given in a criminal proceeding </w:t>
      </w:r>
      <w:r w:rsidRPr="00AD3F61">
        <w:t>by a New Zealand court</w:t>
      </w:r>
      <w:r w:rsidR="00945F09" w:rsidRPr="00AD3F61">
        <w:t>;</w:t>
      </w:r>
      <w:r w:rsidR="00AC67D3" w:rsidRPr="00AD3F61">
        <w:t xml:space="preserve"> and</w:t>
      </w:r>
    </w:p>
    <w:p w:rsidR="00D04496" w:rsidRPr="00AD3F61" w:rsidRDefault="003262CB" w:rsidP="000447B8">
      <w:pPr>
        <w:pStyle w:val="paragraphsub"/>
      </w:pPr>
      <w:r w:rsidRPr="00AD3F61">
        <w:tab/>
      </w:r>
      <w:r w:rsidR="00D76DAA" w:rsidRPr="00AD3F61">
        <w:t>(ii</w:t>
      </w:r>
      <w:r w:rsidRPr="00AD3F61">
        <w:t>)</w:t>
      </w:r>
      <w:r w:rsidRPr="00AD3F61">
        <w:tab/>
      </w:r>
      <w:r w:rsidR="00D04496" w:rsidRPr="00AD3F61">
        <w:t>consists wholly of a requirement to pay an injured party a sum of money by way of compensation, damages or reparation; or</w:t>
      </w:r>
    </w:p>
    <w:p w:rsidR="00A4765C" w:rsidRPr="00AD3F61" w:rsidRDefault="00A4765C" w:rsidP="000447B8">
      <w:pPr>
        <w:pStyle w:val="paragraph"/>
      </w:pPr>
      <w:r w:rsidRPr="00AD3F61">
        <w:tab/>
        <w:t>(d</w:t>
      </w:r>
      <w:r w:rsidR="00D04496" w:rsidRPr="00AD3F61">
        <w:t>)</w:t>
      </w:r>
      <w:r w:rsidR="00D04496" w:rsidRPr="00AD3F61">
        <w:tab/>
      </w:r>
      <w:r w:rsidR="003262CB" w:rsidRPr="00AD3F61">
        <w:t xml:space="preserve">the </w:t>
      </w:r>
      <w:r w:rsidRPr="00AD3F61">
        <w:t>judgment</w:t>
      </w:r>
      <w:r w:rsidR="003262CB" w:rsidRPr="00AD3F61">
        <w:t xml:space="preserve"> is a </w:t>
      </w:r>
      <w:r w:rsidR="00155F00" w:rsidRPr="00AD3F61">
        <w:t xml:space="preserve">final and conclusive </w:t>
      </w:r>
      <w:r w:rsidR="00AB2DF3" w:rsidRPr="00AD3F61">
        <w:t>judg</w:t>
      </w:r>
      <w:r w:rsidR="003262CB" w:rsidRPr="00AD3F61">
        <w:t xml:space="preserve">ment </w:t>
      </w:r>
      <w:r w:rsidR="0014738F" w:rsidRPr="00AD3F61">
        <w:t>that</w:t>
      </w:r>
      <w:r w:rsidRPr="00AD3F61">
        <w:t>:</w:t>
      </w:r>
    </w:p>
    <w:p w:rsidR="00D04496" w:rsidRPr="00AD3F61" w:rsidRDefault="00A4765C" w:rsidP="000447B8">
      <w:pPr>
        <w:pStyle w:val="paragraphsub"/>
      </w:pPr>
      <w:r w:rsidRPr="00AD3F61">
        <w:tab/>
        <w:t>(i)</w:t>
      </w:r>
      <w:r w:rsidRPr="00AD3F61">
        <w:tab/>
      </w:r>
      <w:r w:rsidR="0014738F" w:rsidRPr="00AD3F61">
        <w:t xml:space="preserve">is </w:t>
      </w:r>
      <w:r w:rsidR="00D04496" w:rsidRPr="00AD3F61">
        <w:t>given in a criminal pr</w:t>
      </w:r>
      <w:r w:rsidRPr="00AD3F61">
        <w:t>oceeding by a New Zealand court; and</w:t>
      </w:r>
    </w:p>
    <w:p w:rsidR="00D04496" w:rsidRPr="00AD3F61" w:rsidRDefault="00D04496" w:rsidP="000447B8">
      <w:pPr>
        <w:pStyle w:val="paragraphsub"/>
      </w:pPr>
      <w:r w:rsidRPr="00AD3F61">
        <w:tab/>
        <w:t>(i</w:t>
      </w:r>
      <w:r w:rsidR="00A4765C" w:rsidRPr="00AD3F61">
        <w:t>i</w:t>
      </w:r>
      <w:r w:rsidRPr="00AD3F61">
        <w:t>)</w:t>
      </w:r>
      <w:r w:rsidRPr="00AD3F61">
        <w:tab/>
        <w:t>consists wholly of an imposition of a regulatory regime criminal fine; and</w:t>
      </w:r>
    </w:p>
    <w:p w:rsidR="00D04496" w:rsidRPr="00AD3F61" w:rsidRDefault="00D04496" w:rsidP="000447B8">
      <w:pPr>
        <w:pStyle w:val="paragraphsub"/>
      </w:pPr>
      <w:r w:rsidRPr="00AD3F61">
        <w:lastRenderedPageBreak/>
        <w:tab/>
        <w:t>(ii</w:t>
      </w:r>
      <w:r w:rsidR="00A4765C" w:rsidRPr="00AD3F61">
        <w:t>i</w:t>
      </w:r>
      <w:r w:rsidRPr="00AD3F61">
        <w:t>)</w:t>
      </w:r>
      <w:r w:rsidRPr="00AD3F61">
        <w:tab/>
        <w:t xml:space="preserve">meets </w:t>
      </w:r>
      <w:r w:rsidR="004360FD" w:rsidRPr="00AD3F61">
        <w:t xml:space="preserve">the </w:t>
      </w:r>
      <w:r w:rsidRPr="00AD3F61">
        <w:t xml:space="preserve">conditions </w:t>
      </w:r>
      <w:r w:rsidR="004360FD" w:rsidRPr="00AD3F61">
        <w:t xml:space="preserve">(if any) </w:t>
      </w:r>
      <w:r w:rsidR="00F51222" w:rsidRPr="00AD3F61">
        <w:t xml:space="preserve">of a kind </w:t>
      </w:r>
      <w:r w:rsidRPr="00AD3F61">
        <w:t>prescribed by the regulations; or</w:t>
      </w:r>
    </w:p>
    <w:p w:rsidR="00AC1022" w:rsidRPr="00AD3F61" w:rsidRDefault="00A4765C" w:rsidP="000447B8">
      <w:pPr>
        <w:pStyle w:val="paragraph"/>
      </w:pPr>
      <w:r w:rsidRPr="00AD3F61">
        <w:rPr>
          <w:lang w:eastAsia="en-US"/>
        </w:rPr>
        <w:tab/>
        <w:t>(e</w:t>
      </w:r>
      <w:r w:rsidR="00586FFC" w:rsidRPr="00AD3F61">
        <w:rPr>
          <w:lang w:eastAsia="en-US"/>
        </w:rPr>
        <w:t>)</w:t>
      </w:r>
      <w:r w:rsidR="00586FFC" w:rsidRPr="00AD3F61">
        <w:rPr>
          <w:lang w:eastAsia="en-US"/>
        </w:rPr>
        <w:tab/>
      </w:r>
      <w:r w:rsidR="006F180F" w:rsidRPr="00AD3F61">
        <w:t>the judgment is a f</w:t>
      </w:r>
      <w:r w:rsidR="00AC1022" w:rsidRPr="00AD3F61">
        <w:t xml:space="preserve">inal and conclusive order made </w:t>
      </w:r>
      <w:r w:rsidR="00344AA2" w:rsidRPr="00AD3F61">
        <w:t xml:space="preserve">under the NZ Act or the NZ Evidence Act </w:t>
      </w:r>
      <w:r w:rsidR="00AC1022" w:rsidRPr="00AD3F61">
        <w:t xml:space="preserve">by a New Zealand court or </w:t>
      </w:r>
      <w:r w:rsidR="006C3455" w:rsidRPr="00AD3F61">
        <w:t>tribunal</w:t>
      </w:r>
      <w:r w:rsidR="00344AA2" w:rsidRPr="00AD3F61">
        <w:t xml:space="preserve">, being an order </w:t>
      </w:r>
      <w:r w:rsidR="00AC1022" w:rsidRPr="00AD3F61">
        <w:t>for the payment of expenses incurred:</w:t>
      </w:r>
    </w:p>
    <w:p w:rsidR="00AC1022" w:rsidRPr="00AD3F61" w:rsidRDefault="00AC1022" w:rsidP="000447B8">
      <w:pPr>
        <w:pStyle w:val="paragraphsub"/>
      </w:pPr>
      <w:r w:rsidRPr="00AD3F61">
        <w:tab/>
        <w:t>(i)</w:t>
      </w:r>
      <w:r w:rsidRPr="00AD3F61">
        <w:tab/>
        <w:t>by a witness in complying with a subpoena served on the witness in Australia under Division</w:t>
      </w:r>
      <w:r w:rsidR="00AD3F61">
        <w:t> </w:t>
      </w:r>
      <w:r w:rsidR="00BE1F80" w:rsidRPr="00AD3F61">
        <w:t>3</w:t>
      </w:r>
      <w:r w:rsidRPr="00AD3F61">
        <w:t xml:space="preserve"> of Part</w:t>
      </w:r>
      <w:r w:rsidR="00AD3F61">
        <w:t> </w:t>
      </w:r>
      <w:r w:rsidRPr="00AD3F61">
        <w:t>5 of this Act; or</w:t>
      </w:r>
    </w:p>
    <w:p w:rsidR="00A4765C" w:rsidRPr="00AD3F61" w:rsidRDefault="00AC1022" w:rsidP="000447B8">
      <w:pPr>
        <w:pStyle w:val="paragraphsub"/>
      </w:pPr>
      <w:r w:rsidRPr="00AD3F61">
        <w:tab/>
        <w:t>(ii)</w:t>
      </w:r>
      <w:r w:rsidRPr="00AD3F61">
        <w:tab/>
        <w:t>in connection with appearing remotely from Australia in a New Zealand proceeding under Division</w:t>
      </w:r>
      <w:r w:rsidR="00AD3F61">
        <w:t> </w:t>
      </w:r>
      <w:r w:rsidR="00BE1F80" w:rsidRPr="00AD3F61">
        <w:t>3</w:t>
      </w:r>
      <w:r w:rsidRPr="00AD3F61">
        <w:t xml:space="preserve"> of Part</w:t>
      </w:r>
      <w:r w:rsidR="00AD3F61">
        <w:t> </w:t>
      </w:r>
      <w:r w:rsidRPr="00AD3F61">
        <w:t>6 of this Act</w:t>
      </w:r>
      <w:r w:rsidR="00665E0F" w:rsidRPr="00AD3F61">
        <w:t>; or</w:t>
      </w:r>
    </w:p>
    <w:p w:rsidR="00586FFC" w:rsidRPr="00AD3F61" w:rsidRDefault="00A4765C" w:rsidP="000447B8">
      <w:pPr>
        <w:pStyle w:val="paragraph"/>
      </w:pPr>
      <w:r w:rsidRPr="00AD3F61">
        <w:tab/>
        <w:t>(f)</w:t>
      </w:r>
      <w:r w:rsidRPr="00AD3F61">
        <w:tab/>
        <w:t>the judgment is</w:t>
      </w:r>
      <w:r w:rsidR="00586FFC" w:rsidRPr="00AD3F61">
        <w:t xml:space="preserve"> </w:t>
      </w:r>
      <w:r w:rsidRPr="00AD3F61">
        <w:t>a</w:t>
      </w:r>
      <w:r w:rsidR="00BF57D3" w:rsidRPr="00AD3F61">
        <w:t>n</w:t>
      </w:r>
      <w:r w:rsidRPr="00AD3F61">
        <w:t xml:space="preserve"> </w:t>
      </w:r>
      <w:r w:rsidR="00665E0F" w:rsidRPr="00AD3F61">
        <w:t xml:space="preserve">NZ market </w:t>
      </w:r>
      <w:r w:rsidR="00AC1022" w:rsidRPr="00AD3F61">
        <w:t xml:space="preserve">proceeding </w:t>
      </w:r>
      <w:r w:rsidR="00665E0F" w:rsidRPr="00AD3F61">
        <w:t>judgment; or</w:t>
      </w:r>
    </w:p>
    <w:p w:rsidR="00A4765C" w:rsidRPr="00AD3F61" w:rsidRDefault="00A4765C" w:rsidP="000447B8">
      <w:pPr>
        <w:pStyle w:val="paragraph"/>
      </w:pPr>
      <w:r w:rsidRPr="00AD3F61">
        <w:tab/>
        <w:t>(</w:t>
      </w:r>
      <w:r w:rsidR="00665E0F" w:rsidRPr="00AD3F61">
        <w:t>g</w:t>
      </w:r>
      <w:r w:rsidRPr="00AD3F61">
        <w:t>)</w:t>
      </w:r>
      <w:r w:rsidRPr="00AD3F61">
        <w:tab/>
        <w:t xml:space="preserve">the judgment is registered in a New Zealand court under the </w:t>
      </w:r>
      <w:r w:rsidRPr="00AD3F61">
        <w:rPr>
          <w:i/>
        </w:rPr>
        <w:t xml:space="preserve">Reciprocal Enforcement of Judgments Act 1934 </w:t>
      </w:r>
      <w:r w:rsidR="00665E0F" w:rsidRPr="00AD3F61">
        <w:t>of New Zealand.</w:t>
      </w:r>
    </w:p>
    <w:p w:rsidR="00327D27" w:rsidRPr="00AD3F61" w:rsidRDefault="00B87A45" w:rsidP="000447B8">
      <w:pPr>
        <w:pStyle w:val="subsection"/>
      </w:pPr>
      <w:r w:rsidRPr="00AD3F61">
        <w:tab/>
      </w:r>
      <w:r w:rsidR="00B3280D" w:rsidRPr="00AD3F61">
        <w:t>(2</w:t>
      </w:r>
      <w:r w:rsidR="00327D27" w:rsidRPr="00AD3F61">
        <w:t>)</w:t>
      </w:r>
      <w:r w:rsidR="00327D27" w:rsidRPr="00AD3F61">
        <w:tab/>
      </w:r>
      <w:r w:rsidR="000708E7" w:rsidRPr="00AD3F61">
        <w:t>However, a</w:t>
      </w:r>
      <w:r w:rsidR="00327D27" w:rsidRPr="00AD3F61">
        <w:t xml:space="preserve"> </w:t>
      </w:r>
      <w:r w:rsidR="00B62EDE" w:rsidRPr="00AD3F61">
        <w:t xml:space="preserve">judgment </w:t>
      </w:r>
      <w:r w:rsidR="00327D27" w:rsidRPr="00AD3F61">
        <w:t>is not</w:t>
      </w:r>
      <w:r w:rsidR="000708E7" w:rsidRPr="00AD3F61">
        <w:t xml:space="preserve"> </w:t>
      </w:r>
      <w:r w:rsidR="00327D27" w:rsidRPr="00AD3F61">
        <w:t xml:space="preserve">a </w:t>
      </w:r>
      <w:r w:rsidR="00B3280D" w:rsidRPr="00AD3F61">
        <w:rPr>
          <w:b/>
          <w:i/>
        </w:rPr>
        <w:t xml:space="preserve">registrable </w:t>
      </w:r>
      <w:r w:rsidR="008E08BB" w:rsidRPr="00AD3F61">
        <w:rPr>
          <w:b/>
          <w:i/>
        </w:rPr>
        <w:t>NZ judgment</w:t>
      </w:r>
      <w:r w:rsidR="00D21A85" w:rsidRPr="00AD3F61">
        <w:rPr>
          <w:b/>
          <w:i/>
        </w:rPr>
        <w:t xml:space="preserve"> </w:t>
      </w:r>
      <w:r w:rsidRPr="00AD3F61">
        <w:t>if</w:t>
      </w:r>
      <w:r w:rsidR="006C39ED" w:rsidRPr="00AD3F61">
        <w:t xml:space="preserve"> it wholly or partly</w:t>
      </w:r>
      <w:r w:rsidRPr="00AD3F61">
        <w:t>:</w:t>
      </w:r>
    </w:p>
    <w:p w:rsidR="00B52686" w:rsidRPr="00AD3F61" w:rsidRDefault="00B87A45" w:rsidP="000447B8">
      <w:pPr>
        <w:pStyle w:val="paragraph"/>
      </w:pPr>
      <w:r w:rsidRPr="00AD3F61">
        <w:tab/>
      </w:r>
      <w:r w:rsidR="00327D27" w:rsidRPr="00AD3F61">
        <w:t>(a)</w:t>
      </w:r>
      <w:r w:rsidR="00327D27" w:rsidRPr="00AD3F61">
        <w:tab/>
      </w:r>
      <w:r w:rsidR="00B52686" w:rsidRPr="00AD3F61">
        <w:t>relates to an excluded matter; or</w:t>
      </w:r>
    </w:p>
    <w:p w:rsidR="00327D27" w:rsidRPr="00AD3F61" w:rsidRDefault="00B52686" w:rsidP="000447B8">
      <w:pPr>
        <w:pStyle w:val="paragraph"/>
      </w:pPr>
      <w:r w:rsidRPr="00AD3F61">
        <w:tab/>
        <w:t>(b)</w:t>
      </w:r>
      <w:r w:rsidRPr="00AD3F61">
        <w:tab/>
      </w:r>
      <w:r w:rsidR="009D6057" w:rsidRPr="00AD3F61">
        <w:t xml:space="preserve">is </w:t>
      </w:r>
      <w:r w:rsidR="00327D27" w:rsidRPr="00AD3F61">
        <w:t>a non</w:t>
      </w:r>
      <w:r w:rsidR="00AD3F61">
        <w:noBreakHyphen/>
      </w:r>
      <w:r w:rsidR="00327D27" w:rsidRPr="00AD3F61">
        <w:t>money judg</w:t>
      </w:r>
      <w:r w:rsidR="001319D3" w:rsidRPr="00AD3F61">
        <w:t xml:space="preserve">ment </w:t>
      </w:r>
      <w:r w:rsidR="00F51222" w:rsidRPr="00AD3F61">
        <w:t xml:space="preserve">of a kind </w:t>
      </w:r>
      <w:r w:rsidR="001319D3" w:rsidRPr="00AD3F61">
        <w:t>prescribed</w:t>
      </w:r>
      <w:r w:rsidR="00327D27" w:rsidRPr="00AD3F61">
        <w:t xml:space="preserve"> by </w:t>
      </w:r>
      <w:r w:rsidR="001319D3" w:rsidRPr="00AD3F61">
        <w:t>the regulations</w:t>
      </w:r>
      <w:r w:rsidR="00327D27" w:rsidRPr="00AD3F61">
        <w:t>; or</w:t>
      </w:r>
    </w:p>
    <w:p w:rsidR="00327D27" w:rsidRPr="00AD3F61" w:rsidRDefault="00B87A45" w:rsidP="000447B8">
      <w:pPr>
        <w:pStyle w:val="paragraph"/>
      </w:pPr>
      <w:r w:rsidRPr="00AD3F61">
        <w:tab/>
      </w:r>
      <w:r w:rsidR="00327D27" w:rsidRPr="00AD3F61">
        <w:t>(c)</w:t>
      </w:r>
      <w:r w:rsidR="00327D27" w:rsidRPr="00AD3F61">
        <w:tab/>
      </w:r>
      <w:r w:rsidR="009D6057" w:rsidRPr="00AD3F61">
        <w:t xml:space="preserve">is </w:t>
      </w:r>
      <w:r w:rsidR="00327D27" w:rsidRPr="00AD3F61">
        <w:t>an order under proceeds of crime legislation; or</w:t>
      </w:r>
    </w:p>
    <w:p w:rsidR="00327D27" w:rsidRPr="00AD3F61" w:rsidRDefault="00B87A45" w:rsidP="000447B8">
      <w:pPr>
        <w:pStyle w:val="paragraph"/>
      </w:pPr>
      <w:r w:rsidRPr="00AD3F61">
        <w:tab/>
      </w:r>
      <w:r w:rsidR="00327D27" w:rsidRPr="00AD3F61">
        <w:t>(d)</w:t>
      </w:r>
      <w:r w:rsidR="00327D27" w:rsidRPr="00AD3F61">
        <w:tab/>
      </w:r>
      <w:r w:rsidR="009D6057" w:rsidRPr="00AD3F61">
        <w:t xml:space="preserve">is </w:t>
      </w:r>
      <w:r w:rsidR="00327D27" w:rsidRPr="00AD3F61">
        <w:t>an order relating to the granting of probate or letters of administration or the administration of the estate of a deceased person; or</w:t>
      </w:r>
    </w:p>
    <w:p w:rsidR="00327D27" w:rsidRPr="00AD3F61" w:rsidRDefault="00B87A45" w:rsidP="000447B8">
      <w:pPr>
        <w:pStyle w:val="paragraph"/>
      </w:pPr>
      <w:r w:rsidRPr="00AD3F61">
        <w:tab/>
      </w:r>
      <w:r w:rsidR="00327D27" w:rsidRPr="00AD3F61">
        <w:t>(e)</w:t>
      </w:r>
      <w:r w:rsidR="00327D27" w:rsidRPr="00AD3F61">
        <w:tab/>
      </w:r>
      <w:r w:rsidR="009D6057" w:rsidRPr="00AD3F61">
        <w:t xml:space="preserve">is </w:t>
      </w:r>
      <w:r w:rsidR="00327D27" w:rsidRPr="00AD3F61">
        <w:t>an order relating to the guardianship or care of a person who is incapable of managing his or her personal affairs; or</w:t>
      </w:r>
    </w:p>
    <w:p w:rsidR="00327D27" w:rsidRPr="00AD3F61" w:rsidRDefault="00B87A45" w:rsidP="000447B8">
      <w:pPr>
        <w:pStyle w:val="paragraph"/>
      </w:pPr>
      <w:r w:rsidRPr="00AD3F61">
        <w:tab/>
      </w:r>
      <w:r w:rsidR="00327D27" w:rsidRPr="00AD3F61">
        <w:t>(f)</w:t>
      </w:r>
      <w:r w:rsidR="00327D27" w:rsidRPr="00AD3F61">
        <w:tab/>
      </w:r>
      <w:r w:rsidR="009D6057" w:rsidRPr="00AD3F61">
        <w:t xml:space="preserve">is </w:t>
      </w:r>
      <w:r w:rsidR="00327D27" w:rsidRPr="00AD3F61">
        <w:t>an order relating to the management of the property of a person who is incapable of managing that property; or</w:t>
      </w:r>
    </w:p>
    <w:p w:rsidR="00327D27" w:rsidRPr="00AD3F61" w:rsidRDefault="00B87A45" w:rsidP="000447B8">
      <w:pPr>
        <w:pStyle w:val="paragraph"/>
      </w:pPr>
      <w:r w:rsidRPr="00AD3F61">
        <w:tab/>
      </w:r>
      <w:r w:rsidR="00327D27" w:rsidRPr="00AD3F61">
        <w:t>(g)</w:t>
      </w:r>
      <w:r w:rsidR="00327D27" w:rsidRPr="00AD3F61">
        <w:tab/>
      </w:r>
      <w:r w:rsidR="009D6057" w:rsidRPr="00AD3F61">
        <w:t xml:space="preserve">is </w:t>
      </w:r>
      <w:r w:rsidR="00327D27" w:rsidRPr="00AD3F61">
        <w:t>an order relating to the care, control, or welfare of a child; or</w:t>
      </w:r>
    </w:p>
    <w:p w:rsidR="0012598D" w:rsidRPr="00AD3F61" w:rsidRDefault="0012598D" w:rsidP="000447B8">
      <w:pPr>
        <w:pStyle w:val="paragraph"/>
      </w:pPr>
      <w:r w:rsidRPr="00AD3F61">
        <w:tab/>
        <w:t>(h)</w:t>
      </w:r>
      <w:r w:rsidRPr="00AD3F61">
        <w:tab/>
        <w:t xml:space="preserve">imposes a civil pecuniary penalty </w:t>
      </w:r>
      <w:r w:rsidR="00F51222" w:rsidRPr="00AD3F61">
        <w:t xml:space="preserve">of a kind </w:t>
      </w:r>
      <w:r w:rsidR="008E2443" w:rsidRPr="00AD3F61">
        <w:t>prescribed by the regulations; or</w:t>
      </w:r>
    </w:p>
    <w:p w:rsidR="00327D27" w:rsidRPr="00AD3F61" w:rsidRDefault="00B87A45" w:rsidP="000447B8">
      <w:pPr>
        <w:pStyle w:val="paragraph"/>
      </w:pPr>
      <w:r w:rsidRPr="00AD3F61">
        <w:tab/>
      </w:r>
      <w:r w:rsidR="0012598D" w:rsidRPr="00AD3F61">
        <w:t>(i</w:t>
      </w:r>
      <w:r w:rsidR="00327D27" w:rsidRPr="00AD3F61">
        <w:t>)</w:t>
      </w:r>
      <w:r w:rsidR="00327D27" w:rsidRPr="00AD3F61">
        <w:tab/>
      </w:r>
      <w:r w:rsidR="006C39ED" w:rsidRPr="00AD3F61">
        <w:t xml:space="preserve">is </w:t>
      </w:r>
      <w:r w:rsidR="00327D27" w:rsidRPr="00AD3F61">
        <w:t>an order that, if contravened by a person to whom it is directed, will make the person liable to conviction for an offence in</w:t>
      </w:r>
      <w:r w:rsidR="00F75D88" w:rsidRPr="00AD3F61">
        <w:t xml:space="preserve"> the place where it was made; or</w:t>
      </w:r>
    </w:p>
    <w:p w:rsidR="00F75D88" w:rsidRPr="00AD3F61" w:rsidRDefault="00F75D88" w:rsidP="000447B8">
      <w:pPr>
        <w:pStyle w:val="paragraph"/>
      </w:pPr>
      <w:r w:rsidRPr="00AD3F61">
        <w:lastRenderedPageBreak/>
        <w:tab/>
        <w:t>(j)</w:t>
      </w:r>
      <w:r w:rsidRPr="00AD3F61">
        <w:tab/>
        <w:t>relates to a matter of a kind prescribed by the regulations.</w:t>
      </w:r>
    </w:p>
    <w:p w:rsidR="00B3280D" w:rsidRPr="00AD3F61" w:rsidRDefault="00DD1315" w:rsidP="000447B8">
      <w:pPr>
        <w:pStyle w:val="subsection"/>
      </w:pPr>
      <w:r w:rsidRPr="00AD3F61">
        <w:tab/>
        <w:t>(3</w:t>
      </w:r>
      <w:r w:rsidR="00B3280D" w:rsidRPr="00AD3F61">
        <w:t>)</w:t>
      </w:r>
      <w:r w:rsidR="00B3280D" w:rsidRPr="00AD3F61">
        <w:tab/>
        <w:t xml:space="preserve">For the purposes of </w:t>
      </w:r>
      <w:r w:rsidR="00AD3F61">
        <w:t>subsection (</w:t>
      </w:r>
      <w:r w:rsidR="00B3280D" w:rsidRPr="00AD3F61">
        <w:t xml:space="preserve">1), a judgment </w:t>
      </w:r>
      <w:r w:rsidR="003838A1" w:rsidRPr="00AD3F61">
        <w:t xml:space="preserve">is to be </w:t>
      </w:r>
      <w:r w:rsidR="00B3280D" w:rsidRPr="00AD3F61">
        <w:t>treated as final and conclusive even if:</w:t>
      </w:r>
    </w:p>
    <w:p w:rsidR="00B3280D" w:rsidRPr="00AD3F61" w:rsidRDefault="00B3280D" w:rsidP="000447B8">
      <w:pPr>
        <w:pStyle w:val="paragraph"/>
      </w:pPr>
      <w:r w:rsidRPr="00AD3F61">
        <w:tab/>
        <w:t>(a)</w:t>
      </w:r>
      <w:r w:rsidRPr="00AD3F61">
        <w:tab/>
        <w:t>a person may appeal against it in a New Zealand court</w:t>
      </w:r>
      <w:r w:rsidR="00511CB1" w:rsidRPr="00AD3F61">
        <w:t xml:space="preserve"> or tribunal</w:t>
      </w:r>
      <w:r w:rsidRPr="00AD3F61">
        <w:t>; or</w:t>
      </w:r>
    </w:p>
    <w:p w:rsidR="00B3280D" w:rsidRPr="00AD3F61" w:rsidRDefault="00B3280D" w:rsidP="000447B8">
      <w:pPr>
        <w:pStyle w:val="paragraph"/>
      </w:pPr>
      <w:r w:rsidRPr="00AD3F61">
        <w:tab/>
        <w:t>(b)</w:t>
      </w:r>
      <w:r w:rsidRPr="00AD3F61">
        <w:tab/>
        <w:t xml:space="preserve">an appeal against it in a New Zealand court </w:t>
      </w:r>
      <w:r w:rsidR="00511CB1" w:rsidRPr="00AD3F61">
        <w:t xml:space="preserve">or tribunal </w:t>
      </w:r>
      <w:r w:rsidRPr="00AD3F61">
        <w:t>has not been finally determined.</w:t>
      </w:r>
    </w:p>
    <w:p w:rsidR="007B2343" w:rsidRPr="00AD3F61" w:rsidRDefault="001472F7" w:rsidP="007B2343">
      <w:pPr>
        <w:pStyle w:val="subsection"/>
        <w:rPr>
          <w:sz w:val="20"/>
        </w:rPr>
      </w:pPr>
      <w:r w:rsidRPr="00AD3F61">
        <w:tab/>
        <w:t>(4)</w:t>
      </w:r>
      <w:r w:rsidRPr="00AD3F61">
        <w:tab/>
        <w:t xml:space="preserve">For the purposes of </w:t>
      </w:r>
      <w:r w:rsidR="00AD3F61">
        <w:t>subparagraph (</w:t>
      </w:r>
      <w:r w:rsidRPr="00AD3F61">
        <w:t>1)(b)(ii)</w:t>
      </w:r>
      <w:r w:rsidR="00934AC6" w:rsidRPr="00AD3F61">
        <w:t xml:space="preserve"> </w:t>
      </w:r>
      <w:r w:rsidR="007B2343" w:rsidRPr="00AD3F61">
        <w:t>if the judgment:</w:t>
      </w:r>
    </w:p>
    <w:p w:rsidR="007B2343" w:rsidRPr="00AD3F61" w:rsidRDefault="007B2343" w:rsidP="007B2343">
      <w:pPr>
        <w:pStyle w:val="paragraph"/>
        <w:rPr>
          <w:sz w:val="20"/>
        </w:rPr>
      </w:pPr>
      <w:r w:rsidRPr="00AD3F61">
        <w:rPr>
          <w:sz w:val="20"/>
        </w:rPr>
        <w:tab/>
      </w:r>
      <w:r w:rsidRPr="00AD3F61">
        <w:t>(a)</w:t>
      </w:r>
      <w:r w:rsidRPr="00AD3F61">
        <w:rPr>
          <w:sz w:val="20"/>
        </w:rPr>
        <w:tab/>
      </w:r>
      <w:r w:rsidRPr="00AD3F61">
        <w:t>is not made in connection with the performance of an adjudicative function; or</w:t>
      </w:r>
    </w:p>
    <w:p w:rsidR="007B2343" w:rsidRPr="00AD3F61" w:rsidRDefault="007B2343" w:rsidP="007B2343">
      <w:pPr>
        <w:pStyle w:val="paragraph"/>
        <w:rPr>
          <w:sz w:val="20"/>
        </w:rPr>
      </w:pPr>
      <w:r w:rsidRPr="00AD3F61">
        <w:rPr>
          <w:sz w:val="20"/>
        </w:rPr>
        <w:tab/>
      </w:r>
      <w:r w:rsidRPr="00AD3F61">
        <w:t>(b)</w:t>
      </w:r>
      <w:r w:rsidRPr="00AD3F61">
        <w:rPr>
          <w:sz w:val="20"/>
        </w:rPr>
        <w:tab/>
      </w:r>
      <w:r w:rsidRPr="00AD3F61">
        <w:t>is not enforceable without an order of a court; or</w:t>
      </w:r>
    </w:p>
    <w:p w:rsidR="007B2343" w:rsidRPr="00AD3F61" w:rsidRDefault="007B2343" w:rsidP="007B2343">
      <w:pPr>
        <w:pStyle w:val="paragraph"/>
        <w:rPr>
          <w:sz w:val="20"/>
        </w:rPr>
      </w:pPr>
      <w:r w:rsidRPr="00AD3F61">
        <w:rPr>
          <w:sz w:val="20"/>
        </w:rPr>
        <w:tab/>
      </w:r>
      <w:r w:rsidRPr="00AD3F61">
        <w:t>(c)</w:t>
      </w:r>
      <w:r w:rsidRPr="00AD3F61">
        <w:rPr>
          <w:sz w:val="20"/>
        </w:rPr>
        <w:tab/>
      </w:r>
      <w:r w:rsidRPr="00AD3F61">
        <w:t>imposes a civil pecuniary penalty.</w:t>
      </w:r>
    </w:p>
    <w:p w:rsidR="00327D27" w:rsidRPr="00AD3F61" w:rsidRDefault="007110A3" w:rsidP="000447B8">
      <w:pPr>
        <w:pStyle w:val="ActHead5"/>
      </w:pPr>
      <w:bookmarkStart w:id="91" w:name="_Toc369266576"/>
      <w:r w:rsidRPr="00AD3F61">
        <w:rPr>
          <w:rStyle w:val="CharSectno"/>
        </w:rPr>
        <w:t>67</w:t>
      </w:r>
      <w:r w:rsidR="00CE6F56" w:rsidRPr="00AD3F61">
        <w:t xml:space="preserve">  </w:t>
      </w:r>
      <w:r w:rsidR="00C0645A" w:rsidRPr="00AD3F61">
        <w:t>Application to r</w:t>
      </w:r>
      <w:r w:rsidR="00327D27" w:rsidRPr="00AD3F61">
        <w:t>egist</w:t>
      </w:r>
      <w:r w:rsidR="003F4B9B" w:rsidRPr="00AD3F61">
        <w:t xml:space="preserve">er </w:t>
      </w:r>
      <w:r w:rsidR="00B518F2" w:rsidRPr="00AD3F61">
        <w:t xml:space="preserve">NZ </w:t>
      </w:r>
      <w:r w:rsidR="00327D27" w:rsidRPr="00AD3F61">
        <w:t>judgment</w:t>
      </w:r>
      <w:r w:rsidR="002D6707" w:rsidRPr="00AD3F61">
        <w:t>s</w:t>
      </w:r>
      <w:bookmarkEnd w:id="91"/>
    </w:p>
    <w:p w:rsidR="006E2E05" w:rsidRPr="00AD3F61" w:rsidRDefault="00346127" w:rsidP="000447B8">
      <w:pPr>
        <w:pStyle w:val="SubsectionHead"/>
      </w:pPr>
      <w:r w:rsidRPr="00AD3F61">
        <w:t>Judgments</w:t>
      </w:r>
      <w:r w:rsidR="006E2E05" w:rsidRPr="00AD3F61">
        <w:t xml:space="preserve"> (other than civil pecuniary penalties</w:t>
      </w:r>
      <w:r w:rsidRPr="00AD3F61">
        <w:t>,</w:t>
      </w:r>
      <w:r w:rsidR="006E2E05" w:rsidRPr="00AD3F61">
        <w:t xml:space="preserve"> criminal fines</w:t>
      </w:r>
      <w:r w:rsidR="00A30FE7" w:rsidRPr="00AD3F61">
        <w:t xml:space="preserve"> or NZ market </w:t>
      </w:r>
      <w:r w:rsidR="006C3455" w:rsidRPr="00AD3F61">
        <w:t xml:space="preserve">proceeding </w:t>
      </w:r>
      <w:r w:rsidR="00A30FE7" w:rsidRPr="00AD3F61">
        <w:t>judgments</w:t>
      </w:r>
      <w:r w:rsidR="006E2E05" w:rsidRPr="00AD3F61">
        <w:t>)</w:t>
      </w:r>
    </w:p>
    <w:p w:rsidR="00F9543B" w:rsidRPr="00AD3F61" w:rsidRDefault="00BC0F43" w:rsidP="000447B8">
      <w:pPr>
        <w:pStyle w:val="subsection"/>
      </w:pPr>
      <w:r w:rsidRPr="00AD3F61">
        <w:tab/>
        <w:t>(1)</w:t>
      </w:r>
      <w:r w:rsidRPr="00AD3F61">
        <w:tab/>
        <w:t>An entitled person may apply to</w:t>
      </w:r>
      <w:r w:rsidR="00FE571C" w:rsidRPr="00AD3F61">
        <w:t xml:space="preserve"> register </w:t>
      </w:r>
      <w:r w:rsidR="005E6679" w:rsidRPr="00AD3F61">
        <w:t>an NZ</w:t>
      </w:r>
      <w:r w:rsidR="00AC15AD" w:rsidRPr="00AD3F61">
        <w:t xml:space="preserve"> </w:t>
      </w:r>
      <w:r w:rsidR="00346127" w:rsidRPr="00AD3F61">
        <w:t xml:space="preserve">judgment </w:t>
      </w:r>
      <w:r w:rsidR="00FE571C" w:rsidRPr="00AD3F61">
        <w:t xml:space="preserve">(other than </w:t>
      </w:r>
      <w:r w:rsidR="00AC15AD" w:rsidRPr="00AD3F61">
        <w:t>one</w:t>
      </w:r>
      <w:r w:rsidR="00346127" w:rsidRPr="00AD3F61">
        <w:t xml:space="preserve"> that</w:t>
      </w:r>
      <w:r w:rsidR="00FE571C" w:rsidRPr="00AD3F61">
        <w:t xml:space="preserve"> imposes a civil pecuniary penalty or a regulatory regime criminal fine</w:t>
      </w:r>
      <w:r w:rsidR="00346127" w:rsidRPr="00AD3F61">
        <w:t xml:space="preserve">, or is </w:t>
      </w:r>
      <w:r w:rsidR="00A30FE7" w:rsidRPr="00AD3F61">
        <w:t xml:space="preserve">an NZ market </w:t>
      </w:r>
      <w:r w:rsidR="006C3455" w:rsidRPr="00AD3F61">
        <w:t xml:space="preserve">proceeding </w:t>
      </w:r>
      <w:r w:rsidR="00A30FE7" w:rsidRPr="00AD3F61">
        <w:t>judgment</w:t>
      </w:r>
      <w:r w:rsidR="00FE571C" w:rsidRPr="00AD3F61">
        <w:t xml:space="preserve">) in </w:t>
      </w:r>
      <w:r w:rsidR="008349E1" w:rsidRPr="00AD3F61">
        <w:t>an</w:t>
      </w:r>
      <w:r w:rsidR="00FE571C" w:rsidRPr="00AD3F61">
        <w:t>y of the following courts:</w:t>
      </w:r>
    </w:p>
    <w:p w:rsidR="00F9543B" w:rsidRPr="00AD3F61" w:rsidRDefault="00F9543B" w:rsidP="000447B8">
      <w:pPr>
        <w:pStyle w:val="paragraph"/>
      </w:pPr>
      <w:r w:rsidRPr="00AD3F61">
        <w:tab/>
        <w:t>(a)</w:t>
      </w:r>
      <w:r w:rsidR="00FE571C" w:rsidRPr="00AD3F61">
        <w:tab/>
        <w:t>a superior Australian court;</w:t>
      </w:r>
    </w:p>
    <w:p w:rsidR="00F9543B" w:rsidRPr="00AD3F61" w:rsidRDefault="00F9543B" w:rsidP="000447B8">
      <w:pPr>
        <w:pStyle w:val="paragraph"/>
      </w:pPr>
      <w:r w:rsidRPr="00AD3F61">
        <w:tab/>
        <w:t>(b)</w:t>
      </w:r>
      <w:r w:rsidRPr="00AD3F61">
        <w:tab/>
        <w:t xml:space="preserve">an </w:t>
      </w:r>
      <w:r w:rsidR="00B666C0" w:rsidRPr="00AD3F61">
        <w:t xml:space="preserve">inferior </w:t>
      </w:r>
      <w:r w:rsidRPr="00AD3F61">
        <w:t xml:space="preserve">Australian court that has power to give </w:t>
      </w:r>
      <w:r w:rsidR="003F4B9B" w:rsidRPr="00AD3F61">
        <w:t>the relief that is in</w:t>
      </w:r>
      <w:r w:rsidRPr="00AD3F61">
        <w:t xml:space="preserve"> the </w:t>
      </w:r>
      <w:r w:rsidR="00346127" w:rsidRPr="00AD3F61">
        <w:t>judgment</w:t>
      </w:r>
      <w:r w:rsidRPr="00AD3F61">
        <w:t>.</w:t>
      </w:r>
    </w:p>
    <w:p w:rsidR="006E2E05" w:rsidRPr="00AD3F61" w:rsidRDefault="006E2E05" w:rsidP="000447B8">
      <w:pPr>
        <w:pStyle w:val="SubsectionHead"/>
      </w:pPr>
      <w:r w:rsidRPr="00AD3F61">
        <w:t>Civil pecuniary penalties</w:t>
      </w:r>
    </w:p>
    <w:p w:rsidR="006E2E05" w:rsidRPr="00AD3F61" w:rsidRDefault="00F14643" w:rsidP="000447B8">
      <w:pPr>
        <w:pStyle w:val="subsection"/>
      </w:pPr>
      <w:r w:rsidRPr="00AD3F61">
        <w:tab/>
        <w:t>(2)</w:t>
      </w:r>
      <w:r w:rsidRPr="00AD3F61">
        <w:tab/>
        <w:t xml:space="preserve">An entitled person may apply to register </w:t>
      </w:r>
      <w:r w:rsidR="005E6679" w:rsidRPr="00AD3F61">
        <w:t>an NZ</w:t>
      </w:r>
      <w:r w:rsidR="00AC15AD" w:rsidRPr="00AD3F61">
        <w:t xml:space="preserve"> </w:t>
      </w:r>
      <w:r w:rsidR="005100C1" w:rsidRPr="00AD3F61">
        <w:t xml:space="preserve">judgment </w:t>
      </w:r>
      <w:r w:rsidR="004C6FD0" w:rsidRPr="00AD3F61">
        <w:t>that impose</w:t>
      </w:r>
      <w:r w:rsidR="005100C1" w:rsidRPr="00AD3F61">
        <w:t>s</w:t>
      </w:r>
      <w:r w:rsidR="004C6FD0" w:rsidRPr="00AD3F61">
        <w:t xml:space="preserve"> a civil pecuniary</w:t>
      </w:r>
      <w:r w:rsidR="00A30FE7" w:rsidRPr="00AD3F61">
        <w:t xml:space="preserve"> penalty </w:t>
      </w:r>
      <w:r w:rsidR="00AD6EB1" w:rsidRPr="00AD3F61">
        <w:t xml:space="preserve">(other than </w:t>
      </w:r>
      <w:r w:rsidR="005E6679" w:rsidRPr="00AD3F61">
        <w:t>an NZ</w:t>
      </w:r>
      <w:r w:rsidR="00AD6EB1" w:rsidRPr="00AD3F61">
        <w:t xml:space="preserve"> market </w:t>
      </w:r>
      <w:r w:rsidR="006C3455" w:rsidRPr="00AD3F61">
        <w:t xml:space="preserve">proceeding </w:t>
      </w:r>
      <w:r w:rsidR="00AD6EB1" w:rsidRPr="00AD3F61">
        <w:t xml:space="preserve">judgment) </w:t>
      </w:r>
      <w:r w:rsidR="00A30FE7" w:rsidRPr="00AD3F61">
        <w:t>in</w:t>
      </w:r>
      <w:r w:rsidR="006E2E05" w:rsidRPr="00AD3F61">
        <w:t>:</w:t>
      </w:r>
    </w:p>
    <w:p w:rsidR="006E2E05" w:rsidRPr="00AD3F61" w:rsidRDefault="006E2E05" w:rsidP="000447B8">
      <w:pPr>
        <w:pStyle w:val="paragraph"/>
      </w:pPr>
      <w:r w:rsidRPr="00AD3F61">
        <w:tab/>
        <w:t>(a)</w:t>
      </w:r>
      <w:r w:rsidRPr="00AD3F61">
        <w:tab/>
      </w:r>
      <w:r w:rsidR="004C6FD0" w:rsidRPr="00AD3F61">
        <w:t>a superior Australian court</w:t>
      </w:r>
      <w:r w:rsidRPr="00AD3F61">
        <w:t xml:space="preserve">; </w:t>
      </w:r>
      <w:r w:rsidR="004C6FD0" w:rsidRPr="00AD3F61">
        <w:t>or</w:t>
      </w:r>
    </w:p>
    <w:p w:rsidR="004C6FD0" w:rsidRPr="00AD3F61" w:rsidRDefault="004C6FD0" w:rsidP="000447B8">
      <w:pPr>
        <w:pStyle w:val="paragraph"/>
      </w:pPr>
      <w:r w:rsidRPr="00AD3F61">
        <w:tab/>
        <w:t>(b)</w:t>
      </w:r>
      <w:r w:rsidRPr="00AD3F61">
        <w:tab/>
        <w:t>an inferior Australian court that has power to impose a civil pecuniary penalty of the same value as the</w:t>
      </w:r>
      <w:r w:rsidRPr="00AD3F61">
        <w:rPr>
          <w:i/>
        </w:rPr>
        <w:t xml:space="preserve"> </w:t>
      </w:r>
      <w:r w:rsidR="00C173D1" w:rsidRPr="00AD3F61">
        <w:t xml:space="preserve">penalty imposed by the </w:t>
      </w:r>
      <w:r w:rsidR="005100C1" w:rsidRPr="00AD3F61">
        <w:t>judgment</w:t>
      </w:r>
      <w:r w:rsidRPr="00AD3F61">
        <w:t>.</w:t>
      </w:r>
    </w:p>
    <w:p w:rsidR="006E2E05" w:rsidRPr="00AD3F61" w:rsidRDefault="006E2E05" w:rsidP="000447B8">
      <w:pPr>
        <w:pStyle w:val="SubsectionHead"/>
      </w:pPr>
      <w:r w:rsidRPr="00AD3F61">
        <w:lastRenderedPageBreak/>
        <w:t>Criminal fines</w:t>
      </w:r>
    </w:p>
    <w:p w:rsidR="00C74267" w:rsidRPr="00AD3F61" w:rsidRDefault="00C74267" w:rsidP="000447B8">
      <w:pPr>
        <w:pStyle w:val="subsection"/>
      </w:pPr>
      <w:r w:rsidRPr="00AD3F61">
        <w:tab/>
        <w:t>(3)</w:t>
      </w:r>
      <w:r w:rsidRPr="00AD3F61">
        <w:tab/>
        <w:t xml:space="preserve">An entitled person may apply to register </w:t>
      </w:r>
      <w:r w:rsidR="005E6679" w:rsidRPr="00AD3F61">
        <w:t>an NZ</w:t>
      </w:r>
      <w:r w:rsidR="002D6707" w:rsidRPr="00AD3F61">
        <w:t xml:space="preserve"> </w:t>
      </w:r>
      <w:r w:rsidR="005100C1" w:rsidRPr="00AD3F61">
        <w:t xml:space="preserve">judgment </w:t>
      </w:r>
      <w:r w:rsidR="006C3455" w:rsidRPr="00AD3F61">
        <w:t xml:space="preserve">(other than an NZ market proceeding judgment) </w:t>
      </w:r>
      <w:r w:rsidRPr="00AD3F61">
        <w:t xml:space="preserve">in a superior Australian court if the </w:t>
      </w:r>
      <w:r w:rsidR="005100C1" w:rsidRPr="00AD3F61">
        <w:t>judgment</w:t>
      </w:r>
      <w:r w:rsidRPr="00AD3F61">
        <w:t xml:space="preserve"> impose</w:t>
      </w:r>
      <w:r w:rsidR="005100C1" w:rsidRPr="00AD3F61">
        <w:t>s</w:t>
      </w:r>
      <w:r w:rsidRPr="00AD3F61">
        <w:t xml:space="preserve"> a regulatory regime criminal fine.</w:t>
      </w:r>
    </w:p>
    <w:p w:rsidR="00A30FE7" w:rsidRPr="00AD3F61" w:rsidRDefault="00A30FE7" w:rsidP="000447B8">
      <w:pPr>
        <w:pStyle w:val="SubsectionHead"/>
      </w:pPr>
      <w:r w:rsidRPr="00AD3F61">
        <w:t xml:space="preserve">NZ market </w:t>
      </w:r>
      <w:r w:rsidR="006C3455" w:rsidRPr="00AD3F61">
        <w:t xml:space="preserve">proceeding </w:t>
      </w:r>
      <w:r w:rsidRPr="00AD3F61">
        <w:t>judgments</w:t>
      </w:r>
    </w:p>
    <w:p w:rsidR="00A30FE7" w:rsidRPr="00AD3F61" w:rsidRDefault="008D588A" w:rsidP="000447B8">
      <w:pPr>
        <w:pStyle w:val="subsection"/>
      </w:pPr>
      <w:r w:rsidRPr="00AD3F61">
        <w:tab/>
        <w:t>(4</w:t>
      </w:r>
      <w:r w:rsidR="00A30FE7" w:rsidRPr="00AD3F61">
        <w:t>)</w:t>
      </w:r>
      <w:r w:rsidR="00A30FE7" w:rsidRPr="00AD3F61">
        <w:tab/>
        <w:t xml:space="preserve">An entitled person may apply to register </w:t>
      </w:r>
      <w:r w:rsidR="006C3455" w:rsidRPr="00AD3F61">
        <w:t>an NZ market proceeding judgment</w:t>
      </w:r>
      <w:r w:rsidR="005100C1" w:rsidRPr="00AD3F61">
        <w:t xml:space="preserve"> </w:t>
      </w:r>
      <w:r w:rsidR="00A30FE7" w:rsidRPr="00AD3F61">
        <w:t>in the Federal Court.</w:t>
      </w:r>
    </w:p>
    <w:p w:rsidR="00444406" w:rsidRPr="00AD3F61" w:rsidRDefault="00444406" w:rsidP="000447B8">
      <w:pPr>
        <w:pStyle w:val="SubsectionHead"/>
      </w:pPr>
      <w:r w:rsidRPr="00AD3F61">
        <w:t>Application requirements</w:t>
      </w:r>
    </w:p>
    <w:p w:rsidR="00BC0F43" w:rsidRPr="00AD3F61" w:rsidRDefault="008D588A" w:rsidP="000447B8">
      <w:pPr>
        <w:pStyle w:val="subsection"/>
      </w:pPr>
      <w:r w:rsidRPr="00AD3F61">
        <w:tab/>
        <w:t>(5</w:t>
      </w:r>
      <w:r w:rsidR="00BC0F43" w:rsidRPr="00AD3F61">
        <w:t>)</w:t>
      </w:r>
      <w:r w:rsidR="00BC0F43" w:rsidRPr="00AD3F61">
        <w:tab/>
      </w:r>
      <w:r w:rsidR="00444406" w:rsidRPr="00AD3F61">
        <w:t>An</w:t>
      </w:r>
      <w:r w:rsidR="00BC0F43" w:rsidRPr="00AD3F61">
        <w:t xml:space="preserve"> application </w:t>
      </w:r>
      <w:r w:rsidR="00444406" w:rsidRPr="00AD3F61">
        <w:t xml:space="preserve">under this section </w:t>
      </w:r>
      <w:r w:rsidR="00BC0F43" w:rsidRPr="00AD3F61">
        <w:t>must be made:</w:t>
      </w:r>
    </w:p>
    <w:p w:rsidR="00F9543B" w:rsidRPr="00AD3F61" w:rsidRDefault="00F9543B" w:rsidP="000447B8">
      <w:pPr>
        <w:pStyle w:val="paragraph"/>
      </w:pPr>
      <w:r w:rsidRPr="00AD3F61">
        <w:tab/>
        <w:t>(</w:t>
      </w:r>
      <w:r w:rsidR="00C0645A" w:rsidRPr="00AD3F61">
        <w:t>a</w:t>
      </w:r>
      <w:r w:rsidRPr="00AD3F61">
        <w:t>)</w:t>
      </w:r>
      <w:r w:rsidRPr="00AD3F61">
        <w:tab/>
        <w:t>in the form (if any) prescribed by the regulations; and</w:t>
      </w:r>
    </w:p>
    <w:p w:rsidR="00F9543B" w:rsidRPr="00AD3F61" w:rsidRDefault="00F9543B" w:rsidP="000447B8">
      <w:pPr>
        <w:pStyle w:val="paragraph"/>
      </w:pPr>
      <w:r w:rsidRPr="00AD3F61">
        <w:tab/>
        <w:t>(</w:t>
      </w:r>
      <w:r w:rsidR="00C0645A" w:rsidRPr="00AD3F61">
        <w:t>b</w:t>
      </w:r>
      <w:r w:rsidRPr="00AD3F61">
        <w:t>)</w:t>
      </w:r>
      <w:r w:rsidRPr="00AD3F61">
        <w:tab/>
        <w:t xml:space="preserve">in accordance with </w:t>
      </w:r>
      <w:r w:rsidR="0020156D" w:rsidRPr="00AD3F61">
        <w:t xml:space="preserve">the </w:t>
      </w:r>
      <w:r w:rsidRPr="00AD3F61">
        <w:t xml:space="preserve">requirements </w:t>
      </w:r>
      <w:r w:rsidR="0020156D" w:rsidRPr="00AD3F61">
        <w:t xml:space="preserve">(if any) </w:t>
      </w:r>
      <w:r w:rsidRPr="00AD3F61">
        <w:t>prescribed by the regulations</w:t>
      </w:r>
      <w:r w:rsidR="00C0645A" w:rsidRPr="00AD3F61">
        <w:t>; and</w:t>
      </w:r>
    </w:p>
    <w:p w:rsidR="00C0645A" w:rsidRPr="00AD3F61" w:rsidRDefault="00C0645A" w:rsidP="000447B8">
      <w:pPr>
        <w:pStyle w:val="paragraph"/>
      </w:pPr>
      <w:r w:rsidRPr="00AD3F61">
        <w:tab/>
        <w:t>(c)</w:t>
      </w:r>
      <w:r w:rsidRPr="00AD3F61">
        <w:tab/>
        <w:t>within:</w:t>
      </w:r>
    </w:p>
    <w:p w:rsidR="00C0645A" w:rsidRPr="00AD3F61" w:rsidRDefault="00C0645A" w:rsidP="000447B8">
      <w:pPr>
        <w:pStyle w:val="paragraphsub"/>
      </w:pPr>
      <w:r w:rsidRPr="00AD3F61">
        <w:tab/>
        <w:t>(i)</w:t>
      </w:r>
      <w:r w:rsidRPr="00AD3F61">
        <w:tab/>
        <w:t>6 years after the day on which the judgment is given; or</w:t>
      </w:r>
    </w:p>
    <w:p w:rsidR="00E70ED7" w:rsidRPr="00AD3F61" w:rsidRDefault="00C0645A" w:rsidP="000447B8">
      <w:pPr>
        <w:pStyle w:val="paragraphsub"/>
      </w:pPr>
      <w:r w:rsidRPr="00AD3F61">
        <w:tab/>
        <w:t>(ii)</w:t>
      </w:r>
      <w:r w:rsidRPr="00AD3F61">
        <w:tab/>
      </w:r>
      <w:r w:rsidR="00E70ED7" w:rsidRPr="00AD3F61">
        <w:t>if there have been proceedings by way of appeal against the judgment—</w:t>
      </w:r>
      <w:r w:rsidR="00F31E3A" w:rsidRPr="00AD3F61">
        <w:t xml:space="preserve">6 years after </w:t>
      </w:r>
      <w:r w:rsidR="00E70ED7" w:rsidRPr="00AD3F61">
        <w:t>the day of the last judgment in those proceedings; or</w:t>
      </w:r>
    </w:p>
    <w:p w:rsidR="00B27B40" w:rsidRPr="00AD3F61" w:rsidRDefault="00B27B40" w:rsidP="000447B8">
      <w:pPr>
        <w:pStyle w:val="paragraphsub"/>
      </w:pPr>
      <w:r w:rsidRPr="00AD3F61">
        <w:tab/>
        <w:t>(iii)</w:t>
      </w:r>
      <w:r w:rsidRPr="00AD3F61">
        <w:tab/>
        <w:t xml:space="preserve">if, before or after the period </w:t>
      </w:r>
      <w:r w:rsidR="00817D92" w:rsidRPr="00AD3F61">
        <w:t xml:space="preserve">referred to </w:t>
      </w:r>
      <w:r w:rsidRPr="00AD3F61">
        <w:t xml:space="preserve">in </w:t>
      </w:r>
      <w:r w:rsidR="00AD3F61">
        <w:t>subparagraph (</w:t>
      </w:r>
      <w:r w:rsidRPr="00AD3F61">
        <w:t>i) or (ii), the entitled person applies to the Australian court for a longer period—any longer period the Australian court considers appropriate.</w:t>
      </w:r>
    </w:p>
    <w:p w:rsidR="008F6E68" w:rsidRPr="00AD3F61" w:rsidRDefault="00CE6F56" w:rsidP="000447B8">
      <w:pPr>
        <w:pStyle w:val="subsection"/>
      </w:pPr>
      <w:r w:rsidRPr="00AD3F61">
        <w:tab/>
      </w:r>
      <w:r w:rsidR="00327D27" w:rsidRPr="00AD3F61">
        <w:t>(</w:t>
      </w:r>
      <w:r w:rsidR="008D588A" w:rsidRPr="00AD3F61">
        <w:t>6</w:t>
      </w:r>
      <w:r w:rsidR="00327D27" w:rsidRPr="00AD3F61">
        <w:t>)</w:t>
      </w:r>
      <w:r w:rsidR="00327D27" w:rsidRPr="00AD3F61">
        <w:tab/>
      </w:r>
      <w:r w:rsidR="00B77FC2" w:rsidRPr="00AD3F61">
        <w:t>Without limiting</w:t>
      </w:r>
      <w:r w:rsidR="00A32409" w:rsidRPr="00AD3F61">
        <w:t xml:space="preserve"> </w:t>
      </w:r>
      <w:r w:rsidR="00AD3F61">
        <w:t>paragraph (</w:t>
      </w:r>
      <w:r w:rsidR="008D588A" w:rsidRPr="00AD3F61">
        <w:t>5</w:t>
      </w:r>
      <w:r w:rsidR="00C0645A" w:rsidRPr="00AD3F61">
        <w:t>)</w:t>
      </w:r>
      <w:r w:rsidR="00500FAC" w:rsidRPr="00AD3F61">
        <w:t>(</w:t>
      </w:r>
      <w:r w:rsidR="008F6E68" w:rsidRPr="00AD3F61">
        <w:t>b</w:t>
      </w:r>
      <w:r w:rsidR="00C0645A" w:rsidRPr="00AD3F61">
        <w:t>)</w:t>
      </w:r>
      <w:r w:rsidR="00A32409" w:rsidRPr="00AD3F61">
        <w:t xml:space="preserve">, regulations </w:t>
      </w:r>
      <w:r w:rsidR="00B77FC2" w:rsidRPr="00AD3F61">
        <w:t xml:space="preserve">made for the purposes of that paragraph </w:t>
      </w:r>
      <w:r w:rsidR="00A32409" w:rsidRPr="00AD3F61">
        <w:t xml:space="preserve">may prescribe that </w:t>
      </w:r>
      <w:r w:rsidR="00327D27" w:rsidRPr="00AD3F61">
        <w:t>specified documents</w:t>
      </w:r>
      <w:r w:rsidR="008F6E68" w:rsidRPr="00AD3F61">
        <w:t xml:space="preserve"> be filed:</w:t>
      </w:r>
    </w:p>
    <w:p w:rsidR="008F6E68" w:rsidRPr="00AD3F61" w:rsidRDefault="008F6E68" w:rsidP="000447B8">
      <w:pPr>
        <w:pStyle w:val="paragraph"/>
      </w:pPr>
      <w:r w:rsidRPr="00AD3F61">
        <w:tab/>
        <w:t>(a)</w:t>
      </w:r>
      <w:r w:rsidRPr="00AD3F61">
        <w:tab/>
      </w:r>
      <w:r w:rsidR="00327D27" w:rsidRPr="00AD3F61">
        <w:t>in a specified way</w:t>
      </w:r>
      <w:r w:rsidRPr="00AD3F61">
        <w:t>; and</w:t>
      </w:r>
    </w:p>
    <w:p w:rsidR="00327D27" w:rsidRPr="00AD3F61" w:rsidRDefault="008F6E68" w:rsidP="000447B8">
      <w:pPr>
        <w:pStyle w:val="paragraph"/>
      </w:pPr>
      <w:r w:rsidRPr="00AD3F61">
        <w:tab/>
        <w:t>(b)</w:t>
      </w:r>
      <w:r w:rsidRPr="00AD3F61">
        <w:tab/>
      </w:r>
      <w:r w:rsidR="00327D27" w:rsidRPr="00AD3F61">
        <w:t>with, or wi</w:t>
      </w:r>
      <w:r w:rsidR="00F652E0" w:rsidRPr="00AD3F61">
        <w:t>thin a specified time after the</w:t>
      </w:r>
      <w:r w:rsidR="00327D27" w:rsidRPr="00AD3F61">
        <w:t xml:space="preserve"> filing of, the application.</w:t>
      </w:r>
    </w:p>
    <w:p w:rsidR="00C0645A" w:rsidRPr="00AD3F61" w:rsidRDefault="007110A3" w:rsidP="000447B8">
      <w:pPr>
        <w:pStyle w:val="ActHead5"/>
      </w:pPr>
      <w:bookmarkStart w:id="92" w:name="_Toc369266577"/>
      <w:r w:rsidRPr="00AD3F61">
        <w:rPr>
          <w:rStyle w:val="CharSectno"/>
        </w:rPr>
        <w:t>68</w:t>
      </w:r>
      <w:r w:rsidR="00C0645A" w:rsidRPr="00AD3F61">
        <w:t xml:space="preserve">  Registration of NZ judgments</w:t>
      </w:r>
      <w:bookmarkEnd w:id="92"/>
    </w:p>
    <w:p w:rsidR="00BA4CC3" w:rsidRPr="00AD3F61" w:rsidRDefault="00BA4CC3" w:rsidP="000447B8">
      <w:pPr>
        <w:pStyle w:val="subsection"/>
      </w:pPr>
      <w:r w:rsidRPr="00AD3F61">
        <w:tab/>
      </w:r>
      <w:r w:rsidR="004F5CAA" w:rsidRPr="00AD3F61">
        <w:t>(1)</w:t>
      </w:r>
      <w:r w:rsidRPr="00AD3F61">
        <w:tab/>
        <w:t>An Australian court must, on application under section</w:t>
      </w:r>
      <w:r w:rsidR="00AD3F61">
        <w:t> </w:t>
      </w:r>
      <w:r w:rsidR="007110A3" w:rsidRPr="00AD3F61">
        <w:t>67</w:t>
      </w:r>
      <w:r w:rsidRPr="00AD3F61">
        <w:t xml:space="preserve">, register a registrable NZ judgment in that court in accordance with this </w:t>
      </w:r>
      <w:r w:rsidR="004A1034" w:rsidRPr="00AD3F61">
        <w:t>Part</w:t>
      </w:r>
      <w:r w:rsidRPr="00AD3F61">
        <w:t>.</w:t>
      </w:r>
    </w:p>
    <w:p w:rsidR="004F5CAA" w:rsidRPr="00AD3F61" w:rsidRDefault="004F5CAA" w:rsidP="000447B8">
      <w:pPr>
        <w:pStyle w:val="subsection"/>
      </w:pPr>
      <w:r w:rsidRPr="00AD3F61">
        <w:lastRenderedPageBreak/>
        <w:tab/>
        <w:t>(2)</w:t>
      </w:r>
      <w:r w:rsidRPr="00AD3F61">
        <w:tab/>
        <w:t xml:space="preserve">Once registered, the </w:t>
      </w:r>
      <w:r w:rsidR="004C480D" w:rsidRPr="00AD3F61">
        <w:t>judgment</w:t>
      </w:r>
      <w:r w:rsidR="00FE571C" w:rsidRPr="00AD3F61">
        <w:t xml:space="preserve"> remains registered unless the registration is set aside under section</w:t>
      </w:r>
      <w:r w:rsidR="00AD3F61">
        <w:t> </w:t>
      </w:r>
      <w:r w:rsidR="007110A3" w:rsidRPr="00AD3F61">
        <w:t>72</w:t>
      </w:r>
      <w:r w:rsidR="00FE571C" w:rsidRPr="00AD3F61">
        <w:t>.</w:t>
      </w:r>
    </w:p>
    <w:p w:rsidR="00327D27" w:rsidRPr="00AD3F61" w:rsidRDefault="007110A3" w:rsidP="000447B8">
      <w:pPr>
        <w:pStyle w:val="ActHead5"/>
      </w:pPr>
      <w:bookmarkStart w:id="93" w:name="_Toc369266578"/>
      <w:r w:rsidRPr="00AD3F61">
        <w:rPr>
          <w:rStyle w:val="CharSectno"/>
        </w:rPr>
        <w:t>69</w:t>
      </w:r>
      <w:r w:rsidR="00CE6F56" w:rsidRPr="00AD3F61">
        <w:t xml:space="preserve">  </w:t>
      </w:r>
      <w:r w:rsidR="00327D27" w:rsidRPr="00AD3F61">
        <w:t>Currency</w:t>
      </w:r>
      <w:r w:rsidR="004360FD" w:rsidRPr="00AD3F61">
        <w:t xml:space="preserve"> in which NZ judgments are registered</w:t>
      </w:r>
      <w:bookmarkEnd w:id="93"/>
    </w:p>
    <w:p w:rsidR="00327D27" w:rsidRPr="00AD3F61" w:rsidRDefault="00CE6F56" w:rsidP="000447B8">
      <w:pPr>
        <w:pStyle w:val="subsection"/>
      </w:pPr>
      <w:r w:rsidRPr="00AD3F61">
        <w:tab/>
      </w:r>
      <w:r w:rsidR="00327D27" w:rsidRPr="00AD3F61">
        <w:t>(1)</w:t>
      </w:r>
      <w:r w:rsidR="00327D27" w:rsidRPr="00AD3F61">
        <w:tab/>
        <w:t xml:space="preserve">If a sum of money payable under </w:t>
      </w:r>
      <w:r w:rsidR="005E6679" w:rsidRPr="00AD3F61">
        <w:t>an NZ</w:t>
      </w:r>
      <w:r w:rsidR="00E159DC" w:rsidRPr="00AD3F61">
        <w:t xml:space="preserve"> </w:t>
      </w:r>
      <w:r w:rsidR="00327D27" w:rsidRPr="00AD3F61">
        <w:t xml:space="preserve">judgment is expressed in a currency other than </w:t>
      </w:r>
      <w:r w:rsidR="00965F8A" w:rsidRPr="00AD3F61">
        <w:t xml:space="preserve">Australian </w:t>
      </w:r>
      <w:r w:rsidR="00327D27" w:rsidRPr="00AD3F61">
        <w:t xml:space="preserve">currency, the </w:t>
      </w:r>
      <w:r w:rsidR="004C480D" w:rsidRPr="00AD3F61">
        <w:t>judgment</w:t>
      </w:r>
      <w:r w:rsidR="00327D27" w:rsidRPr="00AD3F61">
        <w:t xml:space="preserve"> </w:t>
      </w:r>
      <w:r w:rsidR="00860930" w:rsidRPr="00AD3F61">
        <w:t xml:space="preserve">must </w:t>
      </w:r>
      <w:r w:rsidR="00327D27" w:rsidRPr="00AD3F61">
        <w:t xml:space="preserve">be registered </w:t>
      </w:r>
      <w:r w:rsidR="00E159DC" w:rsidRPr="00AD3F61">
        <w:t xml:space="preserve">in the Australian court </w:t>
      </w:r>
      <w:r w:rsidR="00327D27" w:rsidRPr="00AD3F61">
        <w:t>under section</w:t>
      </w:r>
      <w:r w:rsidR="00AD3F61">
        <w:t> </w:t>
      </w:r>
      <w:r w:rsidR="007110A3" w:rsidRPr="00AD3F61">
        <w:t>68</w:t>
      </w:r>
      <w:r w:rsidRPr="00AD3F61">
        <w:t>:</w:t>
      </w:r>
    </w:p>
    <w:p w:rsidR="00327D27" w:rsidRPr="00AD3F61" w:rsidRDefault="00CE6F56" w:rsidP="000447B8">
      <w:pPr>
        <w:pStyle w:val="paragraph"/>
      </w:pPr>
      <w:r w:rsidRPr="00AD3F61">
        <w:tab/>
      </w:r>
      <w:r w:rsidR="00327D27" w:rsidRPr="00AD3F61">
        <w:t>(a)</w:t>
      </w:r>
      <w:r w:rsidR="00327D27" w:rsidRPr="00AD3F61">
        <w:tab/>
        <w:t xml:space="preserve">if an entitled person has </w:t>
      </w:r>
      <w:r w:rsidR="00E159DC" w:rsidRPr="00AD3F61">
        <w:t>requested</w:t>
      </w:r>
      <w:r w:rsidR="00327D27" w:rsidRPr="00AD3F61">
        <w:t xml:space="preserve"> in </w:t>
      </w:r>
      <w:r w:rsidR="00E159DC" w:rsidRPr="00AD3F61">
        <w:t>the application for</w:t>
      </w:r>
      <w:r w:rsidR="00327D27" w:rsidRPr="00AD3F61">
        <w:t xml:space="preserve"> registration </w:t>
      </w:r>
      <w:r w:rsidR="00860930" w:rsidRPr="00AD3F61">
        <w:t>that</w:t>
      </w:r>
      <w:r w:rsidR="00B27B40" w:rsidRPr="00AD3F61">
        <w:t xml:space="preserve"> the </w:t>
      </w:r>
      <w:r w:rsidR="004C480D" w:rsidRPr="00AD3F61">
        <w:t>judgment</w:t>
      </w:r>
      <w:r w:rsidR="00B27B40" w:rsidRPr="00AD3F61">
        <w:t xml:space="preserve"> </w:t>
      </w:r>
      <w:r w:rsidR="00327D27" w:rsidRPr="00AD3F61">
        <w:t>be regis</w:t>
      </w:r>
      <w:r w:rsidR="00845E89" w:rsidRPr="00AD3F61">
        <w:t>tered in a particular currency—</w:t>
      </w:r>
      <w:r w:rsidR="00327D27" w:rsidRPr="00AD3F61">
        <w:t>in that currency; and</w:t>
      </w:r>
    </w:p>
    <w:p w:rsidR="00327D27" w:rsidRPr="00AD3F61" w:rsidRDefault="00CE6F56" w:rsidP="000447B8">
      <w:pPr>
        <w:pStyle w:val="paragraph"/>
      </w:pPr>
      <w:r w:rsidRPr="00AD3F61">
        <w:tab/>
      </w:r>
      <w:r w:rsidR="00845E89" w:rsidRPr="00AD3F61">
        <w:t>(b)</w:t>
      </w:r>
      <w:r w:rsidR="00845E89" w:rsidRPr="00AD3F61">
        <w:tab/>
      </w:r>
      <w:r w:rsidR="004360FD" w:rsidRPr="00AD3F61">
        <w:t>otherwise</w:t>
      </w:r>
      <w:r w:rsidR="00845E89" w:rsidRPr="00AD3F61">
        <w:t>—</w:t>
      </w:r>
      <w:r w:rsidR="00327D27" w:rsidRPr="00AD3F61">
        <w:t xml:space="preserve">as if it were </w:t>
      </w:r>
      <w:r w:rsidR="00860930" w:rsidRPr="00AD3F61">
        <w:t xml:space="preserve">for </w:t>
      </w:r>
      <w:r w:rsidR="00327D27" w:rsidRPr="00AD3F61">
        <w:t xml:space="preserve">an equivalent amount in </w:t>
      </w:r>
      <w:r w:rsidR="00965F8A" w:rsidRPr="00AD3F61">
        <w:t xml:space="preserve">Australian </w:t>
      </w:r>
      <w:r w:rsidR="00327D27" w:rsidRPr="00AD3F61">
        <w:t xml:space="preserve">currency, calculated in accordance with the rate of exchange on the working day (the </w:t>
      </w:r>
      <w:r w:rsidR="00327D27" w:rsidRPr="00AD3F61">
        <w:rPr>
          <w:b/>
          <w:i/>
        </w:rPr>
        <w:t>conversion day</w:t>
      </w:r>
      <w:r w:rsidR="00327D27" w:rsidRPr="00AD3F61">
        <w:t xml:space="preserve">) </w:t>
      </w:r>
      <w:r w:rsidR="00E159DC" w:rsidRPr="00AD3F61">
        <w:t xml:space="preserve">of the Australian court </w:t>
      </w:r>
      <w:r w:rsidR="00327D27" w:rsidRPr="00AD3F61">
        <w:t xml:space="preserve">before the working day </w:t>
      </w:r>
      <w:r w:rsidR="00E159DC" w:rsidRPr="00AD3F61">
        <w:t xml:space="preserve">of that court </w:t>
      </w:r>
      <w:r w:rsidR="00860930" w:rsidRPr="00AD3F61">
        <w:t>on which</w:t>
      </w:r>
      <w:r w:rsidR="00327D27" w:rsidRPr="00AD3F61">
        <w:t xml:space="preserve"> the entitled person made the application for registration.</w:t>
      </w:r>
    </w:p>
    <w:p w:rsidR="00327D27" w:rsidRPr="00AD3F61" w:rsidRDefault="00CE6F56" w:rsidP="000447B8">
      <w:pPr>
        <w:pStyle w:val="subsection"/>
      </w:pPr>
      <w:r w:rsidRPr="00AD3F61">
        <w:tab/>
      </w:r>
      <w:r w:rsidR="00CB5642" w:rsidRPr="00AD3F61">
        <w:t>(2</w:t>
      </w:r>
      <w:r w:rsidR="00327D27" w:rsidRPr="00AD3F61">
        <w:t>)</w:t>
      </w:r>
      <w:r w:rsidR="00327D27" w:rsidRPr="00AD3F61">
        <w:tab/>
        <w:t>The rate of exchange on the conversion day is that det</w:t>
      </w:r>
      <w:r w:rsidR="00E04414" w:rsidRPr="00AD3F61">
        <w:t>ermined in the manner prescribed by the regulations</w:t>
      </w:r>
      <w:r w:rsidR="00327D27" w:rsidRPr="00AD3F61">
        <w:t>.</w:t>
      </w:r>
    </w:p>
    <w:p w:rsidR="00327D27" w:rsidRPr="00AD3F61" w:rsidRDefault="00CE6F56" w:rsidP="000447B8">
      <w:pPr>
        <w:pStyle w:val="subsection"/>
      </w:pPr>
      <w:r w:rsidRPr="00AD3F61">
        <w:tab/>
      </w:r>
      <w:r w:rsidR="00327D27" w:rsidRPr="00AD3F61">
        <w:t>(</w:t>
      </w:r>
      <w:r w:rsidR="00CB5642" w:rsidRPr="00AD3F61">
        <w:t>3</w:t>
      </w:r>
      <w:r w:rsidR="00327D27" w:rsidRPr="00AD3F61">
        <w:t>)</w:t>
      </w:r>
      <w:r w:rsidR="00327D27" w:rsidRPr="00AD3F61">
        <w:tab/>
        <w:t>This section is subject to section</w:t>
      </w:r>
      <w:r w:rsidR="00AD3F61">
        <w:t> </w:t>
      </w:r>
      <w:r w:rsidR="007110A3" w:rsidRPr="00AD3F61">
        <w:t>70</w:t>
      </w:r>
      <w:r w:rsidR="00327D27" w:rsidRPr="00AD3F61">
        <w:t xml:space="preserve"> (</w:t>
      </w:r>
      <w:r w:rsidR="00025D40" w:rsidRPr="00AD3F61">
        <w:t xml:space="preserve">which deals with </w:t>
      </w:r>
      <w:r w:rsidR="00327D27" w:rsidRPr="00AD3F61">
        <w:t>money judgment</w:t>
      </w:r>
      <w:r w:rsidR="00025D40" w:rsidRPr="00AD3F61">
        <w:t>s</w:t>
      </w:r>
      <w:r w:rsidR="00017695" w:rsidRPr="00AD3F61">
        <w:t xml:space="preserve"> </w:t>
      </w:r>
      <w:r w:rsidR="00025D40" w:rsidRPr="00AD3F61">
        <w:t xml:space="preserve">that are </w:t>
      </w:r>
      <w:r w:rsidR="00327D27" w:rsidRPr="00AD3F61">
        <w:t>partly satisfied).</w:t>
      </w:r>
    </w:p>
    <w:p w:rsidR="00327D27" w:rsidRPr="00AD3F61" w:rsidRDefault="007110A3" w:rsidP="000447B8">
      <w:pPr>
        <w:pStyle w:val="ActHead5"/>
      </w:pPr>
      <w:bookmarkStart w:id="94" w:name="_Toc369266579"/>
      <w:r w:rsidRPr="00AD3F61">
        <w:rPr>
          <w:rStyle w:val="CharSectno"/>
        </w:rPr>
        <w:t>70</w:t>
      </w:r>
      <w:r w:rsidR="00CE6F56" w:rsidRPr="00AD3F61">
        <w:t xml:space="preserve">  </w:t>
      </w:r>
      <w:r w:rsidR="004C480D" w:rsidRPr="00AD3F61">
        <w:t>M</w:t>
      </w:r>
      <w:r w:rsidR="00327D27" w:rsidRPr="00AD3F61">
        <w:t>oney judgment</w:t>
      </w:r>
      <w:r w:rsidR="004C480D" w:rsidRPr="00AD3F61">
        <w:t>s</w:t>
      </w:r>
      <w:r w:rsidR="00017695" w:rsidRPr="00AD3F61">
        <w:t xml:space="preserve"> </w:t>
      </w:r>
      <w:r w:rsidR="00327D27" w:rsidRPr="00AD3F61">
        <w:t>partly satisfied when entitled person applies for registration</w:t>
      </w:r>
      <w:bookmarkEnd w:id="94"/>
    </w:p>
    <w:p w:rsidR="00916924" w:rsidRPr="00AD3F61" w:rsidRDefault="00CE6F56" w:rsidP="000447B8">
      <w:pPr>
        <w:pStyle w:val="subsection"/>
      </w:pPr>
      <w:r w:rsidRPr="00AD3F61">
        <w:tab/>
      </w:r>
      <w:r w:rsidRPr="00AD3F61">
        <w:tab/>
      </w:r>
      <w:r w:rsidR="00916924" w:rsidRPr="00AD3F61">
        <w:t>If:</w:t>
      </w:r>
    </w:p>
    <w:p w:rsidR="00916924" w:rsidRPr="00AD3F61" w:rsidRDefault="00916924" w:rsidP="000447B8">
      <w:pPr>
        <w:pStyle w:val="paragraph"/>
      </w:pPr>
      <w:r w:rsidRPr="00AD3F61">
        <w:tab/>
        <w:t>(a)</w:t>
      </w:r>
      <w:r w:rsidRPr="00AD3F61">
        <w:tab/>
        <w:t xml:space="preserve">an entitled person applies for registration of </w:t>
      </w:r>
      <w:r w:rsidR="004C480D" w:rsidRPr="00AD3F61">
        <w:t>a money judgment</w:t>
      </w:r>
      <w:r w:rsidRPr="00AD3F61">
        <w:t>; and</w:t>
      </w:r>
    </w:p>
    <w:p w:rsidR="00916924" w:rsidRPr="00AD3F61" w:rsidRDefault="00916924" w:rsidP="000447B8">
      <w:pPr>
        <w:pStyle w:val="paragraph"/>
      </w:pPr>
      <w:r w:rsidRPr="00AD3F61">
        <w:tab/>
        <w:t>(b)</w:t>
      </w:r>
      <w:r w:rsidRPr="00AD3F61">
        <w:tab/>
        <w:t xml:space="preserve">at the time of application, the </w:t>
      </w:r>
      <w:r w:rsidR="004C480D" w:rsidRPr="00AD3F61">
        <w:t>judgment</w:t>
      </w:r>
      <w:r w:rsidRPr="00AD3F61">
        <w:t xml:space="preserve"> has</w:t>
      </w:r>
      <w:r w:rsidR="00327D27" w:rsidRPr="00AD3F61">
        <w:t xml:space="preserve"> been partly satisfied</w:t>
      </w:r>
      <w:r w:rsidRPr="00AD3F61">
        <w:t>;</w:t>
      </w:r>
    </w:p>
    <w:p w:rsidR="00327D27" w:rsidRPr="00AD3F61" w:rsidRDefault="00916924" w:rsidP="000447B8">
      <w:pPr>
        <w:pStyle w:val="subsection2"/>
      </w:pPr>
      <w:r w:rsidRPr="00AD3F61">
        <w:t>then the Australian court may only register</w:t>
      </w:r>
      <w:r w:rsidR="00327D27" w:rsidRPr="00AD3F61">
        <w:t xml:space="preserve"> </w:t>
      </w:r>
      <w:r w:rsidRPr="00AD3F61">
        <w:t xml:space="preserve">the balance remaining payable under that </w:t>
      </w:r>
      <w:r w:rsidR="004C480D" w:rsidRPr="00AD3F61">
        <w:t>judgment</w:t>
      </w:r>
      <w:r w:rsidRPr="00AD3F61">
        <w:t xml:space="preserve"> at that time</w:t>
      </w:r>
      <w:r w:rsidR="009F1779" w:rsidRPr="00AD3F61">
        <w:t xml:space="preserve"> under section</w:t>
      </w:r>
      <w:r w:rsidR="00AD3F61">
        <w:t> </w:t>
      </w:r>
      <w:r w:rsidR="007110A3" w:rsidRPr="00AD3F61">
        <w:t>68</w:t>
      </w:r>
      <w:r w:rsidR="00327D27" w:rsidRPr="00AD3F61">
        <w:t>.</w:t>
      </w:r>
    </w:p>
    <w:p w:rsidR="00501D01" w:rsidRPr="00AD3F61" w:rsidRDefault="007110A3" w:rsidP="000447B8">
      <w:pPr>
        <w:pStyle w:val="ActHead5"/>
      </w:pPr>
      <w:bookmarkStart w:id="95" w:name="_Toc369266580"/>
      <w:r w:rsidRPr="00AD3F61">
        <w:rPr>
          <w:rStyle w:val="CharSectno"/>
        </w:rPr>
        <w:lastRenderedPageBreak/>
        <w:t>71</w:t>
      </w:r>
      <w:r w:rsidR="00501D01" w:rsidRPr="00AD3F61">
        <w:t xml:space="preserve">  Judgments only some provisions of which are registrable</w:t>
      </w:r>
      <w:bookmarkEnd w:id="95"/>
    </w:p>
    <w:p w:rsidR="00501D01" w:rsidRPr="00AD3F61" w:rsidRDefault="00501D01" w:rsidP="000447B8">
      <w:pPr>
        <w:pStyle w:val="subsection"/>
      </w:pPr>
      <w:r w:rsidRPr="00AD3F61">
        <w:tab/>
        <w:t>(1)</w:t>
      </w:r>
      <w:r w:rsidRPr="00AD3F61">
        <w:tab/>
        <w:t xml:space="preserve">This section applies to </w:t>
      </w:r>
      <w:r w:rsidR="005E6679" w:rsidRPr="00AD3F61">
        <w:t>an NZ</w:t>
      </w:r>
      <w:r w:rsidR="00AC15AD" w:rsidRPr="00AD3F61">
        <w:t xml:space="preserve"> </w:t>
      </w:r>
      <w:r w:rsidRPr="00AD3F61">
        <w:t>judgment if an Australian court to which an application for registration of the judgment is made considers that:</w:t>
      </w:r>
    </w:p>
    <w:p w:rsidR="00501D01" w:rsidRPr="00AD3F61" w:rsidRDefault="00501D01" w:rsidP="000447B8">
      <w:pPr>
        <w:pStyle w:val="paragraph"/>
      </w:pPr>
      <w:r w:rsidRPr="00AD3F61">
        <w:tab/>
        <w:t>(a)</w:t>
      </w:r>
      <w:r w:rsidRPr="00AD3F61">
        <w:tab/>
        <w:t>the judgment is one in re</w:t>
      </w:r>
      <w:r w:rsidR="001916F9" w:rsidRPr="00AD3F61">
        <w:t>lation to</w:t>
      </w:r>
      <w:r w:rsidRPr="00AD3F61">
        <w:t xml:space="preserve"> different matters (for example, because it is a judgment in re</w:t>
      </w:r>
      <w:r w:rsidR="001916F9" w:rsidRPr="00AD3F61">
        <w:t>lation to</w:t>
      </w:r>
      <w:r w:rsidRPr="00AD3F61">
        <w:t xml:space="preserve"> different subject matters, or granting different kinds of relief); and</w:t>
      </w:r>
    </w:p>
    <w:p w:rsidR="00501D01" w:rsidRPr="00AD3F61" w:rsidRDefault="00501D01" w:rsidP="000447B8">
      <w:pPr>
        <w:pStyle w:val="paragraph"/>
      </w:pPr>
      <w:r w:rsidRPr="00AD3F61">
        <w:tab/>
        <w:t>(b)</w:t>
      </w:r>
      <w:r w:rsidRPr="00AD3F61">
        <w:tab/>
        <w:t xml:space="preserve">some of the provisions of the judgment (the </w:t>
      </w:r>
      <w:r w:rsidRPr="00AD3F61">
        <w:rPr>
          <w:b/>
          <w:i/>
        </w:rPr>
        <w:t>registrable provisions</w:t>
      </w:r>
      <w:r w:rsidRPr="00AD3F61">
        <w:t>) would, if contained in a separate judgment, make that separate judgment a registrable NZ judgment.</w:t>
      </w:r>
    </w:p>
    <w:p w:rsidR="006F180F" w:rsidRPr="00AD3F61" w:rsidRDefault="00B0037A" w:rsidP="000447B8">
      <w:pPr>
        <w:pStyle w:val="subsection"/>
      </w:pPr>
      <w:r w:rsidRPr="00AD3F61">
        <w:tab/>
        <w:t>(2)</w:t>
      </w:r>
      <w:r w:rsidRPr="00AD3F61">
        <w:tab/>
      </w:r>
      <w:r w:rsidR="006F180F" w:rsidRPr="00AD3F61">
        <w:t>The judgment may be registered in the Australian court under section</w:t>
      </w:r>
      <w:r w:rsidR="00AD3F61">
        <w:t> </w:t>
      </w:r>
      <w:r w:rsidR="007110A3" w:rsidRPr="00AD3F61">
        <w:t>68</w:t>
      </w:r>
      <w:r w:rsidR="006F180F" w:rsidRPr="00AD3F61">
        <w:t xml:space="preserve"> in relation to the registrable provisions, but no other provisions, as if the registrable provisions were a separate registrable NZ judgment.</w:t>
      </w:r>
    </w:p>
    <w:p w:rsidR="00123F40" w:rsidRPr="00AD3F61" w:rsidRDefault="007110A3" w:rsidP="000447B8">
      <w:pPr>
        <w:pStyle w:val="ActHead5"/>
      </w:pPr>
      <w:bookmarkStart w:id="96" w:name="_Toc369266581"/>
      <w:r w:rsidRPr="00AD3F61">
        <w:rPr>
          <w:rStyle w:val="CharSectno"/>
        </w:rPr>
        <w:t>72</w:t>
      </w:r>
      <w:r w:rsidR="00123F40" w:rsidRPr="00AD3F61">
        <w:t xml:space="preserve">  Setting aside registration</w:t>
      </w:r>
      <w:bookmarkEnd w:id="96"/>
    </w:p>
    <w:p w:rsidR="002D42D8" w:rsidRPr="00AD3F61" w:rsidRDefault="002D42D8" w:rsidP="000447B8">
      <w:pPr>
        <w:pStyle w:val="subsection"/>
      </w:pPr>
      <w:r w:rsidRPr="00AD3F61">
        <w:tab/>
        <w:t>(1)</w:t>
      </w:r>
      <w:r w:rsidRPr="00AD3F61">
        <w:tab/>
      </w:r>
      <w:r w:rsidR="009264E5" w:rsidRPr="00AD3F61">
        <w:t>A</w:t>
      </w:r>
      <w:r w:rsidR="00CE1FEE" w:rsidRPr="00AD3F61">
        <w:t xml:space="preserve">n Australian court </w:t>
      </w:r>
      <w:r w:rsidR="009A7FA9" w:rsidRPr="00AD3F61">
        <w:t xml:space="preserve">in which </w:t>
      </w:r>
      <w:r w:rsidR="005E6679" w:rsidRPr="00AD3F61">
        <w:t>an NZ</w:t>
      </w:r>
      <w:r w:rsidRPr="00AD3F61">
        <w:t xml:space="preserve"> judgment</w:t>
      </w:r>
      <w:r w:rsidR="009A7FA9" w:rsidRPr="00AD3F61">
        <w:t xml:space="preserve"> is registered</w:t>
      </w:r>
      <w:r w:rsidRPr="00AD3F61">
        <w:t xml:space="preserve"> m</w:t>
      </w:r>
      <w:r w:rsidR="009264E5" w:rsidRPr="00AD3F61">
        <w:t xml:space="preserve">ust, on application by a liable person under </w:t>
      </w:r>
      <w:r w:rsidR="00AD3F61">
        <w:t>subsection (</w:t>
      </w:r>
      <w:r w:rsidR="009264E5" w:rsidRPr="00AD3F61">
        <w:t>2),</w:t>
      </w:r>
      <w:r w:rsidRPr="00AD3F61">
        <w:t xml:space="preserve"> set aside the registration</w:t>
      </w:r>
      <w:r w:rsidR="00CE1FEE" w:rsidRPr="00AD3F61">
        <w:t xml:space="preserve"> of the judgment</w:t>
      </w:r>
      <w:r w:rsidR="009264E5" w:rsidRPr="00AD3F61">
        <w:t xml:space="preserve"> if:</w:t>
      </w:r>
    </w:p>
    <w:p w:rsidR="00123F40" w:rsidRPr="00AD3F61" w:rsidRDefault="009264E5" w:rsidP="000447B8">
      <w:pPr>
        <w:pStyle w:val="paragraph"/>
      </w:pPr>
      <w:r w:rsidRPr="00AD3F61">
        <w:tab/>
        <w:t>(a)</w:t>
      </w:r>
      <w:r w:rsidRPr="00AD3F61">
        <w:tab/>
      </w:r>
      <w:r w:rsidR="00123F40" w:rsidRPr="00AD3F61">
        <w:t>the court is satisfied that</w:t>
      </w:r>
      <w:r w:rsidR="002D42D8" w:rsidRPr="00AD3F61">
        <w:t xml:space="preserve"> enforcement of the </w:t>
      </w:r>
      <w:r w:rsidRPr="00AD3F61">
        <w:t>judgment</w:t>
      </w:r>
      <w:r w:rsidR="002D42D8" w:rsidRPr="00AD3F61">
        <w:t xml:space="preserve"> would be contrar</w:t>
      </w:r>
      <w:r w:rsidRPr="00AD3F61">
        <w:t>y to public policy in Australia; or</w:t>
      </w:r>
    </w:p>
    <w:p w:rsidR="00123F40" w:rsidRPr="00AD3F61" w:rsidRDefault="009264E5" w:rsidP="000447B8">
      <w:pPr>
        <w:pStyle w:val="paragraph"/>
      </w:pPr>
      <w:r w:rsidRPr="00AD3F61">
        <w:tab/>
        <w:t>(b</w:t>
      </w:r>
      <w:r w:rsidR="0075505C" w:rsidRPr="00AD3F61">
        <w:t>)</w:t>
      </w:r>
      <w:r w:rsidR="0075505C" w:rsidRPr="00AD3F61">
        <w:tab/>
        <w:t xml:space="preserve">the </w:t>
      </w:r>
      <w:r w:rsidR="009A7FA9" w:rsidRPr="00AD3F61">
        <w:t>judgment</w:t>
      </w:r>
      <w:r w:rsidR="00123F40" w:rsidRPr="00AD3F61">
        <w:t xml:space="preserve"> was registered in contravention of this Act; or</w:t>
      </w:r>
    </w:p>
    <w:p w:rsidR="00123F40" w:rsidRPr="00AD3F61" w:rsidRDefault="009264E5" w:rsidP="000447B8">
      <w:pPr>
        <w:pStyle w:val="paragraph"/>
      </w:pPr>
      <w:r w:rsidRPr="00AD3F61">
        <w:tab/>
        <w:t>(c</w:t>
      </w:r>
      <w:r w:rsidR="00123F40" w:rsidRPr="00AD3F61">
        <w:t>)</w:t>
      </w:r>
      <w:r w:rsidR="00123F40" w:rsidRPr="00AD3F61">
        <w:tab/>
        <w:t>both of the following subparagraphs apply:</w:t>
      </w:r>
    </w:p>
    <w:p w:rsidR="00123F40" w:rsidRPr="00AD3F61" w:rsidRDefault="0075505C" w:rsidP="000447B8">
      <w:pPr>
        <w:pStyle w:val="paragraphsub"/>
      </w:pPr>
      <w:r w:rsidRPr="00AD3F61">
        <w:tab/>
        <w:t>(i)</w:t>
      </w:r>
      <w:r w:rsidRPr="00AD3F61">
        <w:tab/>
      </w:r>
      <w:r w:rsidR="009A7FA9" w:rsidRPr="00AD3F61">
        <w:t>the</w:t>
      </w:r>
      <w:r w:rsidR="007C47DD" w:rsidRPr="00AD3F61">
        <w:t xml:space="preserve"> </w:t>
      </w:r>
      <w:r w:rsidRPr="00AD3F61">
        <w:t>judgment</w:t>
      </w:r>
      <w:r w:rsidR="00123F40" w:rsidRPr="00AD3F61">
        <w:t xml:space="preserve"> was given in a proceeding the subject matter of which was immovable property, or was given in a proceeding </w:t>
      </w:r>
      <w:r w:rsidR="00123F40" w:rsidRPr="00AD3F61">
        <w:rPr>
          <w:i/>
        </w:rPr>
        <w:t>in rem</w:t>
      </w:r>
      <w:r w:rsidR="00123F40" w:rsidRPr="00AD3F61">
        <w:t xml:space="preserve"> the subject matter of which was movable property;</w:t>
      </w:r>
    </w:p>
    <w:p w:rsidR="00123F40" w:rsidRPr="00AD3F61" w:rsidRDefault="00123F40" w:rsidP="000447B8">
      <w:pPr>
        <w:pStyle w:val="paragraphsub"/>
      </w:pPr>
      <w:r w:rsidRPr="00AD3F61">
        <w:tab/>
        <w:t>(ii)</w:t>
      </w:r>
      <w:r w:rsidRPr="00AD3F61">
        <w:tab/>
        <w:t xml:space="preserve">that property was, at </w:t>
      </w:r>
      <w:r w:rsidR="0056148D" w:rsidRPr="00AD3F61">
        <w:t xml:space="preserve">the </w:t>
      </w:r>
      <w:r w:rsidR="00682C30" w:rsidRPr="00AD3F61">
        <w:t xml:space="preserve">time </w:t>
      </w:r>
      <w:r w:rsidR="0056148D" w:rsidRPr="00AD3F61">
        <w:t>of</w:t>
      </w:r>
      <w:r w:rsidR="00A90958" w:rsidRPr="00AD3F61">
        <w:t xml:space="preserve"> the </w:t>
      </w:r>
      <w:r w:rsidRPr="00AD3F61">
        <w:t>proceeding in the original court</w:t>
      </w:r>
      <w:r w:rsidR="00DB7930" w:rsidRPr="00AD3F61">
        <w:t xml:space="preserve"> or tribunal</w:t>
      </w:r>
      <w:r w:rsidRPr="00AD3F61">
        <w:t>, not situated in New Zealand.</w:t>
      </w:r>
    </w:p>
    <w:p w:rsidR="00123F40" w:rsidRPr="00AD3F61" w:rsidRDefault="00123F40" w:rsidP="000447B8">
      <w:pPr>
        <w:pStyle w:val="subsection"/>
      </w:pPr>
      <w:r w:rsidRPr="00AD3F61">
        <w:tab/>
        <w:t>(</w:t>
      </w:r>
      <w:r w:rsidR="009264E5" w:rsidRPr="00AD3F61">
        <w:t>2</w:t>
      </w:r>
      <w:r w:rsidRPr="00AD3F61">
        <w:t>)</w:t>
      </w:r>
      <w:r w:rsidRPr="00AD3F61">
        <w:tab/>
      </w:r>
      <w:r w:rsidR="004360FD" w:rsidRPr="00AD3F61">
        <w:t xml:space="preserve">The liable person’s </w:t>
      </w:r>
      <w:r w:rsidRPr="00AD3F61">
        <w:t>application must be made within:</w:t>
      </w:r>
    </w:p>
    <w:p w:rsidR="00123F40" w:rsidRPr="00AD3F61" w:rsidRDefault="00123F40" w:rsidP="000447B8">
      <w:pPr>
        <w:pStyle w:val="paragraph"/>
      </w:pPr>
      <w:r w:rsidRPr="00AD3F61">
        <w:tab/>
        <w:t>(a)</w:t>
      </w:r>
      <w:r w:rsidRPr="00AD3F61">
        <w:tab/>
        <w:t xml:space="preserve">30 working days of the Australian court after the day the liable person was given notice of registration </w:t>
      </w:r>
      <w:r w:rsidR="00567C1B" w:rsidRPr="00AD3F61">
        <w:t>under</w:t>
      </w:r>
      <w:r w:rsidRPr="00AD3F61">
        <w:t xml:space="preserve"> section</w:t>
      </w:r>
      <w:r w:rsidR="00AD3F61">
        <w:t> </w:t>
      </w:r>
      <w:r w:rsidR="007110A3" w:rsidRPr="00AD3F61">
        <w:t>73</w:t>
      </w:r>
      <w:r w:rsidRPr="00AD3F61">
        <w:t>; or</w:t>
      </w:r>
    </w:p>
    <w:p w:rsidR="00123F40" w:rsidRPr="00AD3F61" w:rsidRDefault="00123F40" w:rsidP="000447B8">
      <w:pPr>
        <w:pStyle w:val="paragraph"/>
      </w:pPr>
      <w:r w:rsidRPr="00AD3F61">
        <w:lastRenderedPageBreak/>
        <w:tab/>
        <w:t>(b)</w:t>
      </w:r>
      <w:r w:rsidRPr="00AD3F61">
        <w:tab/>
        <w:t xml:space="preserve">if, before or after </w:t>
      </w:r>
      <w:r w:rsidR="00B428AE" w:rsidRPr="00AD3F61">
        <w:t xml:space="preserve">that </w:t>
      </w:r>
      <w:r w:rsidRPr="00AD3F61">
        <w:t>period, the liable person applies to the Australian court for a longer period—any longer period the Australian court considers appropriate.</w:t>
      </w:r>
    </w:p>
    <w:p w:rsidR="009264E5" w:rsidRPr="00AD3F61" w:rsidRDefault="009264E5" w:rsidP="000447B8">
      <w:pPr>
        <w:pStyle w:val="subsection"/>
      </w:pPr>
      <w:r w:rsidRPr="00AD3F61">
        <w:tab/>
        <w:t>(3)</w:t>
      </w:r>
      <w:r w:rsidRPr="00AD3F61">
        <w:tab/>
        <w:t>The Australian court must not set aside the registration other</w:t>
      </w:r>
      <w:r w:rsidR="00574323" w:rsidRPr="00AD3F61">
        <w:t>wise</w:t>
      </w:r>
      <w:r w:rsidRPr="00AD3F61">
        <w:t xml:space="preserve"> than in accordance with this section.</w:t>
      </w:r>
    </w:p>
    <w:p w:rsidR="00327D27" w:rsidRPr="00AD3F61" w:rsidRDefault="007110A3" w:rsidP="000447B8">
      <w:pPr>
        <w:pStyle w:val="ActHead5"/>
      </w:pPr>
      <w:bookmarkStart w:id="97" w:name="_Toc369266582"/>
      <w:r w:rsidRPr="00AD3F61">
        <w:rPr>
          <w:rStyle w:val="CharSectno"/>
        </w:rPr>
        <w:t>73</w:t>
      </w:r>
      <w:r w:rsidR="00CE6F56" w:rsidRPr="00AD3F61">
        <w:t xml:space="preserve">  </w:t>
      </w:r>
      <w:r w:rsidR="00327D27" w:rsidRPr="00AD3F61">
        <w:t xml:space="preserve">Notice </w:t>
      </w:r>
      <w:r w:rsidR="00BB1348" w:rsidRPr="00AD3F61">
        <w:t>of registration</w:t>
      </w:r>
      <w:bookmarkEnd w:id="97"/>
    </w:p>
    <w:p w:rsidR="002468DF" w:rsidRPr="00AD3F61" w:rsidRDefault="002468DF" w:rsidP="000447B8">
      <w:pPr>
        <w:pStyle w:val="subsection"/>
      </w:pPr>
      <w:r w:rsidRPr="00AD3F61">
        <w:tab/>
        <w:t>(1)</w:t>
      </w:r>
      <w:r w:rsidRPr="00AD3F61">
        <w:tab/>
        <w:t xml:space="preserve">If </w:t>
      </w:r>
      <w:r w:rsidR="00DF64A9" w:rsidRPr="00AD3F61">
        <w:t xml:space="preserve">an Australian court registers </w:t>
      </w:r>
      <w:r w:rsidR="005E6679" w:rsidRPr="00AD3F61">
        <w:t>an NZ</w:t>
      </w:r>
      <w:r w:rsidRPr="00AD3F61">
        <w:t xml:space="preserve"> judgment</w:t>
      </w:r>
      <w:r w:rsidR="002322FC" w:rsidRPr="00AD3F61">
        <w:t>, the entitled person must give a n</w:t>
      </w:r>
      <w:r w:rsidRPr="00AD3F61">
        <w:t>otice of the registration to every liable person.</w:t>
      </w:r>
    </w:p>
    <w:p w:rsidR="00CF5945" w:rsidRPr="00AD3F61" w:rsidRDefault="00CF5945" w:rsidP="000447B8">
      <w:pPr>
        <w:pStyle w:val="notetext"/>
      </w:pPr>
      <w:r w:rsidRPr="00AD3F61">
        <w:t>Note:</w:t>
      </w:r>
      <w:r w:rsidRPr="00AD3F61">
        <w:tab/>
      </w:r>
      <w:r w:rsidR="001B4255" w:rsidRPr="00AD3F61">
        <w:t>I</w:t>
      </w:r>
      <w:r w:rsidRPr="00AD3F61">
        <w:t>f the notice is not given</w:t>
      </w:r>
      <w:r w:rsidR="001B4255" w:rsidRPr="00AD3F61">
        <w:t xml:space="preserve">, the entitled person will not be able to enforce the </w:t>
      </w:r>
      <w:r w:rsidR="00DF64A9" w:rsidRPr="00AD3F61">
        <w:t>NZ judgment</w:t>
      </w:r>
      <w:r w:rsidR="001B4255" w:rsidRPr="00AD3F61">
        <w:t xml:space="preserve"> for </w:t>
      </w:r>
      <w:r w:rsidR="00F71AB2" w:rsidRPr="00AD3F61">
        <w:t xml:space="preserve">45 working days </w:t>
      </w:r>
      <w:r w:rsidR="008112C9" w:rsidRPr="00AD3F61">
        <w:t xml:space="preserve">of the Australian court </w:t>
      </w:r>
      <w:r w:rsidR="00F71AB2" w:rsidRPr="00AD3F61">
        <w:t>after the registration day</w:t>
      </w:r>
      <w:r w:rsidR="001B4255" w:rsidRPr="00AD3F61">
        <w:t>: see section</w:t>
      </w:r>
      <w:r w:rsidR="00AD3F61">
        <w:t> </w:t>
      </w:r>
      <w:r w:rsidR="007110A3" w:rsidRPr="00AD3F61">
        <w:t>74</w:t>
      </w:r>
      <w:r w:rsidRPr="00AD3F61">
        <w:t>.</w:t>
      </w:r>
    </w:p>
    <w:p w:rsidR="00CC2F6B" w:rsidRPr="00AD3F61" w:rsidRDefault="00CC2F6B" w:rsidP="000447B8">
      <w:pPr>
        <w:pStyle w:val="subsection"/>
      </w:pPr>
      <w:r w:rsidRPr="00AD3F61">
        <w:tab/>
        <w:t>(2)</w:t>
      </w:r>
      <w:r w:rsidRPr="00AD3F61">
        <w:tab/>
        <w:t>The notice must:</w:t>
      </w:r>
    </w:p>
    <w:p w:rsidR="00CC2F6B" w:rsidRPr="00AD3F61" w:rsidRDefault="00CC2F6B" w:rsidP="000447B8">
      <w:pPr>
        <w:pStyle w:val="paragraph"/>
      </w:pPr>
      <w:r w:rsidRPr="00AD3F61">
        <w:tab/>
        <w:t>(a)</w:t>
      </w:r>
      <w:r w:rsidRPr="00AD3F61">
        <w:tab/>
        <w:t>be in the form prescribed by the regulations; and</w:t>
      </w:r>
    </w:p>
    <w:p w:rsidR="00CC2F6B" w:rsidRPr="00AD3F61" w:rsidRDefault="00CC2F6B" w:rsidP="000447B8">
      <w:pPr>
        <w:pStyle w:val="paragraph"/>
      </w:pPr>
      <w:r w:rsidRPr="00AD3F61">
        <w:tab/>
        <w:t>(b)</w:t>
      </w:r>
      <w:r w:rsidRPr="00AD3F61">
        <w:tab/>
        <w:t>be given in the manner prescribed by the regulations.</w:t>
      </w:r>
    </w:p>
    <w:p w:rsidR="00327D27" w:rsidRPr="00AD3F61" w:rsidRDefault="00CE6F56" w:rsidP="000447B8">
      <w:pPr>
        <w:pStyle w:val="subsection"/>
      </w:pPr>
      <w:r w:rsidRPr="00AD3F61">
        <w:tab/>
      </w:r>
      <w:r w:rsidR="00CF0486" w:rsidRPr="00AD3F61">
        <w:t>(</w:t>
      </w:r>
      <w:r w:rsidR="00CC2F6B" w:rsidRPr="00AD3F61">
        <w:t>3</w:t>
      </w:r>
      <w:r w:rsidR="00327D27" w:rsidRPr="00AD3F61">
        <w:t>)</w:t>
      </w:r>
      <w:r w:rsidR="00327D27" w:rsidRPr="00AD3F61">
        <w:tab/>
      </w:r>
      <w:r w:rsidR="002322FC" w:rsidRPr="00AD3F61">
        <w:t>The n</w:t>
      </w:r>
      <w:r w:rsidR="00327D27" w:rsidRPr="00AD3F61">
        <w:t xml:space="preserve">otice </w:t>
      </w:r>
      <w:r w:rsidRPr="00AD3F61">
        <w:t>must be given within:</w:t>
      </w:r>
    </w:p>
    <w:p w:rsidR="00327D27" w:rsidRPr="00AD3F61" w:rsidRDefault="00CE6F56" w:rsidP="000447B8">
      <w:pPr>
        <w:pStyle w:val="paragraph"/>
      </w:pPr>
      <w:r w:rsidRPr="00AD3F61">
        <w:tab/>
      </w:r>
      <w:r w:rsidR="00327D27" w:rsidRPr="00AD3F61">
        <w:t>(a)</w:t>
      </w:r>
      <w:r w:rsidR="00327D27" w:rsidRPr="00AD3F61">
        <w:tab/>
        <w:t xml:space="preserve">15 working days </w:t>
      </w:r>
      <w:r w:rsidR="00CF0486" w:rsidRPr="00AD3F61">
        <w:t xml:space="preserve">of the Australian court </w:t>
      </w:r>
      <w:r w:rsidR="00327D27" w:rsidRPr="00AD3F61">
        <w:t>after the da</w:t>
      </w:r>
      <w:r w:rsidR="002322FC" w:rsidRPr="00AD3F61">
        <w:t>y</w:t>
      </w:r>
      <w:r w:rsidR="00327D27" w:rsidRPr="00AD3F61">
        <w:t xml:space="preserve"> of registration; or</w:t>
      </w:r>
    </w:p>
    <w:p w:rsidR="00327D27" w:rsidRPr="00AD3F61" w:rsidRDefault="00CE6F56" w:rsidP="000447B8">
      <w:pPr>
        <w:pStyle w:val="paragraph"/>
      </w:pPr>
      <w:r w:rsidRPr="00AD3F61">
        <w:tab/>
      </w:r>
      <w:r w:rsidR="00327D27" w:rsidRPr="00AD3F61">
        <w:t>(b)</w:t>
      </w:r>
      <w:r w:rsidR="00327D27" w:rsidRPr="00AD3F61">
        <w:tab/>
      </w:r>
      <w:r w:rsidR="00110262" w:rsidRPr="00AD3F61">
        <w:t>if, before or after th</w:t>
      </w:r>
      <w:r w:rsidR="004360FD" w:rsidRPr="00AD3F61">
        <w:t>at</w:t>
      </w:r>
      <w:r w:rsidR="00110262" w:rsidRPr="00AD3F61">
        <w:t xml:space="preserve"> period, the entitled person applies to the Australian court for a longer period—</w:t>
      </w:r>
      <w:r w:rsidR="00327D27" w:rsidRPr="00AD3F61">
        <w:t xml:space="preserve">any longer period the </w:t>
      </w:r>
      <w:r w:rsidR="000903AE" w:rsidRPr="00AD3F61">
        <w:t xml:space="preserve">Australian </w:t>
      </w:r>
      <w:r w:rsidR="00327D27" w:rsidRPr="00AD3F61">
        <w:t xml:space="preserve">court </w:t>
      </w:r>
      <w:r w:rsidR="00110262" w:rsidRPr="00AD3F61">
        <w:t>considers appropriate</w:t>
      </w:r>
      <w:r w:rsidR="00327D27" w:rsidRPr="00AD3F61">
        <w:t>.</w:t>
      </w:r>
    </w:p>
    <w:p w:rsidR="00327D27" w:rsidRPr="00AD3F61" w:rsidRDefault="007110A3" w:rsidP="000447B8">
      <w:pPr>
        <w:pStyle w:val="ActHead5"/>
      </w:pPr>
      <w:bookmarkStart w:id="98" w:name="_Toc369266583"/>
      <w:r w:rsidRPr="00AD3F61">
        <w:rPr>
          <w:rStyle w:val="CharSectno"/>
        </w:rPr>
        <w:t>74</w:t>
      </w:r>
      <w:r w:rsidR="00CE6F56" w:rsidRPr="00AD3F61">
        <w:t xml:space="preserve">  </w:t>
      </w:r>
      <w:r w:rsidR="00327D27" w:rsidRPr="00AD3F61">
        <w:t>Effect of regist</w:t>
      </w:r>
      <w:r w:rsidR="00902C17" w:rsidRPr="00AD3F61">
        <w:t>ration</w:t>
      </w:r>
      <w:r w:rsidR="00C8529A" w:rsidRPr="00AD3F61">
        <w:t xml:space="preserve"> and noti</w:t>
      </w:r>
      <w:r w:rsidR="003B3FD6" w:rsidRPr="00AD3F61">
        <w:t>ce of registration</w:t>
      </w:r>
      <w:bookmarkEnd w:id="98"/>
    </w:p>
    <w:p w:rsidR="00C8529A" w:rsidRPr="00AD3F61" w:rsidRDefault="00C173D1" w:rsidP="000447B8">
      <w:pPr>
        <w:pStyle w:val="subsection"/>
      </w:pPr>
      <w:r w:rsidRPr="00AD3F61">
        <w:tab/>
        <w:t>(1</w:t>
      </w:r>
      <w:r w:rsidR="00C8529A" w:rsidRPr="00AD3F61">
        <w:t>)</w:t>
      </w:r>
      <w:r w:rsidR="00C8529A" w:rsidRPr="00AD3F61">
        <w:tab/>
      </w:r>
      <w:r w:rsidRPr="00AD3F61">
        <w:t>A registered NZ judgment</w:t>
      </w:r>
      <w:r w:rsidR="00C8529A" w:rsidRPr="00AD3F61">
        <w:t>:</w:t>
      </w:r>
    </w:p>
    <w:p w:rsidR="00C8529A" w:rsidRPr="00AD3F61" w:rsidRDefault="00C8529A" w:rsidP="000447B8">
      <w:pPr>
        <w:pStyle w:val="paragraph"/>
      </w:pPr>
      <w:r w:rsidRPr="00AD3F61">
        <w:tab/>
        <w:t>(a)</w:t>
      </w:r>
      <w:r w:rsidRPr="00AD3F61">
        <w:tab/>
        <w:t>has the same force and effect; and</w:t>
      </w:r>
    </w:p>
    <w:p w:rsidR="00C8529A" w:rsidRPr="00AD3F61" w:rsidRDefault="00C8529A" w:rsidP="000447B8">
      <w:pPr>
        <w:pStyle w:val="paragraph"/>
      </w:pPr>
      <w:r w:rsidRPr="00AD3F61">
        <w:tab/>
        <w:t>(b)</w:t>
      </w:r>
      <w:r w:rsidRPr="00AD3F61">
        <w:tab/>
        <w:t>may give rise to the same proceedings for enforcement;</w:t>
      </w:r>
    </w:p>
    <w:p w:rsidR="00C8529A" w:rsidRPr="00AD3F61" w:rsidRDefault="00C8529A" w:rsidP="000447B8">
      <w:pPr>
        <w:pStyle w:val="subsection2"/>
      </w:pPr>
      <w:r w:rsidRPr="00AD3F61">
        <w:t xml:space="preserve">as if the </w:t>
      </w:r>
      <w:r w:rsidR="00DF64A9" w:rsidRPr="00AD3F61">
        <w:t>judgment</w:t>
      </w:r>
      <w:r w:rsidRPr="00AD3F61">
        <w:t xml:space="preserve"> had been given by the Australian court in which it is registered.</w:t>
      </w:r>
    </w:p>
    <w:p w:rsidR="00C24A3E" w:rsidRPr="00AD3F61" w:rsidRDefault="00C24A3E" w:rsidP="000447B8">
      <w:pPr>
        <w:pStyle w:val="notetext"/>
      </w:pPr>
      <w:r w:rsidRPr="00AD3F61">
        <w:t>Note:</w:t>
      </w:r>
      <w:r w:rsidRPr="00AD3F61">
        <w:tab/>
        <w:t>A</w:t>
      </w:r>
      <w:r w:rsidR="00DF64A9" w:rsidRPr="00AD3F61">
        <w:t>n</w:t>
      </w:r>
      <w:r w:rsidRPr="00AD3F61">
        <w:t xml:space="preserve"> </w:t>
      </w:r>
      <w:r w:rsidR="00DF64A9" w:rsidRPr="00AD3F61">
        <w:t>N</w:t>
      </w:r>
      <w:r w:rsidRPr="00AD3F61">
        <w:t xml:space="preserve">Z judgment can be enforced in Australia as soon as it is registered and notification of it is given. The entitled person does not need to wait until the expiry of the period in which the liable person could make an application to set aside the registration or to stay enforcement of the </w:t>
      </w:r>
      <w:r w:rsidR="00DF64A9" w:rsidRPr="00AD3F61">
        <w:t>judgment</w:t>
      </w:r>
      <w:r w:rsidRPr="00AD3F61">
        <w:t xml:space="preserve"> under section</w:t>
      </w:r>
      <w:r w:rsidR="00AD3F61">
        <w:t> </w:t>
      </w:r>
      <w:r w:rsidR="007110A3" w:rsidRPr="00AD3F61">
        <w:t>72</w:t>
      </w:r>
      <w:r w:rsidRPr="00AD3F61">
        <w:t xml:space="preserve"> or </w:t>
      </w:r>
      <w:r w:rsidR="007110A3" w:rsidRPr="00AD3F61">
        <w:t>76</w:t>
      </w:r>
      <w:r w:rsidRPr="00AD3F61">
        <w:t>. Nor does the entitled person need to wait until such an application is finally determined.</w:t>
      </w:r>
    </w:p>
    <w:p w:rsidR="00F71AB2" w:rsidRPr="00AD3F61" w:rsidRDefault="00C173D1" w:rsidP="000447B8">
      <w:pPr>
        <w:pStyle w:val="subsection"/>
      </w:pPr>
      <w:r w:rsidRPr="00AD3F61">
        <w:lastRenderedPageBreak/>
        <w:tab/>
        <w:t>(2</w:t>
      </w:r>
      <w:r w:rsidR="00F71AB2" w:rsidRPr="00AD3F61">
        <w:t>)</w:t>
      </w:r>
      <w:r w:rsidR="00F71AB2" w:rsidRPr="00AD3F61">
        <w:tab/>
        <w:t>However, if</w:t>
      </w:r>
      <w:r w:rsidR="00C14CD1" w:rsidRPr="00AD3F61">
        <w:t xml:space="preserve"> notice of the registration </w:t>
      </w:r>
      <w:r w:rsidR="00DF764E" w:rsidRPr="00AD3F61">
        <w:t xml:space="preserve">of the </w:t>
      </w:r>
      <w:r w:rsidR="00DF64A9" w:rsidRPr="00AD3F61">
        <w:t>judgment</w:t>
      </w:r>
      <w:r w:rsidR="00DF764E" w:rsidRPr="00AD3F61">
        <w:t xml:space="preserve"> </w:t>
      </w:r>
      <w:r w:rsidR="00C14CD1" w:rsidRPr="00AD3F61">
        <w:t>has not been given to every liable person under section</w:t>
      </w:r>
      <w:r w:rsidR="00AD3F61">
        <w:t> </w:t>
      </w:r>
      <w:r w:rsidR="007110A3" w:rsidRPr="00AD3F61">
        <w:t>73</w:t>
      </w:r>
      <w:r w:rsidR="00C14CD1" w:rsidRPr="00AD3F61">
        <w:t xml:space="preserve">, then </w:t>
      </w:r>
      <w:r w:rsidR="00AD3F61">
        <w:t>subsection (</w:t>
      </w:r>
      <w:r w:rsidR="008112C9" w:rsidRPr="00AD3F61">
        <w:t>1</w:t>
      </w:r>
      <w:r w:rsidR="00C14CD1" w:rsidRPr="00AD3F61">
        <w:t>) does not apply during the period that is 45 working days of the Australian court after the day of registration.</w:t>
      </w:r>
    </w:p>
    <w:p w:rsidR="00197616" w:rsidRPr="00AD3F61" w:rsidRDefault="00C173D1" w:rsidP="000447B8">
      <w:pPr>
        <w:pStyle w:val="subsection"/>
      </w:pPr>
      <w:r w:rsidRPr="00AD3F61">
        <w:tab/>
        <w:t>(3</w:t>
      </w:r>
      <w:r w:rsidR="00197616" w:rsidRPr="00AD3F61">
        <w:t>)</w:t>
      </w:r>
      <w:r w:rsidR="00197616" w:rsidRPr="00AD3F61">
        <w:tab/>
      </w:r>
      <w:r w:rsidR="00AD3F61">
        <w:t>Subsection (</w:t>
      </w:r>
      <w:r w:rsidRPr="00AD3F61">
        <w:t>1</w:t>
      </w:r>
      <w:r w:rsidR="00197616" w:rsidRPr="00AD3F61">
        <w:t>) is subject to:</w:t>
      </w:r>
    </w:p>
    <w:p w:rsidR="00197616" w:rsidRPr="00AD3F61" w:rsidRDefault="00197616" w:rsidP="000447B8">
      <w:pPr>
        <w:pStyle w:val="paragraph"/>
      </w:pPr>
      <w:r w:rsidRPr="00AD3F61">
        <w:tab/>
        <w:t>(a)</w:t>
      </w:r>
      <w:r w:rsidRPr="00AD3F61">
        <w:tab/>
        <w:t>section</w:t>
      </w:r>
      <w:r w:rsidR="00AD3F61">
        <w:t> </w:t>
      </w:r>
      <w:r w:rsidR="007110A3" w:rsidRPr="00AD3F61">
        <w:t>75</w:t>
      </w:r>
      <w:r w:rsidRPr="00AD3F61">
        <w:t xml:space="preserve"> (which deals with restrictions on the enforceability of registered NZ judgments); and</w:t>
      </w:r>
    </w:p>
    <w:p w:rsidR="00197616" w:rsidRPr="00AD3F61" w:rsidRDefault="00197616" w:rsidP="000447B8">
      <w:pPr>
        <w:pStyle w:val="paragraph"/>
      </w:pPr>
      <w:r w:rsidRPr="00AD3F61">
        <w:tab/>
        <w:t>(b)</w:t>
      </w:r>
      <w:r w:rsidRPr="00AD3F61">
        <w:tab/>
      </w:r>
      <w:r w:rsidR="008B050A" w:rsidRPr="00AD3F61">
        <w:t>an order of the Australian court staying the enforcement of the judgment (whether the order is made under section</w:t>
      </w:r>
      <w:r w:rsidR="00AD3F61">
        <w:t> </w:t>
      </w:r>
      <w:r w:rsidR="007110A3" w:rsidRPr="00AD3F61">
        <w:t>76</w:t>
      </w:r>
      <w:r w:rsidR="008B050A" w:rsidRPr="00AD3F61">
        <w:t xml:space="preserve"> or otherwise)</w:t>
      </w:r>
      <w:r w:rsidRPr="00AD3F61">
        <w:t>; and</w:t>
      </w:r>
    </w:p>
    <w:p w:rsidR="00197616" w:rsidRPr="00AD3F61" w:rsidRDefault="00197616" w:rsidP="000447B8">
      <w:pPr>
        <w:pStyle w:val="paragraph"/>
      </w:pPr>
      <w:r w:rsidRPr="00AD3F61">
        <w:tab/>
      </w:r>
      <w:r w:rsidR="008B050A" w:rsidRPr="00AD3F61">
        <w:t>(c</w:t>
      </w:r>
      <w:r w:rsidRPr="00AD3F61">
        <w:t>)</w:t>
      </w:r>
      <w:r w:rsidRPr="00AD3F61">
        <w:tab/>
        <w:t>section</w:t>
      </w:r>
      <w:r w:rsidR="00AD3F61">
        <w:t> </w:t>
      </w:r>
      <w:r w:rsidR="007110A3" w:rsidRPr="00AD3F61">
        <w:t>78</w:t>
      </w:r>
      <w:r w:rsidRPr="00AD3F61">
        <w:t xml:space="preserve"> (which deals with interest on registered NZ judgments).</w:t>
      </w:r>
    </w:p>
    <w:p w:rsidR="00327D27" w:rsidRPr="00AD3F61" w:rsidRDefault="007110A3" w:rsidP="000447B8">
      <w:pPr>
        <w:pStyle w:val="ActHead5"/>
      </w:pPr>
      <w:bookmarkStart w:id="99" w:name="_Toc369266584"/>
      <w:r w:rsidRPr="00AD3F61">
        <w:rPr>
          <w:rStyle w:val="CharSectno"/>
        </w:rPr>
        <w:t>75</w:t>
      </w:r>
      <w:r w:rsidR="00CE6F56" w:rsidRPr="00AD3F61">
        <w:t xml:space="preserve">  </w:t>
      </w:r>
      <w:r w:rsidR="00902C17" w:rsidRPr="00AD3F61">
        <w:t>Restriction on enforcing</w:t>
      </w:r>
      <w:r w:rsidR="00327D27" w:rsidRPr="00AD3F61">
        <w:t xml:space="preserve"> registered </w:t>
      </w:r>
      <w:r w:rsidR="00515655" w:rsidRPr="00AD3F61">
        <w:t xml:space="preserve">NZ </w:t>
      </w:r>
      <w:r w:rsidR="00327D27" w:rsidRPr="00AD3F61">
        <w:t>judgment</w:t>
      </w:r>
      <w:r w:rsidR="00054CDF" w:rsidRPr="00AD3F61">
        <w:t>s</w:t>
      </w:r>
      <w:bookmarkEnd w:id="99"/>
    </w:p>
    <w:p w:rsidR="00327D27" w:rsidRPr="00AD3F61" w:rsidRDefault="00CE6F56" w:rsidP="000447B8">
      <w:pPr>
        <w:pStyle w:val="subsection"/>
      </w:pPr>
      <w:r w:rsidRPr="00AD3F61">
        <w:tab/>
      </w:r>
      <w:r w:rsidRPr="00AD3F61">
        <w:tab/>
      </w:r>
      <w:r w:rsidR="00327D27" w:rsidRPr="00AD3F61">
        <w:t xml:space="preserve">A registered </w:t>
      </w:r>
      <w:r w:rsidR="0080787F" w:rsidRPr="00AD3F61">
        <w:t xml:space="preserve">NZ </w:t>
      </w:r>
      <w:r w:rsidR="00327D27" w:rsidRPr="00AD3F61">
        <w:t xml:space="preserve">judgment is capable of being enforced </w:t>
      </w:r>
      <w:r w:rsidR="00F51222" w:rsidRPr="00AD3F61">
        <w:t xml:space="preserve">in Australia </w:t>
      </w:r>
      <w:r w:rsidR="00327D27" w:rsidRPr="00AD3F61">
        <w:t xml:space="preserve">only if, and to the extent that, at the time it is being or is to be enforced, the </w:t>
      </w:r>
      <w:r w:rsidR="00EE7D89" w:rsidRPr="00AD3F61">
        <w:t>judgment</w:t>
      </w:r>
      <w:r w:rsidR="00327D27" w:rsidRPr="00AD3F61">
        <w:t xml:space="preserve"> is capable of being enforced in the original court </w:t>
      </w:r>
      <w:r w:rsidR="00DB7930" w:rsidRPr="00AD3F61">
        <w:t xml:space="preserve">or tribunal </w:t>
      </w:r>
      <w:r w:rsidR="00327D27" w:rsidRPr="00AD3F61">
        <w:t xml:space="preserve">or in another </w:t>
      </w:r>
      <w:r w:rsidR="00C04E8F" w:rsidRPr="00AD3F61">
        <w:t xml:space="preserve">New Zealand </w:t>
      </w:r>
      <w:r w:rsidR="00327D27" w:rsidRPr="00AD3F61">
        <w:t>court</w:t>
      </w:r>
      <w:r w:rsidR="00DB7930" w:rsidRPr="00AD3F61">
        <w:t xml:space="preserve"> or tribunal</w:t>
      </w:r>
      <w:r w:rsidR="00327D27" w:rsidRPr="00AD3F61">
        <w:t>.</w:t>
      </w:r>
    </w:p>
    <w:p w:rsidR="00327D27" w:rsidRPr="00AD3F61" w:rsidRDefault="007110A3" w:rsidP="000447B8">
      <w:pPr>
        <w:pStyle w:val="ActHead5"/>
      </w:pPr>
      <w:bookmarkStart w:id="100" w:name="_Toc369266585"/>
      <w:r w:rsidRPr="00AD3F61">
        <w:rPr>
          <w:rStyle w:val="CharSectno"/>
        </w:rPr>
        <w:t>76</w:t>
      </w:r>
      <w:r w:rsidR="009F0522" w:rsidRPr="00AD3F61">
        <w:t xml:space="preserve">  </w:t>
      </w:r>
      <w:r w:rsidR="00327D27" w:rsidRPr="00AD3F61">
        <w:t>Stay of enforcement</w:t>
      </w:r>
      <w:r w:rsidR="00206A3F" w:rsidRPr="00AD3F61">
        <w:t xml:space="preserve"> of registered </w:t>
      </w:r>
      <w:r w:rsidR="00EE7D89" w:rsidRPr="00AD3F61">
        <w:t>NZ judgment</w:t>
      </w:r>
      <w:r w:rsidR="00206A3F" w:rsidRPr="00AD3F61">
        <w:t xml:space="preserve"> </w:t>
      </w:r>
      <w:r w:rsidR="00A21AAA" w:rsidRPr="00AD3F61">
        <w:t xml:space="preserve">so that the liable person can appeal </w:t>
      </w:r>
      <w:r w:rsidR="00EE7D89" w:rsidRPr="00AD3F61">
        <w:t>it</w:t>
      </w:r>
      <w:bookmarkEnd w:id="100"/>
    </w:p>
    <w:p w:rsidR="00327D27" w:rsidRPr="00AD3F61" w:rsidRDefault="009F0522" w:rsidP="000447B8">
      <w:pPr>
        <w:pStyle w:val="subsection"/>
      </w:pPr>
      <w:r w:rsidRPr="00AD3F61">
        <w:tab/>
      </w:r>
      <w:r w:rsidR="00F93A8B" w:rsidRPr="00AD3F61">
        <w:t>(1)</w:t>
      </w:r>
      <w:r w:rsidR="00F93A8B" w:rsidRPr="00AD3F61">
        <w:tab/>
        <w:t>An Australian</w:t>
      </w:r>
      <w:r w:rsidR="00EE7D89" w:rsidRPr="00AD3F61">
        <w:t xml:space="preserve"> court in which </w:t>
      </w:r>
      <w:r w:rsidR="00696374" w:rsidRPr="00AD3F61">
        <w:t xml:space="preserve">an NZ </w:t>
      </w:r>
      <w:r w:rsidR="009A7FA9" w:rsidRPr="00AD3F61">
        <w:t>judgment has been registered</w:t>
      </w:r>
      <w:r w:rsidR="00327D27" w:rsidRPr="00AD3F61">
        <w:t xml:space="preserve"> may, on an application by a liable person</w:t>
      </w:r>
      <w:r w:rsidR="00534D3A" w:rsidRPr="00AD3F61">
        <w:t xml:space="preserve"> </w:t>
      </w:r>
      <w:r w:rsidR="00547F81" w:rsidRPr="00AD3F61">
        <w:t xml:space="preserve">under </w:t>
      </w:r>
      <w:r w:rsidR="00AD3F61">
        <w:t>subsection (</w:t>
      </w:r>
      <w:r w:rsidR="001943E9" w:rsidRPr="00AD3F61">
        <w:t>3</w:t>
      </w:r>
      <w:r w:rsidR="007E7BB9" w:rsidRPr="00AD3F61">
        <w:t>)</w:t>
      </w:r>
      <w:r w:rsidR="00327D27" w:rsidRPr="00AD3F61">
        <w:t xml:space="preserve">, order that </w:t>
      </w:r>
      <w:r w:rsidR="001943E9" w:rsidRPr="00AD3F61">
        <w:t xml:space="preserve">a proceeding in that court </w:t>
      </w:r>
      <w:r w:rsidR="00850B5F" w:rsidRPr="00AD3F61">
        <w:t>for</w:t>
      </w:r>
      <w:r w:rsidR="001943E9" w:rsidRPr="00AD3F61">
        <w:t xml:space="preserve"> </w:t>
      </w:r>
      <w:r w:rsidR="00327D27" w:rsidRPr="00AD3F61">
        <w:t xml:space="preserve">enforcement of the </w:t>
      </w:r>
      <w:r w:rsidR="00EE7D89" w:rsidRPr="00AD3F61">
        <w:t>judgment</w:t>
      </w:r>
      <w:r w:rsidRPr="00AD3F61">
        <w:t>:</w:t>
      </w:r>
    </w:p>
    <w:p w:rsidR="00327D27" w:rsidRPr="00AD3F61" w:rsidRDefault="009F0522" w:rsidP="000447B8">
      <w:pPr>
        <w:pStyle w:val="paragraph"/>
      </w:pPr>
      <w:r w:rsidRPr="00AD3F61">
        <w:tab/>
      </w:r>
      <w:r w:rsidR="00327D27" w:rsidRPr="00AD3F61">
        <w:t>(a)</w:t>
      </w:r>
      <w:r w:rsidR="00327D27" w:rsidRPr="00AD3F61">
        <w:tab/>
        <w:t>not be commenced until a specified time or event; or</w:t>
      </w:r>
    </w:p>
    <w:p w:rsidR="00327D27" w:rsidRPr="00AD3F61" w:rsidRDefault="009F0522" w:rsidP="000447B8">
      <w:pPr>
        <w:pStyle w:val="paragraph"/>
      </w:pPr>
      <w:r w:rsidRPr="00AD3F61">
        <w:tab/>
      </w:r>
      <w:r w:rsidR="00327D27" w:rsidRPr="00AD3F61">
        <w:t>(b)</w:t>
      </w:r>
      <w:r w:rsidR="00327D27" w:rsidRPr="00AD3F61">
        <w:tab/>
        <w:t>be stayed for a specified period.</w:t>
      </w:r>
    </w:p>
    <w:p w:rsidR="0040705B" w:rsidRPr="00AD3F61" w:rsidRDefault="007E7BB9" w:rsidP="000447B8">
      <w:pPr>
        <w:pStyle w:val="subsection"/>
      </w:pPr>
      <w:r w:rsidRPr="00AD3F61">
        <w:tab/>
        <w:t>(2)</w:t>
      </w:r>
      <w:r w:rsidRPr="00AD3F61">
        <w:tab/>
        <w:t>The order</w:t>
      </w:r>
      <w:r w:rsidR="0040705B" w:rsidRPr="00AD3F61">
        <w:t>:</w:t>
      </w:r>
    </w:p>
    <w:p w:rsidR="007E7BB9" w:rsidRPr="00AD3F61" w:rsidRDefault="0040705B" w:rsidP="000447B8">
      <w:pPr>
        <w:pStyle w:val="paragraph"/>
        <w:rPr>
          <w:caps/>
        </w:rPr>
      </w:pPr>
      <w:r w:rsidRPr="00AD3F61">
        <w:tab/>
        <w:t>(a)</w:t>
      </w:r>
      <w:r w:rsidRPr="00AD3F61">
        <w:tab/>
      </w:r>
      <w:r w:rsidR="007E7BB9" w:rsidRPr="00AD3F61">
        <w:t>must be made subject to the following conditions:</w:t>
      </w:r>
    </w:p>
    <w:p w:rsidR="007E7BB9" w:rsidRPr="00AD3F61" w:rsidRDefault="0040705B" w:rsidP="000447B8">
      <w:pPr>
        <w:pStyle w:val="paragraphsub"/>
      </w:pPr>
      <w:r w:rsidRPr="00AD3F61">
        <w:tab/>
        <w:t>(i</w:t>
      </w:r>
      <w:r w:rsidR="007E7BB9" w:rsidRPr="00AD3F61">
        <w:t>)</w:t>
      </w:r>
      <w:r w:rsidR="007E7BB9" w:rsidRPr="00AD3F61">
        <w:tab/>
        <w:t>that the liable person make</w:t>
      </w:r>
      <w:r w:rsidR="001943E9" w:rsidRPr="00AD3F61">
        <w:t xml:space="preserve"> an application </w:t>
      </w:r>
      <w:r w:rsidR="00515655" w:rsidRPr="00AD3F61">
        <w:t>to set asi</w:t>
      </w:r>
      <w:r w:rsidR="00696374" w:rsidRPr="00AD3F61">
        <w:t xml:space="preserve">de, vary or appeal against the </w:t>
      </w:r>
      <w:r w:rsidR="00EE7D89" w:rsidRPr="00AD3F61">
        <w:t>judgment</w:t>
      </w:r>
      <w:r w:rsidR="00515655" w:rsidRPr="00AD3F61">
        <w:t xml:space="preserve"> </w:t>
      </w:r>
      <w:r w:rsidR="001943E9" w:rsidRPr="00AD3F61">
        <w:t>to</w:t>
      </w:r>
      <w:r w:rsidR="007E7BB9" w:rsidRPr="00AD3F61">
        <w:t xml:space="preserve"> a New Zealand court </w:t>
      </w:r>
      <w:r w:rsidR="001943E9" w:rsidRPr="00AD3F61">
        <w:t xml:space="preserve">or tribunal </w:t>
      </w:r>
      <w:r w:rsidR="007E7BB9" w:rsidRPr="00AD3F61">
        <w:t>that</w:t>
      </w:r>
      <w:r w:rsidR="00515655" w:rsidRPr="00AD3F61">
        <w:t xml:space="preserve"> </w:t>
      </w:r>
      <w:r w:rsidR="007E7BB9" w:rsidRPr="00AD3F61">
        <w:t xml:space="preserve">has </w:t>
      </w:r>
      <w:r w:rsidR="001943E9" w:rsidRPr="00AD3F61">
        <w:t>power to grant the application by the end of a period specified in the order</w:t>
      </w:r>
      <w:r w:rsidR="007E7BB9" w:rsidRPr="00AD3F61">
        <w:t>;</w:t>
      </w:r>
    </w:p>
    <w:p w:rsidR="007E7BB9" w:rsidRPr="00AD3F61" w:rsidRDefault="0040705B" w:rsidP="000447B8">
      <w:pPr>
        <w:pStyle w:val="paragraphsub"/>
      </w:pPr>
      <w:r w:rsidRPr="00AD3F61">
        <w:lastRenderedPageBreak/>
        <w:tab/>
        <w:t>(ii</w:t>
      </w:r>
      <w:r w:rsidR="007E7BB9" w:rsidRPr="00AD3F61">
        <w:t>)</w:t>
      </w:r>
      <w:r w:rsidR="007E7BB9" w:rsidRPr="00AD3F61">
        <w:tab/>
        <w:t>that the liable person prosecute</w:t>
      </w:r>
      <w:r w:rsidRPr="00AD3F61">
        <w:t xml:space="preserve"> that application expeditiously; and</w:t>
      </w:r>
    </w:p>
    <w:p w:rsidR="0040705B" w:rsidRPr="00AD3F61" w:rsidRDefault="0040705B" w:rsidP="000447B8">
      <w:pPr>
        <w:pStyle w:val="paragraph"/>
      </w:pPr>
      <w:r w:rsidRPr="00AD3F61">
        <w:tab/>
        <w:t>(b)</w:t>
      </w:r>
      <w:r w:rsidRPr="00AD3F61">
        <w:tab/>
        <w:t xml:space="preserve">may be made subject to any </w:t>
      </w:r>
      <w:r w:rsidR="00F16569" w:rsidRPr="00AD3F61">
        <w:t xml:space="preserve">other </w:t>
      </w:r>
      <w:r w:rsidRPr="00AD3F61">
        <w:t>conditions that the Australian court considers appropriate</w:t>
      </w:r>
      <w:r w:rsidR="004360FD" w:rsidRPr="00AD3F61">
        <w:t xml:space="preserve"> (including conditions as to the giving of security)</w:t>
      </w:r>
      <w:r w:rsidRPr="00AD3F61">
        <w:t>.</w:t>
      </w:r>
    </w:p>
    <w:p w:rsidR="00327D27" w:rsidRPr="00AD3F61" w:rsidRDefault="009F0522" w:rsidP="000447B8">
      <w:pPr>
        <w:pStyle w:val="subsection"/>
      </w:pPr>
      <w:r w:rsidRPr="00AD3F61">
        <w:tab/>
      </w:r>
      <w:r w:rsidR="007E7BB9" w:rsidRPr="00AD3F61">
        <w:t>(3</w:t>
      </w:r>
      <w:r w:rsidR="00327D27" w:rsidRPr="00AD3F61">
        <w:t>)</w:t>
      </w:r>
      <w:r w:rsidR="00327D27" w:rsidRPr="00AD3F61">
        <w:tab/>
      </w:r>
      <w:r w:rsidR="004360FD" w:rsidRPr="00AD3F61">
        <w:t>The liable person’s application</w:t>
      </w:r>
      <w:r w:rsidR="00327D27" w:rsidRPr="00AD3F61">
        <w:t xml:space="preserve"> </w:t>
      </w:r>
      <w:r w:rsidRPr="00AD3F61">
        <w:t>must be made within:</w:t>
      </w:r>
    </w:p>
    <w:p w:rsidR="00534D3A" w:rsidRPr="00AD3F61" w:rsidRDefault="00534D3A" w:rsidP="000447B8">
      <w:pPr>
        <w:pStyle w:val="paragraph"/>
      </w:pPr>
      <w:r w:rsidRPr="00AD3F61">
        <w:tab/>
        <w:t>(a)</w:t>
      </w:r>
      <w:r w:rsidRPr="00AD3F61">
        <w:tab/>
        <w:t xml:space="preserve">30 working days of the Australian court after the day the liable person was given notice of the registration </w:t>
      </w:r>
      <w:r w:rsidR="00547F81" w:rsidRPr="00AD3F61">
        <w:t xml:space="preserve">under </w:t>
      </w:r>
      <w:r w:rsidRPr="00AD3F61">
        <w:t>section</w:t>
      </w:r>
      <w:r w:rsidR="00AD3F61">
        <w:t> </w:t>
      </w:r>
      <w:r w:rsidR="007110A3" w:rsidRPr="00AD3F61">
        <w:t>73</w:t>
      </w:r>
      <w:r w:rsidRPr="00AD3F61">
        <w:t>; or</w:t>
      </w:r>
    </w:p>
    <w:p w:rsidR="00327D27" w:rsidRPr="00AD3F61" w:rsidRDefault="00534D3A" w:rsidP="000447B8">
      <w:pPr>
        <w:pStyle w:val="paragraph"/>
      </w:pPr>
      <w:r w:rsidRPr="00AD3F61">
        <w:tab/>
        <w:t>(b)</w:t>
      </w:r>
      <w:r w:rsidRPr="00AD3F61">
        <w:tab/>
        <w:t>if, before or after th</w:t>
      </w:r>
      <w:r w:rsidR="00B428AE" w:rsidRPr="00AD3F61">
        <w:t>at</w:t>
      </w:r>
      <w:r w:rsidRPr="00AD3F61">
        <w:t xml:space="preserve"> period, the liable person applies to the Australian court for a longer period—any longer period the Australian court considers appropriate.</w:t>
      </w:r>
    </w:p>
    <w:p w:rsidR="002D6707" w:rsidRPr="00AD3F61" w:rsidRDefault="002D6707" w:rsidP="000447B8">
      <w:pPr>
        <w:pStyle w:val="subsection"/>
      </w:pPr>
      <w:r w:rsidRPr="00AD3F61">
        <w:tab/>
        <w:t>(4)</w:t>
      </w:r>
      <w:r w:rsidRPr="00AD3F61">
        <w:tab/>
      </w:r>
      <w:r w:rsidR="00E16003" w:rsidRPr="00AD3F61">
        <w:t>This section does not affect any other powers of the Australian court to stay the enforcement of the registered NZ judgment on any grounds on which the court could stay the enforcement of a judgment of an Australian court or tribunal.</w:t>
      </w:r>
    </w:p>
    <w:p w:rsidR="00327D27" w:rsidRPr="00AD3F61" w:rsidRDefault="007110A3" w:rsidP="000447B8">
      <w:pPr>
        <w:pStyle w:val="ActHead5"/>
      </w:pPr>
      <w:bookmarkStart w:id="101" w:name="_Toc369266586"/>
      <w:r w:rsidRPr="00AD3F61">
        <w:rPr>
          <w:rStyle w:val="CharSectno"/>
        </w:rPr>
        <w:t>77</w:t>
      </w:r>
      <w:r w:rsidR="00327D27" w:rsidRPr="00AD3F61">
        <w:t xml:space="preserve"> </w:t>
      </w:r>
      <w:r w:rsidR="009F0522" w:rsidRPr="00AD3F61">
        <w:t xml:space="preserve"> </w:t>
      </w:r>
      <w:r w:rsidR="00327D27" w:rsidRPr="00AD3F61">
        <w:t>Costs and expenses</w:t>
      </w:r>
      <w:r w:rsidR="009E3150" w:rsidRPr="00AD3F61">
        <w:t xml:space="preserve"> of enforcement of registered NZ judgment</w:t>
      </w:r>
      <w:r w:rsidR="00D344DD" w:rsidRPr="00AD3F61">
        <w:t>s</w:t>
      </w:r>
      <w:bookmarkEnd w:id="101"/>
    </w:p>
    <w:p w:rsidR="00327D27" w:rsidRPr="00AD3F61" w:rsidRDefault="009F0522" w:rsidP="000447B8">
      <w:pPr>
        <w:pStyle w:val="subsection"/>
      </w:pPr>
      <w:r w:rsidRPr="00AD3F61">
        <w:tab/>
      </w:r>
      <w:r w:rsidR="00327D27" w:rsidRPr="00AD3F61">
        <w:t>(1)</w:t>
      </w:r>
      <w:r w:rsidR="00327D27" w:rsidRPr="00AD3F61">
        <w:tab/>
      </w:r>
      <w:r w:rsidR="00A01D17" w:rsidRPr="00AD3F61">
        <w:t xml:space="preserve">If a proceeding </w:t>
      </w:r>
      <w:r w:rsidR="003E0108" w:rsidRPr="00AD3F61">
        <w:t>for</w:t>
      </w:r>
      <w:r w:rsidR="00A01D17" w:rsidRPr="00AD3F61">
        <w:t xml:space="preserve"> enforcement of a registered NZ judgment is commenced in an Australian court, the</w:t>
      </w:r>
      <w:r w:rsidR="00327D27" w:rsidRPr="00AD3F61">
        <w:t xml:space="preserve"> following are recoverable in </w:t>
      </w:r>
      <w:r w:rsidR="00C445B2" w:rsidRPr="00AD3F61">
        <w:t>that proceeding</w:t>
      </w:r>
      <w:r w:rsidR="00327D27" w:rsidRPr="00AD3F61">
        <w:t>:</w:t>
      </w:r>
    </w:p>
    <w:p w:rsidR="00327D27" w:rsidRPr="00AD3F61" w:rsidRDefault="009F0522" w:rsidP="000447B8">
      <w:pPr>
        <w:pStyle w:val="paragraph"/>
      </w:pPr>
      <w:r w:rsidRPr="00AD3F61">
        <w:tab/>
      </w:r>
      <w:r w:rsidR="00327D27" w:rsidRPr="00AD3F61">
        <w:t>(a)</w:t>
      </w:r>
      <w:r w:rsidR="00327D27" w:rsidRPr="00AD3F61">
        <w:tab/>
        <w:t>costs and expenses reasonably incurred by</w:t>
      </w:r>
      <w:r w:rsidR="004360FD" w:rsidRPr="00AD3F61">
        <w:t>,</w:t>
      </w:r>
      <w:r w:rsidR="00327D27" w:rsidRPr="00AD3F61">
        <w:t xml:space="preserve"> or on behalf of</w:t>
      </w:r>
      <w:r w:rsidR="004360FD" w:rsidRPr="00AD3F61">
        <w:t>,</w:t>
      </w:r>
      <w:r w:rsidR="00327D27" w:rsidRPr="00AD3F61">
        <w:t xml:space="preserve"> the </w:t>
      </w:r>
      <w:r w:rsidR="003E0108" w:rsidRPr="00AD3F61">
        <w:t xml:space="preserve">entitled </w:t>
      </w:r>
      <w:r w:rsidR="00327D27" w:rsidRPr="00AD3F61">
        <w:t>person in, or incidental t</w:t>
      </w:r>
      <w:r w:rsidR="00512A9C" w:rsidRPr="00AD3F61">
        <w:t xml:space="preserve">o, registration of the </w:t>
      </w:r>
      <w:r w:rsidR="006D03C8" w:rsidRPr="00AD3F61">
        <w:t>judgment</w:t>
      </w:r>
      <w:r w:rsidR="00512A9C" w:rsidRPr="00AD3F61">
        <w:t>;</w:t>
      </w:r>
    </w:p>
    <w:p w:rsidR="00327D27" w:rsidRPr="00AD3F61" w:rsidRDefault="009F0522" w:rsidP="000447B8">
      <w:pPr>
        <w:pStyle w:val="paragraph"/>
      </w:pPr>
      <w:r w:rsidRPr="00AD3F61">
        <w:tab/>
      </w:r>
      <w:r w:rsidR="00327D27" w:rsidRPr="00AD3F61">
        <w:t>(b)</w:t>
      </w:r>
      <w:r w:rsidR="00327D27" w:rsidRPr="00AD3F61">
        <w:tab/>
        <w:t>costs and expenses reasonably incurred by</w:t>
      </w:r>
      <w:r w:rsidR="004360FD" w:rsidRPr="00AD3F61">
        <w:t>,</w:t>
      </w:r>
      <w:r w:rsidR="00327D27" w:rsidRPr="00AD3F61">
        <w:t xml:space="preserve"> or on behalf of</w:t>
      </w:r>
      <w:r w:rsidR="004360FD" w:rsidRPr="00AD3F61">
        <w:t>,</w:t>
      </w:r>
      <w:r w:rsidR="00327D27" w:rsidRPr="00AD3F61">
        <w:t xml:space="preserve"> the </w:t>
      </w:r>
      <w:r w:rsidR="003E0108" w:rsidRPr="00AD3F61">
        <w:t xml:space="preserve">entitled </w:t>
      </w:r>
      <w:r w:rsidR="00327D27" w:rsidRPr="00AD3F61">
        <w:t xml:space="preserve">person in attempting to enforce the </w:t>
      </w:r>
      <w:r w:rsidR="006D03C8" w:rsidRPr="00AD3F61">
        <w:t>judgment</w:t>
      </w:r>
      <w:r w:rsidR="00327D27" w:rsidRPr="00AD3F61">
        <w:t xml:space="preserve"> </w:t>
      </w:r>
      <w:r w:rsidR="006539F6" w:rsidRPr="00AD3F61">
        <w:t>in</w:t>
      </w:r>
      <w:r w:rsidR="00327D27" w:rsidRPr="00AD3F61">
        <w:t xml:space="preserve"> the original court</w:t>
      </w:r>
      <w:r w:rsidR="00C445B2" w:rsidRPr="00AD3F61">
        <w:t xml:space="preserve"> </w:t>
      </w:r>
      <w:r w:rsidR="00090602" w:rsidRPr="00AD3F61">
        <w:t xml:space="preserve">or </w:t>
      </w:r>
      <w:r w:rsidR="00C445B2" w:rsidRPr="00AD3F61">
        <w:t>tribunal</w:t>
      </w:r>
      <w:r w:rsidR="00327D27" w:rsidRPr="00AD3F61">
        <w:t>.</w:t>
      </w:r>
    </w:p>
    <w:p w:rsidR="00327D27" w:rsidRPr="00AD3F61" w:rsidRDefault="009F0522" w:rsidP="000447B8">
      <w:pPr>
        <w:pStyle w:val="subsection"/>
      </w:pPr>
      <w:r w:rsidRPr="00AD3F61">
        <w:tab/>
      </w:r>
      <w:r w:rsidR="00327D27" w:rsidRPr="00AD3F61">
        <w:t>(2)</w:t>
      </w:r>
      <w:r w:rsidR="00327D27" w:rsidRPr="00AD3F61">
        <w:tab/>
      </w:r>
      <w:r w:rsidR="00A01D17" w:rsidRPr="00AD3F61">
        <w:t>However, a</w:t>
      </w:r>
      <w:r w:rsidR="00AD6914" w:rsidRPr="00AD3F61">
        <w:t>n</w:t>
      </w:r>
      <w:r w:rsidR="00B005C2" w:rsidRPr="00AD3F61">
        <w:t xml:space="preserve"> </w:t>
      </w:r>
      <w:r w:rsidR="003E0108" w:rsidRPr="00AD3F61">
        <w:t xml:space="preserve">entitled </w:t>
      </w:r>
      <w:r w:rsidR="00B005C2" w:rsidRPr="00AD3F61">
        <w:t>p</w:t>
      </w:r>
      <w:r w:rsidR="00327D27" w:rsidRPr="00AD3F61">
        <w:t>erson</w:t>
      </w:r>
      <w:r w:rsidR="001B1544" w:rsidRPr="00AD3F61">
        <w:t>’</w:t>
      </w:r>
      <w:r w:rsidR="00327D27" w:rsidRPr="00AD3F61">
        <w:t>s entitlement to recover, and a liable person</w:t>
      </w:r>
      <w:r w:rsidR="001B1544" w:rsidRPr="00AD3F61">
        <w:t>’</w:t>
      </w:r>
      <w:r w:rsidR="00327D27" w:rsidRPr="00AD3F61">
        <w:t xml:space="preserve">s liability to pay, the costs and expenses specified in </w:t>
      </w:r>
      <w:r w:rsidR="00AD3F61">
        <w:t>paragraph (</w:t>
      </w:r>
      <w:r w:rsidR="00327D27" w:rsidRPr="00AD3F61">
        <w:t xml:space="preserve">1)(b) are the same as they </w:t>
      </w:r>
      <w:r w:rsidR="003E0108" w:rsidRPr="00AD3F61">
        <w:t>would be</w:t>
      </w:r>
      <w:r w:rsidR="00327D27" w:rsidRPr="00AD3F61">
        <w:t xml:space="preserve"> in a proceeding in that </w:t>
      </w:r>
      <w:r w:rsidR="00F93A8B" w:rsidRPr="00AD3F61">
        <w:t xml:space="preserve">Australian </w:t>
      </w:r>
      <w:r w:rsidRPr="00AD3F61">
        <w:t>court for enforcement of:</w:t>
      </w:r>
    </w:p>
    <w:p w:rsidR="00327D27" w:rsidRPr="00AD3F61" w:rsidRDefault="009F0522" w:rsidP="000447B8">
      <w:pPr>
        <w:pStyle w:val="paragraph"/>
      </w:pPr>
      <w:r w:rsidRPr="00AD3F61">
        <w:tab/>
      </w:r>
      <w:r w:rsidR="00327D27" w:rsidRPr="00AD3F61">
        <w:t>(a)</w:t>
      </w:r>
      <w:r w:rsidR="00327D27" w:rsidRPr="00AD3F61">
        <w:tab/>
      </w:r>
      <w:r w:rsidR="00696374" w:rsidRPr="00AD3F61">
        <w:t xml:space="preserve">a </w:t>
      </w:r>
      <w:r w:rsidR="00327D27" w:rsidRPr="00AD3F61">
        <w:t xml:space="preserve">judgment given by the </w:t>
      </w:r>
      <w:r w:rsidR="00F93A8B" w:rsidRPr="00AD3F61">
        <w:t xml:space="preserve">Australian </w:t>
      </w:r>
      <w:r w:rsidR="00327D27" w:rsidRPr="00AD3F61">
        <w:t xml:space="preserve">court </w:t>
      </w:r>
      <w:r w:rsidR="00B02EA2" w:rsidRPr="00AD3F61">
        <w:t xml:space="preserve">that is </w:t>
      </w:r>
      <w:r w:rsidR="00174AD5" w:rsidRPr="00AD3F61">
        <w:t>similar</w:t>
      </w:r>
      <w:r w:rsidR="00B02EA2" w:rsidRPr="00AD3F61">
        <w:t xml:space="preserve"> to the</w:t>
      </w:r>
      <w:r w:rsidR="00327D27" w:rsidRPr="00AD3F61">
        <w:t xml:space="preserve"> </w:t>
      </w:r>
      <w:r w:rsidR="00696374" w:rsidRPr="00AD3F61">
        <w:t xml:space="preserve">registered </w:t>
      </w:r>
      <w:r w:rsidR="006D03C8" w:rsidRPr="00AD3F61">
        <w:t>NZ judgment</w:t>
      </w:r>
      <w:r w:rsidR="00327D27" w:rsidRPr="00AD3F61">
        <w:t>; or</w:t>
      </w:r>
    </w:p>
    <w:p w:rsidR="00327D27" w:rsidRPr="00AD3F61" w:rsidRDefault="009F0522" w:rsidP="000447B8">
      <w:pPr>
        <w:pStyle w:val="paragraph"/>
      </w:pPr>
      <w:r w:rsidRPr="00AD3F61">
        <w:lastRenderedPageBreak/>
        <w:tab/>
      </w:r>
      <w:r w:rsidR="00327D27" w:rsidRPr="00AD3F61">
        <w:t>(b)</w:t>
      </w:r>
      <w:r w:rsidR="00327D27" w:rsidRPr="00AD3F61">
        <w:tab/>
        <w:t xml:space="preserve">if there is no such </w:t>
      </w:r>
      <w:r w:rsidR="00174AD5" w:rsidRPr="00AD3F61">
        <w:t>similar</w:t>
      </w:r>
      <w:r w:rsidR="00327D27" w:rsidRPr="00AD3F61">
        <w:t xml:space="preserve"> </w:t>
      </w:r>
      <w:r w:rsidR="009562D5" w:rsidRPr="00AD3F61">
        <w:t>judg</w:t>
      </w:r>
      <w:r w:rsidR="006D03C8" w:rsidRPr="00AD3F61">
        <w:t>ment</w:t>
      </w:r>
      <w:r w:rsidR="00327D27" w:rsidRPr="00AD3F61">
        <w:t xml:space="preserve">, a </w:t>
      </w:r>
      <w:r w:rsidR="006D03C8" w:rsidRPr="00AD3F61">
        <w:t>judgment</w:t>
      </w:r>
      <w:r w:rsidR="00327D27" w:rsidRPr="00AD3F61">
        <w:t xml:space="preserve"> given by the </w:t>
      </w:r>
      <w:r w:rsidR="00F93A8B" w:rsidRPr="00AD3F61">
        <w:t>Australian</w:t>
      </w:r>
      <w:r w:rsidR="00327D27" w:rsidRPr="00AD3F61">
        <w:t xml:space="preserve"> court that is m</w:t>
      </w:r>
      <w:r w:rsidR="00696374" w:rsidRPr="00AD3F61">
        <w:t xml:space="preserve">ost analogous to the </w:t>
      </w:r>
      <w:r w:rsidR="006D03C8" w:rsidRPr="00AD3F61">
        <w:t>registered NZ judgment</w:t>
      </w:r>
      <w:r w:rsidR="00327D27" w:rsidRPr="00AD3F61">
        <w:t>.</w:t>
      </w:r>
    </w:p>
    <w:p w:rsidR="00327D27" w:rsidRPr="00AD3F61" w:rsidRDefault="007110A3" w:rsidP="000447B8">
      <w:pPr>
        <w:pStyle w:val="ActHead5"/>
      </w:pPr>
      <w:bookmarkStart w:id="102" w:name="_Toc369266587"/>
      <w:r w:rsidRPr="00AD3F61">
        <w:rPr>
          <w:rStyle w:val="CharSectno"/>
        </w:rPr>
        <w:t>78</w:t>
      </w:r>
      <w:r w:rsidR="009F0522" w:rsidRPr="00AD3F61">
        <w:t xml:space="preserve">  </w:t>
      </w:r>
      <w:r w:rsidR="00327D27" w:rsidRPr="00AD3F61">
        <w:t>Interest</w:t>
      </w:r>
      <w:r w:rsidR="009E3150" w:rsidRPr="00AD3F61">
        <w:t xml:space="preserve"> on registered NZ judgment</w:t>
      </w:r>
      <w:r w:rsidR="00D344DD" w:rsidRPr="00AD3F61">
        <w:t>s</w:t>
      </w:r>
      <w:bookmarkEnd w:id="102"/>
    </w:p>
    <w:p w:rsidR="00327D27" w:rsidRPr="00AD3F61" w:rsidRDefault="009F0522" w:rsidP="000447B8">
      <w:pPr>
        <w:pStyle w:val="subsection"/>
      </w:pPr>
      <w:r w:rsidRPr="00AD3F61">
        <w:tab/>
      </w:r>
      <w:r w:rsidR="00512A9C" w:rsidRPr="00AD3F61">
        <w:tab/>
      </w:r>
      <w:r w:rsidR="00327D27" w:rsidRPr="00AD3F61">
        <w:t>Interest on a sum of money paya</w:t>
      </w:r>
      <w:r w:rsidRPr="00AD3F61">
        <w:t xml:space="preserve">ble under a registered </w:t>
      </w:r>
      <w:r w:rsidR="006539F6" w:rsidRPr="00AD3F61">
        <w:t xml:space="preserve">NZ </w:t>
      </w:r>
      <w:r w:rsidRPr="00AD3F61">
        <w:t>judgment:</w:t>
      </w:r>
    </w:p>
    <w:p w:rsidR="00327D27" w:rsidRPr="00AD3F61" w:rsidRDefault="009F0522" w:rsidP="000447B8">
      <w:pPr>
        <w:pStyle w:val="paragraph"/>
      </w:pPr>
      <w:r w:rsidRPr="00AD3F61">
        <w:tab/>
      </w:r>
      <w:r w:rsidR="00327D27" w:rsidRPr="00AD3F61">
        <w:t>(a)</w:t>
      </w:r>
      <w:r w:rsidR="00327D27" w:rsidRPr="00AD3F61">
        <w:tab/>
        <w:t>is payable at the same rate or rates and in respect of the same period or periods as would be applicable in the original court</w:t>
      </w:r>
      <w:r w:rsidR="00B005C2" w:rsidRPr="00AD3F61">
        <w:t xml:space="preserve"> or tribunal</w:t>
      </w:r>
      <w:r w:rsidR="00327D27" w:rsidRPr="00AD3F61">
        <w:t>; and</w:t>
      </w:r>
    </w:p>
    <w:p w:rsidR="00327D27" w:rsidRPr="00AD3F61" w:rsidRDefault="009F0522" w:rsidP="000447B8">
      <w:pPr>
        <w:pStyle w:val="paragraph"/>
      </w:pPr>
      <w:r w:rsidRPr="00AD3F61">
        <w:tab/>
      </w:r>
      <w:r w:rsidR="00327D27" w:rsidRPr="00AD3F61">
        <w:t>(b)</w:t>
      </w:r>
      <w:r w:rsidR="00327D27" w:rsidRPr="00AD3F61">
        <w:tab/>
        <w:t xml:space="preserve">is recoverable to the extent that an entitled person satisfies the </w:t>
      </w:r>
      <w:r w:rsidR="00F93A8B" w:rsidRPr="00AD3F61">
        <w:t xml:space="preserve">Australian </w:t>
      </w:r>
      <w:r w:rsidR="00327D27" w:rsidRPr="00AD3F61">
        <w:t xml:space="preserve">court of the amount of interest that is payable </w:t>
      </w:r>
      <w:r w:rsidR="00547F81" w:rsidRPr="00AD3F61">
        <w:t>under</w:t>
      </w:r>
      <w:r w:rsidR="00327D27" w:rsidRPr="00AD3F61">
        <w:t xml:space="preserve"> </w:t>
      </w:r>
      <w:r w:rsidR="00AD3F61">
        <w:t>paragraph (</w:t>
      </w:r>
      <w:r w:rsidR="00327D27" w:rsidRPr="00AD3F61">
        <w:t>a).</w:t>
      </w:r>
    </w:p>
    <w:p w:rsidR="00EA4F7E" w:rsidRPr="00AD3F61" w:rsidRDefault="007110A3" w:rsidP="000447B8">
      <w:pPr>
        <w:pStyle w:val="ActHead5"/>
      </w:pPr>
      <w:bookmarkStart w:id="103" w:name="_Toc369266588"/>
      <w:r w:rsidRPr="00AD3F61">
        <w:rPr>
          <w:rStyle w:val="CharSectno"/>
        </w:rPr>
        <w:t>79</w:t>
      </w:r>
      <w:r w:rsidR="00EA4F7E" w:rsidRPr="00AD3F61">
        <w:t xml:space="preserve">  </w:t>
      </w:r>
      <w:r w:rsidR="008B3C88" w:rsidRPr="00AD3F61">
        <w:t>Private international law does not affect e</w:t>
      </w:r>
      <w:r w:rsidR="00EA4F7E" w:rsidRPr="00AD3F61">
        <w:t xml:space="preserve">nforcement of registered </w:t>
      </w:r>
      <w:r w:rsidR="00515655" w:rsidRPr="00AD3F61">
        <w:t xml:space="preserve">NZ </w:t>
      </w:r>
      <w:r w:rsidR="00EA4F7E" w:rsidRPr="00AD3F61">
        <w:t>judgment</w:t>
      </w:r>
      <w:r w:rsidR="008B3C88" w:rsidRPr="00AD3F61">
        <w:t>s</w:t>
      </w:r>
      <w:bookmarkEnd w:id="103"/>
    </w:p>
    <w:p w:rsidR="00EA4F7E" w:rsidRPr="00AD3F61" w:rsidRDefault="00EA4F7E" w:rsidP="000447B8">
      <w:pPr>
        <w:pStyle w:val="subsection"/>
      </w:pPr>
      <w:r w:rsidRPr="00AD3F61">
        <w:tab/>
        <w:t>(1)</w:t>
      </w:r>
      <w:r w:rsidRPr="00AD3F61">
        <w:tab/>
        <w:t xml:space="preserve">Enforcement in Australia of a registered </w:t>
      </w:r>
      <w:r w:rsidR="00515655" w:rsidRPr="00AD3F61">
        <w:t xml:space="preserve">NZ </w:t>
      </w:r>
      <w:r w:rsidR="00651AD2" w:rsidRPr="00AD3F61">
        <w:t>judgment is not</w:t>
      </w:r>
      <w:r w:rsidRPr="00AD3F61">
        <w:t xml:space="preserve"> affected by the operation of any rul</w:t>
      </w:r>
      <w:r w:rsidR="0040002D" w:rsidRPr="00AD3F61">
        <w:t xml:space="preserve">e of private international law </w:t>
      </w:r>
      <w:r w:rsidRPr="00AD3F61">
        <w:t>(other than any rule in this Part) in operation in Australia.</w:t>
      </w:r>
    </w:p>
    <w:p w:rsidR="00EA4F7E" w:rsidRPr="00AD3F61" w:rsidRDefault="00EA4F7E" w:rsidP="000447B8">
      <w:pPr>
        <w:pStyle w:val="subsection"/>
      </w:pPr>
      <w:r w:rsidRPr="00AD3F61">
        <w:tab/>
        <w:t>(2)</w:t>
      </w:r>
      <w:r w:rsidRPr="00AD3F61">
        <w:tab/>
        <w:t xml:space="preserve">Without limiting </w:t>
      </w:r>
      <w:r w:rsidR="00AD3F61">
        <w:t>subsection (</w:t>
      </w:r>
      <w:r w:rsidRPr="00AD3F61">
        <w:t xml:space="preserve">1), an Australian court may not refuse to enforce, or delay, limit or prohibit the enforcement of, a registered </w:t>
      </w:r>
      <w:r w:rsidR="00515655" w:rsidRPr="00AD3F61">
        <w:t xml:space="preserve">NZ </w:t>
      </w:r>
      <w:r w:rsidRPr="00AD3F61">
        <w:t>judgment on any of the following grounds:</w:t>
      </w:r>
    </w:p>
    <w:p w:rsidR="00EA4F7E" w:rsidRPr="00AD3F61" w:rsidRDefault="00EA4F7E" w:rsidP="000447B8">
      <w:pPr>
        <w:pStyle w:val="paragraph"/>
      </w:pPr>
      <w:r w:rsidRPr="00AD3F61">
        <w:tab/>
        <w:t>(a)</w:t>
      </w:r>
      <w:r w:rsidRPr="00AD3F61">
        <w:tab/>
        <w:t xml:space="preserve">enforcing the </w:t>
      </w:r>
      <w:r w:rsidR="00F37E61" w:rsidRPr="00AD3F61">
        <w:t>judgment</w:t>
      </w:r>
      <w:r w:rsidRPr="00AD3F61">
        <w:t xml:space="preserve"> would involve the direct or indirect e</w:t>
      </w:r>
      <w:r w:rsidR="004A1034" w:rsidRPr="00AD3F61">
        <w:t>nforcement in Australia of a New</w:t>
      </w:r>
      <w:r w:rsidRPr="00AD3F61">
        <w:t xml:space="preserve"> Zealand public law;</w:t>
      </w:r>
    </w:p>
    <w:p w:rsidR="00EA4F7E" w:rsidRPr="00AD3F61" w:rsidRDefault="00EA4F7E" w:rsidP="000447B8">
      <w:pPr>
        <w:pStyle w:val="paragraph"/>
      </w:pPr>
      <w:r w:rsidRPr="00AD3F61">
        <w:tab/>
        <w:t>(b)</w:t>
      </w:r>
      <w:r w:rsidRPr="00AD3F61">
        <w:tab/>
        <w:t xml:space="preserve">New Zealand tax is payable under the </w:t>
      </w:r>
      <w:r w:rsidR="00F37E61" w:rsidRPr="00AD3F61">
        <w:t>judgment</w:t>
      </w:r>
      <w:r w:rsidRPr="00AD3F61">
        <w:t>;</w:t>
      </w:r>
    </w:p>
    <w:p w:rsidR="00EA4F7E" w:rsidRPr="00AD3F61" w:rsidRDefault="00EA4F7E" w:rsidP="000447B8">
      <w:pPr>
        <w:pStyle w:val="paragraph"/>
      </w:pPr>
      <w:r w:rsidRPr="00AD3F61">
        <w:tab/>
        <w:t>(c)</w:t>
      </w:r>
      <w:r w:rsidRPr="00AD3F61">
        <w:tab/>
        <w:t xml:space="preserve">the </w:t>
      </w:r>
      <w:r w:rsidR="00F37E61" w:rsidRPr="00AD3F61">
        <w:t>judgment</w:t>
      </w:r>
      <w:r w:rsidRPr="00AD3F61">
        <w:t xml:space="preserve"> imposes a civil pecuniary penalty or a regulatory regime criminal fine.</w:t>
      </w:r>
    </w:p>
    <w:p w:rsidR="00681D86" w:rsidRPr="00AD3F61" w:rsidRDefault="00681D86" w:rsidP="004414C5">
      <w:pPr>
        <w:pStyle w:val="ActHead2"/>
        <w:pageBreakBefore/>
      </w:pPr>
      <w:bookmarkStart w:id="104" w:name="_Toc369266589"/>
      <w:r w:rsidRPr="00AD3F61">
        <w:rPr>
          <w:rStyle w:val="CharPartNo"/>
        </w:rPr>
        <w:lastRenderedPageBreak/>
        <w:t>Part</w:t>
      </w:r>
      <w:r w:rsidR="00AD3F61" w:rsidRPr="00AD3F61">
        <w:rPr>
          <w:rStyle w:val="CharPartNo"/>
        </w:rPr>
        <w:t> </w:t>
      </w:r>
      <w:r w:rsidRPr="00AD3F61">
        <w:rPr>
          <w:rStyle w:val="CharPartNo"/>
        </w:rPr>
        <w:t>8</w:t>
      </w:r>
      <w:r w:rsidR="00A81003" w:rsidRPr="00AD3F61">
        <w:t>—</w:t>
      </w:r>
      <w:r w:rsidR="00E50C48" w:rsidRPr="00AD3F61">
        <w:rPr>
          <w:rStyle w:val="CharPartText"/>
        </w:rPr>
        <w:t>Trans</w:t>
      </w:r>
      <w:r w:rsidR="00AD3F61" w:rsidRPr="00AD3F61">
        <w:rPr>
          <w:rStyle w:val="CharPartText"/>
        </w:rPr>
        <w:noBreakHyphen/>
      </w:r>
      <w:r w:rsidR="00E50C48" w:rsidRPr="00AD3F61">
        <w:rPr>
          <w:rStyle w:val="CharPartText"/>
        </w:rPr>
        <w:t>Tasman m</w:t>
      </w:r>
      <w:r w:rsidRPr="00AD3F61">
        <w:rPr>
          <w:rStyle w:val="CharPartText"/>
        </w:rPr>
        <w:t>arket proceedings</w:t>
      </w:r>
      <w:bookmarkEnd w:id="104"/>
    </w:p>
    <w:p w:rsidR="00355C4E" w:rsidRPr="00AD3F61" w:rsidRDefault="00355C4E" w:rsidP="000447B8">
      <w:pPr>
        <w:pStyle w:val="ActHead3"/>
      </w:pPr>
      <w:bookmarkStart w:id="105" w:name="_Toc369266590"/>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105"/>
    </w:p>
    <w:p w:rsidR="00355C4E" w:rsidRPr="00AD3F61" w:rsidRDefault="007110A3" w:rsidP="000447B8">
      <w:pPr>
        <w:pStyle w:val="ActHead5"/>
      </w:pPr>
      <w:bookmarkStart w:id="106" w:name="_Toc369266591"/>
      <w:r w:rsidRPr="00AD3F61">
        <w:rPr>
          <w:rStyle w:val="CharSectno"/>
        </w:rPr>
        <w:t>80</w:t>
      </w:r>
      <w:r w:rsidR="00355C4E" w:rsidRPr="00AD3F61">
        <w:t xml:space="preserve">  Guide to this Part</w:t>
      </w:r>
      <w:bookmarkEnd w:id="106"/>
    </w:p>
    <w:p w:rsidR="00355C4E" w:rsidRPr="00AD3F61" w:rsidRDefault="003063A8" w:rsidP="000447B8">
      <w:pPr>
        <w:pStyle w:val="BoxText"/>
      </w:pPr>
      <w:r w:rsidRPr="00AD3F61">
        <w:t xml:space="preserve">This </w:t>
      </w:r>
      <w:r w:rsidR="00422727" w:rsidRPr="00AD3F61">
        <w:t>Part </w:t>
      </w:r>
      <w:r w:rsidRPr="00AD3F61">
        <w:t>has some special rules about particular Australian and New Zealand proceedings that relate to the trans</w:t>
      </w:r>
      <w:r w:rsidR="00AD3F61">
        <w:noBreakHyphen/>
      </w:r>
      <w:r w:rsidRPr="00AD3F61">
        <w:t>Tasman market.</w:t>
      </w:r>
    </w:p>
    <w:p w:rsidR="003063A8" w:rsidRPr="00AD3F61" w:rsidRDefault="003063A8" w:rsidP="000447B8">
      <w:pPr>
        <w:pStyle w:val="BoxText"/>
      </w:pPr>
      <w:r w:rsidRPr="00AD3F61">
        <w:t>Division</w:t>
      </w:r>
      <w:r w:rsidR="00AD3F61">
        <w:t> </w:t>
      </w:r>
      <w:r w:rsidRPr="00AD3F61">
        <w:t xml:space="preserve">2 is about </w:t>
      </w:r>
      <w:r w:rsidR="001D72DA" w:rsidRPr="00AD3F61">
        <w:t xml:space="preserve">the </w:t>
      </w:r>
      <w:r w:rsidR="008437ED" w:rsidRPr="00AD3F61">
        <w:t xml:space="preserve">Australian </w:t>
      </w:r>
      <w:r w:rsidRPr="00AD3F61">
        <w:t>proceedings</w:t>
      </w:r>
      <w:r w:rsidR="008437ED" w:rsidRPr="00AD3F61">
        <w:t xml:space="preserve">. It allows the Federal Court </w:t>
      </w:r>
      <w:r w:rsidR="0036182A" w:rsidRPr="00AD3F61">
        <w:t xml:space="preserve">to </w:t>
      </w:r>
      <w:r w:rsidR="008437ED" w:rsidRPr="00AD3F61">
        <w:t>conduct or continue the proceeding</w:t>
      </w:r>
      <w:r w:rsidR="00915C70" w:rsidRPr="00AD3F61">
        <w:t>s</w:t>
      </w:r>
      <w:r w:rsidR="008437ED" w:rsidRPr="00AD3F61">
        <w:t xml:space="preserve"> in New Zealand if it is satisfied that the proceeding</w:t>
      </w:r>
      <w:r w:rsidR="00915C70" w:rsidRPr="00AD3F61">
        <w:t>s</w:t>
      </w:r>
      <w:r w:rsidR="008437ED" w:rsidRPr="00AD3F61">
        <w:t xml:space="preserve"> could be more conveniently or fairly conducted or continued there.</w:t>
      </w:r>
    </w:p>
    <w:p w:rsidR="008437ED" w:rsidRPr="00AD3F61" w:rsidRDefault="008437ED" w:rsidP="000447B8">
      <w:pPr>
        <w:pStyle w:val="BoxText"/>
      </w:pPr>
      <w:r w:rsidRPr="00AD3F61">
        <w:t>Division</w:t>
      </w:r>
      <w:r w:rsidR="00AD3F61">
        <w:t> </w:t>
      </w:r>
      <w:r w:rsidRPr="00AD3F61">
        <w:t xml:space="preserve">3 is </w:t>
      </w:r>
      <w:r w:rsidR="001D72DA" w:rsidRPr="00AD3F61">
        <w:t xml:space="preserve">about the </w:t>
      </w:r>
      <w:r w:rsidRPr="00AD3F61">
        <w:t>New Zealand proceedings. It allows the High Court of New Zealand to conduct or continue the proceeding</w:t>
      </w:r>
      <w:r w:rsidR="00915C70" w:rsidRPr="00AD3F61">
        <w:t>s</w:t>
      </w:r>
      <w:r w:rsidRPr="00AD3F61">
        <w:t xml:space="preserve"> in Australia and exercise certain powers in Australia for th</w:t>
      </w:r>
      <w:r w:rsidR="00AC35EC" w:rsidRPr="00AD3F61">
        <w:t>ose</w:t>
      </w:r>
      <w:r w:rsidRPr="00AD3F61">
        <w:t xml:space="preserve"> purpose</w:t>
      </w:r>
      <w:r w:rsidR="00AC35EC" w:rsidRPr="00AD3F61">
        <w:t>s</w:t>
      </w:r>
      <w:r w:rsidRPr="00AD3F61">
        <w:t>. It also gives participants in the proceeding</w:t>
      </w:r>
      <w:r w:rsidR="001D72DA" w:rsidRPr="00AD3F61">
        <w:t xml:space="preserve">s </w:t>
      </w:r>
      <w:r w:rsidRPr="00AD3F61">
        <w:t xml:space="preserve">in Australia </w:t>
      </w:r>
      <w:r w:rsidR="001D72DA" w:rsidRPr="00AD3F61">
        <w:t>certain privileges, protections and immunities.</w:t>
      </w:r>
    </w:p>
    <w:p w:rsidR="001D72DA" w:rsidRPr="00AD3F61" w:rsidRDefault="001D72DA" w:rsidP="000447B8">
      <w:pPr>
        <w:pStyle w:val="BoxText"/>
      </w:pPr>
      <w:r w:rsidRPr="00AD3F61">
        <w:t>Division</w:t>
      </w:r>
      <w:r w:rsidR="00AD3F61">
        <w:t> </w:t>
      </w:r>
      <w:r w:rsidRPr="00AD3F61">
        <w:t>4 allows the Federal Court to obtain evidence in Australia for the purposes of the New Zealand proceeding</w:t>
      </w:r>
      <w:r w:rsidR="00915C70" w:rsidRPr="00AD3F61">
        <w:t>s</w:t>
      </w:r>
      <w:r w:rsidRPr="00AD3F61">
        <w:t>.</w:t>
      </w:r>
    </w:p>
    <w:p w:rsidR="008578CA" w:rsidRPr="00AD3F61" w:rsidRDefault="008578CA" w:rsidP="000447B8">
      <w:pPr>
        <w:pStyle w:val="BoxText"/>
      </w:pPr>
      <w:r w:rsidRPr="00AD3F61">
        <w:t>Division</w:t>
      </w:r>
      <w:r w:rsidR="00AD3F61">
        <w:t> </w:t>
      </w:r>
      <w:r w:rsidRPr="00AD3F61">
        <w:t xml:space="preserve">5 </w:t>
      </w:r>
      <w:r w:rsidR="0036182A" w:rsidRPr="00AD3F61">
        <w:t>deals with</w:t>
      </w:r>
      <w:r w:rsidRPr="00AD3F61">
        <w:t xml:space="preserve"> miscellaneous </w:t>
      </w:r>
      <w:r w:rsidR="0036182A" w:rsidRPr="00AD3F61">
        <w:t>matters</w:t>
      </w:r>
      <w:r w:rsidRPr="00AD3F61">
        <w:t xml:space="preserve">, such as </w:t>
      </w:r>
      <w:r w:rsidR="0036182A" w:rsidRPr="00AD3F61">
        <w:t xml:space="preserve">the </w:t>
      </w:r>
      <w:r w:rsidRPr="00AD3F61">
        <w:t>jurisdiction o</w:t>
      </w:r>
      <w:r w:rsidR="0036182A" w:rsidRPr="00AD3F61">
        <w:t>f</w:t>
      </w:r>
      <w:r w:rsidRPr="00AD3F61">
        <w:t xml:space="preserve"> the Federal Court and offences that apply for particular conduct engaged in (for example, obstructing the New Zealand proceeding</w:t>
      </w:r>
      <w:r w:rsidR="00466E80" w:rsidRPr="00AD3F61">
        <w:t>s</w:t>
      </w:r>
      <w:r w:rsidRPr="00AD3F61">
        <w:t>) at the place</w:t>
      </w:r>
      <w:r w:rsidR="00612FB9" w:rsidRPr="00AD3F61">
        <w:t>s</w:t>
      </w:r>
      <w:r w:rsidRPr="00AD3F61">
        <w:t xml:space="preserve"> in Australia from where the</w:t>
      </w:r>
      <w:r w:rsidR="0036182A" w:rsidRPr="00AD3F61">
        <w:t xml:space="preserve"> New Zealand </w:t>
      </w:r>
      <w:r w:rsidRPr="00AD3F61">
        <w:t>proceeding</w:t>
      </w:r>
      <w:r w:rsidR="00915C70" w:rsidRPr="00AD3F61">
        <w:t>s are</w:t>
      </w:r>
      <w:r w:rsidRPr="00AD3F61">
        <w:t xml:space="preserve"> being conducted.</w:t>
      </w:r>
    </w:p>
    <w:p w:rsidR="00681D86" w:rsidRPr="00AD3F61" w:rsidRDefault="00355C4E" w:rsidP="004414C5">
      <w:pPr>
        <w:pStyle w:val="ActHead3"/>
        <w:pageBreakBefore/>
      </w:pPr>
      <w:bookmarkStart w:id="107" w:name="_Toc369266592"/>
      <w:r w:rsidRPr="00AD3F61">
        <w:rPr>
          <w:rStyle w:val="CharDivNo"/>
        </w:rPr>
        <w:lastRenderedPageBreak/>
        <w:t>Division</w:t>
      </w:r>
      <w:r w:rsidR="00AD3F61" w:rsidRPr="00AD3F61">
        <w:rPr>
          <w:rStyle w:val="CharDivNo"/>
        </w:rPr>
        <w:t> </w:t>
      </w:r>
      <w:r w:rsidRPr="00AD3F61">
        <w:rPr>
          <w:rStyle w:val="CharDivNo"/>
        </w:rPr>
        <w:t>2</w:t>
      </w:r>
      <w:r w:rsidR="00681D86" w:rsidRPr="00AD3F61">
        <w:t>—</w:t>
      </w:r>
      <w:r w:rsidR="002A5F89" w:rsidRPr="00AD3F61">
        <w:rPr>
          <w:rStyle w:val="CharDivText"/>
        </w:rPr>
        <w:t>Federal Court e</w:t>
      </w:r>
      <w:r w:rsidR="00681D86" w:rsidRPr="00AD3F61">
        <w:rPr>
          <w:rStyle w:val="CharDivText"/>
        </w:rPr>
        <w:t>xercis</w:t>
      </w:r>
      <w:r w:rsidR="002A5F89" w:rsidRPr="00AD3F61">
        <w:rPr>
          <w:rStyle w:val="CharDivText"/>
        </w:rPr>
        <w:t>ing</w:t>
      </w:r>
      <w:r w:rsidR="00681D86" w:rsidRPr="00AD3F61">
        <w:rPr>
          <w:rStyle w:val="CharDivText"/>
        </w:rPr>
        <w:t xml:space="preserve"> jurisdiction </w:t>
      </w:r>
      <w:r w:rsidR="00132BF1" w:rsidRPr="00AD3F61">
        <w:rPr>
          <w:rStyle w:val="CharDivText"/>
        </w:rPr>
        <w:t>in New Zealand</w:t>
      </w:r>
      <w:bookmarkEnd w:id="107"/>
    </w:p>
    <w:p w:rsidR="00681D86" w:rsidRPr="00AD3F61" w:rsidRDefault="007110A3" w:rsidP="000447B8">
      <w:pPr>
        <w:pStyle w:val="ActHead5"/>
      </w:pPr>
      <w:bookmarkStart w:id="108" w:name="_Toc369266593"/>
      <w:r w:rsidRPr="00AD3F61">
        <w:rPr>
          <w:rStyle w:val="CharSectno"/>
        </w:rPr>
        <w:t>81</w:t>
      </w:r>
      <w:r w:rsidR="00681D86" w:rsidRPr="00AD3F61">
        <w:t xml:space="preserve">  Federal Court sitting </w:t>
      </w:r>
      <w:r w:rsidR="00612FB9" w:rsidRPr="00AD3F61">
        <w:t xml:space="preserve">etc. </w:t>
      </w:r>
      <w:r w:rsidR="00681D86" w:rsidRPr="00AD3F61">
        <w:t>in New Zealand</w:t>
      </w:r>
      <w:bookmarkEnd w:id="108"/>
    </w:p>
    <w:p w:rsidR="00681D86" w:rsidRPr="00AD3F61" w:rsidRDefault="00681D86" w:rsidP="000447B8">
      <w:pPr>
        <w:pStyle w:val="subsection"/>
      </w:pPr>
      <w:r w:rsidRPr="00AD3F61">
        <w:tab/>
        <w:t>(1)</w:t>
      </w:r>
      <w:r w:rsidRPr="00AD3F61">
        <w:tab/>
        <w:t xml:space="preserve">If the Federal Court is satisfied, at any stage of an Australian market proceeding, that the proceeding could be more conveniently or fairly conducted or continued in New Zealand, the Federal Court may </w:t>
      </w:r>
      <w:r w:rsidR="004A1034" w:rsidRPr="00AD3F61">
        <w:t>order</w:t>
      </w:r>
      <w:r w:rsidRPr="00AD3F61">
        <w:t xml:space="preserve"> that the proceeding be conducted or continued at a place in New Zealand specified in the order.</w:t>
      </w:r>
    </w:p>
    <w:p w:rsidR="00B54D44" w:rsidRPr="00AD3F61" w:rsidRDefault="00681D86" w:rsidP="000447B8">
      <w:pPr>
        <w:pStyle w:val="subsection"/>
      </w:pPr>
      <w:r w:rsidRPr="00AD3F61">
        <w:tab/>
        <w:t>(2)</w:t>
      </w:r>
      <w:r w:rsidRPr="00AD3F61">
        <w:tab/>
        <w:t xml:space="preserve">An </w:t>
      </w:r>
      <w:r w:rsidRPr="00AD3F61">
        <w:rPr>
          <w:b/>
          <w:i/>
        </w:rPr>
        <w:t>Australian market proceeding</w:t>
      </w:r>
      <w:r w:rsidRPr="00AD3F61">
        <w:t xml:space="preserve"> is a proceeding in the Federal Court in which</w:t>
      </w:r>
      <w:r w:rsidR="00B54D44" w:rsidRPr="00AD3F61">
        <w:t>:</w:t>
      </w:r>
    </w:p>
    <w:p w:rsidR="00681D86" w:rsidRPr="00AD3F61" w:rsidRDefault="00B54D44" w:rsidP="000447B8">
      <w:pPr>
        <w:pStyle w:val="paragraph"/>
      </w:pPr>
      <w:r w:rsidRPr="00AD3F61">
        <w:tab/>
        <w:t>(a)</w:t>
      </w:r>
      <w:r w:rsidRPr="00AD3F61">
        <w:tab/>
      </w:r>
      <w:r w:rsidR="00681D86" w:rsidRPr="00AD3F61">
        <w:t>a matter for determination arises under:</w:t>
      </w:r>
    </w:p>
    <w:p w:rsidR="00681D86" w:rsidRPr="00AD3F61" w:rsidRDefault="00B54D44" w:rsidP="000447B8">
      <w:pPr>
        <w:pStyle w:val="paragraphsub"/>
      </w:pPr>
      <w:r w:rsidRPr="00AD3F61">
        <w:tab/>
        <w:t>(i</w:t>
      </w:r>
      <w:r w:rsidR="00681D86" w:rsidRPr="00AD3F61">
        <w:t>)</w:t>
      </w:r>
      <w:r w:rsidR="00681D86" w:rsidRPr="00AD3F61">
        <w:tab/>
        <w:t>section</w:t>
      </w:r>
      <w:r w:rsidR="00AD3F61">
        <w:t> </w:t>
      </w:r>
      <w:r w:rsidR="00681D86" w:rsidRPr="00AD3F61">
        <w:t xml:space="preserve">46A, 155A or 155B of the </w:t>
      </w:r>
      <w:r w:rsidR="003A3644" w:rsidRPr="00AD3F61">
        <w:rPr>
          <w:i/>
        </w:rPr>
        <w:t>Competition and Consumer Act 2010</w:t>
      </w:r>
      <w:r w:rsidR="00681D86" w:rsidRPr="00AD3F61">
        <w:t>; or</w:t>
      </w:r>
    </w:p>
    <w:p w:rsidR="00681D86" w:rsidRPr="00AD3F61" w:rsidRDefault="00B54D44" w:rsidP="000447B8">
      <w:pPr>
        <w:pStyle w:val="paragraphsub"/>
      </w:pPr>
      <w:r w:rsidRPr="00AD3F61">
        <w:tab/>
        <w:t>(ii</w:t>
      </w:r>
      <w:r w:rsidR="00681D86" w:rsidRPr="00AD3F61">
        <w:t>)</w:t>
      </w:r>
      <w:r w:rsidR="00681D86" w:rsidRPr="00AD3F61">
        <w:tab/>
        <w:t>a provision of Part</w:t>
      </w:r>
      <w:r w:rsidR="000447B8" w:rsidRPr="00AD3F61">
        <w:t> </w:t>
      </w:r>
      <w:r w:rsidR="00681D86" w:rsidRPr="00AD3F61">
        <w:t xml:space="preserve">VI or XII of the </w:t>
      </w:r>
      <w:r w:rsidR="009F6AF6" w:rsidRPr="00AD3F61">
        <w:rPr>
          <w:i/>
        </w:rPr>
        <w:t>Competition and Consumer Act 2010</w:t>
      </w:r>
      <w:r w:rsidR="00681D86" w:rsidRPr="00AD3F61">
        <w:t xml:space="preserve"> so far as the provision relates to section</w:t>
      </w:r>
      <w:r w:rsidR="00AD3F61">
        <w:t> </w:t>
      </w:r>
      <w:r w:rsidR="00681D86" w:rsidRPr="00AD3F61">
        <w:t>46A, 155A or 155B of that Act; or</w:t>
      </w:r>
    </w:p>
    <w:p w:rsidR="00681D86" w:rsidRPr="00AD3F61" w:rsidRDefault="00B54D44" w:rsidP="000447B8">
      <w:pPr>
        <w:pStyle w:val="paragraphsub"/>
      </w:pPr>
      <w:r w:rsidRPr="00AD3F61">
        <w:tab/>
        <w:t>(iii</w:t>
      </w:r>
      <w:r w:rsidR="00681D86" w:rsidRPr="00AD3F61">
        <w:t>)</w:t>
      </w:r>
      <w:r w:rsidR="00681D86" w:rsidRPr="00AD3F61">
        <w:tab/>
        <w:t>this Part;</w:t>
      </w:r>
      <w:r w:rsidRPr="00AD3F61">
        <w:t xml:space="preserve"> or</w:t>
      </w:r>
    </w:p>
    <w:p w:rsidR="00B54D44" w:rsidRPr="00AD3F61" w:rsidRDefault="00B54D44" w:rsidP="000447B8">
      <w:pPr>
        <w:pStyle w:val="paragraph"/>
      </w:pPr>
      <w:r w:rsidRPr="00AD3F61">
        <w:tab/>
        <w:t>(b)</w:t>
      </w:r>
      <w:r w:rsidRPr="00AD3F61">
        <w:tab/>
        <w:t>any other kind of relief prescribed by the regulations is sought; or</w:t>
      </w:r>
    </w:p>
    <w:p w:rsidR="00B54D44" w:rsidRPr="00AD3F61" w:rsidRDefault="00B54D44" w:rsidP="000447B8">
      <w:pPr>
        <w:pStyle w:val="paragraph"/>
      </w:pPr>
      <w:r w:rsidRPr="00AD3F61">
        <w:tab/>
        <w:t>(c)</w:t>
      </w:r>
      <w:r w:rsidRPr="00AD3F61">
        <w:tab/>
        <w:t xml:space="preserve">an interlocutory order is sought in relation to a proceeding covered by </w:t>
      </w:r>
      <w:r w:rsidR="00AD3F61">
        <w:t>paragraph (</w:t>
      </w:r>
      <w:r w:rsidRPr="00AD3F61">
        <w:t>a) or (b); or</w:t>
      </w:r>
    </w:p>
    <w:p w:rsidR="00B54D44" w:rsidRPr="00AD3F61" w:rsidRDefault="00B54D44" w:rsidP="000447B8">
      <w:pPr>
        <w:pStyle w:val="paragraph"/>
      </w:pPr>
      <w:r w:rsidRPr="00AD3F61">
        <w:tab/>
        <w:t>(d)</w:t>
      </w:r>
      <w:r w:rsidRPr="00AD3F61">
        <w:tab/>
        <w:t xml:space="preserve">enforcement </w:t>
      </w:r>
      <w:r w:rsidR="00C3529F" w:rsidRPr="00AD3F61">
        <w:t xml:space="preserve">is sought </w:t>
      </w:r>
      <w:r w:rsidRPr="00AD3F61">
        <w:t xml:space="preserve">of a judgment given in a proceeding covered by </w:t>
      </w:r>
      <w:r w:rsidR="00AD3F61">
        <w:t>paragraph (</w:t>
      </w:r>
      <w:r w:rsidRPr="00AD3F61">
        <w:t>a) or (b).</w:t>
      </w:r>
    </w:p>
    <w:p w:rsidR="00681D86" w:rsidRPr="00AD3F61" w:rsidRDefault="00681D86" w:rsidP="000447B8">
      <w:pPr>
        <w:pStyle w:val="subsection"/>
      </w:pPr>
      <w:r w:rsidRPr="00AD3F61">
        <w:tab/>
        <w:t>(3)</w:t>
      </w:r>
      <w:r w:rsidRPr="00AD3F61">
        <w:tab/>
        <w:t xml:space="preserve">The </w:t>
      </w:r>
      <w:r w:rsidR="004A1034" w:rsidRPr="00AD3F61">
        <w:t>order</w:t>
      </w:r>
      <w:r w:rsidRPr="00AD3F61">
        <w:t xml:space="preserve"> may be subject to such conditions (if any) as are specified in the order.</w:t>
      </w:r>
    </w:p>
    <w:p w:rsidR="00681D86" w:rsidRPr="00AD3F61" w:rsidRDefault="00681D86" w:rsidP="000447B8">
      <w:pPr>
        <w:pStyle w:val="subsection"/>
      </w:pPr>
      <w:r w:rsidRPr="00AD3F61">
        <w:tab/>
        <w:t>(4)</w:t>
      </w:r>
      <w:r w:rsidRPr="00AD3F61">
        <w:tab/>
        <w:t xml:space="preserve">Without limiting </w:t>
      </w:r>
      <w:r w:rsidR="00AD3F61">
        <w:t>subsection (</w:t>
      </w:r>
      <w:r w:rsidRPr="00AD3F61">
        <w:t>1), judgment may be given in New Zealand in an Australian market proceeding.</w:t>
      </w:r>
    </w:p>
    <w:p w:rsidR="00681D86" w:rsidRPr="00AD3F61" w:rsidRDefault="00681D86" w:rsidP="000447B8">
      <w:pPr>
        <w:pStyle w:val="subsection"/>
      </w:pPr>
      <w:r w:rsidRPr="00AD3F61">
        <w:tab/>
        <w:t>(5)</w:t>
      </w:r>
      <w:r w:rsidRPr="00AD3F61">
        <w:tab/>
        <w:t>The Federal Court may, for the purposes of an Australian market proceeding, exercise in New Zealand any of the powers that the Federal Court is permitted, under New Zealand law, to exercise in New Zealand.</w:t>
      </w:r>
    </w:p>
    <w:p w:rsidR="00681D86" w:rsidRPr="00AD3F61" w:rsidRDefault="007110A3" w:rsidP="000447B8">
      <w:pPr>
        <w:pStyle w:val="ActHead5"/>
      </w:pPr>
      <w:bookmarkStart w:id="109" w:name="_Toc369266594"/>
      <w:r w:rsidRPr="00AD3F61">
        <w:rPr>
          <w:rStyle w:val="CharSectno"/>
        </w:rPr>
        <w:lastRenderedPageBreak/>
        <w:t>82</w:t>
      </w:r>
      <w:r w:rsidR="00681D86" w:rsidRPr="00AD3F61">
        <w:t xml:space="preserve">  New Zealand lawyers entitled to practise in </w:t>
      </w:r>
      <w:r w:rsidR="00350C2A" w:rsidRPr="00AD3F61">
        <w:t xml:space="preserve">the </w:t>
      </w:r>
      <w:r w:rsidR="00681D86" w:rsidRPr="00AD3F61">
        <w:t>Federal Court in New Zealand</w:t>
      </w:r>
      <w:bookmarkEnd w:id="109"/>
    </w:p>
    <w:p w:rsidR="00681D86" w:rsidRPr="00AD3F61" w:rsidRDefault="00681D86" w:rsidP="000447B8">
      <w:pPr>
        <w:pStyle w:val="subsection"/>
      </w:pPr>
      <w:r w:rsidRPr="00AD3F61">
        <w:tab/>
      </w:r>
      <w:r w:rsidRPr="00AD3F61">
        <w:tab/>
        <w:t xml:space="preserve">A </w:t>
      </w:r>
      <w:r w:rsidR="00BE2349" w:rsidRPr="00AD3F61">
        <w:t>qualified NZ lawyer</w:t>
      </w:r>
      <w:r w:rsidR="003E3FD4" w:rsidRPr="00AD3F61">
        <w:t xml:space="preserve"> is entitled to practis</w:t>
      </w:r>
      <w:r w:rsidRPr="00AD3F61">
        <w:t>e as a barrister, solicitor</w:t>
      </w:r>
      <w:r w:rsidR="00612FB9" w:rsidRPr="00AD3F61">
        <w:t>,</w:t>
      </w:r>
      <w:r w:rsidRPr="00AD3F61">
        <w:t xml:space="preserve"> or both</w:t>
      </w:r>
      <w:r w:rsidR="00612FB9" w:rsidRPr="00AD3F61">
        <w:t>,</w:t>
      </w:r>
      <w:r w:rsidRPr="00AD3F61">
        <w:t xml:space="preserve"> in an Australian market proceeding before the Federal Court sitting in New Zealand.</w:t>
      </w:r>
    </w:p>
    <w:p w:rsidR="00681D86" w:rsidRPr="00AD3F61" w:rsidRDefault="007110A3" w:rsidP="000447B8">
      <w:pPr>
        <w:pStyle w:val="ActHead5"/>
      </w:pPr>
      <w:bookmarkStart w:id="110" w:name="_Toc369266595"/>
      <w:r w:rsidRPr="00AD3F61">
        <w:rPr>
          <w:rStyle w:val="CharSectno"/>
        </w:rPr>
        <w:t>83</w:t>
      </w:r>
      <w:r w:rsidR="00681D86" w:rsidRPr="00AD3F61">
        <w:t xml:space="preserve">  Injunctions in relation to New Zealand conduct</w:t>
      </w:r>
      <w:bookmarkEnd w:id="110"/>
    </w:p>
    <w:p w:rsidR="00681D86" w:rsidRPr="00AD3F61" w:rsidRDefault="00681D86" w:rsidP="000447B8">
      <w:pPr>
        <w:pStyle w:val="subsection"/>
      </w:pPr>
      <w:r w:rsidRPr="00AD3F61">
        <w:tab/>
        <w:t>(1)</w:t>
      </w:r>
      <w:r w:rsidRPr="00AD3F61">
        <w:tab/>
        <w:t>The Federal Court may, in an Australian market proceeding, make an order or grant an injunction (whether final or interlocutory) restraining a person from engaging in conduct, or requiring a person to do an act or thing, in New Zealand.</w:t>
      </w:r>
    </w:p>
    <w:p w:rsidR="00681D86" w:rsidRPr="00AD3F61" w:rsidRDefault="00681D86" w:rsidP="000447B8">
      <w:pPr>
        <w:pStyle w:val="subsection"/>
      </w:pPr>
      <w:r w:rsidRPr="00AD3F61">
        <w:tab/>
        <w:t>(2)</w:t>
      </w:r>
      <w:r w:rsidRPr="00AD3F61">
        <w:tab/>
        <w:t xml:space="preserve">This section does not </w:t>
      </w:r>
      <w:r w:rsidR="001F39B8" w:rsidRPr="00AD3F61">
        <w:t>affect</w:t>
      </w:r>
      <w:r w:rsidRPr="00AD3F61">
        <w:t xml:space="preserve"> any </w:t>
      </w:r>
      <w:r w:rsidR="001F39B8" w:rsidRPr="00AD3F61">
        <w:t xml:space="preserve">other </w:t>
      </w:r>
      <w:r w:rsidRPr="00AD3F61">
        <w:t>power that the Federal Court has to make an order or grant an injunction.</w:t>
      </w:r>
    </w:p>
    <w:p w:rsidR="00681D86" w:rsidRPr="00AD3F61" w:rsidRDefault="007110A3" w:rsidP="000447B8">
      <w:pPr>
        <w:pStyle w:val="ActHead5"/>
      </w:pPr>
      <w:bookmarkStart w:id="111" w:name="_Toc369266596"/>
      <w:r w:rsidRPr="00AD3F61">
        <w:rPr>
          <w:rStyle w:val="CharSectno"/>
        </w:rPr>
        <w:t>84</w:t>
      </w:r>
      <w:r w:rsidR="00681D86" w:rsidRPr="00AD3F61">
        <w:t xml:space="preserve">  Service of injunctions and other judgments in New Zealand</w:t>
      </w:r>
      <w:bookmarkEnd w:id="111"/>
    </w:p>
    <w:p w:rsidR="00681D86" w:rsidRPr="00AD3F61" w:rsidRDefault="00681D86" w:rsidP="000447B8">
      <w:pPr>
        <w:pStyle w:val="subsection"/>
      </w:pPr>
      <w:r w:rsidRPr="00AD3F61">
        <w:tab/>
      </w:r>
      <w:r w:rsidR="001350D6" w:rsidRPr="00AD3F61">
        <w:t>(1)</w:t>
      </w:r>
      <w:r w:rsidRPr="00AD3F61">
        <w:tab/>
      </w:r>
      <w:r w:rsidR="001350D6" w:rsidRPr="00AD3F61">
        <w:t>A</w:t>
      </w:r>
      <w:r w:rsidRPr="00AD3F61">
        <w:t>n order or injunction under section</w:t>
      </w:r>
      <w:r w:rsidR="00AD3F61">
        <w:t> </w:t>
      </w:r>
      <w:r w:rsidR="007110A3" w:rsidRPr="00AD3F61">
        <w:t>83</w:t>
      </w:r>
      <w:r w:rsidRPr="00AD3F61">
        <w:t>, or other Australian market proceeding judgment, may be served in New Zealand.</w:t>
      </w:r>
    </w:p>
    <w:p w:rsidR="001350D6" w:rsidRPr="00AD3F61" w:rsidRDefault="001350D6" w:rsidP="000447B8">
      <w:pPr>
        <w:pStyle w:val="subsection"/>
      </w:pPr>
      <w:r w:rsidRPr="00AD3F61">
        <w:tab/>
        <w:t>(2)</w:t>
      </w:r>
      <w:r w:rsidRPr="00AD3F61">
        <w:tab/>
      </w:r>
      <w:r w:rsidR="00AD3F61">
        <w:t>Subsection (</w:t>
      </w:r>
      <w:r w:rsidRPr="00AD3F61">
        <w:t>1) is subject to the procedural rules of the Federal Court.</w:t>
      </w:r>
    </w:p>
    <w:p w:rsidR="00681D86" w:rsidRPr="00AD3F61" w:rsidRDefault="00681D86" w:rsidP="004414C5">
      <w:pPr>
        <w:pStyle w:val="ActHead3"/>
        <w:pageBreakBefore/>
      </w:pPr>
      <w:bookmarkStart w:id="112" w:name="_Toc369266597"/>
      <w:r w:rsidRPr="00AD3F61">
        <w:rPr>
          <w:rStyle w:val="CharDivNo"/>
        </w:rPr>
        <w:lastRenderedPageBreak/>
        <w:t>Division</w:t>
      </w:r>
      <w:r w:rsidR="00AD3F61" w:rsidRPr="00AD3F61">
        <w:rPr>
          <w:rStyle w:val="CharDivNo"/>
        </w:rPr>
        <w:t> </w:t>
      </w:r>
      <w:r w:rsidR="00355C4E" w:rsidRPr="00AD3F61">
        <w:rPr>
          <w:rStyle w:val="CharDivNo"/>
        </w:rPr>
        <w:t>3</w:t>
      </w:r>
      <w:r w:rsidRPr="00AD3F61">
        <w:t>—</w:t>
      </w:r>
      <w:r w:rsidR="002A5F89" w:rsidRPr="00AD3F61">
        <w:rPr>
          <w:rStyle w:val="CharDivText"/>
        </w:rPr>
        <w:t>High Court of New Zealand exercising</w:t>
      </w:r>
      <w:r w:rsidRPr="00AD3F61">
        <w:rPr>
          <w:rStyle w:val="CharDivText"/>
        </w:rPr>
        <w:t xml:space="preserve"> jurisdiction</w:t>
      </w:r>
      <w:r w:rsidR="00132BF1" w:rsidRPr="00AD3F61">
        <w:rPr>
          <w:rStyle w:val="CharDivText"/>
        </w:rPr>
        <w:t xml:space="preserve"> in Australia</w:t>
      </w:r>
      <w:bookmarkEnd w:id="112"/>
    </w:p>
    <w:p w:rsidR="00681D86" w:rsidRPr="00AD3F61" w:rsidRDefault="007110A3" w:rsidP="000447B8">
      <w:pPr>
        <w:pStyle w:val="ActHead5"/>
      </w:pPr>
      <w:bookmarkStart w:id="113" w:name="_Toc369266598"/>
      <w:r w:rsidRPr="00AD3F61">
        <w:rPr>
          <w:rStyle w:val="CharSectno"/>
        </w:rPr>
        <w:t>85</w:t>
      </w:r>
      <w:r w:rsidR="00681D86" w:rsidRPr="00AD3F61">
        <w:t xml:space="preserve">  High Court of New Zealand sitting in Australia etc.</w:t>
      </w:r>
      <w:bookmarkEnd w:id="113"/>
    </w:p>
    <w:p w:rsidR="00681D86" w:rsidRPr="00AD3F61" w:rsidRDefault="00681D86" w:rsidP="000447B8">
      <w:pPr>
        <w:pStyle w:val="subsection"/>
      </w:pPr>
      <w:r w:rsidRPr="00AD3F61">
        <w:tab/>
        <w:t>(1)</w:t>
      </w:r>
      <w:r w:rsidRPr="00AD3F61">
        <w:tab/>
        <w:t>The High Court of New Zealand may conduct or continue an NZ market proceeding in Australia.</w:t>
      </w:r>
    </w:p>
    <w:p w:rsidR="00B54D44" w:rsidRPr="00AD3F61" w:rsidRDefault="00681D86" w:rsidP="000447B8">
      <w:pPr>
        <w:pStyle w:val="subsection"/>
      </w:pPr>
      <w:r w:rsidRPr="00AD3F61">
        <w:tab/>
        <w:t>(2)</w:t>
      </w:r>
      <w:r w:rsidRPr="00AD3F61">
        <w:tab/>
        <w:t xml:space="preserve">An </w:t>
      </w:r>
      <w:r w:rsidRPr="00AD3F61">
        <w:rPr>
          <w:b/>
          <w:i/>
        </w:rPr>
        <w:t>NZ market proceeding</w:t>
      </w:r>
      <w:r w:rsidRPr="00AD3F61">
        <w:t xml:space="preserve"> is a proceeding in the</w:t>
      </w:r>
      <w:r w:rsidR="00B54D44" w:rsidRPr="00AD3F61">
        <w:t xml:space="preserve"> High Court of New Zealand</w:t>
      </w:r>
      <w:r w:rsidRPr="00AD3F61">
        <w:t xml:space="preserve"> in which</w:t>
      </w:r>
      <w:r w:rsidR="00B54D44" w:rsidRPr="00AD3F61">
        <w:t>:</w:t>
      </w:r>
    </w:p>
    <w:p w:rsidR="00B54D44" w:rsidRPr="00AD3F61" w:rsidRDefault="00B54D44" w:rsidP="000447B8">
      <w:pPr>
        <w:pStyle w:val="paragraph"/>
      </w:pPr>
      <w:r w:rsidRPr="00AD3F61">
        <w:tab/>
        <w:t>(a)</w:t>
      </w:r>
      <w:r w:rsidRPr="00AD3F61">
        <w:tab/>
      </w:r>
      <w:r w:rsidR="00681D86" w:rsidRPr="00AD3F61">
        <w:t>a matter for determination arises under section</w:t>
      </w:r>
      <w:r w:rsidR="00AD3F61">
        <w:t> </w:t>
      </w:r>
      <w:r w:rsidR="00681D86" w:rsidRPr="00AD3F61">
        <w:t xml:space="preserve">36A, 98H or 99A of the </w:t>
      </w:r>
      <w:r w:rsidR="00681D86" w:rsidRPr="00AD3F61">
        <w:rPr>
          <w:i/>
        </w:rPr>
        <w:t>Commerce Act 1986</w:t>
      </w:r>
      <w:r w:rsidR="00681D86" w:rsidRPr="00AD3F61">
        <w:t xml:space="preserve"> of New Zealand</w:t>
      </w:r>
      <w:r w:rsidRPr="00AD3F61">
        <w:t>; or</w:t>
      </w:r>
    </w:p>
    <w:p w:rsidR="00B54D44" w:rsidRPr="00AD3F61" w:rsidRDefault="00B54D44" w:rsidP="000447B8">
      <w:pPr>
        <w:pStyle w:val="paragraph"/>
      </w:pPr>
      <w:r w:rsidRPr="00AD3F61">
        <w:tab/>
        <w:t>(b)</w:t>
      </w:r>
      <w:r w:rsidRPr="00AD3F61">
        <w:tab/>
        <w:t>any other kind of relief prescribed by the regulations is sought; or</w:t>
      </w:r>
    </w:p>
    <w:p w:rsidR="00B54D44" w:rsidRPr="00AD3F61" w:rsidRDefault="00B54D44" w:rsidP="000447B8">
      <w:pPr>
        <w:pStyle w:val="paragraph"/>
      </w:pPr>
      <w:r w:rsidRPr="00AD3F61">
        <w:tab/>
        <w:t>(c)</w:t>
      </w:r>
      <w:r w:rsidRPr="00AD3F61">
        <w:tab/>
        <w:t xml:space="preserve">an interlocutory order is sought in relation to a proceeding covered by </w:t>
      </w:r>
      <w:r w:rsidR="00AD3F61">
        <w:t>paragraph (</w:t>
      </w:r>
      <w:r w:rsidRPr="00AD3F61">
        <w:t>a) or (b); or</w:t>
      </w:r>
    </w:p>
    <w:p w:rsidR="00B54D44" w:rsidRPr="00AD3F61" w:rsidRDefault="00B54D44" w:rsidP="000447B8">
      <w:pPr>
        <w:pStyle w:val="paragraph"/>
      </w:pPr>
      <w:r w:rsidRPr="00AD3F61">
        <w:tab/>
        <w:t>(d)</w:t>
      </w:r>
      <w:r w:rsidRPr="00AD3F61">
        <w:tab/>
        <w:t xml:space="preserve">enforcement </w:t>
      </w:r>
      <w:r w:rsidR="00C3529F" w:rsidRPr="00AD3F61">
        <w:t xml:space="preserve">is sought </w:t>
      </w:r>
      <w:r w:rsidRPr="00AD3F61">
        <w:t xml:space="preserve">of a judgment given in a proceeding covered by </w:t>
      </w:r>
      <w:r w:rsidR="00AD3F61">
        <w:t>paragraph (</w:t>
      </w:r>
      <w:r w:rsidRPr="00AD3F61">
        <w:t>a) or (b).</w:t>
      </w:r>
    </w:p>
    <w:p w:rsidR="00681D86" w:rsidRPr="00AD3F61" w:rsidRDefault="00681D86" w:rsidP="000447B8">
      <w:pPr>
        <w:pStyle w:val="subsection"/>
      </w:pPr>
      <w:r w:rsidRPr="00AD3F61">
        <w:tab/>
        <w:t>(3)</w:t>
      </w:r>
      <w:r w:rsidRPr="00AD3F61">
        <w:tab/>
        <w:t xml:space="preserve">Without limiting </w:t>
      </w:r>
      <w:r w:rsidR="00AD3F61">
        <w:t>subsection (</w:t>
      </w:r>
      <w:r w:rsidRPr="00AD3F61">
        <w:t>1), judgment may be given in Australia in an NZ market proceeding.</w:t>
      </w:r>
    </w:p>
    <w:p w:rsidR="00681D86" w:rsidRPr="00AD3F61" w:rsidRDefault="00681D86" w:rsidP="000447B8">
      <w:pPr>
        <w:pStyle w:val="subsection"/>
      </w:pPr>
      <w:r w:rsidRPr="00AD3F61">
        <w:tab/>
        <w:t>(4)</w:t>
      </w:r>
      <w:r w:rsidRPr="00AD3F61">
        <w:tab/>
        <w:t>The High Court of New Zealand may, for the purposes of an NZ market proceeding, exercise in Australia all of the powers it has when sitting in New Zealand, except its powers:</w:t>
      </w:r>
    </w:p>
    <w:p w:rsidR="00681D86" w:rsidRPr="00AD3F61" w:rsidRDefault="00681D86" w:rsidP="000447B8">
      <w:pPr>
        <w:pStyle w:val="paragraph"/>
      </w:pPr>
      <w:r w:rsidRPr="00AD3F61">
        <w:tab/>
        <w:t>(a)</w:t>
      </w:r>
      <w:r w:rsidRPr="00AD3F61">
        <w:tab/>
        <w:t>to punish for contempt; and</w:t>
      </w:r>
    </w:p>
    <w:p w:rsidR="00681D86" w:rsidRPr="00AD3F61" w:rsidRDefault="00681D86" w:rsidP="000447B8">
      <w:pPr>
        <w:pStyle w:val="paragraph"/>
      </w:pPr>
      <w:r w:rsidRPr="00AD3F61">
        <w:tab/>
        <w:t>(b)</w:t>
      </w:r>
      <w:r w:rsidRPr="00AD3F61">
        <w:tab/>
        <w:t>to enforce or execute its judgments or process.</w:t>
      </w:r>
    </w:p>
    <w:p w:rsidR="00681D86" w:rsidRPr="00AD3F61" w:rsidRDefault="00681D86" w:rsidP="000447B8">
      <w:pPr>
        <w:pStyle w:val="subsection"/>
      </w:pPr>
      <w:r w:rsidRPr="00AD3F61">
        <w:tab/>
        <w:t>(5)</w:t>
      </w:r>
      <w:r w:rsidRPr="00AD3F61">
        <w:tab/>
        <w:t xml:space="preserve">Without limiting </w:t>
      </w:r>
      <w:r w:rsidR="00AD3F61">
        <w:t>subsection (</w:t>
      </w:r>
      <w:r w:rsidRPr="00AD3F61">
        <w:t>4), the High Court of New Zealand may in an NZ market proceeding, by order:</w:t>
      </w:r>
    </w:p>
    <w:p w:rsidR="00681D86" w:rsidRPr="00AD3F61" w:rsidRDefault="00681D86" w:rsidP="000447B8">
      <w:pPr>
        <w:pStyle w:val="paragraph"/>
      </w:pPr>
      <w:r w:rsidRPr="00AD3F61">
        <w:tab/>
        <w:t>(a)</w:t>
      </w:r>
      <w:r w:rsidRPr="00AD3F61">
        <w:tab/>
        <w:t>direct that the proceeding be conducted or continued in private; or</w:t>
      </w:r>
    </w:p>
    <w:p w:rsidR="00681D86" w:rsidRPr="00AD3F61" w:rsidRDefault="00681D86" w:rsidP="000447B8">
      <w:pPr>
        <w:pStyle w:val="paragraph"/>
      </w:pPr>
      <w:r w:rsidRPr="00AD3F61">
        <w:tab/>
        <w:t>(b)</w:t>
      </w:r>
      <w:r w:rsidRPr="00AD3F61">
        <w:tab/>
        <w:t>require a person to leave the court; or</w:t>
      </w:r>
    </w:p>
    <w:p w:rsidR="00681D86" w:rsidRPr="00AD3F61" w:rsidRDefault="00681D86" w:rsidP="000447B8">
      <w:pPr>
        <w:pStyle w:val="paragraph"/>
      </w:pPr>
      <w:r w:rsidRPr="00AD3F61">
        <w:tab/>
        <w:t>(c)</w:t>
      </w:r>
      <w:r w:rsidRPr="00AD3F61">
        <w:tab/>
        <w:t>prohibit or restrict the publication of evidence given in the proceeding or of the name of a party to, or a witness in, the proceeding.</w:t>
      </w:r>
    </w:p>
    <w:p w:rsidR="00681D86" w:rsidRPr="00AD3F61" w:rsidRDefault="00681D86" w:rsidP="000447B8">
      <w:pPr>
        <w:pStyle w:val="subsection"/>
      </w:pPr>
      <w:r w:rsidRPr="00AD3F61">
        <w:tab/>
        <w:t>(6)</w:t>
      </w:r>
      <w:r w:rsidRPr="00AD3F61">
        <w:tab/>
        <w:t xml:space="preserve">Without limiting </w:t>
      </w:r>
      <w:r w:rsidR="00AD3F61">
        <w:t>subsections (</w:t>
      </w:r>
      <w:r w:rsidRPr="00AD3F61">
        <w:t>1) to (5):</w:t>
      </w:r>
    </w:p>
    <w:p w:rsidR="00681D86" w:rsidRPr="00AD3F61" w:rsidRDefault="00681D86" w:rsidP="000447B8">
      <w:pPr>
        <w:pStyle w:val="paragraph"/>
      </w:pPr>
      <w:r w:rsidRPr="00AD3F61">
        <w:lastRenderedPageBreak/>
        <w:tab/>
        <w:t>(a)</w:t>
      </w:r>
      <w:r w:rsidRPr="00AD3F61">
        <w:tab/>
        <w:t xml:space="preserve">the </w:t>
      </w:r>
      <w:r w:rsidRPr="00AD3F61">
        <w:rPr>
          <w:i/>
        </w:rPr>
        <w:t>Judicature Act 1908</w:t>
      </w:r>
      <w:r w:rsidRPr="00AD3F61">
        <w:t xml:space="preserve"> of New Zealand; and</w:t>
      </w:r>
    </w:p>
    <w:p w:rsidR="00681D86" w:rsidRPr="00AD3F61" w:rsidRDefault="00681D86" w:rsidP="000447B8">
      <w:pPr>
        <w:pStyle w:val="paragraph"/>
      </w:pPr>
      <w:r w:rsidRPr="00AD3F61">
        <w:tab/>
        <w:t>(b)</w:t>
      </w:r>
      <w:r w:rsidRPr="00AD3F61">
        <w:tab/>
        <w:t>the High Court Rules made by or under that Act that apply to New Zealand proceedings generally;</w:t>
      </w:r>
    </w:p>
    <w:p w:rsidR="00681D86" w:rsidRPr="00AD3F61" w:rsidRDefault="00681D86" w:rsidP="000447B8">
      <w:pPr>
        <w:pStyle w:val="subsection2"/>
      </w:pPr>
      <w:r w:rsidRPr="00AD3F61">
        <w:t>also apply to the practice and procedure of the High Court of New Zealand in a proceeding that is an NZ market proceeding so far as the proceeding is conducted or continued in Australia.</w:t>
      </w:r>
    </w:p>
    <w:p w:rsidR="00681D86" w:rsidRPr="00AD3F61" w:rsidRDefault="00681D86" w:rsidP="000447B8">
      <w:pPr>
        <w:pStyle w:val="subsection"/>
      </w:pPr>
      <w:r w:rsidRPr="00AD3F61">
        <w:tab/>
        <w:t>(7)</w:t>
      </w:r>
      <w:r w:rsidRPr="00AD3F61">
        <w:tab/>
        <w:t xml:space="preserve">An order under </w:t>
      </w:r>
      <w:r w:rsidR="00AD3F61">
        <w:t>subsection (</w:t>
      </w:r>
      <w:r w:rsidRPr="00AD3F61">
        <w:t>5) must be complied with.</w:t>
      </w:r>
    </w:p>
    <w:p w:rsidR="00681D86" w:rsidRPr="00AD3F61" w:rsidRDefault="00681D86" w:rsidP="000447B8">
      <w:pPr>
        <w:pStyle w:val="subsection"/>
      </w:pPr>
      <w:r w:rsidRPr="00AD3F61">
        <w:tab/>
        <w:t>(8)</w:t>
      </w:r>
      <w:r w:rsidRPr="00AD3F61">
        <w:tab/>
        <w:t xml:space="preserve">Subject to the procedural rules of the Federal Court, an order under </w:t>
      </w:r>
      <w:r w:rsidR="00AD3F61">
        <w:t>subsection (</w:t>
      </w:r>
      <w:r w:rsidRPr="00AD3F61">
        <w:t>5) may be enforced by the Federal Court.</w:t>
      </w:r>
    </w:p>
    <w:p w:rsidR="00C3529F" w:rsidRPr="00AD3F61" w:rsidRDefault="00681D86" w:rsidP="000447B8">
      <w:pPr>
        <w:pStyle w:val="subsection"/>
      </w:pPr>
      <w:r w:rsidRPr="00AD3F61">
        <w:tab/>
        <w:t>(9)</w:t>
      </w:r>
      <w:r w:rsidRPr="00AD3F61">
        <w:tab/>
        <w:t xml:space="preserve">Without limiting </w:t>
      </w:r>
      <w:r w:rsidR="00AD3F61">
        <w:t>subsection (</w:t>
      </w:r>
      <w:r w:rsidRPr="00AD3F61">
        <w:t xml:space="preserve">8), a person who contravenes an order under </w:t>
      </w:r>
      <w:r w:rsidR="00AD3F61">
        <w:t>subsection (</w:t>
      </w:r>
      <w:r w:rsidR="00C3529F" w:rsidRPr="00AD3F61">
        <w:t>5):</w:t>
      </w:r>
    </w:p>
    <w:p w:rsidR="00C3529F" w:rsidRPr="00AD3F61" w:rsidRDefault="00C3529F" w:rsidP="000447B8">
      <w:pPr>
        <w:pStyle w:val="paragraph"/>
      </w:pPr>
      <w:r w:rsidRPr="00AD3F61">
        <w:tab/>
        <w:t>(a)</w:t>
      </w:r>
      <w:r w:rsidRPr="00AD3F61">
        <w:tab/>
      </w:r>
      <w:r w:rsidR="00681D86" w:rsidRPr="00AD3F61">
        <w:t>is in contempt of the Federal Court</w:t>
      </w:r>
      <w:r w:rsidRPr="00AD3F61">
        <w:t>; and</w:t>
      </w:r>
    </w:p>
    <w:p w:rsidR="00C3529F" w:rsidRPr="00AD3F61" w:rsidRDefault="00C3529F" w:rsidP="000447B8">
      <w:pPr>
        <w:pStyle w:val="paragraph"/>
      </w:pPr>
      <w:r w:rsidRPr="00AD3F61">
        <w:tab/>
        <w:t>(b)</w:t>
      </w:r>
      <w:r w:rsidRPr="00AD3F61">
        <w:tab/>
      </w:r>
      <w:r w:rsidR="00681D86" w:rsidRPr="00AD3F61">
        <w:t>is punishable accordingly</w:t>
      </w:r>
      <w:r w:rsidRPr="00AD3F61">
        <w:t>;</w:t>
      </w:r>
    </w:p>
    <w:p w:rsidR="00681D86" w:rsidRPr="00AD3F61" w:rsidRDefault="00681D86" w:rsidP="000447B8">
      <w:pPr>
        <w:pStyle w:val="subsection2"/>
      </w:pPr>
      <w:r w:rsidRPr="00AD3F61">
        <w:t>unless the person establishes that the contravention should be excused.</w:t>
      </w:r>
    </w:p>
    <w:p w:rsidR="00681D86" w:rsidRPr="00AD3F61" w:rsidRDefault="007110A3" w:rsidP="000447B8">
      <w:pPr>
        <w:pStyle w:val="ActHead5"/>
      </w:pPr>
      <w:bookmarkStart w:id="114" w:name="_Toc369266599"/>
      <w:r w:rsidRPr="00AD3F61">
        <w:rPr>
          <w:rStyle w:val="CharSectno"/>
        </w:rPr>
        <w:t>86</w:t>
      </w:r>
      <w:r w:rsidR="00681D86" w:rsidRPr="00AD3F61">
        <w:t xml:space="preserve">  Privileges, protection</w:t>
      </w:r>
      <w:r w:rsidR="004A1034" w:rsidRPr="00AD3F61">
        <w:t>s</w:t>
      </w:r>
      <w:r w:rsidR="00681D86" w:rsidRPr="00AD3F61">
        <w:t xml:space="preserve"> and immunit</w:t>
      </w:r>
      <w:r w:rsidR="004A1034" w:rsidRPr="00AD3F61">
        <w:t>ies</w:t>
      </w:r>
      <w:r w:rsidR="00681D86" w:rsidRPr="00AD3F61">
        <w:t xml:space="preserve"> of participants in NZ market proceedings</w:t>
      </w:r>
      <w:bookmarkEnd w:id="114"/>
    </w:p>
    <w:p w:rsidR="00681D86" w:rsidRPr="00AD3F61" w:rsidRDefault="00681D86" w:rsidP="000447B8">
      <w:pPr>
        <w:pStyle w:val="subsection"/>
      </w:pPr>
      <w:r w:rsidRPr="00AD3F61">
        <w:tab/>
        <w:t>(1)</w:t>
      </w:r>
      <w:r w:rsidRPr="00AD3F61">
        <w:tab/>
        <w:t xml:space="preserve">A Judge of the High Court of New Zealand has, at a sitting in Australia of the High Court in an NZ market proceeding, </w:t>
      </w:r>
      <w:r w:rsidR="004A1034" w:rsidRPr="00AD3F61">
        <w:t>the same privileges, protections and immunities as a Judge of the Federal Court.</w:t>
      </w:r>
    </w:p>
    <w:p w:rsidR="00681D86" w:rsidRPr="00AD3F61" w:rsidRDefault="00681D86" w:rsidP="000447B8">
      <w:pPr>
        <w:pStyle w:val="subsection"/>
      </w:pPr>
      <w:r w:rsidRPr="00AD3F61">
        <w:tab/>
        <w:t>(2)</w:t>
      </w:r>
      <w:r w:rsidRPr="00AD3F61">
        <w:tab/>
        <w:t>A person appearing as a barrister, solicitor</w:t>
      </w:r>
      <w:r w:rsidR="00612FB9" w:rsidRPr="00AD3F61">
        <w:t>,</w:t>
      </w:r>
      <w:r w:rsidRPr="00AD3F61">
        <w:t xml:space="preserve"> or both</w:t>
      </w:r>
      <w:r w:rsidR="00612FB9" w:rsidRPr="00AD3F61">
        <w:t>,</w:t>
      </w:r>
      <w:r w:rsidRPr="00AD3F61">
        <w:t xml:space="preserve"> in an NZ market proceeding has, at a sitting in Australia of the High Court of New Zealand, </w:t>
      </w:r>
      <w:r w:rsidR="004A1034" w:rsidRPr="00AD3F61">
        <w:t>the same protections and immunities as a barrister appearing for a party in a proceeding in the Federal Court.</w:t>
      </w:r>
    </w:p>
    <w:p w:rsidR="004A1034" w:rsidRPr="00AD3F61" w:rsidRDefault="004A1034" w:rsidP="000447B8">
      <w:pPr>
        <w:pStyle w:val="subsection"/>
      </w:pPr>
      <w:r w:rsidRPr="00AD3F61">
        <w:tab/>
        <w:t>(3)</w:t>
      </w:r>
      <w:r w:rsidRPr="00AD3F61">
        <w:tab/>
        <w:t>A party</w:t>
      </w:r>
      <w:r w:rsidR="000A6E3E" w:rsidRPr="00AD3F61">
        <w:t xml:space="preserve"> to an NZ market proceeding</w:t>
      </w:r>
      <w:r w:rsidRPr="00AD3F61">
        <w:t xml:space="preserve"> has, </w:t>
      </w:r>
      <w:r w:rsidR="000A6E3E" w:rsidRPr="00AD3F61">
        <w:t>at a sitting in Australia of the High Court of New Zealand,</w:t>
      </w:r>
      <w:r w:rsidRPr="00AD3F61">
        <w:t xml:space="preserve"> the same protections and immunities as a party in a proceeding in the Federal Court.</w:t>
      </w:r>
    </w:p>
    <w:p w:rsidR="00681D86" w:rsidRPr="00AD3F61" w:rsidRDefault="004A1034" w:rsidP="000447B8">
      <w:pPr>
        <w:pStyle w:val="subsection"/>
      </w:pPr>
      <w:r w:rsidRPr="00AD3F61">
        <w:tab/>
        <w:t>(4</w:t>
      </w:r>
      <w:r w:rsidR="00681D86" w:rsidRPr="00AD3F61">
        <w:t>)</w:t>
      </w:r>
      <w:r w:rsidR="00681D86" w:rsidRPr="00AD3F61">
        <w:tab/>
        <w:t>A person appearing as a witness in an NZ market proceeding has, at a sitting in Australia of the High Court of New Zealand, the same protection as a witness in a proceeding in the Federal Court.</w:t>
      </w:r>
    </w:p>
    <w:p w:rsidR="00681D86" w:rsidRPr="00AD3F61" w:rsidRDefault="007110A3" w:rsidP="000447B8">
      <w:pPr>
        <w:pStyle w:val="ActHead5"/>
      </w:pPr>
      <w:bookmarkStart w:id="115" w:name="_Toc369266600"/>
      <w:r w:rsidRPr="00AD3F61">
        <w:rPr>
          <w:rStyle w:val="CharSectno"/>
        </w:rPr>
        <w:lastRenderedPageBreak/>
        <w:t>87</w:t>
      </w:r>
      <w:r w:rsidR="00681D86" w:rsidRPr="00AD3F61">
        <w:t xml:space="preserve">  </w:t>
      </w:r>
      <w:r w:rsidR="00C3529F" w:rsidRPr="00AD3F61">
        <w:t xml:space="preserve">New Zealand </w:t>
      </w:r>
      <w:r w:rsidR="00681D86" w:rsidRPr="00AD3F61">
        <w:t xml:space="preserve">High Court may administer oath </w:t>
      </w:r>
      <w:r w:rsidR="00612FB9" w:rsidRPr="00AD3F61">
        <w:t xml:space="preserve">etc. </w:t>
      </w:r>
      <w:r w:rsidR="00681D86" w:rsidRPr="00AD3F61">
        <w:t>in Australia</w:t>
      </w:r>
      <w:bookmarkEnd w:id="115"/>
    </w:p>
    <w:p w:rsidR="00681D86" w:rsidRPr="00AD3F61" w:rsidRDefault="00681D86" w:rsidP="000447B8">
      <w:pPr>
        <w:pStyle w:val="subsection"/>
      </w:pPr>
      <w:r w:rsidRPr="00AD3F61">
        <w:tab/>
        <w:t>(1)</w:t>
      </w:r>
      <w:r w:rsidRPr="00AD3F61">
        <w:tab/>
        <w:t>The High Court of New Zealand may, at a sitting in Australia of the High Court in an NZ market proceeding, administer an oath or affirmation in accordance with the practice and procedure of the High Court of New Zealand.</w:t>
      </w:r>
    </w:p>
    <w:p w:rsidR="00681D86" w:rsidRPr="00AD3F61" w:rsidRDefault="00681D86" w:rsidP="000447B8">
      <w:pPr>
        <w:pStyle w:val="subsection"/>
      </w:pPr>
      <w:r w:rsidRPr="00AD3F61">
        <w:tab/>
        <w:t>(2)</w:t>
      </w:r>
      <w:r w:rsidRPr="00AD3F61">
        <w:tab/>
        <w:t xml:space="preserve">Evidence given by a person on oath or affirmation administered by the High Court of New Zealand under </w:t>
      </w:r>
      <w:r w:rsidR="00AD3F61">
        <w:t>subsection (</w:t>
      </w:r>
      <w:r w:rsidRPr="00AD3F61">
        <w:t>1) is, for the purposes of section</w:t>
      </w:r>
      <w:r w:rsidR="00AD3F61">
        <w:t> </w:t>
      </w:r>
      <w:r w:rsidRPr="00AD3F61">
        <w:t xml:space="preserve">35 of the </w:t>
      </w:r>
      <w:r w:rsidRPr="00AD3F61">
        <w:rPr>
          <w:i/>
        </w:rPr>
        <w:t>Crimes Act 1914</w:t>
      </w:r>
      <w:r w:rsidRPr="00AD3F61">
        <w:t xml:space="preserve">, testimony given in a </w:t>
      </w:r>
      <w:r w:rsidR="00026D73" w:rsidRPr="00AD3F61">
        <w:t xml:space="preserve">federal </w:t>
      </w:r>
      <w:r w:rsidRPr="00AD3F61">
        <w:t>judicial proceeding.</w:t>
      </w:r>
    </w:p>
    <w:p w:rsidR="00681D86" w:rsidRPr="00AD3F61" w:rsidRDefault="007110A3" w:rsidP="000447B8">
      <w:pPr>
        <w:pStyle w:val="ActHead5"/>
      </w:pPr>
      <w:bookmarkStart w:id="116" w:name="_Toc369266601"/>
      <w:r w:rsidRPr="00AD3F61">
        <w:rPr>
          <w:rStyle w:val="CharSectno"/>
        </w:rPr>
        <w:t>88</w:t>
      </w:r>
      <w:r w:rsidR="00681D86" w:rsidRPr="00AD3F61">
        <w:t xml:space="preserve">  Service of injunctions and other judgments in Australia</w:t>
      </w:r>
      <w:bookmarkEnd w:id="116"/>
    </w:p>
    <w:p w:rsidR="00681D86" w:rsidRPr="00AD3F61" w:rsidRDefault="00681D86" w:rsidP="000447B8">
      <w:pPr>
        <w:pStyle w:val="subsection"/>
      </w:pPr>
      <w:r w:rsidRPr="00AD3F61">
        <w:tab/>
      </w:r>
      <w:r w:rsidRPr="00AD3F61">
        <w:tab/>
        <w:t xml:space="preserve">An injunction (whether final or interlocutory) </w:t>
      </w:r>
      <w:r w:rsidR="00104E61" w:rsidRPr="00AD3F61">
        <w:t>given</w:t>
      </w:r>
      <w:r w:rsidRPr="00AD3F61">
        <w:t xml:space="preserve"> in an NZ market proceeding</w:t>
      </w:r>
      <w:r w:rsidR="00104E61" w:rsidRPr="00AD3F61">
        <w:t>,</w:t>
      </w:r>
      <w:r w:rsidRPr="00AD3F61">
        <w:t xml:space="preserve"> or other NZ market proceeding judgment</w:t>
      </w:r>
      <w:r w:rsidR="00104E61" w:rsidRPr="00AD3F61">
        <w:t>,</w:t>
      </w:r>
      <w:r w:rsidRPr="00AD3F61">
        <w:t xml:space="preserve"> may be served in Australia.</w:t>
      </w:r>
    </w:p>
    <w:p w:rsidR="00681D86" w:rsidRPr="00AD3F61" w:rsidRDefault="00681D86" w:rsidP="004414C5">
      <w:pPr>
        <w:pStyle w:val="ActHead3"/>
        <w:pageBreakBefore/>
      </w:pPr>
      <w:bookmarkStart w:id="117" w:name="_Toc369266602"/>
      <w:r w:rsidRPr="00AD3F61">
        <w:rPr>
          <w:rStyle w:val="CharDivNo"/>
        </w:rPr>
        <w:lastRenderedPageBreak/>
        <w:t>Division</w:t>
      </w:r>
      <w:r w:rsidR="00AD3F61" w:rsidRPr="00AD3F61">
        <w:rPr>
          <w:rStyle w:val="CharDivNo"/>
        </w:rPr>
        <w:t> </w:t>
      </w:r>
      <w:r w:rsidR="00355C4E" w:rsidRPr="00AD3F61">
        <w:rPr>
          <w:rStyle w:val="CharDivNo"/>
        </w:rPr>
        <w:t>4</w:t>
      </w:r>
      <w:r w:rsidRPr="00AD3F61">
        <w:t>—</w:t>
      </w:r>
      <w:r w:rsidRPr="00AD3F61">
        <w:rPr>
          <w:rStyle w:val="CharDivText"/>
        </w:rPr>
        <w:t xml:space="preserve">Taking of evidence by </w:t>
      </w:r>
      <w:r w:rsidR="001D72DA" w:rsidRPr="00AD3F61">
        <w:rPr>
          <w:rStyle w:val="CharDivText"/>
        </w:rPr>
        <w:t xml:space="preserve">the </w:t>
      </w:r>
      <w:r w:rsidRPr="00AD3F61">
        <w:rPr>
          <w:rStyle w:val="CharDivText"/>
        </w:rPr>
        <w:t xml:space="preserve">Federal Court for </w:t>
      </w:r>
      <w:r w:rsidR="001D72DA" w:rsidRPr="00AD3F61">
        <w:rPr>
          <w:rStyle w:val="CharDivText"/>
        </w:rPr>
        <w:t xml:space="preserve">the </w:t>
      </w:r>
      <w:r w:rsidRPr="00AD3F61">
        <w:rPr>
          <w:rStyle w:val="CharDivText"/>
        </w:rPr>
        <w:t>High Court of New Zealand</w:t>
      </w:r>
      <w:bookmarkEnd w:id="117"/>
    </w:p>
    <w:p w:rsidR="00681D86" w:rsidRPr="00AD3F61" w:rsidRDefault="007110A3" w:rsidP="000447B8">
      <w:pPr>
        <w:pStyle w:val="ActHead5"/>
      </w:pPr>
      <w:bookmarkStart w:id="118" w:name="_Toc369266603"/>
      <w:r w:rsidRPr="00AD3F61">
        <w:rPr>
          <w:rStyle w:val="CharSectno"/>
        </w:rPr>
        <w:t>89</w:t>
      </w:r>
      <w:r w:rsidR="00681D86" w:rsidRPr="00AD3F61">
        <w:t xml:space="preserve">  Taking of evidence by </w:t>
      </w:r>
      <w:r w:rsidR="001D72DA" w:rsidRPr="00AD3F61">
        <w:t xml:space="preserve">the </w:t>
      </w:r>
      <w:r w:rsidR="00681D86" w:rsidRPr="00AD3F61">
        <w:t>Federal Court</w:t>
      </w:r>
      <w:bookmarkEnd w:id="118"/>
    </w:p>
    <w:p w:rsidR="00681D86" w:rsidRPr="00AD3F61" w:rsidRDefault="00681D86" w:rsidP="000447B8">
      <w:pPr>
        <w:pStyle w:val="subsection"/>
      </w:pPr>
      <w:r w:rsidRPr="00AD3F61">
        <w:tab/>
        <w:t>(1)</w:t>
      </w:r>
      <w:r w:rsidRPr="00AD3F61">
        <w:tab/>
        <w:t xml:space="preserve">The High Court of New Zealand may request the Federal Court to obtain evidence in Australia for the High Court </w:t>
      </w:r>
      <w:r w:rsidR="000573D6" w:rsidRPr="00AD3F61">
        <w:t xml:space="preserve">of New Zealand </w:t>
      </w:r>
      <w:r w:rsidRPr="00AD3F61">
        <w:t>for the purposes of an NZ market proceeding.</w:t>
      </w:r>
    </w:p>
    <w:p w:rsidR="00681D86" w:rsidRPr="00AD3F61" w:rsidRDefault="00681D86" w:rsidP="000447B8">
      <w:pPr>
        <w:pStyle w:val="subsection"/>
      </w:pPr>
      <w:r w:rsidRPr="00AD3F61">
        <w:tab/>
        <w:t>(2)</w:t>
      </w:r>
      <w:r w:rsidRPr="00AD3F61">
        <w:tab/>
        <w:t>The Federal Court may, by order, make any provision it considers appropriate for the purpose of obtaining the evidence.</w:t>
      </w:r>
    </w:p>
    <w:p w:rsidR="00681D86" w:rsidRPr="00AD3F61" w:rsidRDefault="00681D86" w:rsidP="000447B8">
      <w:pPr>
        <w:pStyle w:val="subsection"/>
      </w:pPr>
      <w:r w:rsidRPr="00AD3F61">
        <w:tab/>
        <w:t>(3)</w:t>
      </w:r>
      <w:r w:rsidRPr="00AD3F61">
        <w:tab/>
        <w:t>An order may require a specified person to take any steps the Federal Court considers appropriate for that purpose.</w:t>
      </w:r>
    </w:p>
    <w:p w:rsidR="00681D86" w:rsidRPr="00AD3F61" w:rsidRDefault="00681D86" w:rsidP="000447B8">
      <w:pPr>
        <w:pStyle w:val="subsection"/>
      </w:pPr>
      <w:r w:rsidRPr="00AD3F61">
        <w:tab/>
        <w:t>(4)</w:t>
      </w:r>
      <w:r w:rsidRPr="00AD3F61">
        <w:tab/>
        <w:t xml:space="preserve">Without limiting </w:t>
      </w:r>
      <w:r w:rsidR="00AD3F61">
        <w:t>subsections (</w:t>
      </w:r>
      <w:r w:rsidRPr="00AD3F61">
        <w:t>2) and (3), an order may, in particular, make provision:</w:t>
      </w:r>
    </w:p>
    <w:p w:rsidR="00681D86" w:rsidRPr="00AD3F61" w:rsidRDefault="00681D86" w:rsidP="000447B8">
      <w:pPr>
        <w:pStyle w:val="paragraph"/>
      </w:pPr>
      <w:r w:rsidRPr="00AD3F61">
        <w:tab/>
        <w:t>(a)</w:t>
      </w:r>
      <w:r w:rsidRPr="00AD3F61">
        <w:tab/>
        <w:t>for the examination of witnesses, either orally or in writing; or</w:t>
      </w:r>
    </w:p>
    <w:p w:rsidR="00681D86" w:rsidRPr="00AD3F61" w:rsidRDefault="00681D86" w:rsidP="000447B8">
      <w:pPr>
        <w:pStyle w:val="paragraph"/>
      </w:pPr>
      <w:r w:rsidRPr="00AD3F61">
        <w:tab/>
        <w:t>(b)</w:t>
      </w:r>
      <w:r w:rsidRPr="00AD3F61">
        <w:tab/>
        <w:t>for the production of documents or things; or</w:t>
      </w:r>
    </w:p>
    <w:p w:rsidR="00681D86" w:rsidRPr="00AD3F61" w:rsidRDefault="00681D86" w:rsidP="000447B8">
      <w:pPr>
        <w:pStyle w:val="paragraph"/>
      </w:pPr>
      <w:r w:rsidRPr="00AD3F61">
        <w:tab/>
        <w:t>(c)</w:t>
      </w:r>
      <w:r w:rsidRPr="00AD3F61">
        <w:tab/>
        <w:t>for the inspection, photographing, preservation, custody or detention of any property; or</w:t>
      </w:r>
    </w:p>
    <w:p w:rsidR="00681D86" w:rsidRPr="00AD3F61" w:rsidRDefault="00681D86" w:rsidP="000447B8">
      <w:pPr>
        <w:pStyle w:val="paragraph"/>
      </w:pPr>
      <w:r w:rsidRPr="00AD3F61">
        <w:tab/>
        <w:t>(d)</w:t>
      </w:r>
      <w:r w:rsidRPr="00AD3F61">
        <w:tab/>
        <w:t>for taking samples of any property and carrying out any experiments on or with any property.</w:t>
      </w:r>
    </w:p>
    <w:p w:rsidR="00681D86" w:rsidRPr="00AD3F61" w:rsidRDefault="00681D86" w:rsidP="000447B8">
      <w:pPr>
        <w:pStyle w:val="subsection"/>
      </w:pPr>
      <w:r w:rsidRPr="00AD3F61">
        <w:tab/>
        <w:t>(5)</w:t>
      </w:r>
      <w:r w:rsidRPr="00AD3F61">
        <w:tab/>
      </w:r>
      <w:r w:rsidR="00AD3F61">
        <w:t>Subsection (</w:t>
      </w:r>
      <w:r w:rsidRPr="00AD3F61">
        <w:t>4) does not prevent the Federal Court from making an order requiring a person to give testimony (either orally or in writing) otherwise than on oath or affirmation if the High Court of New Zealand requests it to do so.</w:t>
      </w:r>
    </w:p>
    <w:p w:rsidR="00681D86" w:rsidRPr="00AD3F61" w:rsidRDefault="00681D86" w:rsidP="000447B8">
      <w:pPr>
        <w:pStyle w:val="subsection"/>
      </w:pPr>
      <w:r w:rsidRPr="00AD3F61">
        <w:tab/>
        <w:t>(6)</w:t>
      </w:r>
      <w:r w:rsidRPr="00AD3F61">
        <w:tab/>
        <w:t>A person who is required by an order to attend at any place is entitled to the same amount of conduct money and payment for expenses and loss of time as the person would be entitled on attendance as a witness before the Federal Court.</w:t>
      </w:r>
    </w:p>
    <w:p w:rsidR="00681D86" w:rsidRPr="00AD3F61" w:rsidRDefault="007110A3" w:rsidP="000447B8">
      <w:pPr>
        <w:pStyle w:val="ActHead5"/>
      </w:pPr>
      <w:bookmarkStart w:id="119" w:name="_Toc369266604"/>
      <w:r w:rsidRPr="00AD3F61">
        <w:rPr>
          <w:rStyle w:val="CharSectno"/>
        </w:rPr>
        <w:t>90</w:t>
      </w:r>
      <w:r w:rsidR="00681D86" w:rsidRPr="00AD3F61">
        <w:t xml:space="preserve">  Privilege of witnesses</w:t>
      </w:r>
      <w:bookmarkEnd w:id="119"/>
    </w:p>
    <w:p w:rsidR="00681D86" w:rsidRPr="00AD3F61" w:rsidRDefault="00681D86" w:rsidP="000447B8">
      <w:pPr>
        <w:pStyle w:val="subsection"/>
      </w:pPr>
      <w:r w:rsidRPr="00AD3F61">
        <w:tab/>
      </w:r>
      <w:r w:rsidRPr="00AD3F61">
        <w:tab/>
        <w:t>An order under section</w:t>
      </w:r>
      <w:r w:rsidR="00AD3F61">
        <w:t> </w:t>
      </w:r>
      <w:r w:rsidR="007110A3" w:rsidRPr="00AD3F61">
        <w:t>89</w:t>
      </w:r>
      <w:r w:rsidRPr="00AD3F61">
        <w:t xml:space="preserve"> must not compel a person to give evidence (including by answering a question, or producing a </w:t>
      </w:r>
      <w:r w:rsidRPr="00AD3F61">
        <w:lastRenderedPageBreak/>
        <w:t>document or thing) that the person could not be compelled to give in the NZ market proceeding concerned.</w:t>
      </w:r>
    </w:p>
    <w:p w:rsidR="00681D86" w:rsidRPr="00AD3F61" w:rsidRDefault="007110A3" w:rsidP="000447B8">
      <w:pPr>
        <w:pStyle w:val="ActHead5"/>
      </w:pPr>
      <w:bookmarkStart w:id="120" w:name="_Toc369266605"/>
      <w:r w:rsidRPr="00AD3F61">
        <w:rPr>
          <w:rStyle w:val="CharSectno"/>
        </w:rPr>
        <w:t>91</w:t>
      </w:r>
      <w:r w:rsidR="006F180F" w:rsidRPr="00AD3F61">
        <w:t xml:space="preserve">  </w:t>
      </w:r>
      <w:r w:rsidR="00191E49" w:rsidRPr="00AD3F61">
        <w:t xml:space="preserve">This </w:t>
      </w:r>
      <w:r w:rsidR="00422727" w:rsidRPr="00AD3F61">
        <w:t>Division </w:t>
      </w:r>
      <w:r w:rsidR="00191E49" w:rsidRPr="00AD3F61">
        <w:t xml:space="preserve">does </w:t>
      </w:r>
      <w:r w:rsidR="006F180F" w:rsidRPr="00AD3F61">
        <w:t>not affect</w:t>
      </w:r>
      <w:r w:rsidR="00681D86" w:rsidRPr="00AD3F61">
        <w:t xml:space="preserve"> </w:t>
      </w:r>
      <w:r w:rsidR="00060C0C" w:rsidRPr="00AD3F61">
        <w:t>other</w:t>
      </w:r>
      <w:r w:rsidR="00681D86" w:rsidRPr="00AD3F61">
        <w:t xml:space="preserve"> Australian laws</w:t>
      </w:r>
      <w:bookmarkEnd w:id="120"/>
    </w:p>
    <w:p w:rsidR="00681D86" w:rsidRPr="00AD3F61" w:rsidRDefault="00681D86" w:rsidP="000447B8">
      <w:pPr>
        <w:pStyle w:val="subsection"/>
      </w:pPr>
      <w:r w:rsidRPr="00AD3F61">
        <w:tab/>
      </w:r>
      <w:r w:rsidRPr="00AD3F61">
        <w:tab/>
        <w:t xml:space="preserve">This </w:t>
      </w:r>
      <w:r w:rsidR="00422727" w:rsidRPr="00AD3F61">
        <w:t>Division </w:t>
      </w:r>
      <w:r w:rsidRPr="00AD3F61">
        <w:t xml:space="preserve">does not </w:t>
      </w:r>
      <w:r w:rsidR="006F180F" w:rsidRPr="00AD3F61">
        <w:t>affect</w:t>
      </w:r>
      <w:r w:rsidRPr="00AD3F61">
        <w:t xml:space="preserve"> any other </w:t>
      </w:r>
      <w:r w:rsidR="00060C0C" w:rsidRPr="00AD3F61">
        <w:t xml:space="preserve">Australian </w:t>
      </w:r>
      <w:r w:rsidRPr="00AD3F61">
        <w:t>law.</w:t>
      </w:r>
    </w:p>
    <w:p w:rsidR="00681D86" w:rsidRPr="00AD3F61" w:rsidRDefault="00681D86" w:rsidP="004414C5">
      <w:pPr>
        <w:pStyle w:val="ActHead3"/>
        <w:pageBreakBefore/>
      </w:pPr>
      <w:bookmarkStart w:id="121" w:name="_Toc369266606"/>
      <w:r w:rsidRPr="00AD3F61">
        <w:rPr>
          <w:rStyle w:val="CharDivNo"/>
        </w:rPr>
        <w:lastRenderedPageBreak/>
        <w:t>Division</w:t>
      </w:r>
      <w:r w:rsidR="00AD3F61" w:rsidRPr="00AD3F61">
        <w:rPr>
          <w:rStyle w:val="CharDivNo"/>
        </w:rPr>
        <w:t> </w:t>
      </w:r>
      <w:r w:rsidR="00355C4E" w:rsidRPr="00AD3F61">
        <w:rPr>
          <w:rStyle w:val="CharDivNo"/>
        </w:rPr>
        <w:t>5</w:t>
      </w:r>
      <w:r w:rsidRPr="00AD3F61">
        <w:t>—</w:t>
      </w:r>
      <w:r w:rsidRPr="00AD3F61">
        <w:rPr>
          <w:rStyle w:val="CharDivText"/>
        </w:rPr>
        <w:t>Miscellaneous</w:t>
      </w:r>
      <w:bookmarkEnd w:id="121"/>
    </w:p>
    <w:p w:rsidR="00681D86" w:rsidRPr="00AD3F61" w:rsidRDefault="007110A3" w:rsidP="000447B8">
      <w:pPr>
        <w:pStyle w:val="ActHead5"/>
      </w:pPr>
      <w:bookmarkStart w:id="122" w:name="_Toc369266607"/>
      <w:r w:rsidRPr="00AD3F61">
        <w:rPr>
          <w:rStyle w:val="CharSectno"/>
        </w:rPr>
        <w:t>92</w:t>
      </w:r>
      <w:r w:rsidR="00681D86" w:rsidRPr="00AD3F61">
        <w:t xml:space="preserve">  Jurisdiction of </w:t>
      </w:r>
      <w:r w:rsidR="00350C2A" w:rsidRPr="00AD3F61">
        <w:t xml:space="preserve">the </w:t>
      </w:r>
      <w:r w:rsidR="00681D86" w:rsidRPr="00AD3F61">
        <w:t xml:space="preserve">Federal Court under </w:t>
      </w:r>
      <w:r w:rsidR="00AE6D27" w:rsidRPr="00AD3F61">
        <w:t xml:space="preserve">this </w:t>
      </w:r>
      <w:r w:rsidR="00681D86" w:rsidRPr="00AD3F61">
        <w:t>Part</w:t>
      </w:r>
      <w:bookmarkEnd w:id="122"/>
    </w:p>
    <w:p w:rsidR="00681D86" w:rsidRPr="00AD3F61" w:rsidRDefault="00681D86" w:rsidP="000447B8">
      <w:pPr>
        <w:pStyle w:val="subsection"/>
      </w:pPr>
      <w:r w:rsidRPr="00AD3F61">
        <w:tab/>
        <w:t>(1)</w:t>
      </w:r>
      <w:r w:rsidRPr="00AD3F61">
        <w:tab/>
        <w:t>Jurisdiction is conferred on the Federal Court in any matter arising under this Part.</w:t>
      </w:r>
    </w:p>
    <w:p w:rsidR="00681D86" w:rsidRPr="00AD3F61" w:rsidRDefault="00681D86" w:rsidP="000447B8">
      <w:pPr>
        <w:pStyle w:val="subsection"/>
      </w:pPr>
      <w:r w:rsidRPr="00AD3F61">
        <w:tab/>
        <w:t>(2)</w:t>
      </w:r>
      <w:r w:rsidRPr="00AD3F61">
        <w:tab/>
        <w:t xml:space="preserve">Without limiting </w:t>
      </w:r>
      <w:r w:rsidR="00AD3F61">
        <w:t>subsection (</w:t>
      </w:r>
      <w:r w:rsidRPr="00AD3F61">
        <w:t>1), jurisdiction is conferred on the Federal Court to hear and determine prosecutions for offences against this Part.</w:t>
      </w:r>
    </w:p>
    <w:p w:rsidR="00681D86" w:rsidRPr="00AD3F61" w:rsidRDefault="00681D86" w:rsidP="000447B8">
      <w:pPr>
        <w:pStyle w:val="subsection"/>
      </w:pPr>
      <w:r w:rsidRPr="00AD3F61">
        <w:tab/>
        <w:t>(3)</w:t>
      </w:r>
      <w:r w:rsidRPr="00AD3F61">
        <w:tab/>
        <w:t>The jurisdiction conferred on the Federal Court by this section is exclusive of the jurisdiction of any other court.</w:t>
      </w:r>
    </w:p>
    <w:p w:rsidR="00681D86" w:rsidRPr="00AD3F61" w:rsidRDefault="00681D86" w:rsidP="000447B8">
      <w:pPr>
        <w:pStyle w:val="subsection"/>
      </w:pPr>
      <w:r w:rsidRPr="00AD3F61">
        <w:tab/>
        <w:t>(4)</w:t>
      </w:r>
      <w:r w:rsidRPr="00AD3F61">
        <w:tab/>
        <w:t xml:space="preserve">Without limiting </w:t>
      </w:r>
      <w:r w:rsidR="00AD3F61">
        <w:t>subsection (</w:t>
      </w:r>
      <w:r w:rsidRPr="00AD3F61">
        <w:t xml:space="preserve">3), prosecutions for offences against this </w:t>
      </w:r>
      <w:r w:rsidR="00422727" w:rsidRPr="00AD3F61">
        <w:t>Part </w:t>
      </w:r>
      <w:r w:rsidRPr="00AD3F61">
        <w:t>may be brought only in the Federal Court.</w:t>
      </w:r>
    </w:p>
    <w:p w:rsidR="00681D86" w:rsidRPr="00AD3F61" w:rsidRDefault="00681D86" w:rsidP="000447B8">
      <w:pPr>
        <w:pStyle w:val="subsection"/>
      </w:pPr>
      <w:r w:rsidRPr="00AD3F61">
        <w:tab/>
        <w:t>(5)</w:t>
      </w:r>
      <w:r w:rsidRPr="00AD3F61">
        <w:tab/>
        <w:t>This section has effect subject to section</w:t>
      </w:r>
      <w:r w:rsidR="00AD3F61">
        <w:t> </w:t>
      </w:r>
      <w:r w:rsidRPr="00AD3F61">
        <w:t>75 of the Constitution.</w:t>
      </w:r>
    </w:p>
    <w:p w:rsidR="00681D86" w:rsidRPr="00AD3F61" w:rsidRDefault="00681D86" w:rsidP="000447B8">
      <w:pPr>
        <w:pStyle w:val="subsection"/>
      </w:pPr>
      <w:r w:rsidRPr="00AD3F61">
        <w:tab/>
        <w:t>(6)</w:t>
      </w:r>
      <w:r w:rsidRPr="00AD3F61">
        <w:tab/>
        <w:t>This section has effect despite anything in any other Commonwealth law.</w:t>
      </w:r>
    </w:p>
    <w:p w:rsidR="00681D86" w:rsidRPr="00AD3F61" w:rsidRDefault="007110A3" w:rsidP="000447B8">
      <w:pPr>
        <w:pStyle w:val="ActHead5"/>
      </w:pPr>
      <w:bookmarkStart w:id="123" w:name="_Toc369266608"/>
      <w:r w:rsidRPr="00AD3F61">
        <w:rPr>
          <w:rStyle w:val="CharSectno"/>
        </w:rPr>
        <w:t>93</w:t>
      </w:r>
      <w:r w:rsidR="00681D86" w:rsidRPr="00AD3F61">
        <w:t xml:space="preserve">  Contempt of </w:t>
      </w:r>
      <w:r w:rsidR="00350C2A" w:rsidRPr="00AD3F61">
        <w:t xml:space="preserve">the </w:t>
      </w:r>
      <w:r w:rsidR="00681D86" w:rsidRPr="00AD3F61">
        <w:t>High Court of New Zealand</w:t>
      </w:r>
      <w:bookmarkEnd w:id="123"/>
    </w:p>
    <w:p w:rsidR="00681D86" w:rsidRPr="00AD3F61" w:rsidRDefault="00681D86" w:rsidP="000447B8">
      <w:pPr>
        <w:pStyle w:val="subsection"/>
      </w:pPr>
      <w:r w:rsidRPr="00AD3F61">
        <w:tab/>
        <w:t>(1)</w:t>
      </w:r>
      <w:r w:rsidRPr="00AD3F61">
        <w:tab/>
        <w:t>A person commits an offence if the person:</w:t>
      </w:r>
    </w:p>
    <w:p w:rsidR="00681D86" w:rsidRPr="00AD3F61" w:rsidRDefault="00681D86" w:rsidP="000447B8">
      <w:pPr>
        <w:pStyle w:val="paragraph"/>
      </w:pPr>
      <w:r w:rsidRPr="00AD3F61">
        <w:tab/>
        <w:t>(a)</w:t>
      </w:r>
      <w:r w:rsidRPr="00AD3F61">
        <w:tab/>
        <w:t>is at a sitting of the High Court of New Zealand in Australia in an NZ market proceeding; and</w:t>
      </w:r>
    </w:p>
    <w:p w:rsidR="00681D86" w:rsidRPr="00AD3F61" w:rsidRDefault="00681D86" w:rsidP="000447B8">
      <w:pPr>
        <w:pStyle w:val="paragraph"/>
      </w:pPr>
      <w:r w:rsidRPr="00AD3F61">
        <w:tab/>
        <w:t>(b)</w:t>
      </w:r>
      <w:r w:rsidRPr="00AD3F61">
        <w:tab/>
        <w:t>assaults or intentionally threatens, intimidates or insults:</w:t>
      </w:r>
    </w:p>
    <w:p w:rsidR="00681D86" w:rsidRPr="00AD3F61" w:rsidRDefault="00681D86" w:rsidP="000447B8">
      <w:pPr>
        <w:pStyle w:val="paragraphsub"/>
      </w:pPr>
      <w:r w:rsidRPr="00AD3F61">
        <w:tab/>
        <w:t>(i)</w:t>
      </w:r>
      <w:r w:rsidRPr="00AD3F61">
        <w:tab/>
        <w:t>a Judge of the High Court of New Zealand; or</w:t>
      </w:r>
    </w:p>
    <w:p w:rsidR="00681D86" w:rsidRPr="00AD3F61" w:rsidRDefault="00681D86" w:rsidP="000447B8">
      <w:pPr>
        <w:pStyle w:val="paragraphsub"/>
      </w:pPr>
      <w:r w:rsidRPr="00AD3F61">
        <w:tab/>
        <w:t>(ii)</w:t>
      </w:r>
      <w:r w:rsidRPr="00AD3F61">
        <w:tab/>
        <w:t>a Master, Registrar, Deputy Registrar or another officer of the High Court of the New Zealand; or</w:t>
      </w:r>
    </w:p>
    <w:p w:rsidR="00681D86" w:rsidRPr="00AD3F61" w:rsidRDefault="00681D86" w:rsidP="000447B8">
      <w:pPr>
        <w:pStyle w:val="paragraphsub"/>
      </w:pPr>
      <w:r w:rsidRPr="00AD3F61">
        <w:tab/>
        <w:t>(iii)</w:t>
      </w:r>
      <w:r w:rsidRPr="00AD3F61">
        <w:tab/>
        <w:t>a person appearing as a barrister, a solicitor</w:t>
      </w:r>
      <w:r w:rsidR="00612FB9" w:rsidRPr="00AD3F61">
        <w:t>,</w:t>
      </w:r>
      <w:r w:rsidRPr="00AD3F61">
        <w:t xml:space="preserve"> or both</w:t>
      </w:r>
      <w:r w:rsidR="00612FB9" w:rsidRPr="00AD3F61">
        <w:t>,</w:t>
      </w:r>
      <w:r w:rsidRPr="00AD3F61">
        <w:t xml:space="preserve"> in the proceeding; or</w:t>
      </w:r>
    </w:p>
    <w:p w:rsidR="00681D86" w:rsidRPr="00AD3F61" w:rsidRDefault="00681D86" w:rsidP="000447B8">
      <w:pPr>
        <w:pStyle w:val="paragraphsub"/>
      </w:pPr>
      <w:r w:rsidRPr="00AD3F61">
        <w:tab/>
        <w:t>(iv)</w:t>
      </w:r>
      <w:r w:rsidRPr="00AD3F61">
        <w:tab/>
        <w:t>a witness in the proceeding.</w:t>
      </w:r>
    </w:p>
    <w:p w:rsidR="00681D86" w:rsidRPr="00AD3F61" w:rsidRDefault="00681D86" w:rsidP="000447B8">
      <w:pPr>
        <w:pStyle w:val="Penalty"/>
      </w:pPr>
      <w:r w:rsidRPr="00AD3F61">
        <w:t>Penalty:</w:t>
      </w:r>
      <w:r w:rsidRPr="00AD3F61">
        <w:tab/>
        <w:t>2 years imprisonment or 120 penalty units</w:t>
      </w:r>
      <w:r w:rsidR="00612FB9" w:rsidRPr="00AD3F61">
        <w:t>,</w:t>
      </w:r>
      <w:r w:rsidRPr="00AD3F61">
        <w:t xml:space="preserve"> or both.</w:t>
      </w:r>
    </w:p>
    <w:p w:rsidR="00681D86" w:rsidRPr="00AD3F61" w:rsidRDefault="00681D86" w:rsidP="000447B8">
      <w:pPr>
        <w:pStyle w:val="subsection"/>
      </w:pPr>
      <w:r w:rsidRPr="00AD3F61">
        <w:tab/>
        <w:t>(2)</w:t>
      </w:r>
      <w:r w:rsidRPr="00AD3F61">
        <w:tab/>
        <w:t>A person commits an offence if the person:</w:t>
      </w:r>
    </w:p>
    <w:p w:rsidR="00681D86" w:rsidRPr="00AD3F61" w:rsidRDefault="00681D86" w:rsidP="000447B8">
      <w:pPr>
        <w:pStyle w:val="paragraph"/>
      </w:pPr>
      <w:r w:rsidRPr="00AD3F61">
        <w:tab/>
        <w:t>(a)</w:t>
      </w:r>
      <w:r w:rsidRPr="00AD3F61">
        <w:tab/>
        <w:t>is at a sitting of the High Court of New Zealand in Australia in an NZ market proceeding; and</w:t>
      </w:r>
    </w:p>
    <w:p w:rsidR="00681D86" w:rsidRPr="00AD3F61" w:rsidRDefault="00681D86" w:rsidP="000447B8">
      <w:pPr>
        <w:pStyle w:val="paragraph"/>
      </w:pPr>
      <w:r w:rsidRPr="00AD3F61">
        <w:lastRenderedPageBreak/>
        <w:tab/>
        <w:t>(b)</w:t>
      </w:r>
      <w:r w:rsidRPr="00AD3F61">
        <w:tab/>
        <w:t>intentionally interrupts or obstructs the proceeding.</w:t>
      </w:r>
    </w:p>
    <w:p w:rsidR="00681D86" w:rsidRPr="00AD3F61" w:rsidRDefault="00681D86" w:rsidP="000447B8">
      <w:pPr>
        <w:pStyle w:val="Penalty"/>
      </w:pPr>
      <w:r w:rsidRPr="00AD3F61">
        <w:t>Penalty:</w:t>
      </w:r>
      <w:r w:rsidRPr="00AD3F61">
        <w:tab/>
        <w:t>2 years imprisonment or 120 penalty units</w:t>
      </w:r>
      <w:r w:rsidR="00612FB9" w:rsidRPr="00AD3F61">
        <w:t>,</w:t>
      </w:r>
      <w:r w:rsidRPr="00AD3F61">
        <w:t xml:space="preserve"> or both.</w:t>
      </w:r>
    </w:p>
    <w:p w:rsidR="00681D86" w:rsidRPr="00AD3F61" w:rsidRDefault="00681D86" w:rsidP="000447B8">
      <w:pPr>
        <w:pStyle w:val="subsection"/>
      </w:pPr>
      <w:r w:rsidRPr="00AD3F61">
        <w:tab/>
        <w:t>(3)</w:t>
      </w:r>
      <w:r w:rsidRPr="00AD3F61">
        <w:tab/>
        <w:t>A person commits an offence if the person:</w:t>
      </w:r>
    </w:p>
    <w:p w:rsidR="00681D86" w:rsidRPr="00AD3F61" w:rsidRDefault="00681D86" w:rsidP="000447B8">
      <w:pPr>
        <w:pStyle w:val="paragraph"/>
      </w:pPr>
      <w:r w:rsidRPr="00AD3F61">
        <w:tab/>
        <w:t>(a)</w:t>
      </w:r>
      <w:r w:rsidRPr="00AD3F61">
        <w:tab/>
        <w:t>is at a sitting of the High Court of New Zealand in Australia in an NZ market proceeding; and</w:t>
      </w:r>
    </w:p>
    <w:p w:rsidR="00681D86" w:rsidRPr="00AD3F61" w:rsidRDefault="00681D86" w:rsidP="000447B8">
      <w:pPr>
        <w:pStyle w:val="paragraph"/>
      </w:pPr>
      <w:r w:rsidRPr="00AD3F61">
        <w:tab/>
        <w:t>(b)</w:t>
      </w:r>
      <w:r w:rsidRPr="00AD3F61">
        <w:tab/>
        <w:t>intentionally disobeys an order or direction of the High Court of New Zealand.</w:t>
      </w:r>
    </w:p>
    <w:p w:rsidR="00681D86" w:rsidRPr="00AD3F61" w:rsidRDefault="00681D86" w:rsidP="000447B8">
      <w:pPr>
        <w:pStyle w:val="Penalty"/>
      </w:pPr>
      <w:r w:rsidRPr="00AD3F61">
        <w:t>Penalty:</w:t>
      </w:r>
      <w:r w:rsidRPr="00AD3F61">
        <w:tab/>
        <w:t>2 years imprisonment or 120 penalty units</w:t>
      </w:r>
      <w:r w:rsidR="00612FB9" w:rsidRPr="00AD3F61">
        <w:t>,</w:t>
      </w:r>
      <w:r w:rsidRPr="00AD3F61">
        <w:t xml:space="preserve"> or both.</w:t>
      </w:r>
    </w:p>
    <w:p w:rsidR="00681D86" w:rsidRPr="00AD3F61" w:rsidRDefault="007110A3" w:rsidP="000447B8">
      <w:pPr>
        <w:pStyle w:val="ActHead5"/>
      </w:pPr>
      <w:bookmarkStart w:id="124" w:name="_Toc369266609"/>
      <w:r w:rsidRPr="00AD3F61">
        <w:rPr>
          <w:rStyle w:val="CharSectno"/>
        </w:rPr>
        <w:t>94</w:t>
      </w:r>
      <w:r w:rsidR="00681D86" w:rsidRPr="00AD3F61">
        <w:t xml:space="preserve">  Reciprocal arrangements for use of court facilities</w:t>
      </w:r>
      <w:bookmarkEnd w:id="124"/>
    </w:p>
    <w:p w:rsidR="00681D86" w:rsidRPr="00AD3F61" w:rsidRDefault="00681D86" w:rsidP="000447B8">
      <w:pPr>
        <w:pStyle w:val="subsection"/>
      </w:pPr>
      <w:r w:rsidRPr="00AD3F61">
        <w:tab/>
        <w:t>(1)</w:t>
      </w:r>
      <w:r w:rsidRPr="00AD3F61">
        <w:tab/>
        <w:t>The Chief Justice of the Federal Court may make arrangements with the Chief Justice of the High Court of New Zealand for the purposes of giving effect to this Part.</w:t>
      </w:r>
    </w:p>
    <w:p w:rsidR="00681D86" w:rsidRPr="00AD3F61" w:rsidRDefault="00681D86" w:rsidP="000447B8">
      <w:pPr>
        <w:pStyle w:val="subsection"/>
      </w:pPr>
      <w:r w:rsidRPr="00AD3F61">
        <w:tab/>
        <w:t>(2)</w:t>
      </w:r>
      <w:r w:rsidRPr="00AD3F61">
        <w:tab/>
        <w:t xml:space="preserve">Without limiting </w:t>
      </w:r>
      <w:r w:rsidR="00AD3F61">
        <w:t>subsection (</w:t>
      </w:r>
      <w:r w:rsidRPr="00AD3F61">
        <w:t>1), arrangements may be made:</w:t>
      </w:r>
    </w:p>
    <w:p w:rsidR="00681D86" w:rsidRPr="00AD3F61" w:rsidRDefault="00681D86" w:rsidP="000447B8">
      <w:pPr>
        <w:pStyle w:val="paragraph"/>
      </w:pPr>
      <w:r w:rsidRPr="00AD3F61">
        <w:tab/>
        <w:t>(a)</w:t>
      </w:r>
      <w:r w:rsidRPr="00AD3F61">
        <w:tab/>
        <w:t>to enable the Federal Court to sit in New Zealand, for the purposes of an Australian market proceeding, in courtrooms of the High Court of New Zealand or in other places in New Zealand; or</w:t>
      </w:r>
    </w:p>
    <w:p w:rsidR="00681D86" w:rsidRPr="00AD3F61" w:rsidRDefault="00681D86" w:rsidP="000447B8">
      <w:pPr>
        <w:pStyle w:val="paragraph"/>
      </w:pPr>
      <w:r w:rsidRPr="00AD3F61">
        <w:tab/>
        <w:t>(b)</w:t>
      </w:r>
      <w:r w:rsidRPr="00AD3F61">
        <w:tab/>
        <w:t>to enable the High Court of New Zealand to sit in Australia, for the purposes of an NZ market proceeding, in courtrooms of the Federal Court or in other places in Australia; or</w:t>
      </w:r>
    </w:p>
    <w:p w:rsidR="00681D86" w:rsidRPr="00AD3F61" w:rsidRDefault="003235FB" w:rsidP="000447B8">
      <w:pPr>
        <w:pStyle w:val="paragraph"/>
      </w:pPr>
      <w:r w:rsidRPr="00AD3F61">
        <w:tab/>
        <w:t>(c</w:t>
      </w:r>
      <w:r w:rsidR="00681D86" w:rsidRPr="00AD3F61">
        <w:t>)</w:t>
      </w:r>
      <w:r w:rsidR="00681D86" w:rsidRPr="00AD3F61">
        <w:tab/>
        <w:t>to provide registry facilities and court staff for the purposes of an Australian market proceedings or an NZ market proceeding.</w:t>
      </w:r>
    </w:p>
    <w:p w:rsidR="007718BF" w:rsidRPr="00AD3F61" w:rsidRDefault="007718BF" w:rsidP="004414C5">
      <w:pPr>
        <w:pStyle w:val="ActHead2"/>
        <w:pageBreakBefore/>
      </w:pPr>
      <w:bookmarkStart w:id="125" w:name="_Toc369266610"/>
      <w:r w:rsidRPr="00AD3F61">
        <w:rPr>
          <w:rStyle w:val="CharPartNo"/>
        </w:rPr>
        <w:lastRenderedPageBreak/>
        <w:t>Part</w:t>
      </w:r>
      <w:r w:rsidR="00AD3F61" w:rsidRPr="00AD3F61">
        <w:rPr>
          <w:rStyle w:val="CharPartNo"/>
        </w:rPr>
        <w:t> </w:t>
      </w:r>
      <w:r w:rsidRPr="00AD3F61">
        <w:rPr>
          <w:rStyle w:val="CharPartNo"/>
        </w:rPr>
        <w:t>9</w:t>
      </w:r>
      <w:r w:rsidRPr="00AD3F61">
        <w:t>—</w:t>
      </w:r>
      <w:r w:rsidRPr="00AD3F61">
        <w:rPr>
          <w:rStyle w:val="CharPartText"/>
        </w:rPr>
        <w:t>Evidence of certain New Zealand matters</w:t>
      </w:r>
      <w:bookmarkEnd w:id="125"/>
    </w:p>
    <w:p w:rsidR="00355C4E" w:rsidRPr="00AD3F61" w:rsidRDefault="00355C4E" w:rsidP="000447B8">
      <w:pPr>
        <w:pStyle w:val="ActHead3"/>
      </w:pPr>
      <w:bookmarkStart w:id="126" w:name="_Toc369266611"/>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126"/>
    </w:p>
    <w:p w:rsidR="00355C4E" w:rsidRPr="00AD3F61" w:rsidRDefault="007110A3" w:rsidP="000447B8">
      <w:pPr>
        <w:pStyle w:val="ActHead5"/>
      </w:pPr>
      <w:bookmarkStart w:id="127" w:name="_Toc369266612"/>
      <w:r w:rsidRPr="00AD3F61">
        <w:rPr>
          <w:rStyle w:val="CharSectno"/>
        </w:rPr>
        <w:t>95</w:t>
      </w:r>
      <w:r w:rsidR="00355C4E" w:rsidRPr="00AD3F61">
        <w:t xml:space="preserve">  Guide to this Part</w:t>
      </w:r>
      <w:bookmarkEnd w:id="127"/>
    </w:p>
    <w:p w:rsidR="00355C4E" w:rsidRPr="00AD3F61" w:rsidRDefault="0095051B" w:rsidP="000447B8">
      <w:pPr>
        <w:pStyle w:val="BoxText"/>
      </w:pPr>
      <w:r w:rsidRPr="00AD3F61">
        <w:t xml:space="preserve">This </w:t>
      </w:r>
      <w:r w:rsidR="00422727" w:rsidRPr="00AD3F61">
        <w:t>Part </w:t>
      </w:r>
      <w:r w:rsidRPr="00AD3F61">
        <w:t>has a number of evidential rules relating to New Zealand (for example, about how to give evidence of an official instrument issued by the Governor</w:t>
      </w:r>
      <w:r w:rsidR="00AD3F61">
        <w:noBreakHyphen/>
      </w:r>
      <w:r w:rsidRPr="00AD3F61">
        <w:t>General of New Zealand) that apply in proceedings in Australian courts</w:t>
      </w:r>
      <w:r w:rsidR="0059705E" w:rsidRPr="00AD3F61">
        <w:t xml:space="preserve"> </w:t>
      </w:r>
      <w:r w:rsidRPr="00AD3F61">
        <w:t>and certain other bodies.</w:t>
      </w:r>
    </w:p>
    <w:p w:rsidR="00355C4E" w:rsidRPr="00AD3F61" w:rsidRDefault="00355C4E" w:rsidP="004414C5">
      <w:pPr>
        <w:pStyle w:val="ActHead3"/>
        <w:pageBreakBefore/>
      </w:pPr>
      <w:bookmarkStart w:id="128" w:name="_Toc369266613"/>
      <w:r w:rsidRPr="00AD3F61">
        <w:rPr>
          <w:rStyle w:val="CharDivNo"/>
        </w:rPr>
        <w:lastRenderedPageBreak/>
        <w:t>Division</w:t>
      </w:r>
      <w:r w:rsidR="00AD3F61" w:rsidRPr="00AD3F61">
        <w:rPr>
          <w:rStyle w:val="CharDivNo"/>
        </w:rPr>
        <w:t> </w:t>
      </w:r>
      <w:r w:rsidRPr="00AD3F61">
        <w:rPr>
          <w:rStyle w:val="CharDivNo"/>
        </w:rPr>
        <w:t>2</w:t>
      </w:r>
      <w:r w:rsidRPr="00AD3F61">
        <w:t>—</w:t>
      </w:r>
      <w:r w:rsidRPr="00AD3F61">
        <w:rPr>
          <w:rStyle w:val="CharDivText"/>
        </w:rPr>
        <w:t>Evidence of certain New Zealand matters</w:t>
      </w:r>
      <w:bookmarkEnd w:id="128"/>
    </w:p>
    <w:p w:rsidR="007718BF" w:rsidRPr="00AD3F61" w:rsidRDefault="007110A3" w:rsidP="000447B8">
      <w:pPr>
        <w:pStyle w:val="ActHead5"/>
      </w:pPr>
      <w:bookmarkStart w:id="129" w:name="_Toc369266614"/>
      <w:r w:rsidRPr="00AD3F61">
        <w:rPr>
          <w:rStyle w:val="CharSectno"/>
        </w:rPr>
        <w:t>96</w:t>
      </w:r>
      <w:r w:rsidR="007718BF" w:rsidRPr="00AD3F61">
        <w:t xml:space="preserve">  Application of this Part</w:t>
      </w:r>
      <w:bookmarkEnd w:id="129"/>
    </w:p>
    <w:p w:rsidR="007718BF" w:rsidRPr="00AD3F61" w:rsidRDefault="007718BF" w:rsidP="000447B8">
      <w:pPr>
        <w:pStyle w:val="subsection"/>
      </w:pPr>
      <w:r w:rsidRPr="00AD3F61">
        <w:tab/>
      </w:r>
      <w:r w:rsidRPr="00AD3F61">
        <w:tab/>
        <w:t xml:space="preserve">This </w:t>
      </w:r>
      <w:r w:rsidR="00422727" w:rsidRPr="00AD3F61">
        <w:t>Part </w:t>
      </w:r>
      <w:r w:rsidRPr="00AD3F61">
        <w:t xml:space="preserve">applies to </w:t>
      </w:r>
      <w:r w:rsidR="00104E61" w:rsidRPr="00AD3F61">
        <w:t>a</w:t>
      </w:r>
      <w:r w:rsidRPr="00AD3F61">
        <w:t xml:space="preserve"> proceeding:</w:t>
      </w:r>
    </w:p>
    <w:p w:rsidR="007718BF" w:rsidRPr="00AD3F61" w:rsidRDefault="007718BF" w:rsidP="000447B8">
      <w:pPr>
        <w:pStyle w:val="paragraph"/>
      </w:pPr>
      <w:r w:rsidRPr="00AD3F61">
        <w:tab/>
        <w:t>(a)</w:t>
      </w:r>
      <w:r w:rsidRPr="00AD3F61">
        <w:tab/>
        <w:t>in an Australian court; or</w:t>
      </w:r>
    </w:p>
    <w:p w:rsidR="007718BF" w:rsidRPr="00AD3F61" w:rsidRDefault="0041127D" w:rsidP="000447B8">
      <w:pPr>
        <w:pStyle w:val="paragraph"/>
      </w:pPr>
      <w:r w:rsidRPr="00AD3F61">
        <w:tab/>
        <w:t>(b</w:t>
      </w:r>
      <w:r w:rsidR="007718BF" w:rsidRPr="00AD3F61">
        <w:t>)</w:t>
      </w:r>
      <w:r w:rsidR="007718BF" w:rsidRPr="00AD3F61">
        <w:tab/>
        <w:t>before a person or body authorised by:</w:t>
      </w:r>
    </w:p>
    <w:p w:rsidR="007718BF" w:rsidRPr="00AD3F61" w:rsidRDefault="007718BF" w:rsidP="000447B8">
      <w:pPr>
        <w:pStyle w:val="paragraphsub"/>
      </w:pPr>
      <w:r w:rsidRPr="00AD3F61">
        <w:tab/>
        <w:t>(i)</w:t>
      </w:r>
      <w:r w:rsidRPr="00AD3F61">
        <w:tab/>
        <w:t>a law of the Commonwealth, a State or Territory; or</w:t>
      </w:r>
    </w:p>
    <w:p w:rsidR="007718BF" w:rsidRPr="00AD3F61" w:rsidRDefault="007718BF" w:rsidP="000447B8">
      <w:pPr>
        <w:pStyle w:val="paragraphsub"/>
      </w:pPr>
      <w:r w:rsidRPr="00AD3F61">
        <w:tab/>
        <w:t>(ii)</w:t>
      </w:r>
      <w:r w:rsidRPr="00AD3F61">
        <w:tab/>
        <w:t>the consent of the parties to the proceeding;</w:t>
      </w:r>
    </w:p>
    <w:p w:rsidR="007718BF" w:rsidRPr="00AD3F61" w:rsidRDefault="007718BF" w:rsidP="000447B8">
      <w:pPr>
        <w:pStyle w:val="paragraph"/>
      </w:pPr>
      <w:r w:rsidRPr="00AD3F61">
        <w:tab/>
      </w:r>
      <w:r w:rsidRPr="00AD3F61">
        <w:tab/>
        <w:t>to hear, receive or examine evidence.</w:t>
      </w:r>
    </w:p>
    <w:p w:rsidR="007718BF" w:rsidRPr="00AD3F61" w:rsidRDefault="007110A3" w:rsidP="000447B8">
      <w:pPr>
        <w:pStyle w:val="ActHead5"/>
      </w:pPr>
      <w:bookmarkStart w:id="130" w:name="_Toc369266615"/>
      <w:r w:rsidRPr="00AD3F61">
        <w:rPr>
          <w:rStyle w:val="CharSectno"/>
        </w:rPr>
        <w:t>97</w:t>
      </w:r>
      <w:r w:rsidR="007718BF" w:rsidRPr="00AD3F61">
        <w:t xml:space="preserve">  Matters of law</w:t>
      </w:r>
      <w:bookmarkEnd w:id="130"/>
    </w:p>
    <w:p w:rsidR="007718BF" w:rsidRPr="00AD3F61" w:rsidRDefault="007718BF" w:rsidP="000447B8">
      <w:pPr>
        <w:pStyle w:val="subsection"/>
      </w:pPr>
      <w:r w:rsidRPr="00AD3F61">
        <w:tab/>
        <w:t>(1)</w:t>
      </w:r>
      <w:r w:rsidRPr="00AD3F61">
        <w:tab/>
        <w:t>Proof is not required about the provisions and coming into operation (in whole or in part) of:</w:t>
      </w:r>
    </w:p>
    <w:p w:rsidR="007718BF" w:rsidRPr="00AD3F61" w:rsidRDefault="007718BF" w:rsidP="000447B8">
      <w:pPr>
        <w:pStyle w:val="paragraph"/>
      </w:pPr>
      <w:r w:rsidRPr="00AD3F61">
        <w:tab/>
        <w:t>(a)</w:t>
      </w:r>
      <w:r w:rsidRPr="00AD3F61">
        <w:tab/>
        <w:t>a New Zealand Act or an Imperial Act in force in New Zealand; or</w:t>
      </w:r>
    </w:p>
    <w:p w:rsidR="007718BF" w:rsidRPr="00AD3F61" w:rsidRDefault="007718BF" w:rsidP="000447B8">
      <w:pPr>
        <w:pStyle w:val="paragraph"/>
      </w:pPr>
      <w:r w:rsidRPr="00AD3F61">
        <w:tab/>
        <w:t>(b)</w:t>
      </w:r>
      <w:r w:rsidRPr="00AD3F61">
        <w:tab/>
        <w:t>a regulation, rule or by</w:t>
      </w:r>
      <w:r w:rsidR="00AD3F61">
        <w:noBreakHyphen/>
      </w:r>
      <w:r w:rsidRPr="00AD3F61">
        <w:t>law made, or purporting to be made, under such an Act; or</w:t>
      </w:r>
    </w:p>
    <w:p w:rsidR="007718BF" w:rsidRPr="00AD3F61" w:rsidRDefault="007718BF" w:rsidP="000447B8">
      <w:pPr>
        <w:pStyle w:val="paragraph"/>
      </w:pPr>
      <w:r w:rsidRPr="00AD3F61">
        <w:tab/>
        <w:t>(c)</w:t>
      </w:r>
      <w:r w:rsidRPr="00AD3F61">
        <w:tab/>
        <w:t>a Proclamation or order made, or purporting to be made, by the Governor</w:t>
      </w:r>
      <w:r w:rsidR="00AD3F61">
        <w:noBreakHyphen/>
      </w:r>
      <w:r w:rsidRPr="00AD3F61">
        <w:t>General of New Zealand under such an Act; or</w:t>
      </w:r>
    </w:p>
    <w:p w:rsidR="007718BF" w:rsidRPr="00AD3F61" w:rsidRDefault="007718BF" w:rsidP="000447B8">
      <w:pPr>
        <w:pStyle w:val="paragraph"/>
      </w:pPr>
      <w:r w:rsidRPr="00AD3F61">
        <w:tab/>
        <w:t>(d)</w:t>
      </w:r>
      <w:r w:rsidRPr="00AD3F61">
        <w:tab/>
        <w:t xml:space="preserve">an instrument of a legislative character (for example, a rule of court) made, or purporting to be made, under such an Act, being an instrument that is required by or under a law to be published, or the making of which is required by or under a law to be notified, in the New Zealand </w:t>
      </w:r>
      <w:r w:rsidRPr="00AD3F61">
        <w:rPr>
          <w:i/>
        </w:rPr>
        <w:t>Gazette</w:t>
      </w:r>
      <w:r w:rsidRPr="00AD3F61">
        <w:t>.</w:t>
      </w:r>
    </w:p>
    <w:p w:rsidR="007718BF" w:rsidRPr="00AD3F61" w:rsidRDefault="007718BF" w:rsidP="000447B8">
      <w:pPr>
        <w:pStyle w:val="subsection"/>
      </w:pPr>
      <w:r w:rsidRPr="00AD3F61">
        <w:tab/>
        <w:t>(2)</w:t>
      </w:r>
      <w:r w:rsidRPr="00AD3F61">
        <w:tab/>
        <w:t xml:space="preserve">The Australian court, </w:t>
      </w:r>
      <w:r w:rsidR="0041127D" w:rsidRPr="00AD3F61">
        <w:t xml:space="preserve">or the </w:t>
      </w:r>
      <w:r w:rsidRPr="00AD3F61">
        <w:t>person or body</w:t>
      </w:r>
      <w:r w:rsidR="0041127D" w:rsidRPr="00AD3F61">
        <w:t>,</w:t>
      </w:r>
      <w:r w:rsidRPr="00AD3F61">
        <w:t xml:space="preserve"> may inform itself about those matters in any way that it considers appropriate.</w:t>
      </w:r>
    </w:p>
    <w:p w:rsidR="007718BF" w:rsidRPr="00AD3F61" w:rsidRDefault="007110A3" w:rsidP="000447B8">
      <w:pPr>
        <w:pStyle w:val="ActHead5"/>
      </w:pPr>
      <w:bookmarkStart w:id="131" w:name="_Toc369266616"/>
      <w:r w:rsidRPr="00AD3F61">
        <w:rPr>
          <w:rStyle w:val="CharSectno"/>
        </w:rPr>
        <w:t>98</w:t>
      </w:r>
      <w:r w:rsidR="007718BF" w:rsidRPr="00AD3F61">
        <w:t xml:space="preserve">  Evidence of New Zealand official instruments</w:t>
      </w:r>
      <w:bookmarkEnd w:id="131"/>
    </w:p>
    <w:p w:rsidR="007718BF" w:rsidRPr="00AD3F61" w:rsidRDefault="007718BF" w:rsidP="000447B8">
      <w:pPr>
        <w:pStyle w:val="subsection"/>
      </w:pPr>
      <w:r w:rsidRPr="00AD3F61">
        <w:tab/>
      </w:r>
      <w:r w:rsidRPr="00AD3F61">
        <w:tab/>
        <w:t>Evidence of an official instrument issued by the Governor</w:t>
      </w:r>
      <w:r w:rsidR="00AD3F61">
        <w:noBreakHyphen/>
      </w:r>
      <w:r w:rsidRPr="00AD3F61">
        <w:t>General of New Zealand, or by or under the authority of a New Zealand Minister, may be adduced by producing:</w:t>
      </w:r>
    </w:p>
    <w:p w:rsidR="007718BF" w:rsidRPr="00AD3F61" w:rsidRDefault="007718BF" w:rsidP="000447B8">
      <w:pPr>
        <w:pStyle w:val="paragraph"/>
      </w:pPr>
      <w:r w:rsidRPr="00AD3F61">
        <w:tab/>
        <w:t>(a)</w:t>
      </w:r>
      <w:r w:rsidRPr="00AD3F61">
        <w:tab/>
        <w:t>if the instrument was made by the Governor</w:t>
      </w:r>
      <w:r w:rsidR="00AD3F61">
        <w:noBreakHyphen/>
      </w:r>
      <w:r w:rsidRPr="00AD3F61">
        <w:t>General in Council of New Zealand</w:t>
      </w:r>
      <w:r w:rsidR="003235FB" w:rsidRPr="00AD3F61">
        <w:t>—</w:t>
      </w:r>
      <w:r w:rsidRPr="00AD3F61">
        <w:t xml:space="preserve">a copy of, or an extract from, the instrument purporting to have been certified as a true copy or </w:t>
      </w:r>
      <w:r w:rsidRPr="00AD3F61">
        <w:lastRenderedPageBreak/>
        <w:t>extract by the Clerk of the Executive Council of New Zealand; or</w:t>
      </w:r>
    </w:p>
    <w:p w:rsidR="007718BF" w:rsidRPr="00AD3F61" w:rsidRDefault="007718BF" w:rsidP="000447B8">
      <w:pPr>
        <w:pStyle w:val="paragraph"/>
      </w:pPr>
      <w:r w:rsidRPr="00AD3F61">
        <w:tab/>
        <w:t>(b)</w:t>
      </w:r>
      <w:r w:rsidRPr="00AD3F61">
        <w:tab/>
      </w:r>
      <w:r w:rsidR="003235FB" w:rsidRPr="00AD3F61">
        <w:t>otherwise—</w:t>
      </w:r>
      <w:r w:rsidRPr="00AD3F61">
        <w:t>a copy of, or an extract from, the instrument purporting to have been certified as a true copy or extract by a New Zealand Minister.</w:t>
      </w:r>
    </w:p>
    <w:p w:rsidR="007718BF" w:rsidRPr="00AD3F61" w:rsidRDefault="007110A3" w:rsidP="000447B8">
      <w:pPr>
        <w:pStyle w:val="ActHead5"/>
      </w:pPr>
      <w:bookmarkStart w:id="132" w:name="_Toc369266617"/>
      <w:r w:rsidRPr="00AD3F61">
        <w:rPr>
          <w:rStyle w:val="CharSectno"/>
        </w:rPr>
        <w:t>99</w:t>
      </w:r>
      <w:r w:rsidR="007718BF" w:rsidRPr="00AD3F61">
        <w:t xml:space="preserve">  Evidence of New Zealand acts of state</w:t>
      </w:r>
      <w:bookmarkEnd w:id="132"/>
    </w:p>
    <w:p w:rsidR="007718BF" w:rsidRPr="00AD3F61" w:rsidRDefault="007718BF" w:rsidP="000447B8">
      <w:pPr>
        <w:pStyle w:val="subsection"/>
      </w:pPr>
      <w:r w:rsidRPr="00AD3F61">
        <w:tab/>
      </w:r>
      <w:r w:rsidRPr="00AD3F61">
        <w:tab/>
        <w:t>Evidence of a treaty or other act of state of New Zealand may be adduced by producing:</w:t>
      </w:r>
    </w:p>
    <w:p w:rsidR="007718BF" w:rsidRPr="00AD3F61" w:rsidRDefault="007718BF" w:rsidP="000447B8">
      <w:pPr>
        <w:pStyle w:val="paragraph"/>
      </w:pPr>
      <w:r w:rsidRPr="00AD3F61">
        <w:tab/>
        <w:t>(a)</w:t>
      </w:r>
      <w:r w:rsidRPr="00AD3F61">
        <w:tab/>
        <w:t>a copy of it that purports to be sealed with the seal of New Zealand; or</w:t>
      </w:r>
    </w:p>
    <w:p w:rsidR="007718BF" w:rsidRPr="00AD3F61" w:rsidRDefault="007718BF" w:rsidP="000447B8">
      <w:pPr>
        <w:pStyle w:val="paragraph"/>
      </w:pPr>
      <w:r w:rsidRPr="00AD3F61">
        <w:tab/>
        <w:t>(b)</w:t>
      </w:r>
      <w:r w:rsidRPr="00AD3F61">
        <w:tab/>
        <w:t>a book or pamphlet, containing the treaty or act of state, that purports to have been printed by authority of the New Zealand Government; or</w:t>
      </w:r>
    </w:p>
    <w:p w:rsidR="007718BF" w:rsidRPr="00AD3F61" w:rsidRDefault="007718BF" w:rsidP="000447B8">
      <w:pPr>
        <w:pStyle w:val="paragraph"/>
      </w:pPr>
      <w:r w:rsidRPr="00AD3F61">
        <w:tab/>
        <w:t>(c)</w:t>
      </w:r>
      <w:r w:rsidRPr="00AD3F61">
        <w:tab/>
        <w:t>a book or other publication, containing the treaty or act of state, that appears to the court to be a reliable source of information; or</w:t>
      </w:r>
    </w:p>
    <w:p w:rsidR="007718BF" w:rsidRPr="00AD3F61" w:rsidRDefault="007718BF" w:rsidP="000447B8">
      <w:pPr>
        <w:pStyle w:val="paragraph"/>
      </w:pPr>
      <w:r w:rsidRPr="00AD3F61">
        <w:tab/>
        <w:t>(d)</w:t>
      </w:r>
      <w:r w:rsidRPr="00AD3F61">
        <w:tab/>
        <w:t>a book or pamphlet that would be admissible in the courts of New Zealand as evidence of the treaties or acts of state of New Zealand that are contained in the book or pamphlet; or</w:t>
      </w:r>
    </w:p>
    <w:p w:rsidR="007718BF" w:rsidRPr="00AD3F61" w:rsidRDefault="007718BF" w:rsidP="000447B8">
      <w:pPr>
        <w:pStyle w:val="paragraph"/>
      </w:pPr>
      <w:r w:rsidRPr="00AD3F61">
        <w:tab/>
        <w:t>(e)</w:t>
      </w:r>
      <w:r w:rsidRPr="00AD3F61">
        <w:tab/>
        <w:t>a copy of the treaty or act of state that is proved to be an examined copy; or</w:t>
      </w:r>
    </w:p>
    <w:p w:rsidR="007718BF" w:rsidRPr="00AD3F61" w:rsidRDefault="007718BF" w:rsidP="000447B8">
      <w:pPr>
        <w:pStyle w:val="paragraph"/>
      </w:pPr>
      <w:r w:rsidRPr="00AD3F61">
        <w:tab/>
        <w:t>(f)</w:t>
      </w:r>
      <w:r w:rsidRPr="00AD3F61">
        <w:tab/>
        <w:t>a document that:</w:t>
      </w:r>
    </w:p>
    <w:p w:rsidR="007718BF" w:rsidRPr="00AD3F61" w:rsidRDefault="007718BF" w:rsidP="000447B8">
      <w:pPr>
        <w:pStyle w:val="paragraphsub"/>
      </w:pPr>
      <w:r w:rsidRPr="00AD3F61">
        <w:tab/>
        <w:t>(i)</w:t>
      </w:r>
      <w:r w:rsidRPr="00AD3F61">
        <w:tab/>
        <w:t>purports to be a copy of the treaty or act of state; and</w:t>
      </w:r>
    </w:p>
    <w:p w:rsidR="007718BF" w:rsidRPr="00AD3F61" w:rsidRDefault="007718BF" w:rsidP="000447B8">
      <w:pPr>
        <w:pStyle w:val="paragraphsub"/>
      </w:pPr>
      <w:r w:rsidRPr="00AD3F61">
        <w:tab/>
        <w:t>(ii)</w:t>
      </w:r>
      <w:r w:rsidRPr="00AD3F61">
        <w:tab/>
        <w:t>on which is endorsed, or to which is attached, a certificate by the person who has custody of the original, stating that the document is a true copy of the original.</w:t>
      </w:r>
    </w:p>
    <w:p w:rsidR="007718BF" w:rsidRPr="00AD3F61" w:rsidRDefault="007110A3" w:rsidP="000447B8">
      <w:pPr>
        <w:pStyle w:val="ActHead5"/>
      </w:pPr>
      <w:bookmarkStart w:id="133" w:name="_Toc369266618"/>
      <w:r w:rsidRPr="00AD3F61">
        <w:rPr>
          <w:rStyle w:val="CharSectno"/>
        </w:rPr>
        <w:t>100</w:t>
      </w:r>
      <w:r w:rsidR="007718BF" w:rsidRPr="00AD3F61">
        <w:t xml:space="preserve">  Evidence of public documents admissible in New Zealand under New Zealand Acts</w:t>
      </w:r>
      <w:bookmarkEnd w:id="133"/>
    </w:p>
    <w:p w:rsidR="00657F24" w:rsidRPr="00AD3F61" w:rsidRDefault="007718BF" w:rsidP="000447B8">
      <w:pPr>
        <w:pStyle w:val="subsection"/>
      </w:pPr>
      <w:r w:rsidRPr="00AD3F61">
        <w:tab/>
        <w:t>(1)</w:t>
      </w:r>
      <w:r w:rsidRPr="00AD3F61">
        <w:tab/>
        <w:t>If, under a New Zealand Act, a public document is admissible in evidence to any extent or for any purpose</w:t>
      </w:r>
      <w:r w:rsidR="00657F24" w:rsidRPr="00AD3F61">
        <w:t>, then the document is, without further proof, admissible in evidence to the same extent and for the same purpose if it purports to be</w:t>
      </w:r>
      <w:r w:rsidR="00ED71A6" w:rsidRPr="00AD3F61">
        <w:t>:</w:t>
      </w:r>
    </w:p>
    <w:p w:rsidR="00657F24" w:rsidRPr="00AD3F61" w:rsidRDefault="00657F24" w:rsidP="000447B8">
      <w:pPr>
        <w:pStyle w:val="paragraph"/>
      </w:pPr>
      <w:r w:rsidRPr="00AD3F61">
        <w:tab/>
        <w:t>(a)</w:t>
      </w:r>
      <w:r w:rsidRPr="00AD3F61">
        <w:tab/>
        <w:t xml:space="preserve">sealed, </w:t>
      </w:r>
      <w:r w:rsidR="00ED71A6" w:rsidRPr="00AD3F61">
        <w:t xml:space="preserve">signed and </w:t>
      </w:r>
      <w:r w:rsidRPr="00AD3F61">
        <w:t>stamped</w:t>
      </w:r>
      <w:r w:rsidR="00ED71A6" w:rsidRPr="00AD3F61">
        <w:t>;</w:t>
      </w:r>
      <w:r w:rsidRPr="00AD3F61">
        <w:t xml:space="preserve"> or</w:t>
      </w:r>
    </w:p>
    <w:p w:rsidR="00657F24" w:rsidRPr="00AD3F61" w:rsidRDefault="00657F24" w:rsidP="000447B8">
      <w:pPr>
        <w:pStyle w:val="paragraph"/>
      </w:pPr>
      <w:r w:rsidRPr="00AD3F61">
        <w:lastRenderedPageBreak/>
        <w:tab/>
        <w:t>(b)</w:t>
      </w:r>
      <w:r w:rsidRPr="00AD3F61">
        <w:tab/>
        <w:t>signed and sealed; or</w:t>
      </w:r>
    </w:p>
    <w:p w:rsidR="00657F24" w:rsidRPr="00AD3F61" w:rsidRDefault="00657F24" w:rsidP="000447B8">
      <w:pPr>
        <w:pStyle w:val="paragraph"/>
      </w:pPr>
      <w:r w:rsidRPr="00AD3F61">
        <w:tab/>
        <w:t>(c)</w:t>
      </w:r>
      <w:r w:rsidRPr="00AD3F61">
        <w:tab/>
        <w:t>signed and stamped;</w:t>
      </w:r>
    </w:p>
    <w:p w:rsidR="007718BF" w:rsidRPr="00AD3F61" w:rsidRDefault="00657F24" w:rsidP="000447B8">
      <w:pPr>
        <w:pStyle w:val="subsection2"/>
      </w:pPr>
      <w:r w:rsidRPr="00AD3F61">
        <w:t>in accordance with that Act.</w:t>
      </w:r>
    </w:p>
    <w:p w:rsidR="007718BF" w:rsidRPr="00AD3F61" w:rsidRDefault="007718BF" w:rsidP="000447B8">
      <w:pPr>
        <w:pStyle w:val="subsection"/>
      </w:pPr>
      <w:r w:rsidRPr="00AD3F61">
        <w:tab/>
        <w:t>(2)</w:t>
      </w:r>
      <w:r w:rsidRPr="00AD3F61">
        <w:tab/>
        <w:t xml:space="preserve">If a document is admissible in evidence under </w:t>
      </w:r>
      <w:r w:rsidR="00AD3F61">
        <w:t>subsection (</w:t>
      </w:r>
      <w:r w:rsidRPr="00AD3F61">
        <w:t>1), a certified copy of it, or a certified extract from it, is also admissible in evidence.</w:t>
      </w:r>
    </w:p>
    <w:p w:rsidR="007718BF" w:rsidRPr="00AD3F61" w:rsidRDefault="007110A3" w:rsidP="000447B8">
      <w:pPr>
        <w:pStyle w:val="ActHead5"/>
      </w:pPr>
      <w:bookmarkStart w:id="134" w:name="_Toc369266619"/>
      <w:r w:rsidRPr="00AD3F61">
        <w:rPr>
          <w:rStyle w:val="CharSectno"/>
        </w:rPr>
        <w:t>101</w:t>
      </w:r>
      <w:r w:rsidR="007718BF" w:rsidRPr="00AD3F61">
        <w:t xml:space="preserve">  Evidence of other New Zealand public documents</w:t>
      </w:r>
      <w:bookmarkEnd w:id="134"/>
    </w:p>
    <w:p w:rsidR="007718BF" w:rsidRPr="00AD3F61" w:rsidRDefault="007718BF" w:rsidP="000447B8">
      <w:pPr>
        <w:pStyle w:val="subsection"/>
      </w:pPr>
      <w:r w:rsidRPr="00AD3F61">
        <w:tab/>
      </w:r>
      <w:r w:rsidRPr="00AD3F61">
        <w:tab/>
        <w:t>If, under New Zealand law, a public document is admissible in evidence to any extent or for any purpose, without proof of:</w:t>
      </w:r>
    </w:p>
    <w:p w:rsidR="007718BF" w:rsidRPr="00AD3F61" w:rsidRDefault="007718BF" w:rsidP="000447B8">
      <w:pPr>
        <w:pStyle w:val="paragraph"/>
      </w:pPr>
      <w:r w:rsidRPr="00AD3F61">
        <w:tab/>
        <w:t>(a)</w:t>
      </w:r>
      <w:r w:rsidRPr="00AD3F61">
        <w:tab/>
        <w:t>the seal, stamp or signature that authenticates it; or</w:t>
      </w:r>
    </w:p>
    <w:p w:rsidR="007718BF" w:rsidRPr="00AD3F61" w:rsidRDefault="007718BF" w:rsidP="000447B8">
      <w:pPr>
        <w:pStyle w:val="paragraph"/>
      </w:pPr>
      <w:r w:rsidRPr="00AD3F61">
        <w:tab/>
        <w:t>(b)</w:t>
      </w:r>
      <w:r w:rsidRPr="00AD3F61">
        <w:tab/>
        <w:t>the judicial or official character of the person who appears to have signed it;</w:t>
      </w:r>
    </w:p>
    <w:p w:rsidR="007718BF" w:rsidRPr="00AD3F61" w:rsidRDefault="007718BF" w:rsidP="000447B8">
      <w:pPr>
        <w:pStyle w:val="subsection2"/>
      </w:pPr>
      <w:r w:rsidRPr="00AD3F61">
        <w:t>the document is admissible in evidence to the same extent and for the same purpose without such proof.</w:t>
      </w:r>
    </w:p>
    <w:p w:rsidR="007718BF" w:rsidRPr="00AD3F61" w:rsidRDefault="007110A3" w:rsidP="000447B8">
      <w:pPr>
        <w:pStyle w:val="ActHead5"/>
      </w:pPr>
      <w:bookmarkStart w:id="135" w:name="_Toc369266620"/>
      <w:r w:rsidRPr="00AD3F61">
        <w:rPr>
          <w:rStyle w:val="CharSectno"/>
        </w:rPr>
        <w:t>102</w:t>
      </w:r>
      <w:r w:rsidR="007718BF" w:rsidRPr="00AD3F61">
        <w:t xml:space="preserve">  Evidence of New Zealand documents of a public nature</w:t>
      </w:r>
      <w:bookmarkEnd w:id="135"/>
    </w:p>
    <w:p w:rsidR="007718BF" w:rsidRPr="00AD3F61" w:rsidRDefault="007718BF" w:rsidP="000447B8">
      <w:pPr>
        <w:pStyle w:val="subsection"/>
      </w:pPr>
      <w:r w:rsidRPr="00AD3F61">
        <w:tab/>
      </w:r>
      <w:r w:rsidRPr="00AD3F61">
        <w:tab/>
        <w:t>If a document in New Zealand is of such a public nature as to be admissible in evidence in New Zealand on its mere production from proper custody, a copy of, or extract from, it is admissible in evidence if the copy or extract:</w:t>
      </w:r>
    </w:p>
    <w:p w:rsidR="007718BF" w:rsidRPr="00AD3F61" w:rsidRDefault="007718BF" w:rsidP="000447B8">
      <w:pPr>
        <w:pStyle w:val="paragraph"/>
      </w:pPr>
      <w:r w:rsidRPr="00AD3F61">
        <w:tab/>
        <w:t>(a)</w:t>
      </w:r>
      <w:r w:rsidRPr="00AD3F61">
        <w:tab/>
        <w:t>is proved to be an examined copy or extract; or</w:t>
      </w:r>
    </w:p>
    <w:p w:rsidR="007718BF" w:rsidRPr="00AD3F61" w:rsidRDefault="007718BF" w:rsidP="000447B8">
      <w:pPr>
        <w:pStyle w:val="paragraph"/>
      </w:pPr>
      <w:r w:rsidRPr="00AD3F61">
        <w:tab/>
        <w:t>(b)</w:t>
      </w:r>
      <w:r w:rsidRPr="00AD3F61">
        <w:tab/>
        <w:t>purports to be signed and certified as a true copy or extract by a New Zealand officer who certifies that he or she has custody of it.</w:t>
      </w:r>
    </w:p>
    <w:p w:rsidR="007718BF" w:rsidRPr="00AD3F61" w:rsidRDefault="007110A3" w:rsidP="000447B8">
      <w:pPr>
        <w:pStyle w:val="ActHead5"/>
      </w:pPr>
      <w:bookmarkStart w:id="136" w:name="_Toc369266621"/>
      <w:r w:rsidRPr="00AD3F61">
        <w:rPr>
          <w:rStyle w:val="CharSectno"/>
        </w:rPr>
        <w:t>103</w:t>
      </w:r>
      <w:r w:rsidR="007718BF" w:rsidRPr="00AD3F61">
        <w:t xml:space="preserve">  </w:t>
      </w:r>
      <w:r w:rsidR="001F39B8" w:rsidRPr="00AD3F61">
        <w:t xml:space="preserve">This </w:t>
      </w:r>
      <w:r w:rsidR="00422727" w:rsidRPr="00AD3F61">
        <w:t>Part </w:t>
      </w:r>
      <w:r w:rsidR="001F39B8" w:rsidRPr="00AD3F61">
        <w:t>does not affect</w:t>
      </w:r>
      <w:r w:rsidR="007718BF" w:rsidRPr="00AD3F61">
        <w:t xml:space="preserve"> </w:t>
      </w:r>
      <w:r w:rsidR="00060C0C" w:rsidRPr="00AD3F61">
        <w:t>other</w:t>
      </w:r>
      <w:r w:rsidR="007718BF" w:rsidRPr="00AD3F61">
        <w:t xml:space="preserve"> Australian laws</w:t>
      </w:r>
      <w:bookmarkEnd w:id="136"/>
    </w:p>
    <w:p w:rsidR="007718BF" w:rsidRPr="00AD3F61" w:rsidRDefault="007718BF" w:rsidP="000447B8">
      <w:pPr>
        <w:pStyle w:val="subsection"/>
      </w:pPr>
      <w:r w:rsidRPr="00AD3F61">
        <w:tab/>
      </w:r>
      <w:r w:rsidRPr="00AD3F61">
        <w:tab/>
        <w:t xml:space="preserve">This </w:t>
      </w:r>
      <w:r w:rsidR="00422727" w:rsidRPr="00AD3F61">
        <w:t>Part </w:t>
      </w:r>
      <w:r w:rsidRPr="00AD3F61">
        <w:t xml:space="preserve">does not </w:t>
      </w:r>
      <w:r w:rsidR="001F39B8" w:rsidRPr="00AD3F61">
        <w:t>affect</w:t>
      </w:r>
      <w:r w:rsidRPr="00AD3F61">
        <w:t xml:space="preserve"> any other </w:t>
      </w:r>
      <w:r w:rsidR="00060C0C" w:rsidRPr="00AD3F61">
        <w:t xml:space="preserve">Australian </w:t>
      </w:r>
      <w:r w:rsidRPr="00AD3F61">
        <w:t>law.</w:t>
      </w:r>
    </w:p>
    <w:p w:rsidR="002C3268" w:rsidRPr="00AD3F61" w:rsidRDefault="002C3268" w:rsidP="004414C5">
      <w:pPr>
        <w:pStyle w:val="ActHead2"/>
        <w:pageBreakBefore/>
      </w:pPr>
      <w:bookmarkStart w:id="137" w:name="_Toc369266622"/>
      <w:r w:rsidRPr="00AD3F61">
        <w:rPr>
          <w:rStyle w:val="CharPartNo"/>
        </w:rPr>
        <w:lastRenderedPageBreak/>
        <w:t>Part</w:t>
      </w:r>
      <w:r w:rsidR="00AD3F61" w:rsidRPr="00AD3F61">
        <w:rPr>
          <w:rStyle w:val="CharPartNo"/>
        </w:rPr>
        <w:t> </w:t>
      </w:r>
      <w:r w:rsidR="00B87D19" w:rsidRPr="00AD3F61">
        <w:rPr>
          <w:rStyle w:val="CharPartNo"/>
        </w:rPr>
        <w:t>10</w:t>
      </w:r>
      <w:r w:rsidRPr="00AD3F61">
        <w:t>—</w:t>
      </w:r>
      <w:r w:rsidRPr="00AD3F61">
        <w:rPr>
          <w:rStyle w:val="CharPartText"/>
        </w:rPr>
        <w:t>Miscellaneous</w:t>
      </w:r>
      <w:bookmarkEnd w:id="137"/>
    </w:p>
    <w:p w:rsidR="00355C4E" w:rsidRPr="00AD3F61" w:rsidRDefault="00355C4E" w:rsidP="000447B8">
      <w:pPr>
        <w:pStyle w:val="ActHead3"/>
      </w:pPr>
      <w:bookmarkStart w:id="138" w:name="_Toc369266623"/>
      <w:r w:rsidRPr="00AD3F61">
        <w:rPr>
          <w:rStyle w:val="CharDivNo"/>
        </w:rPr>
        <w:t>Division</w:t>
      </w:r>
      <w:r w:rsidR="00AD3F61" w:rsidRPr="00AD3F61">
        <w:rPr>
          <w:rStyle w:val="CharDivNo"/>
        </w:rPr>
        <w:t> </w:t>
      </w:r>
      <w:r w:rsidRPr="00AD3F61">
        <w:rPr>
          <w:rStyle w:val="CharDivNo"/>
        </w:rPr>
        <w:t>1</w:t>
      </w:r>
      <w:r w:rsidRPr="00AD3F61">
        <w:t>—</w:t>
      </w:r>
      <w:r w:rsidRPr="00AD3F61">
        <w:rPr>
          <w:rStyle w:val="CharDivText"/>
        </w:rPr>
        <w:t>Introduction</w:t>
      </w:r>
      <w:bookmarkEnd w:id="138"/>
    </w:p>
    <w:p w:rsidR="00355C4E" w:rsidRPr="00AD3F61" w:rsidRDefault="007110A3" w:rsidP="000447B8">
      <w:pPr>
        <w:pStyle w:val="ActHead5"/>
      </w:pPr>
      <w:bookmarkStart w:id="139" w:name="_Toc369266624"/>
      <w:r w:rsidRPr="00AD3F61">
        <w:rPr>
          <w:rStyle w:val="CharSectno"/>
        </w:rPr>
        <w:t>104</w:t>
      </w:r>
      <w:r w:rsidR="00355C4E" w:rsidRPr="00AD3F61">
        <w:t xml:space="preserve">  Guide to this Part</w:t>
      </w:r>
      <w:bookmarkEnd w:id="139"/>
    </w:p>
    <w:p w:rsidR="00355C4E" w:rsidRPr="00AD3F61" w:rsidRDefault="0095051B" w:rsidP="000447B8">
      <w:pPr>
        <w:pStyle w:val="BoxText"/>
      </w:pPr>
      <w:r w:rsidRPr="00AD3F61">
        <w:t xml:space="preserve">This </w:t>
      </w:r>
      <w:r w:rsidR="00422727" w:rsidRPr="00AD3F61">
        <w:t>Part </w:t>
      </w:r>
      <w:r w:rsidR="00770BD6" w:rsidRPr="00AD3F61">
        <w:t xml:space="preserve">deals with </w:t>
      </w:r>
      <w:r w:rsidRPr="00AD3F61">
        <w:t xml:space="preserve">miscellaneous </w:t>
      </w:r>
      <w:r w:rsidR="00770BD6" w:rsidRPr="00AD3F61">
        <w:t>matters</w:t>
      </w:r>
      <w:r w:rsidRPr="00AD3F61">
        <w:t xml:space="preserve"> </w:t>
      </w:r>
      <w:r w:rsidR="00770BD6" w:rsidRPr="00AD3F61">
        <w:t>(</w:t>
      </w:r>
      <w:r w:rsidRPr="00AD3F61">
        <w:t xml:space="preserve">such </w:t>
      </w:r>
      <w:r w:rsidR="00770BD6" w:rsidRPr="00AD3F61">
        <w:t>as the conferral of jurisdiction on the federal courts, the making of court rules relating to this Act, the interaction of this Act with some other Acts and the making of regulations under this Act).</w:t>
      </w:r>
    </w:p>
    <w:p w:rsidR="00355C4E" w:rsidRPr="00AD3F61" w:rsidRDefault="00355C4E" w:rsidP="004414C5">
      <w:pPr>
        <w:pStyle w:val="ActHead3"/>
        <w:pageBreakBefore/>
      </w:pPr>
      <w:bookmarkStart w:id="140" w:name="_Toc369266625"/>
      <w:r w:rsidRPr="00AD3F61">
        <w:rPr>
          <w:rStyle w:val="CharDivNo"/>
        </w:rPr>
        <w:lastRenderedPageBreak/>
        <w:t>Division</w:t>
      </w:r>
      <w:r w:rsidR="00AD3F61" w:rsidRPr="00AD3F61">
        <w:rPr>
          <w:rStyle w:val="CharDivNo"/>
        </w:rPr>
        <w:t> </w:t>
      </w:r>
      <w:r w:rsidR="006873B6" w:rsidRPr="00AD3F61">
        <w:rPr>
          <w:rStyle w:val="CharDivNo"/>
        </w:rPr>
        <w:t>2</w:t>
      </w:r>
      <w:r w:rsidRPr="00AD3F61">
        <w:t>—</w:t>
      </w:r>
      <w:r w:rsidRPr="00AD3F61">
        <w:rPr>
          <w:rStyle w:val="CharDivText"/>
        </w:rPr>
        <w:t>Miscellaneou</w:t>
      </w:r>
      <w:r w:rsidR="005F0EC2" w:rsidRPr="00AD3F61">
        <w:rPr>
          <w:rStyle w:val="CharDivText"/>
        </w:rPr>
        <w:t>s</w:t>
      </w:r>
      <w:bookmarkEnd w:id="140"/>
    </w:p>
    <w:p w:rsidR="00AE6D27" w:rsidRPr="00AD3F61" w:rsidRDefault="007110A3" w:rsidP="000447B8">
      <w:pPr>
        <w:pStyle w:val="ActHead5"/>
      </w:pPr>
      <w:bookmarkStart w:id="141" w:name="_Toc369266626"/>
      <w:r w:rsidRPr="00AD3F61">
        <w:rPr>
          <w:rStyle w:val="CharSectno"/>
        </w:rPr>
        <w:t>105</w:t>
      </w:r>
      <w:r w:rsidR="00AE6D27" w:rsidRPr="00AD3F61">
        <w:t xml:space="preserve">  Jurisdiction of federal courts</w:t>
      </w:r>
      <w:bookmarkEnd w:id="141"/>
    </w:p>
    <w:p w:rsidR="00AE6D27" w:rsidRPr="00AD3F61" w:rsidRDefault="00AE6D27" w:rsidP="000447B8">
      <w:pPr>
        <w:pStyle w:val="subsection"/>
      </w:pPr>
      <w:r w:rsidRPr="00AD3F61">
        <w:tab/>
      </w:r>
      <w:r w:rsidR="00ED71A6" w:rsidRPr="00AD3F61">
        <w:t>(1)</w:t>
      </w:r>
      <w:r w:rsidR="00ED71A6" w:rsidRPr="00AD3F61">
        <w:tab/>
      </w:r>
      <w:r w:rsidRPr="00AD3F61">
        <w:t>Jurisdiction is conferred on a federal court in relation to any matter arising under this Act</w:t>
      </w:r>
      <w:r w:rsidR="00E50C48" w:rsidRPr="00AD3F61">
        <w:t xml:space="preserve"> (other than Part</w:t>
      </w:r>
      <w:r w:rsidR="00AD3F61">
        <w:t> </w:t>
      </w:r>
      <w:r w:rsidR="00E50C48" w:rsidRPr="00AD3F61">
        <w:t>8)</w:t>
      </w:r>
      <w:r w:rsidRPr="00AD3F61">
        <w:t>.</w:t>
      </w:r>
    </w:p>
    <w:p w:rsidR="00E50C48" w:rsidRPr="00AD3F61" w:rsidRDefault="00E50C48" w:rsidP="000447B8">
      <w:pPr>
        <w:pStyle w:val="notetext"/>
      </w:pPr>
      <w:r w:rsidRPr="00AD3F61">
        <w:t>Note:</w:t>
      </w:r>
      <w:r w:rsidRPr="00AD3F61">
        <w:tab/>
        <w:t>See section</w:t>
      </w:r>
      <w:r w:rsidR="00AD3F61">
        <w:t> </w:t>
      </w:r>
      <w:r w:rsidR="007110A3" w:rsidRPr="00AD3F61">
        <w:t>92</w:t>
      </w:r>
      <w:r w:rsidRPr="00AD3F61">
        <w:t xml:space="preserve"> for the jurisdiction of the Federal Court in relation to matters arising under Part</w:t>
      </w:r>
      <w:r w:rsidR="00AD3F61">
        <w:t> </w:t>
      </w:r>
      <w:r w:rsidRPr="00AD3F61">
        <w:t>8 (which deals with trans</w:t>
      </w:r>
      <w:r w:rsidR="00AD3F61">
        <w:noBreakHyphen/>
      </w:r>
      <w:r w:rsidRPr="00AD3F61">
        <w:t>Tasman market proceedings).</w:t>
      </w:r>
    </w:p>
    <w:p w:rsidR="00ED71A6" w:rsidRPr="00AD3F61" w:rsidRDefault="00ED71A6" w:rsidP="000447B8">
      <w:pPr>
        <w:pStyle w:val="subsection"/>
      </w:pPr>
      <w:r w:rsidRPr="00AD3F61">
        <w:tab/>
        <w:t>(2)</w:t>
      </w:r>
      <w:r w:rsidRPr="00AD3F61">
        <w:tab/>
        <w:t xml:space="preserve">Without limiting </w:t>
      </w:r>
      <w:r w:rsidR="00AD3F61">
        <w:t>subsection (</w:t>
      </w:r>
      <w:r w:rsidRPr="00AD3F61">
        <w:t xml:space="preserve">1), jurisdiction is conferred on a federal court to hear and determine prosecutions for offences against this </w:t>
      </w:r>
      <w:r w:rsidR="00D21679" w:rsidRPr="00AD3F61">
        <w:t>Act</w:t>
      </w:r>
      <w:r w:rsidRPr="00AD3F61">
        <w:t xml:space="preserve"> (other than Part</w:t>
      </w:r>
      <w:r w:rsidR="00AD3F61">
        <w:t> </w:t>
      </w:r>
      <w:r w:rsidRPr="00AD3F61">
        <w:t>8).</w:t>
      </w:r>
    </w:p>
    <w:p w:rsidR="00B071D7" w:rsidRPr="00AD3F61" w:rsidRDefault="007110A3" w:rsidP="000447B8">
      <w:pPr>
        <w:pStyle w:val="ActHead5"/>
      </w:pPr>
      <w:bookmarkStart w:id="142" w:name="_Toc369266627"/>
      <w:r w:rsidRPr="00AD3F61">
        <w:rPr>
          <w:rStyle w:val="CharSectno"/>
        </w:rPr>
        <w:t>106</w:t>
      </w:r>
      <w:r w:rsidR="00B071D7" w:rsidRPr="00AD3F61">
        <w:t xml:space="preserve">  References to repealed New Zealand Acts</w:t>
      </w:r>
      <w:bookmarkEnd w:id="142"/>
    </w:p>
    <w:p w:rsidR="00B071D7" w:rsidRPr="00AD3F61" w:rsidRDefault="00B071D7" w:rsidP="000447B8">
      <w:pPr>
        <w:pStyle w:val="subsection"/>
        <w:rPr>
          <w:sz w:val="23"/>
          <w:szCs w:val="23"/>
        </w:rPr>
      </w:pPr>
      <w:r w:rsidRPr="00AD3F61">
        <w:tab/>
      </w:r>
      <w:r w:rsidRPr="00AD3F61">
        <w:tab/>
        <w:t>A reference in</w:t>
      </w:r>
      <w:r w:rsidR="006B1674" w:rsidRPr="00AD3F61">
        <w:t xml:space="preserve"> this Act or the</w:t>
      </w:r>
      <w:r w:rsidRPr="00AD3F61">
        <w:t xml:space="preserve"> regulations to a repealed New Zealand Act is a reference to a New Zealand Act that, with or without modification, replaces, or </w:t>
      </w:r>
      <w:r w:rsidRPr="00AD3F61">
        <w:rPr>
          <w:sz w:val="23"/>
          <w:szCs w:val="23"/>
        </w:rPr>
        <w:t>corresponds to, the repealed New Zealand Act.</w:t>
      </w:r>
    </w:p>
    <w:p w:rsidR="00FF3FD1" w:rsidRPr="00AD3F61" w:rsidRDefault="007110A3" w:rsidP="000447B8">
      <w:pPr>
        <w:pStyle w:val="ActHead5"/>
      </w:pPr>
      <w:bookmarkStart w:id="143" w:name="_Toc369266628"/>
      <w:r w:rsidRPr="00AD3F61">
        <w:rPr>
          <w:rStyle w:val="CharSectno"/>
        </w:rPr>
        <w:t>107</w:t>
      </w:r>
      <w:r w:rsidR="00FF3FD1" w:rsidRPr="00AD3F61">
        <w:t xml:space="preserve">  Interaction with the </w:t>
      </w:r>
      <w:r w:rsidR="00FF3FD1" w:rsidRPr="00AD3F61">
        <w:rPr>
          <w:i/>
        </w:rPr>
        <w:t>Foreign States Immunities Act 1985</w:t>
      </w:r>
      <w:bookmarkEnd w:id="143"/>
    </w:p>
    <w:p w:rsidR="00FF3FD1" w:rsidRPr="00AD3F61" w:rsidRDefault="00FF3FD1" w:rsidP="000447B8">
      <w:pPr>
        <w:pStyle w:val="subsection"/>
      </w:pPr>
      <w:r w:rsidRPr="00AD3F61">
        <w:tab/>
      </w:r>
      <w:r w:rsidRPr="00AD3F61">
        <w:tab/>
        <w:t xml:space="preserve">This Act is subject to the </w:t>
      </w:r>
      <w:r w:rsidRPr="00AD3F61">
        <w:rPr>
          <w:i/>
        </w:rPr>
        <w:t>Foreign States Immunities Act 1985</w:t>
      </w:r>
      <w:r w:rsidRPr="00AD3F61">
        <w:t>.</w:t>
      </w:r>
    </w:p>
    <w:p w:rsidR="00361A45" w:rsidRPr="00AD3F61" w:rsidRDefault="007110A3" w:rsidP="000447B8">
      <w:pPr>
        <w:pStyle w:val="ActHead5"/>
      </w:pPr>
      <w:bookmarkStart w:id="144" w:name="_Toc369266629"/>
      <w:r w:rsidRPr="00AD3F61">
        <w:rPr>
          <w:rStyle w:val="CharSectno"/>
        </w:rPr>
        <w:t>108</w:t>
      </w:r>
      <w:r w:rsidR="00361A45" w:rsidRPr="00AD3F61">
        <w:t xml:space="preserve">  Interaction with the </w:t>
      </w:r>
      <w:r w:rsidR="00361A45" w:rsidRPr="00AD3F61">
        <w:rPr>
          <w:i/>
        </w:rPr>
        <w:t>Mutual Assistance in Criminal Matters Act 1987</w:t>
      </w:r>
      <w:bookmarkEnd w:id="144"/>
    </w:p>
    <w:p w:rsidR="00361A45" w:rsidRPr="00AD3F61" w:rsidRDefault="00361A45" w:rsidP="000447B8">
      <w:pPr>
        <w:pStyle w:val="subsection"/>
      </w:pPr>
      <w:r w:rsidRPr="00AD3F61">
        <w:tab/>
      </w:r>
      <w:r w:rsidRPr="00AD3F61">
        <w:tab/>
        <w:t xml:space="preserve">This Act is not subject to, and does not override, the </w:t>
      </w:r>
      <w:r w:rsidRPr="00AD3F61">
        <w:rPr>
          <w:i/>
        </w:rPr>
        <w:t>Mutual Assistance in Criminal Matters Act 1987</w:t>
      </w:r>
      <w:r w:rsidRPr="00AD3F61">
        <w:t>.</w:t>
      </w:r>
    </w:p>
    <w:p w:rsidR="00361A45" w:rsidRPr="00AD3F61" w:rsidRDefault="00361A45" w:rsidP="000447B8">
      <w:pPr>
        <w:pStyle w:val="notetext"/>
      </w:pPr>
      <w:r w:rsidRPr="00AD3F61">
        <w:t>Note:</w:t>
      </w:r>
      <w:r w:rsidRPr="00AD3F61">
        <w:tab/>
        <w:t xml:space="preserve">The </w:t>
      </w:r>
      <w:r w:rsidRPr="00AD3F61">
        <w:rPr>
          <w:i/>
        </w:rPr>
        <w:t>Mutual Assistance in Criminal Matters Act 1987</w:t>
      </w:r>
      <w:r w:rsidRPr="00AD3F61">
        <w:t xml:space="preserve"> operates in parallel with this Act.</w:t>
      </w:r>
    </w:p>
    <w:p w:rsidR="007718BF" w:rsidRPr="00AD3F61" w:rsidRDefault="007110A3" w:rsidP="000447B8">
      <w:pPr>
        <w:pStyle w:val="ActHead5"/>
      </w:pPr>
      <w:bookmarkStart w:id="145" w:name="_Toc369266630"/>
      <w:r w:rsidRPr="00AD3F61">
        <w:rPr>
          <w:rStyle w:val="CharSectno"/>
        </w:rPr>
        <w:t>109</w:t>
      </w:r>
      <w:r w:rsidR="007718BF" w:rsidRPr="00AD3F61">
        <w:t xml:space="preserve">  </w:t>
      </w:r>
      <w:r w:rsidR="005474DA" w:rsidRPr="00AD3F61">
        <w:t>Court rules</w:t>
      </w:r>
      <w:bookmarkEnd w:id="145"/>
    </w:p>
    <w:p w:rsidR="007718BF" w:rsidRPr="00AD3F61" w:rsidRDefault="007718BF" w:rsidP="000447B8">
      <w:pPr>
        <w:pStyle w:val="subsection"/>
      </w:pPr>
      <w:r w:rsidRPr="00AD3F61">
        <w:tab/>
        <w:t>(1)</w:t>
      </w:r>
      <w:r w:rsidRPr="00AD3F61">
        <w:tab/>
        <w:t>The power to make rules regulating the practice and procedure of a federal court extends to making any rules prescribing matters necessary or convenient to be prescribed for carrying out or giving effect to this Act.</w:t>
      </w:r>
    </w:p>
    <w:p w:rsidR="007718BF" w:rsidRPr="00AD3F61" w:rsidRDefault="007718BF" w:rsidP="000447B8">
      <w:pPr>
        <w:pStyle w:val="subsection"/>
      </w:pPr>
      <w:r w:rsidRPr="00AD3F61">
        <w:lastRenderedPageBreak/>
        <w:tab/>
        <w:t>(2)</w:t>
      </w:r>
      <w:r w:rsidRPr="00AD3F61">
        <w:tab/>
        <w:t>Rules so made must not be inconsistent with this Act or the regulations.</w:t>
      </w:r>
    </w:p>
    <w:p w:rsidR="007718BF" w:rsidRPr="00AD3F61" w:rsidRDefault="007718BF" w:rsidP="000447B8">
      <w:pPr>
        <w:pStyle w:val="subsection"/>
      </w:pPr>
      <w:r w:rsidRPr="00AD3F61">
        <w:tab/>
        <w:t>(3)</w:t>
      </w:r>
      <w:r w:rsidRPr="00AD3F61">
        <w:tab/>
        <w:t xml:space="preserve">If, in a proceeding in </w:t>
      </w:r>
      <w:r w:rsidR="00273E37" w:rsidRPr="00AD3F61">
        <w:t xml:space="preserve">the Family Court of Australia or the </w:t>
      </w:r>
      <w:r w:rsidR="00E2153D" w:rsidRPr="00AD3F61">
        <w:t>Federal Circuit Court of Australia</w:t>
      </w:r>
      <w:r w:rsidRPr="00AD3F61">
        <w:t>:</w:t>
      </w:r>
    </w:p>
    <w:p w:rsidR="007718BF" w:rsidRPr="00AD3F61" w:rsidRDefault="007718BF" w:rsidP="000447B8">
      <w:pPr>
        <w:pStyle w:val="paragraph"/>
      </w:pPr>
      <w:r w:rsidRPr="00AD3F61">
        <w:tab/>
        <w:t>(a)</w:t>
      </w:r>
      <w:r w:rsidRPr="00AD3F61">
        <w:tab/>
        <w:t>a matter arises in relation to which the court has not made rules under this section prescribing practice and procedure; and</w:t>
      </w:r>
    </w:p>
    <w:p w:rsidR="007718BF" w:rsidRPr="00AD3F61" w:rsidRDefault="007718BF" w:rsidP="000447B8">
      <w:pPr>
        <w:pStyle w:val="paragraph"/>
      </w:pPr>
      <w:r w:rsidRPr="00AD3F61">
        <w:tab/>
        <w:t>(b)</w:t>
      </w:r>
      <w:r w:rsidRPr="00AD3F61">
        <w:tab/>
        <w:t>the regulations have not prescribed practice and procedure in relation to the matter; and</w:t>
      </w:r>
    </w:p>
    <w:p w:rsidR="007718BF" w:rsidRPr="00AD3F61" w:rsidRDefault="007718BF" w:rsidP="000447B8">
      <w:pPr>
        <w:pStyle w:val="paragraph"/>
      </w:pPr>
      <w:r w:rsidRPr="00AD3F61">
        <w:tab/>
        <w:t>(c)</w:t>
      </w:r>
      <w:r w:rsidRPr="00AD3F61">
        <w:tab/>
        <w:t>the Federal Court Rules have prescribed practice and procedure in relation to the matter;</w:t>
      </w:r>
    </w:p>
    <w:p w:rsidR="007718BF" w:rsidRPr="00AD3F61" w:rsidRDefault="007718BF" w:rsidP="000447B8">
      <w:pPr>
        <w:pStyle w:val="subsection2"/>
      </w:pPr>
      <w:r w:rsidRPr="00AD3F61">
        <w:t xml:space="preserve">then, subject to any direction that the court makes in </w:t>
      </w:r>
      <w:r w:rsidR="00273E37" w:rsidRPr="00AD3F61">
        <w:t>that</w:t>
      </w:r>
      <w:r w:rsidRPr="00AD3F61">
        <w:t xml:space="preserve"> proceeding, the Federal Court Rules apply in relation to the matter with such modifications as are necessary.</w:t>
      </w:r>
    </w:p>
    <w:p w:rsidR="007718BF" w:rsidRPr="00AD3F61" w:rsidRDefault="007718BF" w:rsidP="000447B8">
      <w:pPr>
        <w:pStyle w:val="subsection"/>
      </w:pPr>
      <w:r w:rsidRPr="00AD3F61">
        <w:tab/>
        <w:t>(4)</w:t>
      </w:r>
      <w:r w:rsidRPr="00AD3F61">
        <w:tab/>
        <w:t>This section does not affect any power to make rules under any other law.</w:t>
      </w:r>
    </w:p>
    <w:p w:rsidR="002C3268" w:rsidRPr="00AD3F61" w:rsidRDefault="007110A3" w:rsidP="000447B8">
      <w:pPr>
        <w:pStyle w:val="ActHead5"/>
      </w:pPr>
      <w:bookmarkStart w:id="146" w:name="_Toc369266631"/>
      <w:r w:rsidRPr="00AD3F61">
        <w:rPr>
          <w:rStyle w:val="CharSectno"/>
        </w:rPr>
        <w:t>110</w:t>
      </w:r>
      <w:r w:rsidR="002C3268" w:rsidRPr="00AD3F61">
        <w:t xml:space="preserve">  Regulations</w:t>
      </w:r>
      <w:bookmarkEnd w:id="146"/>
    </w:p>
    <w:p w:rsidR="002C3268" w:rsidRPr="00AD3F61" w:rsidRDefault="002C3268" w:rsidP="000447B8">
      <w:pPr>
        <w:pStyle w:val="subsection"/>
      </w:pPr>
      <w:r w:rsidRPr="00AD3F61">
        <w:tab/>
      </w:r>
      <w:r w:rsidRPr="00AD3F61">
        <w:tab/>
        <w:t>The Governor</w:t>
      </w:r>
      <w:r w:rsidR="00AD3F61">
        <w:noBreakHyphen/>
      </w:r>
      <w:r w:rsidRPr="00AD3F61">
        <w:t>General may make regulations prescribing matters:</w:t>
      </w:r>
    </w:p>
    <w:p w:rsidR="002C3268" w:rsidRPr="00AD3F61" w:rsidRDefault="002C3268" w:rsidP="000447B8">
      <w:pPr>
        <w:pStyle w:val="paragraph"/>
      </w:pPr>
      <w:r w:rsidRPr="00AD3F61">
        <w:tab/>
        <w:t>(a)</w:t>
      </w:r>
      <w:r w:rsidRPr="00AD3F61">
        <w:tab/>
        <w:t>required or permitted by this Act to be prescribed; or</w:t>
      </w:r>
    </w:p>
    <w:p w:rsidR="00170209" w:rsidRPr="00AD3F61" w:rsidRDefault="002C3268" w:rsidP="000447B8">
      <w:pPr>
        <w:pStyle w:val="paragraph"/>
      </w:pPr>
      <w:r w:rsidRPr="00AD3F61">
        <w:tab/>
        <w:t>(b)</w:t>
      </w:r>
      <w:r w:rsidRPr="00AD3F61">
        <w:tab/>
        <w:t>necessary or convenient to be prescribed for carrying out or giving effect to this Act.</w:t>
      </w:r>
    </w:p>
    <w:p w:rsidR="002C6B78" w:rsidRPr="00AD3F61" w:rsidRDefault="002C6B78" w:rsidP="002C6B78">
      <w:pPr>
        <w:rPr>
          <w:lang w:eastAsia="en-AU"/>
        </w:rPr>
        <w:sectPr w:rsidR="002C6B78" w:rsidRPr="00AD3F61" w:rsidSect="00C001A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422727" w:rsidRPr="00AD3F61" w:rsidRDefault="00422727" w:rsidP="004414C5">
      <w:pPr>
        <w:pStyle w:val="ENotesHeading1"/>
        <w:outlineLvl w:val="9"/>
      </w:pPr>
      <w:bookmarkStart w:id="147" w:name="_Toc369266632"/>
      <w:r w:rsidRPr="00AD3F61">
        <w:lastRenderedPageBreak/>
        <w:t>Endnotes</w:t>
      </w:r>
      <w:bookmarkEnd w:id="147"/>
    </w:p>
    <w:p w:rsidR="002717ED" w:rsidRPr="00AD3F61" w:rsidRDefault="002717ED" w:rsidP="00043F10">
      <w:pPr>
        <w:pStyle w:val="ENotesHeading2"/>
        <w:outlineLvl w:val="9"/>
      </w:pPr>
      <w:bookmarkStart w:id="148" w:name="_Toc369266633"/>
      <w:r w:rsidRPr="00AD3F61">
        <w:t>Endnote 1—About the endnotes</w:t>
      </w:r>
      <w:bookmarkEnd w:id="148"/>
    </w:p>
    <w:p w:rsidR="002717ED" w:rsidRPr="00AD3F61" w:rsidRDefault="002717ED" w:rsidP="00217ABD">
      <w:r w:rsidRPr="00AD3F61">
        <w:t>The endnotes provide details of the history of this legislation and its provisions. The following endnotes are included in each compilation:</w:t>
      </w:r>
    </w:p>
    <w:p w:rsidR="002717ED" w:rsidRPr="00AD3F61" w:rsidRDefault="002717ED" w:rsidP="00217ABD"/>
    <w:p w:rsidR="002717ED" w:rsidRPr="00AD3F61" w:rsidRDefault="002717ED" w:rsidP="00217ABD">
      <w:r w:rsidRPr="00AD3F61">
        <w:t>Endnote 1—About the endnotes</w:t>
      </w:r>
    </w:p>
    <w:p w:rsidR="002717ED" w:rsidRPr="00AD3F61" w:rsidRDefault="002717ED" w:rsidP="00217ABD">
      <w:r w:rsidRPr="00AD3F61">
        <w:t>Endnote 2—Abbreviation key</w:t>
      </w:r>
    </w:p>
    <w:p w:rsidR="002717ED" w:rsidRPr="00AD3F61" w:rsidRDefault="002717ED" w:rsidP="00217ABD">
      <w:r w:rsidRPr="00AD3F61">
        <w:t>Endnote 3—Legislation history</w:t>
      </w:r>
    </w:p>
    <w:p w:rsidR="002717ED" w:rsidRPr="00AD3F61" w:rsidRDefault="002717ED" w:rsidP="00217ABD">
      <w:r w:rsidRPr="00AD3F61">
        <w:t>Endnote 4—Amendment history</w:t>
      </w:r>
    </w:p>
    <w:p w:rsidR="002717ED" w:rsidRPr="00AD3F61" w:rsidRDefault="002717ED" w:rsidP="00217ABD">
      <w:r w:rsidRPr="00AD3F61">
        <w:t>Endnote 5—Uncommenced amendments</w:t>
      </w:r>
    </w:p>
    <w:p w:rsidR="002717ED" w:rsidRPr="00AD3F61" w:rsidRDefault="002717ED" w:rsidP="00217ABD">
      <w:r w:rsidRPr="00AD3F61">
        <w:t>Endnote 6—Modifications</w:t>
      </w:r>
    </w:p>
    <w:p w:rsidR="002717ED" w:rsidRPr="00AD3F61" w:rsidRDefault="002717ED" w:rsidP="00217ABD">
      <w:r w:rsidRPr="00AD3F61">
        <w:t>Endnote 7—Misdescribed amendments</w:t>
      </w:r>
    </w:p>
    <w:p w:rsidR="002717ED" w:rsidRPr="00AD3F61" w:rsidRDefault="002717ED" w:rsidP="00217ABD">
      <w:r w:rsidRPr="00AD3F61">
        <w:t>Endnote 8—Miscellaneous</w:t>
      </w:r>
    </w:p>
    <w:p w:rsidR="002717ED" w:rsidRPr="00AD3F61" w:rsidRDefault="002717ED" w:rsidP="00217ABD">
      <w:pPr>
        <w:rPr>
          <w:b/>
        </w:rPr>
      </w:pPr>
    </w:p>
    <w:p w:rsidR="002717ED" w:rsidRPr="00AD3F61" w:rsidRDefault="002717ED" w:rsidP="00217ABD">
      <w:r w:rsidRPr="00AD3F61">
        <w:t>If there is no information under a particular endnote, the word “none” will appear in square brackets after the endnote heading.</w:t>
      </w:r>
    </w:p>
    <w:p w:rsidR="002717ED" w:rsidRPr="00AD3F61" w:rsidRDefault="002717ED" w:rsidP="00217ABD">
      <w:pPr>
        <w:rPr>
          <w:b/>
        </w:rPr>
      </w:pPr>
    </w:p>
    <w:p w:rsidR="002717ED" w:rsidRPr="00AD3F61" w:rsidRDefault="002717ED" w:rsidP="00217ABD">
      <w:r w:rsidRPr="00AD3F61">
        <w:rPr>
          <w:b/>
        </w:rPr>
        <w:t>Abbreviation key—Endnote 2</w:t>
      </w:r>
    </w:p>
    <w:p w:rsidR="002717ED" w:rsidRPr="00AD3F61" w:rsidRDefault="002717ED" w:rsidP="00217ABD">
      <w:r w:rsidRPr="00AD3F61">
        <w:t>The abbreviation key in this endnote sets out abbreviations that may be used in the endnotes.</w:t>
      </w:r>
    </w:p>
    <w:p w:rsidR="002717ED" w:rsidRPr="00AD3F61" w:rsidRDefault="002717ED" w:rsidP="00217ABD"/>
    <w:p w:rsidR="002717ED" w:rsidRPr="00AD3F61" w:rsidRDefault="002717ED" w:rsidP="00217ABD">
      <w:pPr>
        <w:rPr>
          <w:b/>
        </w:rPr>
      </w:pPr>
      <w:r w:rsidRPr="00AD3F61">
        <w:rPr>
          <w:b/>
        </w:rPr>
        <w:t>Legislation history and amendment history—Endnotes 3 and 4</w:t>
      </w:r>
    </w:p>
    <w:p w:rsidR="002717ED" w:rsidRPr="00AD3F61" w:rsidRDefault="002717ED" w:rsidP="00217ABD">
      <w:r w:rsidRPr="00AD3F61">
        <w:t>Amending laws are annotated in the legislation history and amendment history.</w:t>
      </w:r>
    </w:p>
    <w:p w:rsidR="002717ED" w:rsidRPr="00AD3F61" w:rsidRDefault="002717ED" w:rsidP="00217ABD"/>
    <w:p w:rsidR="002717ED" w:rsidRPr="00AD3F61" w:rsidRDefault="002717ED" w:rsidP="00217ABD">
      <w:r w:rsidRPr="00AD3F61">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717ED" w:rsidRPr="00AD3F61" w:rsidRDefault="002717ED" w:rsidP="00217ABD"/>
    <w:p w:rsidR="002717ED" w:rsidRPr="00AD3F61" w:rsidRDefault="002717ED" w:rsidP="00217ABD">
      <w:r w:rsidRPr="00AD3F61">
        <w:t>The amendment history in endnote 4 provides information about amendments at the provision level. It also includes information about any provisions that have expired or otherwise ceased to have effect in accordance with a provision of the compiled law.</w:t>
      </w:r>
    </w:p>
    <w:p w:rsidR="002717ED" w:rsidRPr="00AD3F61" w:rsidRDefault="002717ED" w:rsidP="00217ABD"/>
    <w:p w:rsidR="002717ED" w:rsidRPr="00AD3F61" w:rsidRDefault="002717ED" w:rsidP="00217ABD">
      <w:pPr>
        <w:rPr>
          <w:b/>
        </w:rPr>
      </w:pPr>
      <w:r w:rsidRPr="00AD3F61">
        <w:rPr>
          <w:b/>
        </w:rPr>
        <w:t>Uncommenced amendments—Endnote 5</w:t>
      </w:r>
    </w:p>
    <w:p w:rsidR="002717ED" w:rsidRPr="00AD3F61" w:rsidRDefault="002717ED" w:rsidP="00217ABD">
      <w:r w:rsidRPr="00AD3F61">
        <w:t>The effect of uncommenced amendments is not reflected in the text of the compiled law but the text of the amendments is included in endnote 5.</w:t>
      </w:r>
    </w:p>
    <w:p w:rsidR="002717ED" w:rsidRPr="00AD3F61" w:rsidRDefault="002717ED" w:rsidP="00217ABD">
      <w:pPr>
        <w:keepNext/>
        <w:rPr>
          <w:b/>
        </w:rPr>
      </w:pPr>
      <w:r w:rsidRPr="00AD3F61">
        <w:rPr>
          <w:b/>
        </w:rPr>
        <w:lastRenderedPageBreak/>
        <w:t>Modifications—Endnote 6</w:t>
      </w:r>
    </w:p>
    <w:p w:rsidR="002717ED" w:rsidRPr="00AD3F61" w:rsidRDefault="002717ED" w:rsidP="00217ABD">
      <w:r w:rsidRPr="00AD3F61">
        <w:t>If the compiled law is affected by a modification that is in force, details of the modification are included in endnote 6.</w:t>
      </w:r>
    </w:p>
    <w:p w:rsidR="002717ED" w:rsidRPr="00AD3F61" w:rsidRDefault="002717ED" w:rsidP="00217ABD"/>
    <w:p w:rsidR="002717ED" w:rsidRPr="00AD3F61" w:rsidRDefault="002717ED" w:rsidP="00217ABD">
      <w:pPr>
        <w:keepNext/>
      </w:pPr>
      <w:r w:rsidRPr="00AD3F61">
        <w:rPr>
          <w:b/>
        </w:rPr>
        <w:t>Misdescribed amendments—Endnote 7</w:t>
      </w:r>
    </w:p>
    <w:p w:rsidR="002717ED" w:rsidRPr="00AD3F61" w:rsidRDefault="002717ED" w:rsidP="00217ABD">
      <w:r w:rsidRPr="00AD3F61">
        <w:t>An amendment is a misdescribed amendment if the effect of the amendment cannot be incorporated into the text of the compilation. Any misdescribed amendment is included in endnote 7.</w:t>
      </w:r>
    </w:p>
    <w:p w:rsidR="002717ED" w:rsidRPr="00AD3F61" w:rsidRDefault="002717ED" w:rsidP="00217ABD"/>
    <w:p w:rsidR="002717ED" w:rsidRPr="00AD3F61" w:rsidRDefault="002717ED" w:rsidP="00217ABD">
      <w:pPr>
        <w:rPr>
          <w:b/>
        </w:rPr>
      </w:pPr>
      <w:r w:rsidRPr="00AD3F61">
        <w:rPr>
          <w:b/>
        </w:rPr>
        <w:t>Miscellaneous—Endnote 8</w:t>
      </w:r>
    </w:p>
    <w:p w:rsidR="002717ED" w:rsidRPr="00AD3F61" w:rsidRDefault="002717ED" w:rsidP="00217ABD">
      <w:r w:rsidRPr="00AD3F61">
        <w:t>Endnote 8 includes any additional information that may be helpful for a reader of the compilation.</w:t>
      </w:r>
    </w:p>
    <w:p w:rsidR="002717ED" w:rsidRPr="00AD3F61" w:rsidRDefault="002717ED" w:rsidP="00217ABD"/>
    <w:p w:rsidR="002717ED" w:rsidRPr="00AD3F61" w:rsidRDefault="002717ED" w:rsidP="00217ABD">
      <w:pPr>
        <w:pStyle w:val="ENotesHeading2"/>
        <w:pageBreakBefore/>
        <w:outlineLvl w:val="9"/>
      </w:pPr>
      <w:bookmarkStart w:id="149" w:name="_Toc369266634"/>
      <w:r w:rsidRPr="00AD3F61">
        <w:lastRenderedPageBreak/>
        <w:t>Endnote 2—Abbreviation key</w:t>
      </w:r>
      <w:bookmarkEnd w:id="149"/>
    </w:p>
    <w:p w:rsidR="002717ED" w:rsidRPr="00AD3F61" w:rsidRDefault="002717ED" w:rsidP="00217ABD">
      <w:pPr>
        <w:pStyle w:val="Tabletext"/>
      </w:pPr>
    </w:p>
    <w:tbl>
      <w:tblPr>
        <w:tblW w:w="0" w:type="auto"/>
        <w:tblInd w:w="113" w:type="dxa"/>
        <w:tblLayout w:type="fixed"/>
        <w:tblLook w:val="0000" w:firstRow="0" w:lastRow="0" w:firstColumn="0" w:lastColumn="0" w:noHBand="0" w:noVBand="0"/>
      </w:tblPr>
      <w:tblGrid>
        <w:gridCol w:w="3543"/>
        <w:gridCol w:w="3543"/>
      </w:tblGrid>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ad = added or inserted</w:t>
            </w:r>
          </w:p>
        </w:tc>
        <w:tc>
          <w:tcPr>
            <w:tcW w:w="3543" w:type="dxa"/>
            <w:shd w:val="clear" w:color="auto" w:fill="auto"/>
          </w:tcPr>
          <w:p w:rsidR="002717ED" w:rsidRPr="00AD3F61" w:rsidRDefault="002717ED" w:rsidP="00217ABD">
            <w:pPr>
              <w:pStyle w:val="ENoteTableText"/>
              <w:rPr>
                <w:sz w:val="20"/>
              </w:rPr>
            </w:pPr>
            <w:r w:rsidRPr="00AD3F61">
              <w:rPr>
                <w:sz w:val="20"/>
              </w:rPr>
              <w:t>pres = present</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am = amended</w:t>
            </w:r>
          </w:p>
        </w:tc>
        <w:tc>
          <w:tcPr>
            <w:tcW w:w="3543" w:type="dxa"/>
            <w:shd w:val="clear" w:color="auto" w:fill="auto"/>
          </w:tcPr>
          <w:p w:rsidR="002717ED" w:rsidRPr="00AD3F61" w:rsidRDefault="002717ED" w:rsidP="00217ABD">
            <w:pPr>
              <w:pStyle w:val="ENoteTableText"/>
              <w:rPr>
                <w:sz w:val="20"/>
              </w:rPr>
            </w:pPr>
            <w:r w:rsidRPr="00AD3F61">
              <w:rPr>
                <w:sz w:val="20"/>
              </w:rPr>
              <w:t>prev = previous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c = clause(s)</w:t>
            </w:r>
          </w:p>
        </w:tc>
        <w:tc>
          <w:tcPr>
            <w:tcW w:w="3543" w:type="dxa"/>
            <w:shd w:val="clear" w:color="auto" w:fill="auto"/>
          </w:tcPr>
          <w:p w:rsidR="002717ED" w:rsidRPr="00AD3F61" w:rsidRDefault="002717ED" w:rsidP="00217ABD">
            <w:pPr>
              <w:pStyle w:val="ENoteTableText"/>
              <w:rPr>
                <w:sz w:val="20"/>
              </w:rPr>
            </w:pPr>
            <w:r w:rsidRPr="00AD3F61">
              <w:rPr>
                <w:sz w:val="20"/>
              </w:rPr>
              <w:t>(prev) = previously</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Ch = Chapter(s)</w:t>
            </w:r>
          </w:p>
        </w:tc>
        <w:tc>
          <w:tcPr>
            <w:tcW w:w="3543" w:type="dxa"/>
            <w:shd w:val="clear" w:color="auto" w:fill="auto"/>
          </w:tcPr>
          <w:p w:rsidR="002717ED" w:rsidRPr="00AD3F61" w:rsidRDefault="002717ED" w:rsidP="00217ABD">
            <w:pPr>
              <w:pStyle w:val="ENoteTableText"/>
              <w:rPr>
                <w:sz w:val="20"/>
              </w:rPr>
            </w:pPr>
            <w:r w:rsidRPr="00AD3F61">
              <w:rPr>
                <w:sz w:val="20"/>
              </w:rPr>
              <w:t>Pt = Part(s)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def = definition(s)</w:t>
            </w:r>
          </w:p>
        </w:tc>
        <w:tc>
          <w:tcPr>
            <w:tcW w:w="3543" w:type="dxa"/>
            <w:shd w:val="clear" w:color="auto" w:fill="auto"/>
          </w:tcPr>
          <w:p w:rsidR="002717ED" w:rsidRPr="00AD3F61" w:rsidRDefault="002717ED" w:rsidP="00217ABD">
            <w:pPr>
              <w:pStyle w:val="ENoteTableText"/>
              <w:rPr>
                <w:sz w:val="20"/>
              </w:rPr>
            </w:pPr>
            <w:r w:rsidRPr="00AD3F61">
              <w:rPr>
                <w:sz w:val="20"/>
              </w:rPr>
              <w:t>r = regulation(s)/rule(s)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Dict = Dictionary</w:t>
            </w:r>
          </w:p>
        </w:tc>
        <w:tc>
          <w:tcPr>
            <w:tcW w:w="3543" w:type="dxa"/>
            <w:shd w:val="clear" w:color="auto" w:fill="auto"/>
          </w:tcPr>
          <w:p w:rsidR="002717ED" w:rsidRPr="00AD3F61" w:rsidRDefault="002717ED" w:rsidP="00217ABD">
            <w:pPr>
              <w:pStyle w:val="ENoteTableText"/>
              <w:rPr>
                <w:sz w:val="20"/>
              </w:rPr>
            </w:pPr>
            <w:r w:rsidRPr="00AD3F61">
              <w:rPr>
                <w:sz w:val="20"/>
              </w:rPr>
              <w:t>Reg = Regulation/Regulations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disallowed = disallowed by Parliament</w:t>
            </w:r>
          </w:p>
        </w:tc>
        <w:tc>
          <w:tcPr>
            <w:tcW w:w="3543" w:type="dxa"/>
            <w:shd w:val="clear" w:color="auto" w:fill="auto"/>
          </w:tcPr>
          <w:p w:rsidR="002717ED" w:rsidRPr="00AD3F61" w:rsidRDefault="002717ED" w:rsidP="00217ABD">
            <w:pPr>
              <w:pStyle w:val="ENoteTableText"/>
              <w:rPr>
                <w:sz w:val="20"/>
              </w:rPr>
            </w:pPr>
            <w:r w:rsidRPr="00AD3F61">
              <w:rPr>
                <w:sz w:val="20"/>
              </w:rPr>
              <w:t>reloc = relocated</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Div = Division(s)</w:t>
            </w:r>
          </w:p>
        </w:tc>
        <w:tc>
          <w:tcPr>
            <w:tcW w:w="3543" w:type="dxa"/>
            <w:shd w:val="clear" w:color="auto" w:fill="auto"/>
          </w:tcPr>
          <w:p w:rsidR="002717ED" w:rsidRPr="00AD3F61" w:rsidRDefault="002717ED" w:rsidP="00217ABD">
            <w:pPr>
              <w:pStyle w:val="ENoteTableText"/>
              <w:rPr>
                <w:sz w:val="20"/>
              </w:rPr>
            </w:pPr>
            <w:r w:rsidRPr="00AD3F61">
              <w:rPr>
                <w:sz w:val="20"/>
              </w:rPr>
              <w:t>renum = renumbered</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exp = expired or ceased to have effect</w:t>
            </w:r>
          </w:p>
        </w:tc>
        <w:tc>
          <w:tcPr>
            <w:tcW w:w="3543" w:type="dxa"/>
            <w:shd w:val="clear" w:color="auto" w:fill="auto"/>
          </w:tcPr>
          <w:p w:rsidR="002717ED" w:rsidRPr="00AD3F61" w:rsidRDefault="002717ED" w:rsidP="00217ABD">
            <w:pPr>
              <w:pStyle w:val="ENoteTableText"/>
              <w:rPr>
                <w:sz w:val="20"/>
              </w:rPr>
            </w:pPr>
            <w:r w:rsidRPr="00AD3F61">
              <w:rPr>
                <w:sz w:val="20"/>
              </w:rPr>
              <w:t>rep = repealed</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hdg = heading(s)</w:t>
            </w:r>
          </w:p>
        </w:tc>
        <w:tc>
          <w:tcPr>
            <w:tcW w:w="3543" w:type="dxa"/>
            <w:shd w:val="clear" w:color="auto" w:fill="auto"/>
          </w:tcPr>
          <w:p w:rsidR="002717ED" w:rsidRPr="00AD3F61" w:rsidRDefault="002717ED" w:rsidP="00217ABD">
            <w:pPr>
              <w:pStyle w:val="ENoteTableText"/>
              <w:rPr>
                <w:sz w:val="20"/>
              </w:rPr>
            </w:pPr>
            <w:r w:rsidRPr="00AD3F61">
              <w:rPr>
                <w:sz w:val="20"/>
              </w:rPr>
              <w:t>rs = repealed and substituted</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LI = Legislative Instrument</w:t>
            </w:r>
          </w:p>
        </w:tc>
        <w:tc>
          <w:tcPr>
            <w:tcW w:w="3543" w:type="dxa"/>
            <w:shd w:val="clear" w:color="auto" w:fill="auto"/>
          </w:tcPr>
          <w:p w:rsidR="002717ED" w:rsidRPr="00AD3F61" w:rsidRDefault="002717ED" w:rsidP="00217ABD">
            <w:pPr>
              <w:pStyle w:val="ENoteTableText"/>
              <w:rPr>
                <w:sz w:val="20"/>
              </w:rPr>
            </w:pPr>
            <w:r w:rsidRPr="00AD3F61">
              <w:rPr>
                <w:sz w:val="20"/>
              </w:rPr>
              <w:t>s = section(s)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 xml:space="preserve">LIA = </w:t>
            </w:r>
            <w:r w:rsidRPr="00AD3F61">
              <w:rPr>
                <w:i/>
                <w:sz w:val="20"/>
              </w:rPr>
              <w:t>Legislative Instruments Act 2003</w:t>
            </w:r>
          </w:p>
        </w:tc>
        <w:tc>
          <w:tcPr>
            <w:tcW w:w="3543" w:type="dxa"/>
            <w:shd w:val="clear" w:color="auto" w:fill="auto"/>
          </w:tcPr>
          <w:p w:rsidR="002717ED" w:rsidRPr="00AD3F61" w:rsidRDefault="002717ED" w:rsidP="00217ABD">
            <w:pPr>
              <w:pStyle w:val="ENoteTableText"/>
              <w:rPr>
                <w:sz w:val="20"/>
              </w:rPr>
            </w:pPr>
            <w:r w:rsidRPr="00AD3F61">
              <w:rPr>
                <w:sz w:val="20"/>
              </w:rPr>
              <w:t>Sch = Schedule(s)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mod = modified/modification</w:t>
            </w:r>
          </w:p>
        </w:tc>
        <w:tc>
          <w:tcPr>
            <w:tcW w:w="3543" w:type="dxa"/>
            <w:shd w:val="clear" w:color="auto" w:fill="auto"/>
          </w:tcPr>
          <w:p w:rsidR="002717ED" w:rsidRPr="00AD3F61" w:rsidRDefault="002717ED" w:rsidP="00217ABD">
            <w:pPr>
              <w:pStyle w:val="ENoteTableText"/>
              <w:rPr>
                <w:sz w:val="20"/>
              </w:rPr>
            </w:pPr>
            <w:r w:rsidRPr="00AD3F61">
              <w:rPr>
                <w:sz w:val="20"/>
              </w:rPr>
              <w:t>Sdiv = Subdivision(s)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No = Number(s)</w:t>
            </w:r>
          </w:p>
        </w:tc>
        <w:tc>
          <w:tcPr>
            <w:tcW w:w="3543" w:type="dxa"/>
            <w:shd w:val="clear" w:color="auto" w:fill="auto"/>
          </w:tcPr>
          <w:p w:rsidR="002717ED" w:rsidRPr="00AD3F61" w:rsidRDefault="002717ED" w:rsidP="00217ABD">
            <w:pPr>
              <w:pStyle w:val="ENoteTableText"/>
              <w:rPr>
                <w:sz w:val="20"/>
              </w:rPr>
            </w:pPr>
            <w:r w:rsidRPr="00AD3F61">
              <w:rPr>
                <w:sz w:val="20"/>
              </w:rPr>
              <w:t>SLI = Select Legislative Instrument</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o = order(s)</w:t>
            </w:r>
          </w:p>
        </w:tc>
        <w:tc>
          <w:tcPr>
            <w:tcW w:w="3543" w:type="dxa"/>
            <w:shd w:val="clear" w:color="auto" w:fill="auto"/>
          </w:tcPr>
          <w:p w:rsidR="002717ED" w:rsidRPr="00AD3F61" w:rsidRDefault="002717ED" w:rsidP="00217ABD">
            <w:pPr>
              <w:pStyle w:val="ENoteTableText"/>
              <w:rPr>
                <w:sz w:val="20"/>
              </w:rPr>
            </w:pPr>
            <w:r w:rsidRPr="00AD3F61">
              <w:rPr>
                <w:sz w:val="20"/>
              </w:rPr>
              <w:t>SR = Statutory Rules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Ord = Ordinance</w:t>
            </w:r>
          </w:p>
        </w:tc>
        <w:tc>
          <w:tcPr>
            <w:tcW w:w="3543" w:type="dxa"/>
            <w:shd w:val="clear" w:color="auto" w:fill="auto"/>
          </w:tcPr>
          <w:p w:rsidR="002717ED" w:rsidRPr="00AD3F61" w:rsidRDefault="002717ED" w:rsidP="00217ABD">
            <w:pPr>
              <w:pStyle w:val="ENoteTableText"/>
              <w:rPr>
                <w:sz w:val="20"/>
              </w:rPr>
            </w:pPr>
            <w:r w:rsidRPr="00AD3F61">
              <w:rPr>
                <w:sz w:val="20"/>
              </w:rPr>
              <w:t>Sub</w:t>
            </w:r>
            <w:r w:rsidR="00AD3F61">
              <w:rPr>
                <w:sz w:val="20"/>
              </w:rPr>
              <w:noBreakHyphen/>
            </w:r>
            <w:r w:rsidRPr="00AD3F61">
              <w:rPr>
                <w:sz w:val="20"/>
              </w:rPr>
              <w:t>Ch = Sub</w:t>
            </w:r>
            <w:r w:rsidR="00AD3F61">
              <w:rPr>
                <w:sz w:val="20"/>
              </w:rPr>
              <w:noBreakHyphen/>
            </w:r>
            <w:r w:rsidRPr="00AD3F61">
              <w:rPr>
                <w:sz w:val="20"/>
              </w:rPr>
              <w:t>Chapter(s)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orig = original</w:t>
            </w:r>
          </w:p>
        </w:tc>
        <w:tc>
          <w:tcPr>
            <w:tcW w:w="3543" w:type="dxa"/>
            <w:shd w:val="clear" w:color="auto" w:fill="auto"/>
          </w:tcPr>
          <w:p w:rsidR="002717ED" w:rsidRPr="00AD3F61" w:rsidRDefault="002717ED" w:rsidP="00217ABD">
            <w:pPr>
              <w:pStyle w:val="ENoteTableText"/>
              <w:rPr>
                <w:sz w:val="20"/>
              </w:rPr>
            </w:pPr>
            <w:r w:rsidRPr="00AD3F61">
              <w:rPr>
                <w:sz w:val="20"/>
              </w:rPr>
              <w:t>SubPt = Subpart(s)</w:t>
            </w:r>
          </w:p>
        </w:tc>
      </w:tr>
      <w:tr w:rsidR="002717ED" w:rsidRPr="00AD3F61" w:rsidTr="00217ABD">
        <w:tc>
          <w:tcPr>
            <w:tcW w:w="3543" w:type="dxa"/>
            <w:shd w:val="clear" w:color="auto" w:fill="auto"/>
          </w:tcPr>
          <w:p w:rsidR="002717ED" w:rsidRPr="00AD3F61" w:rsidRDefault="002717ED" w:rsidP="00217ABD">
            <w:pPr>
              <w:pStyle w:val="ENoteTableText"/>
              <w:rPr>
                <w:sz w:val="20"/>
              </w:rPr>
            </w:pPr>
            <w:r w:rsidRPr="00AD3F61">
              <w:rPr>
                <w:sz w:val="20"/>
              </w:rPr>
              <w:t>par = paragraph(s)/subparagraph(s)</w:t>
            </w:r>
          </w:p>
          <w:p w:rsidR="002717ED" w:rsidRPr="00AD3F61" w:rsidRDefault="002717ED" w:rsidP="00217ABD">
            <w:pPr>
              <w:pStyle w:val="ENoteTableText"/>
              <w:ind w:left="397"/>
              <w:rPr>
                <w:sz w:val="20"/>
              </w:rPr>
            </w:pPr>
            <w:r w:rsidRPr="00AD3F61">
              <w:rPr>
                <w:sz w:val="20"/>
              </w:rPr>
              <w:t>/sub</w:t>
            </w:r>
            <w:r w:rsidR="00AD3F61">
              <w:rPr>
                <w:sz w:val="20"/>
              </w:rPr>
              <w:noBreakHyphen/>
            </w:r>
            <w:r w:rsidRPr="00AD3F61">
              <w:rPr>
                <w:sz w:val="20"/>
              </w:rPr>
              <w:t>subparagraph(s)</w:t>
            </w:r>
          </w:p>
        </w:tc>
        <w:tc>
          <w:tcPr>
            <w:tcW w:w="3543" w:type="dxa"/>
            <w:shd w:val="clear" w:color="auto" w:fill="auto"/>
          </w:tcPr>
          <w:p w:rsidR="002717ED" w:rsidRPr="00AD3F61" w:rsidRDefault="002717ED" w:rsidP="00217ABD">
            <w:pPr>
              <w:pStyle w:val="ENoteTableText"/>
              <w:rPr>
                <w:sz w:val="20"/>
              </w:rPr>
            </w:pPr>
          </w:p>
        </w:tc>
      </w:tr>
    </w:tbl>
    <w:p w:rsidR="002717ED" w:rsidRPr="00AD3F61" w:rsidRDefault="002717ED" w:rsidP="00217ABD">
      <w:pPr>
        <w:pStyle w:val="Tabletext"/>
      </w:pPr>
    </w:p>
    <w:p w:rsidR="002717ED" w:rsidRPr="00AD3F61" w:rsidRDefault="002717ED" w:rsidP="00043F10">
      <w:pPr>
        <w:pStyle w:val="ENotesHeading2"/>
        <w:pageBreakBefore/>
        <w:outlineLvl w:val="9"/>
      </w:pPr>
      <w:bookmarkStart w:id="150" w:name="_Toc369266635"/>
      <w:r w:rsidRPr="00AD3F61">
        <w:lastRenderedPageBreak/>
        <w:t>Endnote 3—Legislation history</w:t>
      </w:r>
      <w:bookmarkEnd w:id="150"/>
    </w:p>
    <w:p w:rsidR="002717ED" w:rsidRPr="00AD3F61" w:rsidRDefault="002717ED" w:rsidP="00217AB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717ED" w:rsidRPr="00AD3F61" w:rsidTr="00217ABD">
        <w:trPr>
          <w:cantSplit/>
          <w:tblHeader/>
        </w:trPr>
        <w:tc>
          <w:tcPr>
            <w:tcW w:w="1838"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Act</w:t>
            </w:r>
          </w:p>
        </w:tc>
        <w:tc>
          <w:tcPr>
            <w:tcW w:w="992"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Number and year</w:t>
            </w:r>
          </w:p>
        </w:tc>
        <w:tc>
          <w:tcPr>
            <w:tcW w:w="993"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Assent</w:t>
            </w:r>
          </w:p>
        </w:tc>
        <w:tc>
          <w:tcPr>
            <w:tcW w:w="1845"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Commencement</w:t>
            </w:r>
          </w:p>
        </w:tc>
        <w:tc>
          <w:tcPr>
            <w:tcW w:w="1417"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Application, saving and transitional provisions</w:t>
            </w:r>
          </w:p>
        </w:tc>
      </w:tr>
      <w:tr w:rsidR="00D4001C" w:rsidRPr="00AD3F61" w:rsidTr="00217ABD">
        <w:trPr>
          <w:cantSplit/>
        </w:trPr>
        <w:tc>
          <w:tcPr>
            <w:tcW w:w="1838" w:type="dxa"/>
            <w:tcBorders>
              <w:top w:val="single" w:sz="12" w:space="0" w:color="auto"/>
              <w:bottom w:val="single" w:sz="4" w:space="0" w:color="auto"/>
            </w:tcBorders>
            <w:shd w:val="clear" w:color="auto" w:fill="auto"/>
          </w:tcPr>
          <w:p w:rsidR="00D4001C" w:rsidRPr="00AD3F61" w:rsidRDefault="00D4001C" w:rsidP="00217ABD">
            <w:pPr>
              <w:pStyle w:val="ENoteTableText"/>
            </w:pPr>
            <w:r w:rsidRPr="00AD3F61">
              <w:t>Trans</w:t>
            </w:r>
            <w:r w:rsidR="00AD3F61">
              <w:noBreakHyphen/>
            </w:r>
            <w:r w:rsidRPr="00AD3F61">
              <w:t>Tasman Proceedings Act 2010</w:t>
            </w:r>
          </w:p>
        </w:tc>
        <w:tc>
          <w:tcPr>
            <w:tcW w:w="992" w:type="dxa"/>
            <w:tcBorders>
              <w:top w:val="single" w:sz="12" w:space="0" w:color="auto"/>
              <w:bottom w:val="single" w:sz="4" w:space="0" w:color="auto"/>
            </w:tcBorders>
            <w:shd w:val="clear" w:color="auto" w:fill="auto"/>
          </w:tcPr>
          <w:p w:rsidR="00D4001C" w:rsidRPr="00AD3F61" w:rsidRDefault="00D4001C" w:rsidP="00217ABD">
            <w:pPr>
              <w:pStyle w:val="ENoteTableText"/>
            </w:pPr>
            <w:r w:rsidRPr="00AD3F61">
              <w:t>35, 2010</w:t>
            </w:r>
          </w:p>
        </w:tc>
        <w:tc>
          <w:tcPr>
            <w:tcW w:w="993" w:type="dxa"/>
            <w:tcBorders>
              <w:top w:val="single" w:sz="12" w:space="0" w:color="auto"/>
              <w:bottom w:val="single" w:sz="4" w:space="0" w:color="auto"/>
            </w:tcBorders>
            <w:shd w:val="clear" w:color="auto" w:fill="auto"/>
          </w:tcPr>
          <w:p w:rsidR="00D4001C" w:rsidRPr="00AD3F61" w:rsidRDefault="00D4001C" w:rsidP="00217ABD">
            <w:pPr>
              <w:pStyle w:val="ENoteTableText"/>
            </w:pPr>
            <w:r w:rsidRPr="00AD3F61">
              <w:t>13 Apr 2010</w:t>
            </w:r>
          </w:p>
        </w:tc>
        <w:tc>
          <w:tcPr>
            <w:tcW w:w="1845" w:type="dxa"/>
            <w:tcBorders>
              <w:top w:val="single" w:sz="12" w:space="0" w:color="auto"/>
              <w:bottom w:val="single" w:sz="4" w:space="0" w:color="auto"/>
            </w:tcBorders>
            <w:shd w:val="clear" w:color="auto" w:fill="auto"/>
          </w:tcPr>
          <w:p w:rsidR="00D4001C" w:rsidRPr="00AD3F61" w:rsidRDefault="00D4001C" w:rsidP="003121F9">
            <w:pPr>
              <w:pStyle w:val="ENoteTableText"/>
            </w:pPr>
            <w:r w:rsidRPr="00AD3F61">
              <w:t xml:space="preserve">ss 3–110: </w:t>
            </w:r>
            <w:r w:rsidR="00160FE9" w:rsidRPr="00AD3F61">
              <w:t xml:space="preserve">11 Oct 2013 </w:t>
            </w:r>
            <w:r w:rsidRPr="00AD3F61">
              <w:t>(</w:t>
            </w:r>
            <w:r w:rsidRPr="00AD3F61">
              <w:rPr>
                <w:i/>
              </w:rPr>
              <w:t xml:space="preserve">see </w:t>
            </w:r>
            <w:r w:rsidR="00160FE9" w:rsidRPr="00AD3F61">
              <w:t>F2013L01445)</w:t>
            </w:r>
            <w:r w:rsidRPr="00AD3F61">
              <w:br/>
              <w:t>Remainder: Royal Assent</w:t>
            </w:r>
          </w:p>
        </w:tc>
        <w:tc>
          <w:tcPr>
            <w:tcW w:w="1417" w:type="dxa"/>
            <w:tcBorders>
              <w:top w:val="single" w:sz="12" w:space="0" w:color="auto"/>
              <w:bottom w:val="single" w:sz="4" w:space="0" w:color="auto"/>
            </w:tcBorders>
            <w:shd w:val="clear" w:color="auto" w:fill="auto"/>
          </w:tcPr>
          <w:p w:rsidR="00D4001C" w:rsidRPr="00AD3F61" w:rsidRDefault="00D4001C" w:rsidP="00217ABD">
            <w:pPr>
              <w:pStyle w:val="ENoteTableText"/>
            </w:pPr>
          </w:p>
        </w:tc>
      </w:tr>
      <w:tr w:rsidR="00D4001C" w:rsidRPr="00AD3F61" w:rsidTr="00217ABD">
        <w:trPr>
          <w:cantSplit/>
        </w:trPr>
        <w:tc>
          <w:tcPr>
            <w:tcW w:w="1838" w:type="dxa"/>
            <w:tcBorders>
              <w:top w:val="single" w:sz="4" w:space="0" w:color="auto"/>
              <w:bottom w:val="nil"/>
            </w:tcBorders>
            <w:shd w:val="clear" w:color="auto" w:fill="auto"/>
          </w:tcPr>
          <w:p w:rsidR="00D4001C" w:rsidRPr="00AD3F61" w:rsidRDefault="00D4001C" w:rsidP="00217ABD">
            <w:pPr>
              <w:pStyle w:val="ENoteTableText"/>
            </w:pPr>
            <w:r w:rsidRPr="00AD3F61">
              <w:t>Trans</w:t>
            </w:r>
            <w:r w:rsidR="00AD3F61">
              <w:noBreakHyphen/>
            </w:r>
            <w:r w:rsidRPr="00AD3F61">
              <w:t>Tasman Proceedings (Transitional and Consequential Provisions) Act 2010</w:t>
            </w:r>
          </w:p>
        </w:tc>
        <w:tc>
          <w:tcPr>
            <w:tcW w:w="992" w:type="dxa"/>
            <w:tcBorders>
              <w:top w:val="single" w:sz="4" w:space="0" w:color="auto"/>
              <w:bottom w:val="nil"/>
            </w:tcBorders>
            <w:shd w:val="clear" w:color="auto" w:fill="auto"/>
          </w:tcPr>
          <w:p w:rsidR="00D4001C" w:rsidRPr="00AD3F61" w:rsidRDefault="00D4001C" w:rsidP="00217ABD">
            <w:pPr>
              <w:pStyle w:val="ENoteTableText"/>
            </w:pPr>
            <w:r w:rsidRPr="00AD3F61">
              <w:t>36, 2010</w:t>
            </w:r>
          </w:p>
        </w:tc>
        <w:tc>
          <w:tcPr>
            <w:tcW w:w="993" w:type="dxa"/>
            <w:tcBorders>
              <w:top w:val="single" w:sz="4" w:space="0" w:color="auto"/>
              <w:bottom w:val="nil"/>
            </w:tcBorders>
            <w:shd w:val="clear" w:color="auto" w:fill="auto"/>
          </w:tcPr>
          <w:p w:rsidR="00D4001C" w:rsidRPr="00AD3F61" w:rsidRDefault="00D4001C" w:rsidP="00217ABD">
            <w:pPr>
              <w:pStyle w:val="ENoteTableText"/>
            </w:pPr>
            <w:r w:rsidRPr="00AD3F61">
              <w:t>13 Apr 2010</w:t>
            </w:r>
          </w:p>
        </w:tc>
        <w:tc>
          <w:tcPr>
            <w:tcW w:w="1845" w:type="dxa"/>
            <w:tcBorders>
              <w:top w:val="single" w:sz="4" w:space="0" w:color="auto"/>
              <w:bottom w:val="nil"/>
            </w:tcBorders>
            <w:shd w:val="clear" w:color="auto" w:fill="auto"/>
          </w:tcPr>
          <w:p w:rsidR="00D4001C" w:rsidRPr="00AD3F61" w:rsidRDefault="00D4001C" w:rsidP="003121F9">
            <w:pPr>
              <w:pStyle w:val="ENoteTableText"/>
            </w:pPr>
            <w:r w:rsidRPr="00AD3F61">
              <w:t>Sch 2 (items</w:t>
            </w:r>
            <w:r w:rsidR="00AD3F61">
              <w:t> </w:t>
            </w:r>
            <w:r w:rsidRPr="00AD3F61">
              <w:t xml:space="preserve">27, 28): </w:t>
            </w:r>
            <w:r w:rsidRPr="00AD3F61">
              <w:rPr>
                <w:i/>
              </w:rPr>
              <w:t>(a)</w:t>
            </w:r>
          </w:p>
        </w:tc>
        <w:tc>
          <w:tcPr>
            <w:tcW w:w="1417" w:type="dxa"/>
            <w:tcBorders>
              <w:top w:val="single" w:sz="4" w:space="0" w:color="auto"/>
              <w:bottom w:val="nil"/>
            </w:tcBorders>
            <w:shd w:val="clear" w:color="auto" w:fill="auto"/>
          </w:tcPr>
          <w:p w:rsidR="00D4001C" w:rsidRPr="00AD3F61" w:rsidRDefault="00D4001C" w:rsidP="003121F9">
            <w:pPr>
              <w:pStyle w:val="ENoteTableText"/>
            </w:pPr>
            <w:r w:rsidRPr="00AD3F61">
              <w:t>s 2(1) (item</w:t>
            </w:r>
            <w:r w:rsidR="00AD3F61">
              <w:t> </w:t>
            </w:r>
            <w:r w:rsidRPr="00AD3F61">
              <w:t>6) (am by 136, 2012, Sch 2 [item</w:t>
            </w:r>
            <w:r w:rsidR="00AD3F61">
              <w:t> </w:t>
            </w:r>
            <w:r w:rsidRPr="00AD3F61">
              <w:t>44])</w:t>
            </w:r>
          </w:p>
        </w:tc>
      </w:tr>
      <w:tr w:rsidR="00D4001C" w:rsidRPr="00AD3F61" w:rsidTr="00217ABD">
        <w:trPr>
          <w:cantSplit/>
        </w:trPr>
        <w:tc>
          <w:tcPr>
            <w:tcW w:w="1838" w:type="dxa"/>
            <w:tcBorders>
              <w:top w:val="nil"/>
              <w:bottom w:val="nil"/>
            </w:tcBorders>
            <w:shd w:val="clear" w:color="auto" w:fill="auto"/>
          </w:tcPr>
          <w:p w:rsidR="00D4001C" w:rsidRPr="00AD3F61" w:rsidRDefault="00D4001C" w:rsidP="00217ABD">
            <w:pPr>
              <w:pStyle w:val="ENoteTTIndentHeading"/>
            </w:pPr>
            <w:r w:rsidRPr="00AD3F61">
              <w:t>as amended by</w:t>
            </w:r>
          </w:p>
        </w:tc>
        <w:tc>
          <w:tcPr>
            <w:tcW w:w="992" w:type="dxa"/>
            <w:tcBorders>
              <w:top w:val="nil"/>
              <w:bottom w:val="nil"/>
            </w:tcBorders>
            <w:shd w:val="clear" w:color="auto" w:fill="auto"/>
          </w:tcPr>
          <w:p w:rsidR="00D4001C" w:rsidRPr="00AD3F61" w:rsidRDefault="00D4001C" w:rsidP="00217ABD">
            <w:pPr>
              <w:pStyle w:val="ENoteTableText"/>
            </w:pPr>
          </w:p>
        </w:tc>
        <w:tc>
          <w:tcPr>
            <w:tcW w:w="993" w:type="dxa"/>
            <w:tcBorders>
              <w:top w:val="nil"/>
              <w:bottom w:val="nil"/>
            </w:tcBorders>
            <w:shd w:val="clear" w:color="auto" w:fill="auto"/>
          </w:tcPr>
          <w:p w:rsidR="00D4001C" w:rsidRPr="00AD3F61" w:rsidRDefault="00D4001C" w:rsidP="00217ABD">
            <w:pPr>
              <w:pStyle w:val="ENoteTableText"/>
            </w:pPr>
          </w:p>
        </w:tc>
        <w:tc>
          <w:tcPr>
            <w:tcW w:w="1845" w:type="dxa"/>
            <w:tcBorders>
              <w:top w:val="nil"/>
              <w:bottom w:val="nil"/>
            </w:tcBorders>
            <w:shd w:val="clear" w:color="auto" w:fill="auto"/>
          </w:tcPr>
          <w:p w:rsidR="00D4001C" w:rsidRPr="00AD3F61" w:rsidRDefault="00D4001C" w:rsidP="00217ABD">
            <w:pPr>
              <w:pStyle w:val="ENoteTableText"/>
            </w:pPr>
          </w:p>
        </w:tc>
        <w:tc>
          <w:tcPr>
            <w:tcW w:w="1417" w:type="dxa"/>
            <w:tcBorders>
              <w:top w:val="nil"/>
              <w:bottom w:val="nil"/>
            </w:tcBorders>
            <w:shd w:val="clear" w:color="auto" w:fill="auto"/>
          </w:tcPr>
          <w:p w:rsidR="00D4001C" w:rsidRPr="00AD3F61" w:rsidRDefault="00D4001C" w:rsidP="00217ABD">
            <w:pPr>
              <w:pStyle w:val="ENoteTableText"/>
            </w:pPr>
          </w:p>
        </w:tc>
      </w:tr>
      <w:tr w:rsidR="00D4001C" w:rsidRPr="00AD3F61" w:rsidTr="00217ABD">
        <w:trPr>
          <w:cantSplit/>
        </w:trPr>
        <w:tc>
          <w:tcPr>
            <w:tcW w:w="1838" w:type="dxa"/>
            <w:tcBorders>
              <w:top w:val="nil"/>
              <w:bottom w:val="single" w:sz="4" w:space="0" w:color="auto"/>
            </w:tcBorders>
            <w:shd w:val="clear" w:color="auto" w:fill="auto"/>
          </w:tcPr>
          <w:p w:rsidR="00D4001C" w:rsidRPr="00AD3F61" w:rsidRDefault="00D4001C" w:rsidP="00217ABD">
            <w:pPr>
              <w:pStyle w:val="ENoteTTi"/>
            </w:pPr>
            <w:r w:rsidRPr="00AD3F61">
              <w:t>Statute Law Revision Act 2012</w:t>
            </w:r>
          </w:p>
        </w:tc>
        <w:tc>
          <w:tcPr>
            <w:tcW w:w="992" w:type="dxa"/>
            <w:tcBorders>
              <w:top w:val="nil"/>
              <w:bottom w:val="single" w:sz="4" w:space="0" w:color="auto"/>
            </w:tcBorders>
            <w:shd w:val="clear" w:color="auto" w:fill="auto"/>
          </w:tcPr>
          <w:p w:rsidR="00D4001C" w:rsidRPr="00AD3F61" w:rsidRDefault="00D4001C" w:rsidP="00217ABD">
            <w:pPr>
              <w:pStyle w:val="ENoteTableText"/>
            </w:pPr>
            <w:r w:rsidRPr="00AD3F61">
              <w:t>136, 2012</w:t>
            </w:r>
          </w:p>
        </w:tc>
        <w:tc>
          <w:tcPr>
            <w:tcW w:w="993" w:type="dxa"/>
            <w:tcBorders>
              <w:top w:val="nil"/>
              <w:bottom w:val="single" w:sz="4" w:space="0" w:color="auto"/>
            </w:tcBorders>
            <w:shd w:val="clear" w:color="auto" w:fill="auto"/>
          </w:tcPr>
          <w:p w:rsidR="00D4001C" w:rsidRPr="00AD3F61" w:rsidRDefault="00D4001C" w:rsidP="00217ABD">
            <w:pPr>
              <w:pStyle w:val="ENoteTableText"/>
            </w:pPr>
            <w:r w:rsidRPr="00AD3F61">
              <w:t>22 Sept 2012</w:t>
            </w:r>
          </w:p>
        </w:tc>
        <w:tc>
          <w:tcPr>
            <w:tcW w:w="1845" w:type="dxa"/>
            <w:tcBorders>
              <w:top w:val="nil"/>
              <w:bottom w:val="single" w:sz="4" w:space="0" w:color="auto"/>
            </w:tcBorders>
            <w:shd w:val="clear" w:color="auto" w:fill="auto"/>
          </w:tcPr>
          <w:p w:rsidR="00D4001C" w:rsidRPr="00AD3F61" w:rsidRDefault="00D4001C" w:rsidP="003121F9">
            <w:pPr>
              <w:pStyle w:val="ENoteTableText"/>
            </w:pPr>
            <w:r w:rsidRPr="00AD3F61">
              <w:t>Sch 2 (item</w:t>
            </w:r>
            <w:r w:rsidR="00AD3F61">
              <w:t> </w:t>
            </w:r>
            <w:r w:rsidRPr="00AD3F61">
              <w:t>44): 2 Mar 2011 (</w:t>
            </w:r>
            <w:r w:rsidRPr="00AD3F61">
              <w:rPr>
                <w:i/>
              </w:rPr>
              <w:t xml:space="preserve">see </w:t>
            </w:r>
            <w:r w:rsidRPr="00AD3F61">
              <w:t>s 2(1))</w:t>
            </w:r>
          </w:p>
        </w:tc>
        <w:tc>
          <w:tcPr>
            <w:tcW w:w="1417" w:type="dxa"/>
            <w:tcBorders>
              <w:top w:val="nil"/>
              <w:bottom w:val="single" w:sz="4" w:space="0" w:color="auto"/>
            </w:tcBorders>
            <w:shd w:val="clear" w:color="auto" w:fill="auto"/>
          </w:tcPr>
          <w:p w:rsidR="00D4001C" w:rsidRPr="00AD3F61" w:rsidRDefault="00D4001C" w:rsidP="00217ABD">
            <w:pPr>
              <w:pStyle w:val="ENoteTableText"/>
            </w:pPr>
            <w:r w:rsidRPr="00AD3F61">
              <w:t>—</w:t>
            </w:r>
          </w:p>
        </w:tc>
      </w:tr>
      <w:tr w:rsidR="00D4001C" w:rsidRPr="00AD3F61" w:rsidTr="00217ABD">
        <w:trPr>
          <w:cantSplit/>
        </w:trPr>
        <w:tc>
          <w:tcPr>
            <w:tcW w:w="1838"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Trade Practices Amendment (Australian Consumer Law) Act (No.</w:t>
            </w:r>
            <w:r w:rsidR="00AD3F61">
              <w:t> </w:t>
            </w:r>
            <w:r w:rsidRPr="00AD3F61">
              <w:t>2) 2010</w:t>
            </w:r>
          </w:p>
        </w:tc>
        <w:tc>
          <w:tcPr>
            <w:tcW w:w="992"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103, 2010</w:t>
            </w:r>
          </w:p>
        </w:tc>
        <w:tc>
          <w:tcPr>
            <w:tcW w:w="993"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13</w:t>
            </w:r>
            <w:r w:rsidR="00AD3F61">
              <w:t> </w:t>
            </w:r>
            <w:r w:rsidRPr="00AD3F61">
              <w:t>July 2010</w:t>
            </w:r>
          </w:p>
        </w:tc>
        <w:tc>
          <w:tcPr>
            <w:tcW w:w="1845" w:type="dxa"/>
            <w:tcBorders>
              <w:top w:val="single" w:sz="4" w:space="0" w:color="auto"/>
              <w:bottom w:val="single" w:sz="4" w:space="0" w:color="auto"/>
            </w:tcBorders>
            <w:shd w:val="clear" w:color="auto" w:fill="auto"/>
          </w:tcPr>
          <w:p w:rsidR="00D4001C" w:rsidRPr="00AD3F61" w:rsidRDefault="00D4001C" w:rsidP="003121F9">
            <w:pPr>
              <w:pStyle w:val="ENoteTableText"/>
            </w:pPr>
            <w:r w:rsidRPr="00AD3F61">
              <w:t>Sche 6 (item</w:t>
            </w:r>
            <w:r w:rsidR="00AD3F61">
              <w:t> </w:t>
            </w:r>
            <w:r w:rsidRPr="00AD3F61">
              <w:t xml:space="preserve">1): </w:t>
            </w:r>
            <w:r w:rsidR="005057C9" w:rsidRPr="00AD3F61">
              <w:t>1</w:t>
            </w:r>
            <w:r w:rsidR="004E6C95" w:rsidRPr="00AD3F61">
              <w:t xml:space="preserve"> Jan 2011</w:t>
            </w:r>
            <w:r w:rsidRPr="00AD3F61">
              <w:br/>
              <w:t>Sch 6 (item</w:t>
            </w:r>
            <w:r w:rsidR="00AD3F61">
              <w:t> </w:t>
            </w:r>
            <w:r w:rsidRPr="00AD3F61">
              <w:t xml:space="preserve">142): </w:t>
            </w:r>
            <w:r w:rsidRPr="00AD3F61">
              <w:rPr>
                <w:i/>
              </w:rPr>
              <w:t>(b)</w:t>
            </w:r>
          </w:p>
        </w:tc>
        <w:tc>
          <w:tcPr>
            <w:tcW w:w="1417"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w:t>
            </w:r>
          </w:p>
        </w:tc>
      </w:tr>
      <w:tr w:rsidR="00D4001C" w:rsidRPr="00AD3F61" w:rsidTr="00217ABD">
        <w:trPr>
          <w:cantSplit/>
        </w:trPr>
        <w:tc>
          <w:tcPr>
            <w:tcW w:w="1838"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Trans</w:t>
            </w:r>
            <w:r w:rsidR="00AD3F61">
              <w:noBreakHyphen/>
            </w:r>
            <w:r w:rsidRPr="00AD3F61">
              <w:t>Tasman Proceedings Amendment and Other Measures Act 2011</w:t>
            </w:r>
          </w:p>
        </w:tc>
        <w:tc>
          <w:tcPr>
            <w:tcW w:w="992"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64, 2011</w:t>
            </w:r>
          </w:p>
        </w:tc>
        <w:tc>
          <w:tcPr>
            <w:tcW w:w="993" w:type="dxa"/>
            <w:tcBorders>
              <w:top w:val="single" w:sz="4" w:space="0" w:color="auto"/>
              <w:bottom w:val="single" w:sz="4" w:space="0" w:color="auto"/>
            </w:tcBorders>
            <w:shd w:val="clear" w:color="auto" w:fill="auto"/>
          </w:tcPr>
          <w:p w:rsidR="00D4001C" w:rsidRPr="00AD3F61" w:rsidRDefault="00D4001C" w:rsidP="00217ABD">
            <w:pPr>
              <w:pStyle w:val="ENoteTableText"/>
            </w:pPr>
            <w:r w:rsidRPr="00AD3F61">
              <w:t>29</w:t>
            </w:r>
            <w:r w:rsidR="00AD3F61">
              <w:t> </w:t>
            </w:r>
            <w:r w:rsidRPr="00AD3F61">
              <w:t>June 2011</w:t>
            </w:r>
          </w:p>
        </w:tc>
        <w:tc>
          <w:tcPr>
            <w:tcW w:w="1845" w:type="dxa"/>
            <w:tcBorders>
              <w:top w:val="single" w:sz="4" w:space="0" w:color="auto"/>
              <w:bottom w:val="single" w:sz="4" w:space="0" w:color="auto"/>
            </w:tcBorders>
            <w:shd w:val="clear" w:color="auto" w:fill="auto"/>
          </w:tcPr>
          <w:p w:rsidR="00D4001C" w:rsidRPr="00AD3F61" w:rsidRDefault="00D4001C" w:rsidP="00F02B2F">
            <w:pPr>
              <w:pStyle w:val="ENoteTableText"/>
            </w:pPr>
            <w:r w:rsidRPr="00AD3F61">
              <w:t xml:space="preserve">Sch 1 and </w:t>
            </w:r>
            <w:r w:rsidR="00F02B2F" w:rsidRPr="00AD3F61">
              <w:t xml:space="preserve">Sch </w:t>
            </w:r>
            <w:r w:rsidRPr="00AD3F61">
              <w:t>2 (items</w:t>
            </w:r>
            <w:r w:rsidR="00AD3F61">
              <w:t> </w:t>
            </w:r>
            <w:r w:rsidRPr="00AD3F61">
              <w:t xml:space="preserve">1–11): </w:t>
            </w:r>
            <w:r w:rsidRPr="00AD3F61">
              <w:rPr>
                <w:i/>
              </w:rPr>
              <w:t>(c)</w:t>
            </w:r>
            <w:r w:rsidRPr="00AD3F61">
              <w:br/>
              <w:t>Sch 3: 30</w:t>
            </w:r>
            <w:r w:rsidR="00AD3F61">
              <w:t> </w:t>
            </w:r>
            <w:r w:rsidRPr="00AD3F61">
              <w:t>June 2011</w:t>
            </w:r>
          </w:p>
        </w:tc>
        <w:tc>
          <w:tcPr>
            <w:tcW w:w="1417" w:type="dxa"/>
            <w:tcBorders>
              <w:top w:val="single" w:sz="4" w:space="0" w:color="auto"/>
              <w:bottom w:val="single" w:sz="4" w:space="0" w:color="auto"/>
            </w:tcBorders>
            <w:shd w:val="clear" w:color="auto" w:fill="auto"/>
          </w:tcPr>
          <w:p w:rsidR="00D4001C" w:rsidRPr="00AD3F61" w:rsidRDefault="00D4001C">
            <w:pPr>
              <w:pStyle w:val="ENoteTableText"/>
            </w:pPr>
            <w:r w:rsidRPr="00AD3F61">
              <w:t>Sch 3</w:t>
            </w:r>
          </w:p>
        </w:tc>
      </w:tr>
      <w:tr w:rsidR="00D4001C" w:rsidRPr="00AD3F61" w:rsidTr="00217ABD">
        <w:trPr>
          <w:cantSplit/>
        </w:trPr>
        <w:tc>
          <w:tcPr>
            <w:tcW w:w="1838" w:type="dxa"/>
            <w:tcBorders>
              <w:top w:val="single" w:sz="4" w:space="0" w:color="auto"/>
              <w:bottom w:val="single" w:sz="12" w:space="0" w:color="auto"/>
            </w:tcBorders>
            <w:shd w:val="clear" w:color="auto" w:fill="auto"/>
          </w:tcPr>
          <w:p w:rsidR="00D4001C" w:rsidRPr="00AD3F61" w:rsidRDefault="00D4001C" w:rsidP="00217ABD">
            <w:pPr>
              <w:pStyle w:val="ENoteTableText"/>
            </w:pPr>
            <w:r w:rsidRPr="00AD3F61">
              <w:t>Federal Circuit Court of Australia (Consequential Amendments) Act 2013</w:t>
            </w:r>
          </w:p>
        </w:tc>
        <w:tc>
          <w:tcPr>
            <w:tcW w:w="992" w:type="dxa"/>
            <w:tcBorders>
              <w:top w:val="single" w:sz="4" w:space="0" w:color="auto"/>
              <w:bottom w:val="single" w:sz="12" w:space="0" w:color="auto"/>
            </w:tcBorders>
            <w:shd w:val="clear" w:color="auto" w:fill="auto"/>
          </w:tcPr>
          <w:p w:rsidR="00D4001C" w:rsidRPr="00AD3F61" w:rsidRDefault="00D4001C" w:rsidP="00217ABD">
            <w:pPr>
              <w:pStyle w:val="ENoteTableText"/>
            </w:pPr>
            <w:r w:rsidRPr="00AD3F61">
              <w:t>13, 2013</w:t>
            </w:r>
          </w:p>
        </w:tc>
        <w:tc>
          <w:tcPr>
            <w:tcW w:w="993" w:type="dxa"/>
            <w:tcBorders>
              <w:top w:val="single" w:sz="4" w:space="0" w:color="auto"/>
              <w:bottom w:val="single" w:sz="12" w:space="0" w:color="auto"/>
            </w:tcBorders>
            <w:shd w:val="clear" w:color="auto" w:fill="auto"/>
          </w:tcPr>
          <w:p w:rsidR="00D4001C" w:rsidRPr="00AD3F61" w:rsidRDefault="00D4001C" w:rsidP="00217ABD">
            <w:pPr>
              <w:pStyle w:val="ENoteTableText"/>
            </w:pPr>
            <w:r w:rsidRPr="00AD3F61">
              <w:t>14 Mar 2013</w:t>
            </w:r>
          </w:p>
        </w:tc>
        <w:tc>
          <w:tcPr>
            <w:tcW w:w="1845" w:type="dxa"/>
            <w:tcBorders>
              <w:top w:val="single" w:sz="4" w:space="0" w:color="auto"/>
              <w:bottom w:val="single" w:sz="12" w:space="0" w:color="auto"/>
            </w:tcBorders>
            <w:shd w:val="clear" w:color="auto" w:fill="auto"/>
          </w:tcPr>
          <w:p w:rsidR="00D4001C" w:rsidRPr="00AD3F61" w:rsidRDefault="00D4001C" w:rsidP="003121F9">
            <w:pPr>
              <w:pStyle w:val="ENoteTableText"/>
            </w:pPr>
            <w:r w:rsidRPr="00AD3F61">
              <w:t>Sch 1 (item</w:t>
            </w:r>
            <w:r w:rsidR="00AD3F61">
              <w:t> </w:t>
            </w:r>
            <w:r w:rsidRPr="00AD3F61">
              <w:t>556): 12 Apr 2013 (</w:t>
            </w:r>
            <w:r w:rsidRPr="00AD3F61">
              <w:rPr>
                <w:i/>
              </w:rPr>
              <w:t>see</w:t>
            </w:r>
            <w:r w:rsidRPr="00AD3F61">
              <w:t xml:space="preserve"> s 2(1))</w:t>
            </w:r>
          </w:p>
        </w:tc>
        <w:tc>
          <w:tcPr>
            <w:tcW w:w="1417" w:type="dxa"/>
            <w:tcBorders>
              <w:top w:val="single" w:sz="4" w:space="0" w:color="auto"/>
              <w:bottom w:val="single" w:sz="12" w:space="0" w:color="auto"/>
            </w:tcBorders>
            <w:shd w:val="clear" w:color="auto" w:fill="auto"/>
          </w:tcPr>
          <w:p w:rsidR="00D4001C" w:rsidRPr="00AD3F61" w:rsidRDefault="00D4001C" w:rsidP="00217ABD">
            <w:pPr>
              <w:pStyle w:val="ENoteTableText"/>
            </w:pPr>
            <w:r w:rsidRPr="00AD3F61">
              <w:t>—</w:t>
            </w:r>
          </w:p>
        </w:tc>
      </w:tr>
    </w:tbl>
    <w:p w:rsidR="002717ED" w:rsidRPr="00AD3F61" w:rsidRDefault="002717ED" w:rsidP="00217ABD">
      <w:pPr>
        <w:pStyle w:val="Tabletext"/>
      </w:pPr>
    </w:p>
    <w:p w:rsidR="00D4001C" w:rsidRPr="00AD3F61" w:rsidRDefault="00D4001C" w:rsidP="00D4001C">
      <w:pPr>
        <w:pStyle w:val="EndNotespara"/>
      </w:pPr>
      <w:r w:rsidRPr="00AD3F61">
        <w:rPr>
          <w:i/>
          <w:iCs/>
        </w:rPr>
        <w:t>(a)</w:t>
      </w:r>
      <w:r w:rsidRPr="00AD3F61">
        <w:rPr>
          <w:iCs/>
        </w:rPr>
        <w:tab/>
      </w:r>
      <w:r w:rsidRPr="00AD3F61">
        <w:t>Subsection</w:t>
      </w:r>
      <w:r w:rsidR="00AD3F61">
        <w:t> </w:t>
      </w:r>
      <w:r w:rsidRPr="00AD3F61">
        <w:t>2(1) (items</w:t>
      </w:r>
      <w:r w:rsidR="00AD3F61">
        <w:t> </w:t>
      </w:r>
      <w:r w:rsidRPr="00AD3F61">
        <w:t xml:space="preserve">3 and 6) of the </w:t>
      </w:r>
      <w:r w:rsidRPr="00AD3F61">
        <w:rPr>
          <w:i/>
        </w:rPr>
        <w:t>Trans</w:t>
      </w:r>
      <w:r w:rsidR="00AD3F61">
        <w:rPr>
          <w:i/>
        </w:rPr>
        <w:noBreakHyphen/>
      </w:r>
      <w:r w:rsidRPr="00AD3F61">
        <w:rPr>
          <w:i/>
        </w:rPr>
        <w:t>Tasman Proceedings (Transitional and Consequential Provisions) Act 2010</w:t>
      </w:r>
      <w:r w:rsidRPr="00AD3F61">
        <w:rPr>
          <w:i/>
          <w:iCs/>
        </w:rPr>
        <w:t xml:space="preserve"> </w:t>
      </w:r>
      <w:r w:rsidRPr="00AD3F61">
        <w:t>provides as follows:</w:t>
      </w:r>
    </w:p>
    <w:p w:rsidR="00D4001C" w:rsidRPr="00AD3F61" w:rsidRDefault="00D4001C" w:rsidP="00D4001C">
      <w:pPr>
        <w:pStyle w:val="EndNotessubpara"/>
      </w:pPr>
      <w:r w:rsidRPr="00AD3F61">
        <w:tab/>
        <w:t>(1)</w:t>
      </w:r>
      <w:r w:rsidRPr="00AD3F61">
        <w:tab/>
        <w:t>Each provision of this Act specified in column 1 of the table commences, or is taken to have commenced, in accordance with column 2 of the table. Any other statement in column 2 has effect according to its terms.</w:t>
      </w:r>
    </w:p>
    <w:p w:rsidR="00D4001C" w:rsidRPr="00AD3F61" w:rsidRDefault="00D4001C" w:rsidP="00D4001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4001C" w:rsidRPr="00AD3F61" w:rsidTr="00217ABD">
        <w:trPr>
          <w:cantSplit/>
          <w:tblHeader/>
        </w:trPr>
        <w:tc>
          <w:tcPr>
            <w:tcW w:w="7111" w:type="dxa"/>
            <w:gridSpan w:val="3"/>
            <w:tcBorders>
              <w:top w:val="single" w:sz="12" w:space="0" w:color="auto"/>
              <w:left w:val="nil"/>
              <w:bottom w:val="nil"/>
              <w:right w:val="nil"/>
            </w:tcBorders>
          </w:tcPr>
          <w:p w:rsidR="00D4001C" w:rsidRPr="00AD3F61" w:rsidRDefault="00D4001C" w:rsidP="00217ABD">
            <w:pPr>
              <w:pStyle w:val="Tabletext"/>
              <w:keepNext/>
              <w:rPr>
                <w:rFonts w:ascii="Arial" w:hAnsi="Arial" w:cs="Arial"/>
                <w:b/>
                <w:sz w:val="16"/>
                <w:szCs w:val="16"/>
              </w:rPr>
            </w:pPr>
            <w:r w:rsidRPr="00AD3F61">
              <w:rPr>
                <w:rFonts w:ascii="Arial" w:hAnsi="Arial" w:cs="Arial"/>
                <w:b/>
                <w:sz w:val="16"/>
                <w:szCs w:val="16"/>
              </w:rPr>
              <w:lastRenderedPageBreak/>
              <w:t>Commencement information</w:t>
            </w:r>
          </w:p>
        </w:tc>
      </w:tr>
      <w:tr w:rsidR="00D4001C" w:rsidRPr="00AD3F61" w:rsidTr="00217ABD">
        <w:trPr>
          <w:cantSplit/>
          <w:tblHeader/>
        </w:trPr>
        <w:tc>
          <w:tcPr>
            <w:tcW w:w="1701" w:type="dxa"/>
            <w:tcBorders>
              <w:top w:val="single" w:sz="6" w:space="0" w:color="auto"/>
              <w:left w:val="nil"/>
              <w:bottom w:val="single" w:sz="4" w:space="0" w:color="auto"/>
              <w:right w:val="nil"/>
            </w:tcBorders>
          </w:tcPr>
          <w:p w:rsidR="00D4001C" w:rsidRPr="00AD3F61" w:rsidRDefault="00D4001C" w:rsidP="00217ABD">
            <w:pPr>
              <w:pStyle w:val="Tabletext"/>
              <w:keepNext/>
              <w:rPr>
                <w:rFonts w:ascii="Arial" w:hAnsi="Arial" w:cs="Arial"/>
                <w:b/>
                <w:sz w:val="16"/>
                <w:szCs w:val="16"/>
              </w:rPr>
            </w:pPr>
            <w:r w:rsidRPr="00AD3F61">
              <w:rPr>
                <w:rFonts w:ascii="Arial" w:hAnsi="Arial" w:cs="Arial"/>
                <w:b/>
                <w:sz w:val="16"/>
                <w:szCs w:val="16"/>
              </w:rPr>
              <w:t>Column 1</w:t>
            </w:r>
          </w:p>
        </w:tc>
        <w:tc>
          <w:tcPr>
            <w:tcW w:w="3828" w:type="dxa"/>
            <w:tcBorders>
              <w:top w:val="single" w:sz="6" w:space="0" w:color="auto"/>
              <w:left w:val="nil"/>
              <w:bottom w:val="single" w:sz="4" w:space="0" w:color="auto"/>
              <w:right w:val="nil"/>
            </w:tcBorders>
          </w:tcPr>
          <w:p w:rsidR="00D4001C" w:rsidRPr="00AD3F61" w:rsidRDefault="00D4001C" w:rsidP="00217ABD">
            <w:pPr>
              <w:pStyle w:val="Tabletext"/>
              <w:keepNext/>
              <w:rPr>
                <w:rFonts w:ascii="Arial" w:hAnsi="Arial" w:cs="Arial"/>
                <w:b/>
                <w:sz w:val="16"/>
                <w:szCs w:val="16"/>
              </w:rPr>
            </w:pPr>
            <w:r w:rsidRPr="00AD3F61">
              <w:rPr>
                <w:rFonts w:ascii="Arial" w:hAnsi="Arial" w:cs="Arial"/>
                <w:b/>
                <w:sz w:val="16"/>
                <w:szCs w:val="16"/>
              </w:rPr>
              <w:t>Column 2</w:t>
            </w:r>
          </w:p>
        </w:tc>
        <w:tc>
          <w:tcPr>
            <w:tcW w:w="1582" w:type="dxa"/>
            <w:tcBorders>
              <w:top w:val="single" w:sz="6" w:space="0" w:color="auto"/>
              <w:left w:val="nil"/>
              <w:bottom w:val="single" w:sz="4" w:space="0" w:color="auto"/>
              <w:right w:val="nil"/>
            </w:tcBorders>
          </w:tcPr>
          <w:p w:rsidR="00D4001C" w:rsidRPr="00AD3F61" w:rsidRDefault="00D4001C" w:rsidP="00217ABD">
            <w:pPr>
              <w:pStyle w:val="Tabletext"/>
              <w:keepNext/>
              <w:rPr>
                <w:rFonts w:ascii="Arial" w:hAnsi="Arial" w:cs="Arial"/>
                <w:b/>
                <w:sz w:val="16"/>
                <w:szCs w:val="16"/>
              </w:rPr>
            </w:pPr>
            <w:r w:rsidRPr="00AD3F61">
              <w:rPr>
                <w:rFonts w:ascii="Arial" w:hAnsi="Arial" w:cs="Arial"/>
                <w:b/>
                <w:sz w:val="16"/>
                <w:szCs w:val="16"/>
              </w:rPr>
              <w:t>Column 3</w:t>
            </w:r>
          </w:p>
        </w:tc>
      </w:tr>
      <w:tr w:rsidR="00D4001C" w:rsidRPr="00AD3F61" w:rsidTr="00217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701"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Date/Details</w:t>
            </w:r>
          </w:p>
        </w:tc>
      </w:tr>
      <w:tr w:rsidR="00D4001C" w:rsidRPr="00AD3F61" w:rsidTr="00217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3.  Schedule</w:t>
            </w:r>
            <w:r w:rsidR="00AD3F61">
              <w:rPr>
                <w:rFonts w:ascii="Arial" w:hAnsi="Arial" w:cs="Arial"/>
                <w:sz w:val="16"/>
                <w:szCs w:val="16"/>
              </w:rPr>
              <w:t> </w:t>
            </w:r>
            <w:r w:rsidRPr="00AD3F61">
              <w:rPr>
                <w:rFonts w:ascii="Arial" w:hAnsi="Arial" w:cs="Arial"/>
                <w:sz w:val="16"/>
                <w:szCs w:val="16"/>
              </w:rPr>
              <w:t>2, items</w:t>
            </w:r>
            <w:r w:rsidR="00AD3F61">
              <w:rPr>
                <w:rFonts w:ascii="Arial" w:hAnsi="Arial" w:cs="Arial"/>
                <w:sz w:val="16"/>
                <w:szCs w:val="16"/>
              </w:rPr>
              <w:t> </w:t>
            </w:r>
            <w:r w:rsidRPr="00AD3F61">
              <w:rPr>
                <w:rFonts w:ascii="Arial" w:hAnsi="Arial" w:cs="Arial"/>
                <w:sz w:val="16"/>
                <w:szCs w:val="16"/>
              </w:rPr>
              <w:t>1 to 23</w:t>
            </w:r>
          </w:p>
        </w:tc>
        <w:tc>
          <w:tcPr>
            <w:tcW w:w="3828"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At the same time as section</w:t>
            </w:r>
            <w:r w:rsidR="00AD3F61">
              <w:rPr>
                <w:rFonts w:ascii="Arial" w:hAnsi="Arial" w:cs="Arial"/>
                <w:sz w:val="16"/>
                <w:szCs w:val="16"/>
              </w:rPr>
              <w:t> </w:t>
            </w:r>
            <w:r w:rsidRPr="00AD3F61">
              <w:rPr>
                <w:rFonts w:ascii="Arial" w:hAnsi="Arial" w:cs="Arial"/>
                <w:sz w:val="16"/>
                <w:szCs w:val="16"/>
              </w:rPr>
              <w:t xml:space="preserve">3 of the </w:t>
            </w:r>
            <w:r w:rsidRPr="00AD3F61">
              <w:rPr>
                <w:rFonts w:ascii="Arial" w:hAnsi="Arial" w:cs="Arial"/>
                <w:i/>
                <w:sz w:val="16"/>
                <w:szCs w:val="16"/>
              </w:rPr>
              <w:t>Trans</w:t>
            </w:r>
            <w:r w:rsidR="00AD3F61">
              <w:rPr>
                <w:rFonts w:ascii="Arial" w:hAnsi="Arial" w:cs="Arial"/>
                <w:i/>
                <w:sz w:val="16"/>
                <w:szCs w:val="16"/>
              </w:rPr>
              <w:noBreakHyphen/>
            </w:r>
            <w:r w:rsidRPr="00AD3F61">
              <w:rPr>
                <w:rFonts w:ascii="Arial" w:hAnsi="Arial" w:cs="Arial"/>
                <w:i/>
                <w:sz w:val="16"/>
                <w:szCs w:val="16"/>
              </w:rPr>
              <w:t>Tasman Proceedings Act 2010</w:t>
            </w:r>
            <w:r w:rsidRPr="00AD3F61">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D4001C" w:rsidRPr="00AD3F61" w:rsidRDefault="004E6C95" w:rsidP="00217ABD">
            <w:pPr>
              <w:pStyle w:val="Tabletext"/>
              <w:rPr>
                <w:rFonts w:ascii="Arial" w:hAnsi="Arial" w:cs="Arial"/>
                <w:sz w:val="16"/>
                <w:szCs w:val="16"/>
              </w:rPr>
            </w:pPr>
            <w:r w:rsidRPr="00AD3F61">
              <w:rPr>
                <w:rFonts w:ascii="Arial" w:hAnsi="Arial" w:cs="Arial"/>
                <w:sz w:val="16"/>
                <w:szCs w:val="16"/>
              </w:rPr>
              <w:t>11</w:t>
            </w:r>
            <w:r w:rsidR="00AD3F61">
              <w:rPr>
                <w:rFonts w:ascii="Arial" w:hAnsi="Arial" w:cs="Arial"/>
                <w:sz w:val="16"/>
                <w:szCs w:val="16"/>
              </w:rPr>
              <w:t> </w:t>
            </w:r>
            <w:r w:rsidRPr="00AD3F61">
              <w:rPr>
                <w:rFonts w:ascii="Arial" w:hAnsi="Arial" w:cs="Arial"/>
                <w:sz w:val="16"/>
                <w:szCs w:val="16"/>
              </w:rPr>
              <w:t>October 2013</w:t>
            </w:r>
          </w:p>
        </w:tc>
      </w:tr>
      <w:tr w:rsidR="00D4001C" w:rsidRPr="00AD3F61" w:rsidTr="00217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6.  Schedule</w:t>
            </w:r>
            <w:r w:rsidR="00AD3F61">
              <w:rPr>
                <w:rFonts w:ascii="Arial" w:hAnsi="Arial" w:cs="Arial"/>
                <w:sz w:val="16"/>
                <w:szCs w:val="16"/>
              </w:rPr>
              <w:t> </w:t>
            </w:r>
            <w:r w:rsidRPr="00AD3F61">
              <w:rPr>
                <w:rFonts w:ascii="Arial" w:hAnsi="Arial" w:cs="Arial"/>
                <w:sz w:val="16"/>
                <w:szCs w:val="16"/>
              </w:rPr>
              <w:t>2, items</w:t>
            </w:r>
            <w:r w:rsidR="00AD3F61">
              <w:rPr>
                <w:rFonts w:ascii="Arial" w:hAnsi="Arial" w:cs="Arial"/>
                <w:sz w:val="16"/>
                <w:szCs w:val="16"/>
              </w:rPr>
              <w:t> </w:t>
            </w:r>
            <w:r w:rsidRPr="00AD3F61">
              <w:rPr>
                <w:rFonts w:ascii="Arial" w:hAnsi="Arial" w:cs="Arial"/>
                <w:sz w:val="16"/>
                <w:szCs w:val="16"/>
              </w:rPr>
              <w:t>27 and 28</w:t>
            </w:r>
          </w:p>
        </w:tc>
        <w:tc>
          <w:tcPr>
            <w:tcW w:w="3828"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The later of:</w:t>
            </w:r>
          </w:p>
          <w:p w:rsidR="00D4001C" w:rsidRPr="00AD3F61" w:rsidRDefault="00D4001C" w:rsidP="00217ABD">
            <w:pPr>
              <w:pStyle w:val="Tablea"/>
              <w:rPr>
                <w:rFonts w:ascii="Arial" w:hAnsi="Arial" w:cs="Arial"/>
                <w:sz w:val="16"/>
                <w:szCs w:val="16"/>
              </w:rPr>
            </w:pPr>
            <w:r w:rsidRPr="00AD3F61">
              <w:rPr>
                <w:rFonts w:ascii="Arial" w:hAnsi="Arial" w:cs="Arial"/>
                <w:sz w:val="16"/>
                <w:szCs w:val="16"/>
              </w:rPr>
              <w:t>(a) immediately after the commencement of the provision(s) covered by table item</w:t>
            </w:r>
            <w:r w:rsidR="00AD3F61">
              <w:rPr>
                <w:rFonts w:ascii="Arial" w:hAnsi="Arial" w:cs="Arial"/>
                <w:sz w:val="16"/>
                <w:szCs w:val="16"/>
              </w:rPr>
              <w:t> </w:t>
            </w:r>
            <w:r w:rsidRPr="00AD3F61">
              <w:rPr>
                <w:rFonts w:ascii="Arial" w:hAnsi="Arial" w:cs="Arial"/>
                <w:sz w:val="16"/>
                <w:szCs w:val="16"/>
              </w:rPr>
              <w:t>3; and</w:t>
            </w:r>
          </w:p>
          <w:p w:rsidR="00D4001C" w:rsidRPr="00AD3F61" w:rsidRDefault="00D4001C" w:rsidP="00217ABD">
            <w:pPr>
              <w:pStyle w:val="Tablea"/>
              <w:rPr>
                <w:rFonts w:ascii="Arial" w:hAnsi="Arial" w:cs="Arial"/>
                <w:sz w:val="16"/>
                <w:szCs w:val="16"/>
              </w:rPr>
            </w:pPr>
            <w:r w:rsidRPr="00AD3F61">
              <w:rPr>
                <w:rFonts w:ascii="Arial" w:hAnsi="Arial" w:cs="Arial"/>
                <w:sz w:val="16"/>
                <w:szCs w:val="16"/>
              </w:rPr>
              <w:t>(b) immediately after the commencement of item</w:t>
            </w:r>
            <w:r w:rsidR="00AD3F61">
              <w:rPr>
                <w:rFonts w:ascii="Arial" w:hAnsi="Arial" w:cs="Arial"/>
                <w:sz w:val="16"/>
                <w:szCs w:val="16"/>
              </w:rPr>
              <w:t> </w:t>
            </w:r>
            <w:r w:rsidRPr="00AD3F61">
              <w:rPr>
                <w:rFonts w:ascii="Arial" w:hAnsi="Arial" w:cs="Arial"/>
                <w:sz w:val="16"/>
                <w:szCs w:val="16"/>
              </w:rPr>
              <w:t>22 of Schedule</w:t>
            </w:r>
            <w:r w:rsidR="00AD3F61">
              <w:rPr>
                <w:rFonts w:ascii="Arial" w:hAnsi="Arial" w:cs="Arial"/>
                <w:sz w:val="16"/>
                <w:szCs w:val="16"/>
              </w:rPr>
              <w:t> </w:t>
            </w:r>
            <w:r w:rsidRPr="00AD3F61">
              <w:rPr>
                <w:rFonts w:ascii="Arial" w:hAnsi="Arial" w:cs="Arial"/>
                <w:sz w:val="16"/>
                <w:szCs w:val="16"/>
              </w:rPr>
              <w:t xml:space="preserve">2 to the </w:t>
            </w:r>
            <w:r w:rsidRPr="00AD3F61">
              <w:rPr>
                <w:rFonts w:ascii="Arial" w:hAnsi="Arial" w:cs="Arial"/>
                <w:i/>
                <w:sz w:val="16"/>
                <w:szCs w:val="16"/>
              </w:rPr>
              <w:t>Law and Justice Legislation Amendment (Identity Crimes and Other Measures) Act 2011</w:t>
            </w:r>
            <w:r w:rsidRPr="00AD3F61">
              <w:rPr>
                <w:rFonts w:ascii="Arial" w:hAnsi="Arial" w:cs="Arial"/>
                <w:sz w:val="16"/>
                <w:szCs w:val="16"/>
              </w:rPr>
              <w:t>.</w:t>
            </w:r>
          </w:p>
          <w:p w:rsidR="00D4001C" w:rsidRPr="00AD3F61" w:rsidRDefault="00D4001C" w:rsidP="00217ABD">
            <w:pPr>
              <w:pStyle w:val="Tabletext"/>
              <w:rPr>
                <w:rFonts w:ascii="Arial" w:hAnsi="Arial" w:cs="Arial"/>
                <w:sz w:val="16"/>
                <w:szCs w:val="16"/>
              </w:rPr>
            </w:pPr>
            <w:r w:rsidRPr="00AD3F61">
              <w:rPr>
                <w:rFonts w:ascii="Arial" w:hAnsi="Arial" w:cs="Arial"/>
                <w:sz w:val="16"/>
                <w:szCs w:val="16"/>
              </w:rPr>
              <w:t xml:space="preserve">However, the provision(s) do not commence at all if the event mentioned in </w:t>
            </w:r>
            <w:r w:rsidR="00AD3F61">
              <w:rPr>
                <w:rFonts w:ascii="Arial" w:hAnsi="Arial" w:cs="Arial"/>
                <w:sz w:val="16"/>
                <w:szCs w:val="16"/>
              </w:rPr>
              <w:t>paragraph (</w:t>
            </w:r>
            <w:r w:rsidRPr="00AD3F61">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D4001C" w:rsidRPr="00AD3F61" w:rsidRDefault="004C5A1A" w:rsidP="00217ABD">
            <w:pPr>
              <w:pStyle w:val="Tabletext"/>
              <w:rPr>
                <w:rFonts w:ascii="Arial" w:hAnsi="Arial" w:cs="Arial"/>
                <w:sz w:val="16"/>
                <w:szCs w:val="16"/>
              </w:rPr>
            </w:pPr>
            <w:r w:rsidRPr="00AD3F61">
              <w:rPr>
                <w:rFonts w:ascii="Arial" w:hAnsi="Arial" w:cs="Arial"/>
                <w:sz w:val="16"/>
                <w:szCs w:val="16"/>
              </w:rPr>
              <w:t>11</w:t>
            </w:r>
            <w:r w:rsidR="00AD3F61">
              <w:rPr>
                <w:rFonts w:ascii="Arial" w:hAnsi="Arial" w:cs="Arial"/>
                <w:sz w:val="16"/>
                <w:szCs w:val="16"/>
              </w:rPr>
              <w:t> </w:t>
            </w:r>
            <w:r w:rsidRPr="00AD3F61">
              <w:rPr>
                <w:rFonts w:ascii="Arial" w:hAnsi="Arial" w:cs="Arial"/>
                <w:sz w:val="16"/>
                <w:szCs w:val="16"/>
              </w:rPr>
              <w:t>Oct</w:t>
            </w:r>
            <w:r w:rsidR="004E6C95" w:rsidRPr="00AD3F61">
              <w:rPr>
                <w:rFonts w:ascii="Arial" w:hAnsi="Arial" w:cs="Arial"/>
                <w:sz w:val="16"/>
                <w:szCs w:val="16"/>
              </w:rPr>
              <w:t>ober</w:t>
            </w:r>
            <w:r w:rsidRPr="00AD3F61">
              <w:rPr>
                <w:rFonts w:ascii="Arial" w:hAnsi="Arial" w:cs="Arial"/>
                <w:sz w:val="16"/>
                <w:szCs w:val="16"/>
              </w:rPr>
              <w:t xml:space="preserve"> 2013</w:t>
            </w:r>
          </w:p>
          <w:p w:rsidR="00D4001C" w:rsidRPr="00AD3F61" w:rsidRDefault="00D4001C" w:rsidP="00217ABD">
            <w:pPr>
              <w:pStyle w:val="Tabletext"/>
              <w:rPr>
                <w:rFonts w:ascii="Arial" w:hAnsi="Arial" w:cs="Arial"/>
                <w:sz w:val="16"/>
                <w:szCs w:val="16"/>
              </w:rPr>
            </w:pPr>
            <w:r w:rsidRPr="00AD3F61">
              <w:rPr>
                <w:rFonts w:ascii="Arial" w:hAnsi="Arial" w:cs="Arial"/>
                <w:sz w:val="16"/>
                <w:szCs w:val="16"/>
              </w:rPr>
              <w:t>(</w:t>
            </w:r>
            <w:r w:rsidR="00AD3F61">
              <w:rPr>
                <w:rFonts w:ascii="Arial" w:hAnsi="Arial" w:cs="Arial"/>
                <w:sz w:val="16"/>
                <w:szCs w:val="16"/>
              </w:rPr>
              <w:t>paragraph (</w:t>
            </w:r>
            <w:r w:rsidRPr="00AD3F61">
              <w:rPr>
                <w:rFonts w:ascii="Arial" w:hAnsi="Arial" w:cs="Arial"/>
                <w:sz w:val="16"/>
                <w:szCs w:val="16"/>
              </w:rPr>
              <w:t>a) applies)</w:t>
            </w:r>
          </w:p>
        </w:tc>
      </w:tr>
    </w:tbl>
    <w:p w:rsidR="00D4001C" w:rsidRPr="00AD3F61" w:rsidRDefault="00D4001C" w:rsidP="00D4001C">
      <w:pPr>
        <w:pStyle w:val="EndNotespara"/>
      </w:pPr>
      <w:r w:rsidRPr="00AD3F61">
        <w:rPr>
          <w:i/>
          <w:iCs/>
        </w:rPr>
        <w:t>(b)</w:t>
      </w:r>
      <w:r w:rsidRPr="00AD3F61">
        <w:rPr>
          <w:iCs/>
        </w:rPr>
        <w:tab/>
      </w:r>
      <w:r w:rsidRPr="00AD3F61">
        <w:t>Subsection</w:t>
      </w:r>
      <w:r w:rsidR="00AD3F61">
        <w:t> </w:t>
      </w:r>
      <w:r w:rsidRPr="00AD3F61">
        <w:t>2(1) (item</w:t>
      </w:r>
      <w:r w:rsidR="00AD3F61">
        <w:t> </w:t>
      </w:r>
      <w:r w:rsidRPr="00AD3F61">
        <w:t xml:space="preserve">6) of the </w:t>
      </w:r>
      <w:r w:rsidRPr="00AD3F61">
        <w:rPr>
          <w:i/>
        </w:rPr>
        <w:t>Trade Practices Amendment (Australian Consumer Law) Act (No.</w:t>
      </w:r>
      <w:r w:rsidR="00AD3F61">
        <w:rPr>
          <w:i/>
        </w:rPr>
        <w:t> </w:t>
      </w:r>
      <w:r w:rsidRPr="00AD3F61">
        <w:rPr>
          <w:i/>
        </w:rPr>
        <w:t>2) 2010</w:t>
      </w:r>
      <w:r w:rsidRPr="00AD3F61">
        <w:rPr>
          <w:i/>
          <w:iCs/>
        </w:rPr>
        <w:t xml:space="preserve"> </w:t>
      </w:r>
      <w:r w:rsidRPr="00AD3F61">
        <w:t>provides as follows:</w:t>
      </w:r>
    </w:p>
    <w:p w:rsidR="00D4001C" w:rsidRPr="00AD3F61" w:rsidRDefault="00D4001C" w:rsidP="00D4001C">
      <w:pPr>
        <w:pStyle w:val="EndNotessubpara"/>
      </w:pPr>
      <w:r w:rsidRPr="00AD3F61">
        <w:tab/>
        <w:t>(1)</w:t>
      </w:r>
      <w:r w:rsidRPr="00AD3F61">
        <w:tab/>
        <w:t>Each provision of this Act specified in column 1 of the table commences, or is taken to have commenced, in accordance with column 2 of the table. Any other statement in column 2 has effect according to its terms.</w:t>
      </w:r>
    </w:p>
    <w:p w:rsidR="00D4001C" w:rsidRPr="00AD3F61" w:rsidRDefault="00D4001C" w:rsidP="00D4001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4001C" w:rsidRPr="00AD3F61" w:rsidTr="00217ABD">
        <w:trPr>
          <w:cantSplit/>
          <w:tblHeader/>
        </w:trPr>
        <w:tc>
          <w:tcPr>
            <w:tcW w:w="1701"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Date/Details</w:t>
            </w:r>
          </w:p>
        </w:tc>
      </w:tr>
      <w:tr w:rsidR="00D4001C" w:rsidRPr="00AD3F61" w:rsidTr="00217ABD">
        <w:trPr>
          <w:cantSplit/>
        </w:trPr>
        <w:tc>
          <w:tcPr>
            <w:tcW w:w="1701"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6.  Schedule</w:t>
            </w:r>
            <w:r w:rsidR="00AD3F61">
              <w:rPr>
                <w:rFonts w:ascii="Arial" w:hAnsi="Arial" w:cs="Arial"/>
                <w:sz w:val="16"/>
                <w:szCs w:val="16"/>
              </w:rPr>
              <w:t> </w:t>
            </w:r>
            <w:r w:rsidRPr="00AD3F61">
              <w:rPr>
                <w:rFonts w:ascii="Arial" w:hAnsi="Arial" w:cs="Arial"/>
                <w:sz w:val="16"/>
                <w:szCs w:val="16"/>
              </w:rPr>
              <w:t>6, item</w:t>
            </w:r>
            <w:r w:rsidR="00AD3F61">
              <w:rPr>
                <w:rFonts w:ascii="Arial" w:hAnsi="Arial" w:cs="Arial"/>
                <w:sz w:val="16"/>
                <w:szCs w:val="16"/>
              </w:rPr>
              <w:t> </w:t>
            </w:r>
            <w:r w:rsidRPr="00AD3F61">
              <w:rPr>
                <w:rFonts w:ascii="Arial" w:hAnsi="Arial" w:cs="Arial"/>
                <w:sz w:val="16"/>
                <w:szCs w:val="16"/>
              </w:rPr>
              <w:t>142</w:t>
            </w:r>
          </w:p>
        </w:tc>
        <w:tc>
          <w:tcPr>
            <w:tcW w:w="3828"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The later of:</w:t>
            </w:r>
          </w:p>
          <w:p w:rsidR="00D4001C" w:rsidRPr="00AD3F61" w:rsidRDefault="00D4001C" w:rsidP="00217ABD">
            <w:pPr>
              <w:pStyle w:val="Tablea"/>
              <w:rPr>
                <w:rFonts w:ascii="Arial" w:hAnsi="Arial" w:cs="Arial"/>
                <w:sz w:val="16"/>
                <w:szCs w:val="16"/>
              </w:rPr>
            </w:pPr>
            <w:r w:rsidRPr="00AD3F61">
              <w:rPr>
                <w:rFonts w:ascii="Arial" w:hAnsi="Arial" w:cs="Arial"/>
                <w:sz w:val="16"/>
                <w:szCs w:val="16"/>
              </w:rPr>
              <w:t>(a) the same time as the provision(s) covered by table item</w:t>
            </w:r>
            <w:r w:rsidR="00AD3F61">
              <w:rPr>
                <w:rFonts w:ascii="Arial" w:hAnsi="Arial" w:cs="Arial"/>
                <w:sz w:val="16"/>
                <w:szCs w:val="16"/>
              </w:rPr>
              <w:t> </w:t>
            </w:r>
            <w:r w:rsidRPr="00AD3F61">
              <w:rPr>
                <w:rFonts w:ascii="Arial" w:hAnsi="Arial" w:cs="Arial"/>
                <w:sz w:val="16"/>
                <w:szCs w:val="16"/>
              </w:rPr>
              <w:t>2; and</w:t>
            </w:r>
          </w:p>
          <w:p w:rsidR="00D4001C" w:rsidRPr="00AD3F61" w:rsidRDefault="00D4001C" w:rsidP="00217ABD">
            <w:pPr>
              <w:pStyle w:val="Tablea"/>
              <w:rPr>
                <w:rFonts w:ascii="Arial" w:hAnsi="Arial" w:cs="Arial"/>
                <w:sz w:val="16"/>
                <w:szCs w:val="16"/>
              </w:rPr>
            </w:pPr>
            <w:r w:rsidRPr="00AD3F61">
              <w:rPr>
                <w:rFonts w:ascii="Arial" w:hAnsi="Arial" w:cs="Arial"/>
                <w:sz w:val="16"/>
                <w:szCs w:val="16"/>
              </w:rPr>
              <w:t>(b) immediately after the commencement of section</w:t>
            </w:r>
            <w:r w:rsidR="00AD3F61">
              <w:rPr>
                <w:rFonts w:ascii="Arial" w:hAnsi="Arial" w:cs="Arial"/>
                <w:sz w:val="16"/>
                <w:szCs w:val="16"/>
              </w:rPr>
              <w:t> </w:t>
            </w:r>
            <w:r w:rsidRPr="00AD3F61">
              <w:rPr>
                <w:rFonts w:ascii="Arial" w:hAnsi="Arial" w:cs="Arial"/>
                <w:sz w:val="16"/>
                <w:szCs w:val="16"/>
              </w:rPr>
              <w:t xml:space="preserve">3 of the </w:t>
            </w:r>
            <w:r w:rsidRPr="00AD3F61">
              <w:rPr>
                <w:rFonts w:ascii="Arial" w:hAnsi="Arial" w:cs="Arial"/>
                <w:i/>
                <w:sz w:val="16"/>
                <w:szCs w:val="16"/>
              </w:rPr>
              <w:t>Trans</w:t>
            </w:r>
            <w:r w:rsidR="00AD3F61">
              <w:rPr>
                <w:rFonts w:ascii="Arial" w:hAnsi="Arial" w:cs="Arial"/>
                <w:i/>
                <w:sz w:val="16"/>
                <w:szCs w:val="16"/>
              </w:rPr>
              <w:noBreakHyphen/>
            </w:r>
            <w:r w:rsidRPr="00AD3F61">
              <w:rPr>
                <w:rFonts w:ascii="Arial" w:hAnsi="Arial" w:cs="Arial"/>
                <w:i/>
                <w:sz w:val="16"/>
                <w:szCs w:val="16"/>
              </w:rPr>
              <w:t>Tasman Proceedings Act 2010</w:t>
            </w:r>
            <w:r w:rsidRPr="00AD3F61">
              <w:rPr>
                <w:rFonts w:ascii="Arial" w:hAnsi="Arial" w:cs="Arial"/>
                <w:sz w:val="16"/>
                <w:szCs w:val="16"/>
              </w:rPr>
              <w:t>.</w:t>
            </w:r>
          </w:p>
          <w:p w:rsidR="00D4001C" w:rsidRPr="00AD3F61" w:rsidRDefault="00D4001C" w:rsidP="00217ABD">
            <w:pPr>
              <w:pStyle w:val="Tabletext"/>
              <w:rPr>
                <w:rFonts w:ascii="Arial" w:hAnsi="Arial" w:cs="Arial"/>
                <w:sz w:val="16"/>
                <w:szCs w:val="16"/>
              </w:rPr>
            </w:pPr>
            <w:r w:rsidRPr="00AD3F61">
              <w:rPr>
                <w:rFonts w:ascii="Arial" w:hAnsi="Arial" w:cs="Arial"/>
                <w:sz w:val="16"/>
                <w:szCs w:val="16"/>
              </w:rPr>
              <w:t xml:space="preserve">However, the provision(s) do not commence at all if the event mentioned in </w:t>
            </w:r>
            <w:r w:rsidR="00AD3F61">
              <w:rPr>
                <w:rFonts w:ascii="Arial" w:hAnsi="Arial" w:cs="Arial"/>
                <w:sz w:val="16"/>
                <w:szCs w:val="16"/>
              </w:rPr>
              <w:t>paragraph (</w:t>
            </w:r>
            <w:r w:rsidRPr="00AD3F61">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D4001C" w:rsidRPr="00AD3F61" w:rsidRDefault="00010C93" w:rsidP="00217ABD">
            <w:pPr>
              <w:pStyle w:val="Tabletext"/>
              <w:rPr>
                <w:rFonts w:ascii="Arial" w:hAnsi="Arial" w:cs="Arial"/>
                <w:sz w:val="16"/>
                <w:szCs w:val="16"/>
              </w:rPr>
            </w:pPr>
            <w:r w:rsidRPr="00AD3F61">
              <w:rPr>
                <w:rFonts w:ascii="Arial" w:hAnsi="Arial" w:cs="Arial"/>
                <w:sz w:val="16"/>
                <w:szCs w:val="16"/>
              </w:rPr>
              <w:t>11</w:t>
            </w:r>
            <w:r w:rsidR="00AD3F61">
              <w:rPr>
                <w:rFonts w:ascii="Arial" w:hAnsi="Arial" w:cs="Arial"/>
                <w:sz w:val="16"/>
                <w:szCs w:val="16"/>
              </w:rPr>
              <w:t> </w:t>
            </w:r>
            <w:r w:rsidRPr="00AD3F61">
              <w:rPr>
                <w:rFonts w:ascii="Arial" w:hAnsi="Arial" w:cs="Arial"/>
                <w:sz w:val="16"/>
                <w:szCs w:val="16"/>
              </w:rPr>
              <w:t>Oct</w:t>
            </w:r>
            <w:r w:rsidR="004E6C95" w:rsidRPr="00AD3F61">
              <w:rPr>
                <w:rFonts w:ascii="Arial" w:hAnsi="Arial" w:cs="Arial"/>
                <w:sz w:val="16"/>
                <w:szCs w:val="16"/>
              </w:rPr>
              <w:t>ober</w:t>
            </w:r>
            <w:r w:rsidRPr="00AD3F61">
              <w:rPr>
                <w:rFonts w:ascii="Arial" w:hAnsi="Arial" w:cs="Arial"/>
                <w:sz w:val="16"/>
                <w:szCs w:val="16"/>
              </w:rPr>
              <w:t xml:space="preserve"> 2013</w:t>
            </w:r>
          </w:p>
          <w:p w:rsidR="00D4001C" w:rsidRPr="00AD3F61" w:rsidRDefault="00D4001C" w:rsidP="00217ABD">
            <w:pPr>
              <w:pStyle w:val="Tabletext"/>
              <w:rPr>
                <w:rFonts w:ascii="Arial" w:hAnsi="Arial" w:cs="Arial"/>
                <w:sz w:val="16"/>
                <w:szCs w:val="16"/>
              </w:rPr>
            </w:pPr>
            <w:r w:rsidRPr="00AD3F61">
              <w:rPr>
                <w:rFonts w:ascii="Arial" w:hAnsi="Arial" w:cs="Arial"/>
                <w:sz w:val="16"/>
                <w:szCs w:val="16"/>
              </w:rPr>
              <w:t>(</w:t>
            </w:r>
            <w:r w:rsidR="00AD3F61">
              <w:rPr>
                <w:rFonts w:ascii="Arial" w:hAnsi="Arial" w:cs="Arial"/>
                <w:sz w:val="16"/>
                <w:szCs w:val="16"/>
              </w:rPr>
              <w:t>paragraph (</w:t>
            </w:r>
            <w:r w:rsidRPr="00AD3F61">
              <w:rPr>
                <w:rFonts w:ascii="Arial" w:hAnsi="Arial" w:cs="Arial"/>
                <w:sz w:val="16"/>
                <w:szCs w:val="16"/>
              </w:rPr>
              <w:t>b) applies)</w:t>
            </w:r>
          </w:p>
        </w:tc>
      </w:tr>
    </w:tbl>
    <w:p w:rsidR="00D4001C" w:rsidRPr="00AD3F61" w:rsidRDefault="00D4001C" w:rsidP="00D4001C">
      <w:pPr>
        <w:pStyle w:val="EndNotespara"/>
      </w:pPr>
      <w:r w:rsidRPr="00AD3F61">
        <w:rPr>
          <w:i/>
          <w:iCs/>
        </w:rPr>
        <w:t>(c)</w:t>
      </w:r>
      <w:r w:rsidRPr="00AD3F61">
        <w:rPr>
          <w:iCs/>
        </w:rPr>
        <w:tab/>
      </w:r>
      <w:r w:rsidRPr="00AD3F61">
        <w:t>Subsection</w:t>
      </w:r>
      <w:r w:rsidR="00AD3F61">
        <w:t> </w:t>
      </w:r>
      <w:r w:rsidRPr="00AD3F61">
        <w:t>2(1) (item</w:t>
      </w:r>
      <w:r w:rsidR="00AD3F61">
        <w:t> </w:t>
      </w:r>
      <w:r w:rsidRPr="00AD3F61">
        <w:t xml:space="preserve">2) of the </w:t>
      </w:r>
      <w:r w:rsidRPr="00AD3F61">
        <w:rPr>
          <w:i/>
        </w:rPr>
        <w:t>Trans</w:t>
      </w:r>
      <w:r w:rsidR="00AD3F61">
        <w:rPr>
          <w:i/>
        </w:rPr>
        <w:noBreakHyphen/>
      </w:r>
      <w:r w:rsidRPr="00AD3F61">
        <w:rPr>
          <w:i/>
        </w:rPr>
        <w:t>Tasman Proceedings Amendment and Other Measures Act 2011</w:t>
      </w:r>
      <w:r w:rsidRPr="00AD3F61">
        <w:rPr>
          <w:i/>
          <w:iCs/>
        </w:rPr>
        <w:t xml:space="preserve"> </w:t>
      </w:r>
      <w:r w:rsidRPr="00AD3F61">
        <w:t>provides as follows:</w:t>
      </w:r>
    </w:p>
    <w:p w:rsidR="00D4001C" w:rsidRPr="00AD3F61" w:rsidRDefault="00D4001C" w:rsidP="00D4001C">
      <w:pPr>
        <w:pStyle w:val="EndNotessubpara"/>
      </w:pPr>
      <w:r w:rsidRPr="00AD3F61">
        <w:tab/>
        <w:t>(1)</w:t>
      </w:r>
      <w:r w:rsidRPr="00AD3F61">
        <w:tab/>
        <w:t>Each provision of this Act specified in column 1 of the table commences, or is taken to have commenced, in accordance with column 2 of the table. Any other statement in column 2 has effect according to its terms.</w:t>
      </w:r>
    </w:p>
    <w:p w:rsidR="00D4001C" w:rsidRPr="00AD3F61" w:rsidRDefault="00D4001C" w:rsidP="00D4001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4001C" w:rsidRPr="00AD3F61" w:rsidTr="00217ABD">
        <w:trPr>
          <w:cantSplit/>
          <w:tblHeader/>
        </w:trPr>
        <w:tc>
          <w:tcPr>
            <w:tcW w:w="1701"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lastRenderedPageBreak/>
              <w:t>Provision(s)</w:t>
            </w:r>
          </w:p>
        </w:tc>
        <w:tc>
          <w:tcPr>
            <w:tcW w:w="3828"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4001C" w:rsidRPr="00AD3F61" w:rsidRDefault="00D4001C" w:rsidP="00217ABD">
            <w:pPr>
              <w:pStyle w:val="Tabletext"/>
              <w:keepNext/>
              <w:rPr>
                <w:rFonts w:ascii="Arial" w:hAnsi="Arial" w:cs="Arial"/>
                <w:b/>
                <w:bCs/>
                <w:sz w:val="16"/>
                <w:szCs w:val="16"/>
              </w:rPr>
            </w:pPr>
            <w:r w:rsidRPr="00AD3F61">
              <w:rPr>
                <w:rFonts w:ascii="Arial" w:hAnsi="Arial" w:cs="Arial"/>
                <w:b/>
                <w:bCs/>
                <w:sz w:val="16"/>
                <w:szCs w:val="16"/>
              </w:rPr>
              <w:t>Date/Details</w:t>
            </w:r>
          </w:p>
        </w:tc>
      </w:tr>
      <w:tr w:rsidR="00D4001C" w:rsidRPr="00AD3F61" w:rsidTr="00217ABD">
        <w:trPr>
          <w:cantSplit/>
        </w:trPr>
        <w:tc>
          <w:tcPr>
            <w:tcW w:w="1701"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2.  Schedules</w:t>
            </w:r>
            <w:r w:rsidR="00AD3F61">
              <w:rPr>
                <w:rFonts w:ascii="Arial" w:hAnsi="Arial" w:cs="Arial"/>
                <w:sz w:val="16"/>
                <w:szCs w:val="16"/>
              </w:rPr>
              <w:t> </w:t>
            </w:r>
            <w:r w:rsidRPr="00AD3F61">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D4001C" w:rsidRPr="00AD3F61" w:rsidRDefault="00D4001C" w:rsidP="00217ABD">
            <w:pPr>
              <w:pStyle w:val="Tabletext"/>
              <w:rPr>
                <w:rFonts w:ascii="Arial" w:hAnsi="Arial" w:cs="Arial"/>
                <w:sz w:val="16"/>
                <w:szCs w:val="16"/>
              </w:rPr>
            </w:pPr>
            <w:r w:rsidRPr="00AD3F61">
              <w:rPr>
                <w:rFonts w:ascii="Arial" w:hAnsi="Arial" w:cs="Arial"/>
                <w:sz w:val="16"/>
                <w:szCs w:val="16"/>
              </w:rPr>
              <w:t>Immediately after the commencement of section</w:t>
            </w:r>
            <w:r w:rsidR="00AD3F61">
              <w:rPr>
                <w:rFonts w:ascii="Arial" w:hAnsi="Arial" w:cs="Arial"/>
                <w:sz w:val="16"/>
                <w:szCs w:val="16"/>
              </w:rPr>
              <w:t> </w:t>
            </w:r>
            <w:r w:rsidRPr="00AD3F61">
              <w:rPr>
                <w:rFonts w:ascii="Arial" w:hAnsi="Arial" w:cs="Arial"/>
                <w:sz w:val="16"/>
                <w:szCs w:val="16"/>
              </w:rPr>
              <w:t xml:space="preserve">3 of the </w:t>
            </w:r>
            <w:r w:rsidRPr="00AD3F61">
              <w:rPr>
                <w:rFonts w:ascii="Arial" w:hAnsi="Arial" w:cs="Arial"/>
                <w:i/>
                <w:sz w:val="16"/>
                <w:szCs w:val="16"/>
              </w:rPr>
              <w:t>Trans</w:t>
            </w:r>
            <w:r w:rsidR="00AD3F61">
              <w:rPr>
                <w:rFonts w:ascii="Arial" w:hAnsi="Arial" w:cs="Arial"/>
                <w:i/>
                <w:sz w:val="16"/>
                <w:szCs w:val="16"/>
              </w:rPr>
              <w:noBreakHyphen/>
            </w:r>
            <w:r w:rsidRPr="00AD3F61">
              <w:rPr>
                <w:rFonts w:ascii="Arial" w:hAnsi="Arial" w:cs="Arial"/>
                <w:i/>
                <w:sz w:val="16"/>
                <w:szCs w:val="16"/>
              </w:rPr>
              <w:t>Tasman Proceedings Act 2010</w:t>
            </w:r>
            <w:r w:rsidRPr="00AD3F6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4001C" w:rsidRPr="00AD3F61" w:rsidRDefault="00406438">
            <w:pPr>
              <w:pStyle w:val="Tabletext"/>
              <w:rPr>
                <w:rFonts w:ascii="Arial" w:hAnsi="Arial" w:cs="Arial"/>
                <w:sz w:val="16"/>
                <w:szCs w:val="16"/>
              </w:rPr>
            </w:pPr>
            <w:r w:rsidRPr="00AD3F61">
              <w:rPr>
                <w:rFonts w:ascii="Arial" w:hAnsi="Arial" w:cs="Arial"/>
                <w:sz w:val="16"/>
                <w:szCs w:val="16"/>
              </w:rPr>
              <w:t>11</w:t>
            </w:r>
            <w:r w:rsidR="00AD3F61">
              <w:rPr>
                <w:rFonts w:ascii="Arial" w:hAnsi="Arial" w:cs="Arial"/>
                <w:sz w:val="16"/>
                <w:szCs w:val="16"/>
              </w:rPr>
              <w:t> </w:t>
            </w:r>
            <w:r w:rsidRPr="00AD3F61">
              <w:rPr>
                <w:rFonts w:ascii="Arial" w:hAnsi="Arial" w:cs="Arial"/>
                <w:sz w:val="16"/>
                <w:szCs w:val="16"/>
              </w:rPr>
              <w:t>Oct</w:t>
            </w:r>
            <w:r w:rsidR="004E6C95" w:rsidRPr="00AD3F61">
              <w:rPr>
                <w:rFonts w:ascii="Arial" w:hAnsi="Arial" w:cs="Arial"/>
                <w:sz w:val="16"/>
                <w:szCs w:val="16"/>
              </w:rPr>
              <w:t>ober</w:t>
            </w:r>
            <w:r w:rsidRPr="00AD3F61">
              <w:rPr>
                <w:rFonts w:ascii="Arial" w:hAnsi="Arial" w:cs="Arial"/>
                <w:sz w:val="16"/>
                <w:szCs w:val="16"/>
              </w:rPr>
              <w:t xml:space="preserve"> 2013</w:t>
            </w:r>
          </w:p>
        </w:tc>
      </w:tr>
    </w:tbl>
    <w:p w:rsidR="002717ED" w:rsidRPr="00AD3F61" w:rsidRDefault="002717ED" w:rsidP="00217ABD"/>
    <w:p w:rsidR="002717ED" w:rsidRPr="00AD3F61" w:rsidRDefault="002717ED" w:rsidP="00043F10">
      <w:pPr>
        <w:pStyle w:val="ENotesHeading2"/>
        <w:pageBreakBefore/>
        <w:outlineLvl w:val="9"/>
      </w:pPr>
      <w:bookmarkStart w:id="151" w:name="_Toc369266636"/>
      <w:r w:rsidRPr="00AD3F61">
        <w:lastRenderedPageBreak/>
        <w:t>Endnote 4—Amendment history</w:t>
      </w:r>
      <w:bookmarkEnd w:id="151"/>
    </w:p>
    <w:p w:rsidR="002717ED" w:rsidRPr="00AD3F61" w:rsidRDefault="002717ED" w:rsidP="00217ABD">
      <w:pPr>
        <w:pStyle w:val="Tabletext"/>
      </w:pPr>
    </w:p>
    <w:tbl>
      <w:tblPr>
        <w:tblW w:w="7031" w:type="dxa"/>
        <w:tblInd w:w="164" w:type="dxa"/>
        <w:tblLayout w:type="fixed"/>
        <w:tblLook w:val="0000" w:firstRow="0" w:lastRow="0" w:firstColumn="0" w:lastColumn="0" w:noHBand="0" w:noVBand="0"/>
      </w:tblPr>
      <w:tblGrid>
        <w:gridCol w:w="2058"/>
        <w:gridCol w:w="4973"/>
      </w:tblGrid>
      <w:tr w:rsidR="002717ED" w:rsidRPr="00AD3F61" w:rsidTr="00FB40AA">
        <w:trPr>
          <w:cantSplit/>
          <w:tblHeader/>
        </w:trPr>
        <w:tc>
          <w:tcPr>
            <w:tcW w:w="2058"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Provision affected</w:t>
            </w:r>
          </w:p>
        </w:tc>
        <w:tc>
          <w:tcPr>
            <w:tcW w:w="4973" w:type="dxa"/>
            <w:tcBorders>
              <w:top w:val="single" w:sz="12" w:space="0" w:color="auto"/>
              <w:bottom w:val="single" w:sz="12" w:space="0" w:color="auto"/>
            </w:tcBorders>
            <w:shd w:val="clear" w:color="auto" w:fill="auto"/>
          </w:tcPr>
          <w:p w:rsidR="002717ED" w:rsidRPr="00AD3F61" w:rsidRDefault="002717ED" w:rsidP="00217ABD">
            <w:pPr>
              <w:pStyle w:val="ENoteTableHeading"/>
            </w:pPr>
            <w:r w:rsidRPr="00AD3F61">
              <w:t>How affected</w:t>
            </w:r>
          </w:p>
        </w:tc>
      </w:tr>
      <w:tr w:rsidR="00406438" w:rsidRPr="00AD3F61" w:rsidTr="0067516B">
        <w:trPr>
          <w:cantSplit/>
        </w:trPr>
        <w:tc>
          <w:tcPr>
            <w:tcW w:w="2058" w:type="dxa"/>
            <w:tcBorders>
              <w:top w:val="single" w:sz="12" w:space="0" w:color="auto"/>
            </w:tcBorders>
            <w:shd w:val="clear" w:color="auto" w:fill="auto"/>
          </w:tcPr>
          <w:p w:rsidR="00406438" w:rsidRPr="00AD3F61" w:rsidRDefault="00406438" w:rsidP="00717617">
            <w:pPr>
              <w:pStyle w:val="ENoteTableText"/>
              <w:tabs>
                <w:tab w:val="center" w:leader="dot" w:pos="2268"/>
              </w:tabs>
              <w:rPr>
                <w:b/>
                <w:szCs w:val="16"/>
              </w:rPr>
            </w:pPr>
            <w:r w:rsidRPr="00AD3F61">
              <w:rPr>
                <w:b/>
                <w:szCs w:val="16"/>
              </w:rPr>
              <w:t>Pt 1</w:t>
            </w:r>
          </w:p>
        </w:tc>
        <w:tc>
          <w:tcPr>
            <w:tcW w:w="4973" w:type="dxa"/>
            <w:tcBorders>
              <w:top w:val="single" w:sz="12" w:space="0" w:color="auto"/>
            </w:tcBorders>
            <w:shd w:val="clear" w:color="auto" w:fill="auto"/>
          </w:tcPr>
          <w:p w:rsidR="00406438" w:rsidRPr="00AD3F61" w:rsidRDefault="00406438" w:rsidP="00217ABD">
            <w:pPr>
              <w:pStyle w:val="ENoteTableHeading"/>
            </w:pPr>
          </w:p>
        </w:tc>
      </w:tr>
      <w:tr w:rsidR="00D4001C" w:rsidRPr="00AD3F61" w:rsidTr="0067516B">
        <w:trPr>
          <w:cantSplit/>
        </w:trPr>
        <w:tc>
          <w:tcPr>
            <w:tcW w:w="2058" w:type="dxa"/>
            <w:shd w:val="clear" w:color="auto" w:fill="auto"/>
          </w:tcPr>
          <w:p w:rsidR="00D4001C" w:rsidRPr="00AD3F61" w:rsidRDefault="00C436C5" w:rsidP="00217ABD">
            <w:pPr>
              <w:pStyle w:val="ENoteTableText"/>
              <w:tabs>
                <w:tab w:val="center" w:leader="dot" w:pos="2268"/>
              </w:tabs>
              <w:rPr>
                <w:szCs w:val="16"/>
              </w:rPr>
            </w:pPr>
            <w:r w:rsidRPr="00AD3F61">
              <w:rPr>
                <w:szCs w:val="16"/>
              </w:rPr>
              <w:t>s 3</w:t>
            </w:r>
            <w:r w:rsidRPr="00AD3F61">
              <w:rPr>
                <w:szCs w:val="16"/>
              </w:rPr>
              <w:tab/>
            </w:r>
          </w:p>
        </w:tc>
        <w:tc>
          <w:tcPr>
            <w:tcW w:w="4973" w:type="dxa"/>
            <w:shd w:val="clear" w:color="auto" w:fill="auto"/>
          </w:tcPr>
          <w:p w:rsidR="00D4001C" w:rsidRPr="00AD3F61" w:rsidRDefault="00C436C5" w:rsidP="00CF1DFD">
            <w:pPr>
              <w:pStyle w:val="ENoteTableText"/>
              <w:rPr>
                <w:szCs w:val="16"/>
              </w:rPr>
            </w:pPr>
            <w:r w:rsidRPr="00AD3F61">
              <w:rPr>
                <w:szCs w:val="16"/>
              </w:rPr>
              <w:t>am No 64, 2011</w:t>
            </w:r>
          </w:p>
        </w:tc>
      </w:tr>
      <w:tr w:rsidR="009F7126" w:rsidRPr="00AD3F61" w:rsidTr="0067516B">
        <w:trPr>
          <w:cantSplit/>
        </w:trPr>
        <w:tc>
          <w:tcPr>
            <w:tcW w:w="2058" w:type="dxa"/>
            <w:shd w:val="clear" w:color="auto" w:fill="auto"/>
          </w:tcPr>
          <w:p w:rsidR="009F7126" w:rsidRPr="00AD3F61" w:rsidRDefault="009F7126" w:rsidP="00217ABD">
            <w:pPr>
              <w:pStyle w:val="ENoteTableText"/>
              <w:tabs>
                <w:tab w:val="center" w:leader="dot" w:pos="2268"/>
              </w:tabs>
              <w:rPr>
                <w:szCs w:val="16"/>
              </w:rPr>
            </w:pPr>
            <w:r w:rsidRPr="00AD3F61">
              <w:rPr>
                <w:szCs w:val="16"/>
              </w:rPr>
              <w:t>s 4</w:t>
            </w:r>
            <w:r w:rsidRPr="00AD3F61">
              <w:rPr>
                <w:szCs w:val="16"/>
              </w:rPr>
              <w:tab/>
            </w:r>
          </w:p>
        </w:tc>
        <w:tc>
          <w:tcPr>
            <w:tcW w:w="4973" w:type="dxa"/>
            <w:shd w:val="clear" w:color="auto" w:fill="auto"/>
          </w:tcPr>
          <w:p w:rsidR="009F7126" w:rsidRPr="00AD3F61" w:rsidRDefault="009F7126" w:rsidP="00CF1DFD">
            <w:pPr>
              <w:pStyle w:val="ENoteTableText"/>
              <w:rPr>
                <w:szCs w:val="16"/>
              </w:rPr>
            </w:pPr>
            <w:r w:rsidRPr="00AD3F61">
              <w:rPr>
                <w:szCs w:val="16"/>
              </w:rPr>
              <w:t>am No 64, 2011</w:t>
            </w:r>
          </w:p>
        </w:tc>
      </w:tr>
      <w:tr w:rsidR="00406438" w:rsidRPr="00AD3F61" w:rsidTr="0067516B">
        <w:trPr>
          <w:cantSplit/>
        </w:trPr>
        <w:tc>
          <w:tcPr>
            <w:tcW w:w="2058" w:type="dxa"/>
            <w:shd w:val="clear" w:color="auto" w:fill="auto"/>
          </w:tcPr>
          <w:p w:rsidR="00406438" w:rsidRPr="00AD3F61" w:rsidRDefault="00406438">
            <w:pPr>
              <w:pStyle w:val="ENoteTableText"/>
              <w:tabs>
                <w:tab w:val="center" w:leader="dot" w:pos="2268"/>
              </w:tabs>
              <w:rPr>
                <w:b/>
                <w:szCs w:val="16"/>
              </w:rPr>
            </w:pPr>
            <w:r w:rsidRPr="00AD3F61">
              <w:rPr>
                <w:b/>
                <w:szCs w:val="16"/>
              </w:rPr>
              <w:t>Pt 2</w:t>
            </w:r>
          </w:p>
        </w:tc>
        <w:tc>
          <w:tcPr>
            <w:tcW w:w="4973" w:type="dxa"/>
            <w:shd w:val="clear" w:color="auto" w:fill="auto"/>
          </w:tcPr>
          <w:p w:rsidR="00406438" w:rsidRPr="00AD3F61" w:rsidRDefault="00406438" w:rsidP="00CF1DFD">
            <w:pPr>
              <w:pStyle w:val="ENoteTableText"/>
              <w:rPr>
                <w:szCs w:val="16"/>
              </w:rPr>
            </w:pPr>
          </w:p>
        </w:tc>
      </w:tr>
      <w:tr w:rsidR="00406438" w:rsidRPr="00AD3F61" w:rsidTr="0067516B">
        <w:trPr>
          <w:cantSplit/>
        </w:trPr>
        <w:tc>
          <w:tcPr>
            <w:tcW w:w="2058" w:type="dxa"/>
            <w:shd w:val="clear" w:color="auto" w:fill="auto"/>
          </w:tcPr>
          <w:p w:rsidR="00406438" w:rsidRPr="00AD3F61" w:rsidRDefault="00406438">
            <w:pPr>
              <w:pStyle w:val="ENoteTableText"/>
              <w:tabs>
                <w:tab w:val="center" w:leader="dot" w:pos="2268"/>
              </w:tabs>
              <w:rPr>
                <w:b/>
                <w:szCs w:val="16"/>
              </w:rPr>
            </w:pPr>
            <w:r w:rsidRPr="00AD3F61">
              <w:rPr>
                <w:b/>
                <w:szCs w:val="16"/>
              </w:rPr>
              <w:t>Div 2</w:t>
            </w:r>
          </w:p>
        </w:tc>
        <w:tc>
          <w:tcPr>
            <w:tcW w:w="4973" w:type="dxa"/>
            <w:shd w:val="clear" w:color="auto" w:fill="auto"/>
          </w:tcPr>
          <w:p w:rsidR="00406438" w:rsidRPr="00AD3F61" w:rsidRDefault="00406438" w:rsidP="00CF1DFD">
            <w:pPr>
              <w:pStyle w:val="ENoteTableText"/>
              <w:rPr>
                <w:szCs w:val="16"/>
              </w:rPr>
            </w:pPr>
          </w:p>
        </w:tc>
      </w:tr>
      <w:tr w:rsidR="009F7126" w:rsidRPr="00AD3F61" w:rsidTr="0067516B">
        <w:trPr>
          <w:cantSplit/>
        </w:trPr>
        <w:tc>
          <w:tcPr>
            <w:tcW w:w="2058" w:type="dxa"/>
            <w:shd w:val="clear" w:color="auto" w:fill="auto"/>
          </w:tcPr>
          <w:p w:rsidR="009F7126" w:rsidRPr="00AD3F61" w:rsidRDefault="009F7126" w:rsidP="00217ABD">
            <w:pPr>
              <w:pStyle w:val="ENoteTableText"/>
              <w:tabs>
                <w:tab w:val="center" w:leader="dot" w:pos="2268"/>
              </w:tabs>
              <w:rPr>
                <w:szCs w:val="16"/>
              </w:rPr>
            </w:pPr>
            <w:r w:rsidRPr="00AD3F61">
              <w:rPr>
                <w:szCs w:val="16"/>
              </w:rPr>
              <w:t>s 8</w:t>
            </w:r>
            <w:r w:rsidRPr="00AD3F61">
              <w:rPr>
                <w:szCs w:val="16"/>
              </w:rPr>
              <w:tab/>
            </w:r>
          </w:p>
        </w:tc>
        <w:tc>
          <w:tcPr>
            <w:tcW w:w="4973" w:type="dxa"/>
            <w:shd w:val="clear" w:color="auto" w:fill="auto"/>
          </w:tcPr>
          <w:p w:rsidR="009F7126" w:rsidRPr="00AD3F61" w:rsidRDefault="009F7126" w:rsidP="00CF1DFD">
            <w:pPr>
              <w:pStyle w:val="ENoteTableText"/>
              <w:rPr>
                <w:szCs w:val="16"/>
              </w:rPr>
            </w:pPr>
            <w:r w:rsidRPr="00AD3F61">
              <w:rPr>
                <w:szCs w:val="16"/>
              </w:rPr>
              <w:t>am No 64, 2011</w:t>
            </w: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Pt 3</w:t>
            </w:r>
          </w:p>
        </w:tc>
        <w:tc>
          <w:tcPr>
            <w:tcW w:w="4973" w:type="dxa"/>
            <w:shd w:val="clear" w:color="auto" w:fill="auto"/>
          </w:tcPr>
          <w:p w:rsidR="00406438" w:rsidRPr="00AD3F61" w:rsidRDefault="00406438" w:rsidP="00CF1DFD">
            <w:pPr>
              <w:pStyle w:val="ENoteTableText"/>
              <w:rPr>
                <w:szCs w:val="16"/>
              </w:rPr>
            </w:pP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Div 1</w:t>
            </w:r>
          </w:p>
        </w:tc>
        <w:tc>
          <w:tcPr>
            <w:tcW w:w="4973" w:type="dxa"/>
            <w:shd w:val="clear" w:color="auto" w:fill="auto"/>
          </w:tcPr>
          <w:p w:rsidR="00406438" w:rsidRPr="00AD3F61" w:rsidRDefault="00406438" w:rsidP="00CF1DFD">
            <w:pPr>
              <w:pStyle w:val="ENoteTableText"/>
              <w:rPr>
                <w:szCs w:val="16"/>
              </w:rPr>
            </w:pPr>
          </w:p>
        </w:tc>
      </w:tr>
      <w:tr w:rsidR="00A07173" w:rsidRPr="00AD3F61" w:rsidTr="0067516B">
        <w:trPr>
          <w:cantSplit/>
        </w:trPr>
        <w:tc>
          <w:tcPr>
            <w:tcW w:w="2058" w:type="dxa"/>
            <w:shd w:val="clear" w:color="auto" w:fill="auto"/>
          </w:tcPr>
          <w:p w:rsidR="00A07173" w:rsidRPr="00AD3F61" w:rsidRDefault="00A07173" w:rsidP="00217ABD">
            <w:pPr>
              <w:pStyle w:val="ENoteTableText"/>
              <w:tabs>
                <w:tab w:val="center" w:leader="dot" w:pos="2268"/>
              </w:tabs>
              <w:rPr>
                <w:szCs w:val="16"/>
              </w:rPr>
            </w:pPr>
            <w:r w:rsidRPr="00AD3F61">
              <w:rPr>
                <w:szCs w:val="16"/>
              </w:rPr>
              <w:t>s 16</w:t>
            </w:r>
            <w:r w:rsidRPr="00AD3F61">
              <w:rPr>
                <w:szCs w:val="16"/>
              </w:rPr>
              <w:tab/>
            </w:r>
          </w:p>
        </w:tc>
        <w:tc>
          <w:tcPr>
            <w:tcW w:w="4973" w:type="dxa"/>
            <w:shd w:val="clear" w:color="auto" w:fill="auto"/>
          </w:tcPr>
          <w:p w:rsidR="00A07173" w:rsidRPr="00AD3F61" w:rsidRDefault="00A07173" w:rsidP="00CF1DFD">
            <w:pPr>
              <w:pStyle w:val="ENoteTableText"/>
              <w:rPr>
                <w:szCs w:val="16"/>
              </w:rPr>
            </w:pPr>
            <w:r w:rsidRPr="00AD3F61">
              <w:rPr>
                <w:szCs w:val="16"/>
              </w:rPr>
              <w:t>am No 64, 2011</w:t>
            </w: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Div 2</w:t>
            </w:r>
          </w:p>
        </w:tc>
        <w:tc>
          <w:tcPr>
            <w:tcW w:w="4973" w:type="dxa"/>
            <w:shd w:val="clear" w:color="auto" w:fill="auto"/>
          </w:tcPr>
          <w:p w:rsidR="00406438" w:rsidRPr="00AD3F61" w:rsidRDefault="00406438" w:rsidP="00CF1DFD">
            <w:pPr>
              <w:pStyle w:val="ENoteTableText"/>
              <w:rPr>
                <w:szCs w:val="16"/>
              </w:rPr>
            </w:pPr>
          </w:p>
        </w:tc>
      </w:tr>
      <w:tr w:rsidR="00A07173" w:rsidRPr="00AD3F61" w:rsidTr="0067516B">
        <w:trPr>
          <w:cantSplit/>
        </w:trPr>
        <w:tc>
          <w:tcPr>
            <w:tcW w:w="2058" w:type="dxa"/>
            <w:shd w:val="clear" w:color="auto" w:fill="auto"/>
          </w:tcPr>
          <w:p w:rsidR="00A07173" w:rsidRPr="00AD3F61" w:rsidRDefault="00A07173" w:rsidP="00217ABD">
            <w:pPr>
              <w:pStyle w:val="ENoteTableText"/>
              <w:tabs>
                <w:tab w:val="center" w:leader="dot" w:pos="2268"/>
              </w:tabs>
              <w:rPr>
                <w:szCs w:val="16"/>
              </w:rPr>
            </w:pPr>
            <w:r w:rsidRPr="00AD3F61">
              <w:rPr>
                <w:szCs w:val="16"/>
              </w:rPr>
              <w:t>s 17</w:t>
            </w:r>
            <w:r w:rsidRPr="00AD3F61">
              <w:rPr>
                <w:szCs w:val="16"/>
              </w:rPr>
              <w:tab/>
            </w:r>
          </w:p>
        </w:tc>
        <w:tc>
          <w:tcPr>
            <w:tcW w:w="4973" w:type="dxa"/>
            <w:shd w:val="clear" w:color="auto" w:fill="auto"/>
          </w:tcPr>
          <w:p w:rsidR="00A07173" w:rsidRPr="00AD3F61" w:rsidRDefault="00A07173" w:rsidP="00CF1DFD">
            <w:pPr>
              <w:pStyle w:val="ENoteTableText"/>
              <w:rPr>
                <w:szCs w:val="16"/>
              </w:rPr>
            </w:pPr>
            <w:r w:rsidRPr="00AD3F61">
              <w:rPr>
                <w:szCs w:val="16"/>
              </w:rPr>
              <w:t>am No 64, 2011</w:t>
            </w:r>
          </w:p>
        </w:tc>
      </w:tr>
      <w:tr w:rsidR="009F7126" w:rsidRPr="00AD3F61" w:rsidTr="0067516B">
        <w:trPr>
          <w:cantSplit/>
        </w:trPr>
        <w:tc>
          <w:tcPr>
            <w:tcW w:w="2058" w:type="dxa"/>
            <w:shd w:val="clear" w:color="auto" w:fill="auto"/>
          </w:tcPr>
          <w:p w:rsidR="009F7126" w:rsidRPr="00AD3F61" w:rsidRDefault="009F7126" w:rsidP="00217ABD">
            <w:pPr>
              <w:pStyle w:val="ENoteTableText"/>
              <w:tabs>
                <w:tab w:val="center" w:leader="dot" w:pos="2268"/>
              </w:tabs>
              <w:rPr>
                <w:szCs w:val="16"/>
              </w:rPr>
            </w:pPr>
            <w:r w:rsidRPr="00AD3F61">
              <w:rPr>
                <w:szCs w:val="16"/>
              </w:rPr>
              <w:t>s 19</w:t>
            </w:r>
            <w:r w:rsidRPr="00AD3F61">
              <w:rPr>
                <w:szCs w:val="16"/>
              </w:rPr>
              <w:tab/>
            </w:r>
          </w:p>
        </w:tc>
        <w:tc>
          <w:tcPr>
            <w:tcW w:w="4973" w:type="dxa"/>
            <w:shd w:val="clear" w:color="auto" w:fill="auto"/>
          </w:tcPr>
          <w:p w:rsidR="009F7126" w:rsidRPr="00AD3F61" w:rsidRDefault="009F7126" w:rsidP="00CF1DFD">
            <w:pPr>
              <w:pStyle w:val="ENoteTableText"/>
              <w:rPr>
                <w:szCs w:val="16"/>
              </w:rPr>
            </w:pPr>
            <w:r w:rsidRPr="00AD3F61">
              <w:rPr>
                <w:szCs w:val="16"/>
              </w:rPr>
              <w:t>am No 64, 2011</w:t>
            </w:r>
          </w:p>
        </w:tc>
      </w:tr>
      <w:tr w:rsidR="009F7126" w:rsidRPr="00AD3F61" w:rsidTr="0067516B">
        <w:trPr>
          <w:cantSplit/>
        </w:trPr>
        <w:tc>
          <w:tcPr>
            <w:tcW w:w="2058" w:type="dxa"/>
            <w:shd w:val="clear" w:color="auto" w:fill="auto"/>
          </w:tcPr>
          <w:p w:rsidR="009F7126" w:rsidRPr="00AD3F61" w:rsidRDefault="009F7126" w:rsidP="00217ABD">
            <w:pPr>
              <w:pStyle w:val="ENoteTableText"/>
              <w:tabs>
                <w:tab w:val="center" w:leader="dot" w:pos="2268"/>
              </w:tabs>
              <w:rPr>
                <w:szCs w:val="16"/>
              </w:rPr>
            </w:pPr>
            <w:r w:rsidRPr="00AD3F61">
              <w:rPr>
                <w:szCs w:val="16"/>
              </w:rPr>
              <w:t>s 20</w:t>
            </w:r>
            <w:r w:rsidRPr="00AD3F61">
              <w:rPr>
                <w:szCs w:val="16"/>
              </w:rPr>
              <w:tab/>
            </w:r>
          </w:p>
        </w:tc>
        <w:tc>
          <w:tcPr>
            <w:tcW w:w="4973" w:type="dxa"/>
            <w:shd w:val="clear" w:color="auto" w:fill="auto"/>
          </w:tcPr>
          <w:p w:rsidR="009F7126" w:rsidRPr="00AD3F61" w:rsidRDefault="009F7126" w:rsidP="00CF1DFD">
            <w:pPr>
              <w:pStyle w:val="ENoteTableText"/>
              <w:rPr>
                <w:szCs w:val="16"/>
              </w:rPr>
            </w:pPr>
            <w:r w:rsidRPr="00AD3F61">
              <w:rPr>
                <w:szCs w:val="16"/>
              </w:rPr>
              <w:t>am No 64, 2011</w:t>
            </w: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Pt 4</w:t>
            </w:r>
          </w:p>
        </w:tc>
        <w:tc>
          <w:tcPr>
            <w:tcW w:w="4973" w:type="dxa"/>
            <w:shd w:val="clear" w:color="auto" w:fill="auto"/>
          </w:tcPr>
          <w:p w:rsidR="00406438" w:rsidRPr="00AD3F61" w:rsidRDefault="00406438" w:rsidP="00CF1DFD">
            <w:pPr>
              <w:pStyle w:val="ENoteTableText"/>
              <w:rPr>
                <w:szCs w:val="16"/>
              </w:rPr>
            </w:pP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Div 2</w:t>
            </w:r>
          </w:p>
        </w:tc>
        <w:tc>
          <w:tcPr>
            <w:tcW w:w="4973" w:type="dxa"/>
            <w:shd w:val="clear" w:color="auto" w:fill="auto"/>
          </w:tcPr>
          <w:p w:rsidR="00406438" w:rsidRPr="00AD3F61" w:rsidRDefault="00406438" w:rsidP="00CF1DFD">
            <w:pPr>
              <w:pStyle w:val="ENoteTableText"/>
              <w:rPr>
                <w:szCs w:val="16"/>
              </w:rPr>
            </w:pPr>
          </w:p>
        </w:tc>
      </w:tr>
      <w:tr w:rsidR="009F7126" w:rsidRPr="00AD3F61" w:rsidTr="0067516B">
        <w:trPr>
          <w:cantSplit/>
        </w:trPr>
        <w:tc>
          <w:tcPr>
            <w:tcW w:w="2058" w:type="dxa"/>
            <w:shd w:val="clear" w:color="auto" w:fill="auto"/>
          </w:tcPr>
          <w:p w:rsidR="009F7126" w:rsidRPr="00AD3F61" w:rsidRDefault="009F7126" w:rsidP="00217ABD">
            <w:pPr>
              <w:pStyle w:val="ENoteTableText"/>
              <w:tabs>
                <w:tab w:val="center" w:leader="dot" w:pos="2268"/>
              </w:tabs>
              <w:rPr>
                <w:szCs w:val="16"/>
              </w:rPr>
            </w:pPr>
            <w:r w:rsidRPr="00AD3F61">
              <w:rPr>
                <w:szCs w:val="16"/>
              </w:rPr>
              <w:t>s 26</w:t>
            </w:r>
            <w:r w:rsidRPr="00AD3F61">
              <w:rPr>
                <w:szCs w:val="16"/>
              </w:rPr>
              <w:tab/>
            </w:r>
          </w:p>
        </w:tc>
        <w:tc>
          <w:tcPr>
            <w:tcW w:w="4973" w:type="dxa"/>
            <w:shd w:val="clear" w:color="auto" w:fill="auto"/>
          </w:tcPr>
          <w:p w:rsidR="009F7126" w:rsidRPr="00AD3F61" w:rsidRDefault="009F7126" w:rsidP="00CF1DFD">
            <w:pPr>
              <w:pStyle w:val="ENoteTableText"/>
              <w:rPr>
                <w:szCs w:val="16"/>
              </w:rPr>
            </w:pPr>
            <w:r w:rsidRPr="00AD3F61">
              <w:rPr>
                <w:szCs w:val="16"/>
              </w:rPr>
              <w:t>am No 64, 2011</w:t>
            </w: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Pt 5</w:t>
            </w:r>
          </w:p>
        </w:tc>
        <w:tc>
          <w:tcPr>
            <w:tcW w:w="4973" w:type="dxa"/>
            <w:shd w:val="clear" w:color="auto" w:fill="auto"/>
          </w:tcPr>
          <w:p w:rsidR="00406438" w:rsidRPr="00AD3F61" w:rsidRDefault="00406438" w:rsidP="00CF1DFD">
            <w:pPr>
              <w:pStyle w:val="ENoteTableText"/>
              <w:rPr>
                <w:szCs w:val="16"/>
              </w:rPr>
            </w:pPr>
          </w:p>
        </w:tc>
      </w:tr>
      <w:tr w:rsidR="00406438" w:rsidRPr="00AD3F61" w:rsidTr="0067516B">
        <w:trPr>
          <w:cantSplit/>
        </w:trPr>
        <w:tc>
          <w:tcPr>
            <w:tcW w:w="2058" w:type="dxa"/>
            <w:shd w:val="clear" w:color="auto" w:fill="auto"/>
          </w:tcPr>
          <w:p w:rsidR="00406438" w:rsidRPr="00AD3F61" w:rsidRDefault="00406438" w:rsidP="00217ABD">
            <w:pPr>
              <w:pStyle w:val="ENoteTableText"/>
              <w:tabs>
                <w:tab w:val="center" w:leader="dot" w:pos="2268"/>
              </w:tabs>
              <w:rPr>
                <w:b/>
                <w:szCs w:val="16"/>
              </w:rPr>
            </w:pPr>
            <w:r w:rsidRPr="00AD3F61">
              <w:rPr>
                <w:b/>
                <w:szCs w:val="16"/>
              </w:rPr>
              <w:t>Div 2</w:t>
            </w:r>
          </w:p>
        </w:tc>
        <w:tc>
          <w:tcPr>
            <w:tcW w:w="4973" w:type="dxa"/>
            <w:shd w:val="clear" w:color="auto" w:fill="auto"/>
          </w:tcPr>
          <w:p w:rsidR="00406438" w:rsidRPr="00AD3F61" w:rsidRDefault="00406438" w:rsidP="00CF1DFD">
            <w:pPr>
              <w:pStyle w:val="ENoteTableText"/>
              <w:rPr>
                <w:szCs w:val="16"/>
              </w:rPr>
            </w:pPr>
          </w:p>
        </w:tc>
      </w:tr>
      <w:tr w:rsidR="00C436C5" w:rsidRPr="00AD3F61" w:rsidTr="0067516B">
        <w:trPr>
          <w:cantSplit/>
        </w:trPr>
        <w:tc>
          <w:tcPr>
            <w:tcW w:w="2058" w:type="dxa"/>
            <w:shd w:val="clear" w:color="auto" w:fill="auto"/>
          </w:tcPr>
          <w:p w:rsidR="00C436C5" w:rsidRPr="00AD3F61" w:rsidRDefault="00C436C5" w:rsidP="002C46CE">
            <w:pPr>
              <w:pStyle w:val="ENoteTableText"/>
              <w:tabs>
                <w:tab w:val="center" w:leader="dot" w:pos="2268"/>
              </w:tabs>
              <w:rPr>
                <w:szCs w:val="16"/>
              </w:rPr>
            </w:pPr>
            <w:r w:rsidRPr="00AD3F61">
              <w:rPr>
                <w:szCs w:val="16"/>
              </w:rPr>
              <w:t>s 36</w:t>
            </w:r>
            <w:r w:rsidRPr="00AD3F61">
              <w:rPr>
                <w:szCs w:val="16"/>
              </w:rPr>
              <w:tab/>
            </w:r>
          </w:p>
        </w:tc>
        <w:tc>
          <w:tcPr>
            <w:tcW w:w="4973" w:type="dxa"/>
            <w:shd w:val="clear" w:color="auto" w:fill="auto"/>
          </w:tcPr>
          <w:p w:rsidR="00C436C5" w:rsidRPr="00AD3F61" w:rsidRDefault="00C436C5" w:rsidP="002C46CE">
            <w:pPr>
              <w:pStyle w:val="ENoteTableText"/>
              <w:rPr>
                <w:szCs w:val="16"/>
              </w:rPr>
            </w:pPr>
            <w:r w:rsidRPr="00AD3F61">
              <w:rPr>
                <w:szCs w:val="16"/>
              </w:rPr>
              <w:t>am No 103, 2010</w:t>
            </w:r>
          </w:p>
        </w:tc>
      </w:tr>
      <w:tr w:rsidR="00406438" w:rsidRPr="00AD3F61" w:rsidTr="0067516B">
        <w:trPr>
          <w:cantSplit/>
        </w:trPr>
        <w:tc>
          <w:tcPr>
            <w:tcW w:w="2058" w:type="dxa"/>
            <w:shd w:val="clear" w:color="auto" w:fill="auto"/>
          </w:tcPr>
          <w:p w:rsidR="00406438" w:rsidRPr="00AE4200" w:rsidRDefault="00406438" w:rsidP="002C46CE">
            <w:pPr>
              <w:pStyle w:val="ENoteTableText"/>
              <w:tabs>
                <w:tab w:val="center" w:leader="dot" w:pos="2268"/>
              </w:tabs>
              <w:rPr>
                <w:b/>
                <w:szCs w:val="16"/>
              </w:rPr>
            </w:pPr>
            <w:r w:rsidRPr="00AE4200">
              <w:rPr>
                <w:b/>
                <w:szCs w:val="16"/>
              </w:rPr>
              <w:t>Pt 6</w:t>
            </w:r>
          </w:p>
        </w:tc>
        <w:tc>
          <w:tcPr>
            <w:tcW w:w="4973" w:type="dxa"/>
            <w:shd w:val="clear" w:color="auto" w:fill="auto"/>
          </w:tcPr>
          <w:p w:rsidR="00406438" w:rsidRPr="00AD3F61" w:rsidRDefault="00406438" w:rsidP="002C46CE">
            <w:pPr>
              <w:pStyle w:val="ENoteTableText"/>
              <w:rPr>
                <w:szCs w:val="16"/>
              </w:rPr>
            </w:pPr>
          </w:p>
        </w:tc>
      </w:tr>
      <w:tr w:rsidR="00406438" w:rsidRPr="00AD3F61" w:rsidTr="0067516B">
        <w:trPr>
          <w:cantSplit/>
        </w:trPr>
        <w:tc>
          <w:tcPr>
            <w:tcW w:w="2058" w:type="dxa"/>
            <w:shd w:val="clear" w:color="auto" w:fill="auto"/>
          </w:tcPr>
          <w:p w:rsidR="00406438" w:rsidRPr="00AE4200" w:rsidRDefault="00406438">
            <w:pPr>
              <w:pStyle w:val="ENoteTableText"/>
              <w:tabs>
                <w:tab w:val="center" w:leader="dot" w:pos="2268"/>
              </w:tabs>
              <w:rPr>
                <w:b/>
                <w:szCs w:val="16"/>
              </w:rPr>
            </w:pPr>
            <w:r w:rsidRPr="00AE4200">
              <w:rPr>
                <w:b/>
                <w:szCs w:val="16"/>
              </w:rPr>
              <w:t>Div 3</w:t>
            </w:r>
          </w:p>
        </w:tc>
        <w:tc>
          <w:tcPr>
            <w:tcW w:w="4973" w:type="dxa"/>
            <w:shd w:val="clear" w:color="auto" w:fill="auto"/>
          </w:tcPr>
          <w:p w:rsidR="00406438" w:rsidRPr="00AD3F61" w:rsidRDefault="00406438" w:rsidP="002C46CE">
            <w:pPr>
              <w:pStyle w:val="ENoteTableText"/>
              <w:rPr>
                <w:szCs w:val="16"/>
              </w:rPr>
            </w:pPr>
          </w:p>
        </w:tc>
      </w:tr>
      <w:tr w:rsidR="009F7126" w:rsidRPr="00AD3F61" w:rsidTr="0067516B">
        <w:trPr>
          <w:cantSplit/>
        </w:trPr>
        <w:tc>
          <w:tcPr>
            <w:tcW w:w="2058" w:type="dxa"/>
            <w:shd w:val="clear" w:color="auto" w:fill="auto"/>
          </w:tcPr>
          <w:p w:rsidR="009F7126" w:rsidRPr="00AD3F61" w:rsidRDefault="009F7126" w:rsidP="002C46CE">
            <w:pPr>
              <w:pStyle w:val="ENoteTableText"/>
              <w:tabs>
                <w:tab w:val="center" w:leader="dot" w:pos="2268"/>
              </w:tabs>
              <w:rPr>
                <w:szCs w:val="16"/>
              </w:rPr>
            </w:pPr>
            <w:r w:rsidRPr="00AD3F61">
              <w:rPr>
                <w:szCs w:val="16"/>
              </w:rPr>
              <w:t>s 56</w:t>
            </w:r>
            <w:r w:rsidRPr="00AD3F61">
              <w:rPr>
                <w:szCs w:val="16"/>
              </w:rPr>
              <w:tab/>
            </w:r>
          </w:p>
        </w:tc>
        <w:tc>
          <w:tcPr>
            <w:tcW w:w="4973" w:type="dxa"/>
            <w:shd w:val="clear" w:color="auto" w:fill="auto"/>
          </w:tcPr>
          <w:p w:rsidR="009F7126" w:rsidRPr="00AD3F61" w:rsidRDefault="009F7126" w:rsidP="002C46CE">
            <w:pPr>
              <w:pStyle w:val="ENoteTableText"/>
              <w:rPr>
                <w:szCs w:val="16"/>
              </w:rPr>
            </w:pPr>
            <w:r w:rsidRPr="00AD3F61">
              <w:rPr>
                <w:szCs w:val="16"/>
              </w:rPr>
              <w:t>am No 64, 2011</w:t>
            </w:r>
          </w:p>
        </w:tc>
      </w:tr>
      <w:tr w:rsidR="009F7126" w:rsidRPr="00AD3F61" w:rsidTr="0067516B">
        <w:trPr>
          <w:cantSplit/>
        </w:trPr>
        <w:tc>
          <w:tcPr>
            <w:tcW w:w="2058" w:type="dxa"/>
            <w:shd w:val="clear" w:color="auto" w:fill="auto"/>
          </w:tcPr>
          <w:p w:rsidR="009F7126" w:rsidRPr="00AD3F61" w:rsidRDefault="009F7126" w:rsidP="002C46CE">
            <w:pPr>
              <w:pStyle w:val="ENoteTableText"/>
              <w:tabs>
                <w:tab w:val="center" w:leader="dot" w:pos="2268"/>
              </w:tabs>
              <w:rPr>
                <w:szCs w:val="16"/>
              </w:rPr>
            </w:pPr>
            <w:r w:rsidRPr="00AD3F61">
              <w:rPr>
                <w:szCs w:val="16"/>
              </w:rPr>
              <w:t>s 61</w:t>
            </w:r>
            <w:r w:rsidRPr="00AD3F61">
              <w:rPr>
                <w:szCs w:val="16"/>
              </w:rPr>
              <w:tab/>
            </w:r>
          </w:p>
        </w:tc>
        <w:tc>
          <w:tcPr>
            <w:tcW w:w="4973" w:type="dxa"/>
            <w:shd w:val="clear" w:color="auto" w:fill="auto"/>
          </w:tcPr>
          <w:p w:rsidR="009F7126" w:rsidRPr="00AD3F61" w:rsidRDefault="009F7126" w:rsidP="002C46CE">
            <w:pPr>
              <w:pStyle w:val="ENoteTableText"/>
              <w:rPr>
                <w:szCs w:val="16"/>
              </w:rPr>
            </w:pPr>
            <w:r w:rsidRPr="00AD3F61">
              <w:rPr>
                <w:szCs w:val="16"/>
              </w:rPr>
              <w:t>am No 64, 2011</w:t>
            </w:r>
          </w:p>
        </w:tc>
      </w:tr>
      <w:tr w:rsidR="009B11B0" w:rsidRPr="00AD3F61" w:rsidTr="0067516B">
        <w:trPr>
          <w:cantSplit/>
        </w:trPr>
        <w:tc>
          <w:tcPr>
            <w:tcW w:w="2058" w:type="dxa"/>
            <w:shd w:val="clear" w:color="auto" w:fill="auto"/>
          </w:tcPr>
          <w:p w:rsidR="009B11B0" w:rsidRPr="00AD3F61" w:rsidRDefault="009B11B0" w:rsidP="002C46CE">
            <w:pPr>
              <w:pStyle w:val="ENoteTableText"/>
              <w:tabs>
                <w:tab w:val="center" w:leader="dot" w:pos="2268"/>
              </w:tabs>
              <w:rPr>
                <w:szCs w:val="16"/>
              </w:rPr>
            </w:pPr>
            <w:r w:rsidRPr="00AD3F61">
              <w:rPr>
                <w:szCs w:val="16"/>
              </w:rPr>
              <w:t>s 62</w:t>
            </w:r>
            <w:r w:rsidRPr="00AD3F61">
              <w:rPr>
                <w:szCs w:val="16"/>
              </w:rPr>
              <w:tab/>
            </w:r>
          </w:p>
        </w:tc>
        <w:tc>
          <w:tcPr>
            <w:tcW w:w="4973" w:type="dxa"/>
            <w:shd w:val="clear" w:color="auto" w:fill="auto"/>
          </w:tcPr>
          <w:p w:rsidR="009B11B0" w:rsidRPr="00AD3F61" w:rsidRDefault="009B11B0" w:rsidP="002C46CE">
            <w:pPr>
              <w:pStyle w:val="ENoteTableText"/>
              <w:rPr>
                <w:szCs w:val="16"/>
              </w:rPr>
            </w:pPr>
            <w:r w:rsidRPr="00AD3F61">
              <w:rPr>
                <w:szCs w:val="16"/>
              </w:rPr>
              <w:t>am No 36, 2010</w:t>
            </w:r>
          </w:p>
        </w:tc>
      </w:tr>
      <w:tr w:rsidR="00406438" w:rsidRPr="00AD3F61" w:rsidTr="0067516B">
        <w:trPr>
          <w:cantSplit/>
        </w:trPr>
        <w:tc>
          <w:tcPr>
            <w:tcW w:w="2058" w:type="dxa"/>
            <w:shd w:val="clear" w:color="auto" w:fill="auto"/>
          </w:tcPr>
          <w:p w:rsidR="00406438" w:rsidRPr="00AD3F61" w:rsidRDefault="00406438" w:rsidP="002C46CE">
            <w:pPr>
              <w:pStyle w:val="ENoteTableText"/>
              <w:tabs>
                <w:tab w:val="center" w:leader="dot" w:pos="2268"/>
              </w:tabs>
              <w:rPr>
                <w:b/>
                <w:szCs w:val="16"/>
              </w:rPr>
            </w:pPr>
            <w:r w:rsidRPr="00AD3F61">
              <w:rPr>
                <w:b/>
                <w:szCs w:val="16"/>
              </w:rPr>
              <w:t>Pt 7</w:t>
            </w:r>
          </w:p>
        </w:tc>
        <w:tc>
          <w:tcPr>
            <w:tcW w:w="4973" w:type="dxa"/>
            <w:shd w:val="clear" w:color="auto" w:fill="auto"/>
          </w:tcPr>
          <w:p w:rsidR="00406438" w:rsidRPr="00AD3F61" w:rsidRDefault="00406438" w:rsidP="002C46CE">
            <w:pPr>
              <w:pStyle w:val="ENoteTableText"/>
              <w:rPr>
                <w:szCs w:val="16"/>
              </w:rPr>
            </w:pPr>
          </w:p>
        </w:tc>
      </w:tr>
      <w:tr w:rsidR="00406438" w:rsidRPr="00AD3F61" w:rsidTr="0067516B">
        <w:trPr>
          <w:cantSplit/>
        </w:trPr>
        <w:tc>
          <w:tcPr>
            <w:tcW w:w="2058" w:type="dxa"/>
            <w:shd w:val="clear" w:color="auto" w:fill="auto"/>
          </w:tcPr>
          <w:p w:rsidR="00406438" w:rsidRPr="00AD3F61" w:rsidRDefault="00406438" w:rsidP="002C46CE">
            <w:pPr>
              <w:pStyle w:val="ENoteTableText"/>
              <w:tabs>
                <w:tab w:val="center" w:leader="dot" w:pos="2268"/>
              </w:tabs>
              <w:rPr>
                <w:b/>
                <w:szCs w:val="16"/>
              </w:rPr>
            </w:pPr>
            <w:r w:rsidRPr="00AD3F61">
              <w:rPr>
                <w:b/>
                <w:szCs w:val="16"/>
              </w:rPr>
              <w:t>Div 2</w:t>
            </w:r>
          </w:p>
        </w:tc>
        <w:tc>
          <w:tcPr>
            <w:tcW w:w="4973" w:type="dxa"/>
            <w:shd w:val="clear" w:color="auto" w:fill="auto"/>
          </w:tcPr>
          <w:p w:rsidR="00406438" w:rsidRPr="00AD3F61" w:rsidRDefault="00406438" w:rsidP="002C46CE">
            <w:pPr>
              <w:pStyle w:val="ENoteTableText"/>
              <w:rPr>
                <w:szCs w:val="16"/>
              </w:rPr>
            </w:pPr>
          </w:p>
        </w:tc>
      </w:tr>
      <w:tr w:rsidR="009F7126" w:rsidRPr="00AD3F61" w:rsidTr="0067516B">
        <w:trPr>
          <w:cantSplit/>
        </w:trPr>
        <w:tc>
          <w:tcPr>
            <w:tcW w:w="2058" w:type="dxa"/>
            <w:shd w:val="clear" w:color="auto" w:fill="auto"/>
          </w:tcPr>
          <w:p w:rsidR="009F7126" w:rsidRPr="00AD3F61" w:rsidRDefault="009F7126" w:rsidP="002C46CE">
            <w:pPr>
              <w:pStyle w:val="ENoteTableText"/>
              <w:tabs>
                <w:tab w:val="center" w:leader="dot" w:pos="2268"/>
              </w:tabs>
              <w:rPr>
                <w:szCs w:val="16"/>
              </w:rPr>
            </w:pPr>
            <w:r w:rsidRPr="00AD3F61">
              <w:rPr>
                <w:szCs w:val="16"/>
              </w:rPr>
              <w:t>s 66</w:t>
            </w:r>
            <w:r w:rsidRPr="00AD3F61">
              <w:rPr>
                <w:szCs w:val="16"/>
              </w:rPr>
              <w:tab/>
            </w:r>
          </w:p>
        </w:tc>
        <w:tc>
          <w:tcPr>
            <w:tcW w:w="4973" w:type="dxa"/>
            <w:shd w:val="clear" w:color="auto" w:fill="auto"/>
          </w:tcPr>
          <w:p w:rsidR="009F7126" w:rsidRPr="00AD3F61" w:rsidRDefault="009F7126" w:rsidP="002C46CE">
            <w:pPr>
              <w:pStyle w:val="ENoteTableText"/>
              <w:rPr>
                <w:szCs w:val="16"/>
              </w:rPr>
            </w:pPr>
            <w:r w:rsidRPr="00AD3F61">
              <w:rPr>
                <w:szCs w:val="16"/>
              </w:rPr>
              <w:t>am No 64, 2011</w:t>
            </w:r>
          </w:p>
        </w:tc>
      </w:tr>
      <w:tr w:rsidR="00406438" w:rsidRPr="00AD3F61" w:rsidTr="0067516B">
        <w:trPr>
          <w:cantSplit/>
        </w:trPr>
        <w:tc>
          <w:tcPr>
            <w:tcW w:w="2058" w:type="dxa"/>
            <w:shd w:val="clear" w:color="auto" w:fill="auto"/>
          </w:tcPr>
          <w:p w:rsidR="00406438" w:rsidRPr="00AD3F61" w:rsidRDefault="00406438" w:rsidP="002C46CE">
            <w:pPr>
              <w:pStyle w:val="ENoteTableText"/>
              <w:tabs>
                <w:tab w:val="center" w:leader="dot" w:pos="2268"/>
              </w:tabs>
              <w:rPr>
                <w:b/>
                <w:szCs w:val="16"/>
              </w:rPr>
            </w:pPr>
            <w:r w:rsidRPr="00AD3F61">
              <w:rPr>
                <w:b/>
                <w:szCs w:val="16"/>
              </w:rPr>
              <w:t>Pt 8</w:t>
            </w:r>
          </w:p>
        </w:tc>
        <w:tc>
          <w:tcPr>
            <w:tcW w:w="4973" w:type="dxa"/>
            <w:shd w:val="clear" w:color="auto" w:fill="auto"/>
          </w:tcPr>
          <w:p w:rsidR="00406438" w:rsidRPr="00AD3F61" w:rsidRDefault="00406438" w:rsidP="002C46CE">
            <w:pPr>
              <w:pStyle w:val="ENoteTableText"/>
              <w:rPr>
                <w:szCs w:val="16"/>
              </w:rPr>
            </w:pPr>
          </w:p>
        </w:tc>
      </w:tr>
      <w:tr w:rsidR="00406438" w:rsidRPr="00AD3F61" w:rsidTr="0067516B">
        <w:trPr>
          <w:cantSplit/>
        </w:trPr>
        <w:tc>
          <w:tcPr>
            <w:tcW w:w="2058" w:type="dxa"/>
            <w:shd w:val="clear" w:color="auto" w:fill="auto"/>
          </w:tcPr>
          <w:p w:rsidR="00406438" w:rsidRPr="00AD3F61" w:rsidRDefault="00406438" w:rsidP="002C46CE">
            <w:pPr>
              <w:pStyle w:val="ENoteTableText"/>
              <w:tabs>
                <w:tab w:val="center" w:leader="dot" w:pos="2268"/>
              </w:tabs>
              <w:rPr>
                <w:b/>
                <w:szCs w:val="16"/>
              </w:rPr>
            </w:pPr>
            <w:r w:rsidRPr="00AD3F61">
              <w:rPr>
                <w:b/>
                <w:szCs w:val="16"/>
              </w:rPr>
              <w:t>Div 2</w:t>
            </w:r>
          </w:p>
        </w:tc>
        <w:tc>
          <w:tcPr>
            <w:tcW w:w="4973" w:type="dxa"/>
            <w:shd w:val="clear" w:color="auto" w:fill="auto"/>
          </w:tcPr>
          <w:p w:rsidR="00406438" w:rsidRPr="00AD3F61" w:rsidRDefault="00406438" w:rsidP="002C46CE">
            <w:pPr>
              <w:pStyle w:val="ENoteTableText"/>
              <w:rPr>
                <w:szCs w:val="16"/>
              </w:rPr>
            </w:pPr>
          </w:p>
        </w:tc>
      </w:tr>
      <w:tr w:rsidR="00324781" w:rsidRPr="00AD3F61" w:rsidTr="0067516B">
        <w:trPr>
          <w:cantSplit/>
        </w:trPr>
        <w:tc>
          <w:tcPr>
            <w:tcW w:w="2058" w:type="dxa"/>
            <w:shd w:val="clear" w:color="auto" w:fill="auto"/>
          </w:tcPr>
          <w:p w:rsidR="00324781" w:rsidRPr="00AD3F61" w:rsidRDefault="00324781" w:rsidP="002C46CE">
            <w:pPr>
              <w:pStyle w:val="ENoteTableText"/>
              <w:tabs>
                <w:tab w:val="center" w:leader="dot" w:pos="2268"/>
              </w:tabs>
              <w:rPr>
                <w:szCs w:val="16"/>
              </w:rPr>
            </w:pPr>
            <w:r w:rsidRPr="00AD3F61">
              <w:rPr>
                <w:szCs w:val="16"/>
              </w:rPr>
              <w:t>s 81</w:t>
            </w:r>
            <w:r w:rsidRPr="00AD3F61">
              <w:rPr>
                <w:szCs w:val="16"/>
              </w:rPr>
              <w:tab/>
            </w:r>
          </w:p>
        </w:tc>
        <w:tc>
          <w:tcPr>
            <w:tcW w:w="4973" w:type="dxa"/>
            <w:shd w:val="clear" w:color="auto" w:fill="auto"/>
          </w:tcPr>
          <w:p w:rsidR="00324781" w:rsidRPr="00AD3F61" w:rsidRDefault="00324781" w:rsidP="002C46CE">
            <w:pPr>
              <w:pStyle w:val="ENoteTableText"/>
              <w:rPr>
                <w:szCs w:val="16"/>
              </w:rPr>
            </w:pPr>
            <w:r w:rsidRPr="00AD3F61">
              <w:rPr>
                <w:szCs w:val="16"/>
              </w:rPr>
              <w:t>am No 103, 2010</w:t>
            </w:r>
          </w:p>
        </w:tc>
      </w:tr>
      <w:tr w:rsidR="00406438" w:rsidRPr="00AD3F61" w:rsidTr="0067516B">
        <w:trPr>
          <w:cantSplit/>
        </w:trPr>
        <w:tc>
          <w:tcPr>
            <w:tcW w:w="2058" w:type="dxa"/>
            <w:shd w:val="clear" w:color="auto" w:fill="auto"/>
          </w:tcPr>
          <w:p w:rsidR="00406438" w:rsidRPr="00AD3F61" w:rsidRDefault="00406438" w:rsidP="002C46CE">
            <w:pPr>
              <w:pStyle w:val="ENoteTableText"/>
              <w:tabs>
                <w:tab w:val="center" w:leader="dot" w:pos="2268"/>
              </w:tabs>
              <w:rPr>
                <w:b/>
                <w:szCs w:val="16"/>
              </w:rPr>
            </w:pPr>
            <w:r w:rsidRPr="00AD3F61">
              <w:rPr>
                <w:b/>
                <w:szCs w:val="16"/>
              </w:rPr>
              <w:lastRenderedPageBreak/>
              <w:t>Div 3</w:t>
            </w:r>
          </w:p>
        </w:tc>
        <w:tc>
          <w:tcPr>
            <w:tcW w:w="4973" w:type="dxa"/>
            <w:shd w:val="clear" w:color="auto" w:fill="auto"/>
          </w:tcPr>
          <w:p w:rsidR="00406438" w:rsidRPr="00AD3F61" w:rsidRDefault="00406438" w:rsidP="002C46CE">
            <w:pPr>
              <w:pStyle w:val="ENoteTableText"/>
              <w:rPr>
                <w:szCs w:val="16"/>
              </w:rPr>
            </w:pPr>
          </w:p>
        </w:tc>
      </w:tr>
      <w:tr w:rsidR="009B11B0" w:rsidRPr="00AD3F61" w:rsidTr="0067516B">
        <w:trPr>
          <w:cantSplit/>
        </w:trPr>
        <w:tc>
          <w:tcPr>
            <w:tcW w:w="2058" w:type="dxa"/>
            <w:shd w:val="clear" w:color="auto" w:fill="auto"/>
          </w:tcPr>
          <w:p w:rsidR="009B11B0" w:rsidRPr="00AD3F61" w:rsidRDefault="009B11B0" w:rsidP="00217ABD">
            <w:pPr>
              <w:pStyle w:val="ENoteTableText"/>
              <w:tabs>
                <w:tab w:val="center" w:leader="dot" w:pos="2268"/>
              </w:tabs>
              <w:rPr>
                <w:szCs w:val="16"/>
              </w:rPr>
            </w:pPr>
            <w:r w:rsidRPr="00AD3F61">
              <w:rPr>
                <w:szCs w:val="16"/>
              </w:rPr>
              <w:t>s 87</w:t>
            </w:r>
            <w:r w:rsidRPr="00AD3F61">
              <w:rPr>
                <w:szCs w:val="16"/>
              </w:rPr>
              <w:tab/>
            </w:r>
          </w:p>
        </w:tc>
        <w:tc>
          <w:tcPr>
            <w:tcW w:w="4973" w:type="dxa"/>
            <w:shd w:val="clear" w:color="auto" w:fill="auto"/>
          </w:tcPr>
          <w:p w:rsidR="009B11B0" w:rsidRPr="00AD3F61" w:rsidRDefault="009B11B0" w:rsidP="00217ABD">
            <w:pPr>
              <w:pStyle w:val="ENoteTableText"/>
              <w:rPr>
                <w:szCs w:val="16"/>
              </w:rPr>
            </w:pPr>
            <w:r w:rsidRPr="00AD3F61">
              <w:rPr>
                <w:szCs w:val="16"/>
              </w:rPr>
              <w:t>am No 36, 2010</w:t>
            </w:r>
          </w:p>
        </w:tc>
      </w:tr>
      <w:tr w:rsidR="009B11B0" w:rsidRPr="00AD3F61" w:rsidTr="0067516B">
        <w:trPr>
          <w:cantSplit/>
        </w:trPr>
        <w:tc>
          <w:tcPr>
            <w:tcW w:w="2058" w:type="dxa"/>
            <w:shd w:val="clear" w:color="auto" w:fill="auto"/>
          </w:tcPr>
          <w:p w:rsidR="009B11B0" w:rsidRPr="00AD3F61" w:rsidRDefault="009B11B0">
            <w:pPr>
              <w:pStyle w:val="ENoteTableText"/>
              <w:tabs>
                <w:tab w:val="center" w:leader="dot" w:pos="2268"/>
              </w:tabs>
              <w:rPr>
                <w:b/>
              </w:rPr>
            </w:pPr>
            <w:r w:rsidRPr="00AD3F61">
              <w:rPr>
                <w:b/>
              </w:rPr>
              <w:t>P</w:t>
            </w:r>
            <w:r w:rsidR="00406438" w:rsidRPr="00AD3F61">
              <w:rPr>
                <w:b/>
              </w:rPr>
              <w:t>t</w:t>
            </w:r>
            <w:r w:rsidRPr="00AD3F61">
              <w:rPr>
                <w:b/>
              </w:rPr>
              <w:t> 10</w:t>
            </w:r>
          </w:p>
        </w:tc>
        <w:tc>
          <w:tcPr>
            <w:tcW w:w="4973" w:type="dxa"/>
            <w:shd w:val="clear" w:color="auto" w:fill="auto"/>
          </w:tcPr>
          <w:p w:rsidR="009B11B0" w:rsidRPr="00AD3F61" w:rsidRDefault="009B11B0" w:rsidP="00217ABD">
            <w:pPr>
              <w:pStyle w:val="ENoteTableText"/>
              <w:rPr>
                <w:szCs w:val="16"/>
              </w:rPr>
            </w:pPr>
          </w:p>
        </w:tc>
      </w:tr>
      <w:tr w:rsidR="009B11B0" w:rsidRPr="00AD3F61" w:rsidTr="0067516B">
        <w:trPr>
          <w:cantSplit/>
        </w:trPr>
        <w:tc>
          <w:tcPr>
            <w:tcW w:w="2058" w:type="dxa"/>
            <w:shd w:val="clear" w:color="auto" w:fill="auto"/>
          </w:tcPr>
          <w:p w:rsidR="009B11B0" w:rsidRPr="00AD3F61" w:rsidRDefault="009B11B0">
            <w:pPr>
              <w:pStyle w:val="ENoteTableText"/>
              <w:rPr>
                <w:rFonts w:cstheme="minorBidi"/>
                <w:szCs w:val="16"/>
                <w:lang w:eastAsia="en-US"/>
              </w:rPr>
            </w:pPr>
            <w:r w:rsidRPr="00AD3F61">
              <w:rPr>
                <w:b/>
              </w:rPr>
              <w:t>Div 2</w:t>
            </w:r>
          </w:p>
        </w:tc>
        <w:tc>
          <w:tcPr>
            <w:tcW w:w="4973" w:type="dxa"/>
            <w:shd w:val="clear" w:color="auto" w:fill="auto"/>
          </w:tcPr>
          <w:p w:rsidR="009B11B0" w:rsidRPr="00AD3F61" w:rsidRDefault="009B11B0" w:rsidP="00217ABD">
            <w:pPr>
              <w:pStyle w:val="ENoteTableText"/>
              <w:rPr>
                <w:szCs w:val="16"/>
              </w:rPr>
            </w:pPr>
          </w:p>
        </w:tc>
      </w:tr>
      <w:tr w:rsidR="009B11B0" w:rsidRPr="00AD3F61" w:rsidTr="0067516B">
        <w:trPr>
          <w:cantSplit/>
        </w:trPr>
        <w:tc>
          <w:tcPr>
            <w:tcW w:w="2058" w:type="dxa"/>
            <w:tcBorders>
              <w:bottom w:val="single" w:sz="12" w:space="0" w:color="auto"/>
            </w:tcBorders>
            <w:shd w:val="clear" w:color="auto" w:fill="auto"/>
          </w:tcPr>
          <w:p w:rsidR="009B11B0" w:rsidRPr="00AD3F61" w:rsidRDefault="009B11B0">
            <w:pPr>
              <w:pStyle w:val="ENoteTableText"/>
              <w:tabs>
                <w:tab w:val="center" w:leader="dot" w:pos="2268"/>
              </w:tabs>
              <w:rPr>
                <w:rFonts w:cstheme="minorBidi"/>
                <w:szCs w:val="16"/>
                <w:lang w:eastAsia="en-US"/>
              </w:rPr>
            </w:pPr>
            <w:r w:rsidRPr="00AD3F61">
              <w:rPr>
                <w:szCs w:val="16"/>
              </w:rPr>
              <w:t>s 109</w:t>
            </w:r>
            <w:r w:rsidRPr="00AD3F61">
              <w:rPr>
                <w:szCs w:val="16"/>
              </w:rPr>
              <w:tab/>
            </w:r>
          </w:p>
        </w:tc>
        <w:tc>
          <w:tcPr>
            <w:tcW w:w="4973" w:type="dxa"/>
            <w:tcBorders>
              <w:bottom w:val="single" w:sz="12" w:space="0" w:color="auto"/>
            </w:tcBorders>
            <w:shd w:val="clear" w:color="auto" w:fill="auto"/>
          </w:tcPr>
          <w:p w:rsidR="009B11B0" w:rsidRPr="00AD3F61" w:rsidRDefault="009B11B0">
            <w:pPr>
              <w:pStyle w:val="ENoteTableText"/>
              <w:rPr>
                <w:szCs w:val="16"/>
              </w:rPr>
            </w:pPr>
            <w:r w:rsidRPr="00AD3F61">
              <w:rPr>
                <w:szCs w:val="16"/>
              </w:rPr>
              <w:t>am No 13, 2013</w:t>
            </w:r>
          </w:p>
        </w:tc>
      </w:tr>
    </w:tbl>
    <w:p w:rsidR="002717ED" w:rsidRPr="00AD3F61" w:rsidRDefault="002717ED" w:rsidP="00217ABD">
      <w:pPr>
        <w:pStyle w:val="Tabletext"/>
      </w:pPr>
    </w:p>
    <w:p w:rsidR="002717ED" w:rsidRPr="00AD3F61" w:rsidRDefault="002717ED" w:rsidP="00043F10">
      <w:pPr>
        <w:pStyle w:val="ENotesHeading2"/>
        <w:pageBreakBefore/>
        <w:outlineLvl w:val="9"/>
      </w:pPr>
      <w:bookmarkStart w:id="152" w:name="_Toc369266637"/>
      <w:r w:rsidRPr="00AD3F61">
        <w:lastRenderedPageBreak/>
        <w:t>Endnote 5—Uncommenced amendments</w:t>
      </w:r>
      <w:r w:rsidR="000E2E03" w:rsidRPr="00AD3F61">
        <w:t xml:space="preserve"> [none]</w:t>
      </w:r>
      <w:bookmarkEnd w:id="152"/>
    </w:p>
    <w:p w:rsidR="002717ED" w:rsidRPr="00AD3F61" w:rsidRDefault="002717ED" w:rsidP="00043F10">
      <w:pPr>
        <w:pStyle w:val="ENotesHeading2"/>
        <w:outlineLvl w:val="9"/>
      </w:pPr>
      <w:bookmarkStart w:id="153" w:name="_Toc369266638"/>
      <w:r w:rsidRPr="00AD3F61">
        <w:t>Endnote 6—Modifications</w:t>
      </w:r>
      <w:r w:rsidR="00D4001C" w:rsidRPr="00AD3F61">
        <w:t xml:space="preserve"> [none]</w:t>
      </w:r>
      <w:bookmarkEnd w:id="153"/>
    </w:p>
    <w:p w:rsidR="002717ED" w:rsidRPr="00AD3F61" w:rsidRDefault="002717ED" w:rsidP="00043F10">
      <w:pPr>
        <w:pStyle w:val="ENotesHeading2"/>
        <w:outlineLvl w:val="9"/>
      </w:pPr>
      <w:bookmarkStart w:id="154" w:name="_Toc369266639"/>
      <w:r w:rsidRPr="00AD3F61">
        <w:t>Endnote 7—Misdescribed amendments</w:t>
      </w:r>
      <w:r w:rsidR="00D4001C" w:rsidRPr="00AD3F61">
        <w:t xml:space="preserve"> [none]</w:t>
      </w:r>
      <w:bookmarkEnd w:id="154"/>
    </w:p>
    <w:p w:rsidR="002717ED" w:rsidRPr="00AD3F61" w:rsidRDefault="002717ED" w:rsidP="00043F10">
      <w:pPr>
        <w:pStyle w:val="ENotesHeading2"/>
        <w:outlineLvl w:val="9"/>
      </w:pPr>
      <w:bookmarkStart w:id="155" w:name="_Toc369266640"/>
      <w:r w:rsidRPr="00AD3F61">
        <w:t>Endnote 8—Miscellaneous</w:t>
      </w:r>
      <w:r w:rsidR="00D4001C" w:rsidRPr="00AD3F61">
        <w:t xml:space="preserve"> [none]</w:t>
      </w:r>
      <w:bookmarkEnd w:id="155"/>
    </w:p>
    <w:p w:rsidR="002C6B78" w:rsidRPr="00AD3F61" w:rsidRDefault="002C6B78" w:rsidP="00217ABD">
      <w:pPr>
        <w:sectPr w:rsidR="002C6B78" w:rsidRPr="00AD3F61" w:rsidSect="00C001A7">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CE6FCE" w:rsidRPr="00AD3F61" w:rsidRDefault="00CE6FCE" w:rsidP="002C6B78">
      <w:pPr>
        <w:rPr>
          <w:rFonts w:eastAsia="Calibri"/>
        </w:rPr>
      </w:pPr>
    </w:p>
    <w:sectPr w:rsidR="00CE6FCE" w:rsidRPr="00AD3F61" w:rsidSect="00C001A7">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E9" w:rsidRDefault="00160FE9" w:rsidP="00715914">
      <w:pPr>
        <w:spacing w:line="240" w:lineRule="auto"/>
      </w:pPr>
      <w:r>
        <w:separator/>
      </w:r>
    </w:p>
  </w:endnote>
  <w:endnote w:type="continuationSeparator" w:id="0">
    <w:p w:rsidR="00160FE9" w:rsidRDefault="00160FE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Default="00160FE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217ABD">
    <w:pPr>
      <w:pBdr>
        <w:top w:val="single" w:sz="6" w:space="1" w:color="auto"/>
      </w:pBdr>
      <w:spacing w:before="120"/>
      <w:rPr>
        <w:sz w:val="18"/>
      </w:rPr>
    </w:pPr>
  </w:p>
  <w:p w:rsidR="00160FE9" w:rsidRPr="007A1328" w:rsidRDefault="00160FE9" w:rsidP="00217A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433D5">
      <w:rPr>
        <w:i/>
        <w:noProof/>
        <w:sz w:val="18"/>
      </w:rPr>
      <w:t>81</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217ABD">
    <w:pPr>
      <w:pBdr>
        <w:top w:val="single" w:sz="6" w:space="1" w:color="auto"/>
      </w:pBdr>
      <w:spacing w:before="120"/>
      <w:rPr>
        <w:sz w:val="18"/>
      </w:rPr>
    </w:pPr>
  </w:p>
  <w:p w:rsidR="00160FE9" w:rsidRPr="007A1328" w:rsidRDefault="00160FE9" w:rsidP="00217A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85</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8B7D32">
    <w:pPr>
      <w:pBdr>
        <w:top w:val="single" w:sz="6" w:space="1" w:color="auto"/>
      </w:pBdr>
      <w:spacing w:before="120"/>
      <w:rPr>
        <w:sz w:val="18"/>
      </w:rPr>
    </w:pPr>
  </w:p>
  <w:p w:rsidR="00160FE9" w:rsidRPr="00847229" w:rsidRDefault="00160FE9" w:rsidP="008B7D32">
    <w:pPr>
      <w:rPr>
        <w:i/>
        <w:szCs w:val="22"/>
      </w:rPr>
    </w:pPr>
    <w:r w:rsidRPr="00847229">
      <w:rPr>
        <w:i/>
        <w:szCs w:val="22"/>
      </w:rPr>
      <w:fldChar w:fldCharType="begin"/>
    </w:r>
    <w:r w:rsidRPr="00847229">
      <w:rPr>
        <w:i/>
        <w:szCs w:val="22"/>
      </w:rPr>
      <w:instrText xml:space="preserve"> PAGE </w:instrText>
    </w:r>
    <w:r w:rsidRPr="00847229">
      <w:rPr>
        <w:i/>
        <w:szCs w:val="22"/>
      </w:rPr>
      <w:fldChar w:fldCharType="separate"/>
    </w:r>
    <w:r>
      <w:rPr>
        <w:i/>
        <w:noProof/>
        <w:szCs w:val="22"/>
      </w:rPr>
      <w:t>85</w:t>
    </w:r>
    <w:r w:rsidRPr="00847229">
      <w:rPr>
        <w:i/>
        <w:szCs w:val="22"/>
      </w:rPr>
      <w:fldChar w:fldCharType="end"/>
    </w:r>
    <w:r w:rsidRPr="00847229">
      <w:rPr>
        <w:i/>
        <w:szCs w:val="22"/>
      </w:rPr>
      <w:t xml:space="preserve">            </w:t>
    </w:r>
    <w:r w:rsidRPr="00847229">
      <w:rPr>
        <w:i/>
        <w:szCs w:val="22"/>
      </w:rPr>
      <w:fldChar w:fldCharType="begin"/>
    </w:r>
    <w:r w:rsidRPr="00847229">
      <w:rPr>
        <w:i/>
        <w:szCs w:val="22"/>
      </w:rPr>
      <w:instrText xml:space="preserve"> STYLEREF ShortT </w:instrText>
    </w:r>
    <w:r w:rsidRPr="00847229">
      <w:rPr>
        <w:i/>
        <w:szCs w:val="22"/>
      </w:rPr>
      <w:fldChar w:fldCharType="separate"/>
    </w:r>
    <w:r w:rsidR="003433D5">
      <w:rPr>
        <w:i/>
        <w:noProof/>
        <w:szCs w:val="22"/>
      </w:rPr>
      <w:t>Trans-Tasman Proceedings Act 2010</w:t>
    </w:r>
    <w:r w:rsidRPr="00847229">
      <w:rPr>
        <w:i/>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8B7D32">
    <w:pPr>
      <w:pBdr>
        <w:top w:val="single" w:sz="6" w:space="1" w:color="auto"/>
      </w:pBdr>
      <w:spacing w:before="120"/>
      <w:rPr>
        <w:sz w:val="18"/>
      </w:rPr>
    </w:pPr>
  </w:p>
  <w:p w:rsidR="00160FE9" w:rsidRPr="00847229" w:rsidRDefault="00160FE9" w:rsidP="008B7D32">
    <w:pPr>
      <w:jc w:val="right"/>
      <w:rPr>
        <w:i/>
        <w:szCs w:val="22"/>
      </w:rPr>
    </w:pPr>
    <w:r w:rsidRPr="00847229">
      <w:rPr>
        <w:i/>
        <w:szCs w:val="22"/>
      </w:rPr>
      <w:fldChar w:fldCharType="begin"/>
    </w:r>
    <w:r w:rsidRPr="00847229">
      <w:rPr>
        <w:i/>
        <w:szCs w:val="22"/>
      </w:rPr>
      <w:instrText xml:space="preserve"> STYLEREF ShortT </w:instrText>
    </w:r>
    <w:r w:rsidRPr="00847229">
      <w:rPr>
        <w:i/>
        <w:szCs w:val="22"/>
      </w:rPr>
      <w:fldChar w:fldCharType="separate"/>
    </w:r>
    <w:r w:rsidR="003433D5">
      <w:rPr>
        <w:i/>
        <w:noProof/>
        <w:szCs w:val="22"/>
      </w:rPr>
      <w:t>Trans-Tasman Proceedings Act 2010</w:t>
    </w:r>
    <w:r w:rsidRPr="00847229">
      <w:rPr>
        <w:i/>
        <w:szCs w:val="22"/>
      </w:rPr>
      <w:fldChar w:fldCharType="end"/>
    </w:r>
    <w:r w:rsidRPr="00847229">
      <w:rPr>
        <w:i/>
        <w:szCs w:val="22"/>
      </w:rPr>
      <w:t xml:space="preserve">                   </w:t>
    </w:r>
    <w:r w:rsidRPr="00847229">
      <w:rPr>
        <w:i/>
        <w:szCs w:val="22"/>
      </w:rPr>
      <w:fldChar w:fldCharType="begin"/>
    </w:r>
    <w:r w:rsidRPr="00847229">
      <w:rPr>
        <w:i/>
        <w:szCs w:val="22"/>
      </w:rPr>
      <w:instrText xml:space="preserve"> PAGE </w:instrText>
    </w:r>
    <w:r w:rsidRPr="00847229">
      <w:rPr>
        <w:i/>
        <w:szCs w:val="22"/>
      </w:rPr>
      <w:fldChar w:fldCharType="separate"/>
    </w:r>
    <w:r>
      <w:rPr>
        <w:i/>
        <w:noProof/>
        <w:szCs w:val="22"/>
      </w:rPr>
      <w:t>85</w:t>
    </w:r>
    <w:r w:rsidRPr="00847229">
      <w:rPr>
        <w:i/>
        <w:szCs w:val="2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8B7D32">
    <w:pPr>
      <w:pBdr>
        <w:top w:val="single" w:sz="6" w:space="1" w:color="auto"/>
      </w:pBdr>
      <w:spacing w:before="120"/>
      <w:rPr>
        <w:sz w:val="18"/>
      </w:rPr>
    </w:pPr>
  </w:p>
  <w:p w:rsidR="00160FE9" w:rsidRPr="007A1328" w:rsidRDefault="00160FE9" w:rsidP="008B7D3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433D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85</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Default="00160FE9" w:rsidP="00217AB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ED79B6" w:rsidRDefault="00160FE9" w:rsidP="00217AB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ED79B6" w:rsidRDefault="00160FE9" w:rsidP="00217ABD">
    <w:pPr>
      <w:pBdr>
        <w:top w:val="single" w:sz="6" w:space="1" w:color="auto"/>
      </w:pBdr>
      <w:spacing w:before="120"/>
      <w:rPr>
        <w:sz w:val="18"/>
      </w:rPr>
    </w:pPr>
  </w:p>
  <w:p w:rsidR="00160FE9" w:rsidRDefault="00160FE9" w:rsidP="00217AB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3433D5">
      <w:rPr>
        <w:i/>
        <w:noProof/>
        <w:sz w:val="18"/>
      </w:rPr>
      <w:t>vi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3433D5">
      <w:rPr>
        <w:i/>
        <w:noProof/>
        <w:sz w:val="18"/>
      </w:rPr>
      <w:t>Trans-Tasman Proceedings Act 2010</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ED79B6" w:rsidRDefault="00160FE9" w:rsidP="00217ABD">
    <w:pPr>
      <w:pBdr>
        <w:top w:val="single" w:sz="6" w:space="1" w:color="auto"/>
      </w:pBdr>
      <w:spacing w:before="120"/>
      <w:rPr>
        <w:sz w:val="18"/>
      </w:rPr>
    </w:pPr>
  </w:p>
  <w:p w:rsidR="00160FE9" w:rsidRPr="00ED79B6" w:rsidRDefault="00160FE9" w:rsidP="00217AB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3433D5">
      <w:rPr>
        <w:i/>
        <w:noProof/>
        <w:sz w:val="18"/>
      </w:rPr>
      <w:t>Trans-Tasman Proceedings Act 2010</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3433D5">
      <w:rPr>
        <w:i/>
        <w:noProof/>
        <w:sz w:val="18"/>
      </w:rPr>
      <w:t>v</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217ABD">
    <w:pPr>
      <w:pBdr>
        <w:top w:val="single" w:sz="6" w:space="1" w:color="auto"/>
      </w:pBdr>
      <w:spacing w:before="120"/>
      <w:rPr>
        <w:sz w:val="18"/>
      </w:rPr>
    </w:pPr>
  </w:p>
  <w:p w:rsidR="00160FE9" w:rsidRPr="007A1328" w:rsidRDefault="00160FE9" w:rsidP="00715914">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3433D5">
      <w:rPr>
        <w:i/>
        <w:noProof/>
        <w:sz w:val="18"/>
      </w:rPr>
      <w:t>60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217ABD">
    <w:pPr>
      <w:pBdr>
        <w:top w:val="single" w:sz="6" w:space="1" w:color="auto"/>
      </w:pBdr>
      <w:spacing w:before="120"/>
      <w:rPr>
        <w:sz w:val="18"/>
      </w:rPr>
    </w:pPr>
  </w:p>
  <w:p w:rsidR="00160FE9" w:rsidRPr="007A1328" w:rsidRDefault="00160FE9"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433D5">
      <w:rPr>
        <w:i/>
        <w:noProof/>
        <w:sz w:val="18"/>
      </w:rPr>
      <w:t>61</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217ABD">
    <w:pPr>
      <w:pBdr>
        <w:top w:val="single" w:sz="6" w:space="1" w:color="auto"/>
      </w:pBdr>
      <w:spacing w:before="120"/>
      <w:rPr>
        <w:sz w:val="18"/>
      </w:rPr>
    </w:pPr>
  </w:p>
  <w:p w:rsidR="00160FE9" w:rsidRPr="007A1328" w:rsidRDefault="00160FE9"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433D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85</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217ABD">
    <w:pPr>
      <w:pBdr>
        <w:top w:val="single" w:sz="6" w:space="1" w:color="auto"/>
      </w:pBdr>
      <w:spacing w:before="120"/>
      <w:rPr>
        <w:sz w:val="18"/>
      </w:rPr>
    </w:pPr>
  </w:p>
  <w:p w:rsidR="00160FE9" w:rsidRPr="007A1328" w:rsidRDefault="00160FE9" w:rsidP="00217ABD">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3433D5">
      <w:rPr>
        <w:i/>
        <w:noProof/>
        <w:sz w:val="18"/>
      </w:rPr>
      <w:t>82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3433D5">
      <w:rPr>
        <w:i/>
        <w:noProof/>
        <w:sz w:val="18"/>
      </w:rPr>
      <w:t>Trans-Tasman Proceedings Act 2010</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E9" w:rsidRDefault="00160FE9" w:rsidP="00715914">
      <w:pPr>
        <w:spacing w:line="240" w:lineRule="auto"/>
      </w:pPr>
      <w:r>
        <w:separator/>
      </w:r>
    </w:p>
  </w:footnote>
  <w:footnote w:type="continuationSeparator" w:id="0">
    <w:p w:rsidR="00160FE9" w:rsidRDefault="00160FE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Default="00160FE9" w:rsidP="00217ABD">
    <w:pPr>
      <w:pStyle w:val="Header"/>
      <w:pBdr>
        <w:bottom w:val="single" w:sz="4" w:space="1" w:color="auto"/>
      </w:pBdr>
    </w:pPr>
  </w:p>
  <w:p w:rsidR="00160FE9" w:rsidRDefault="00160FE9" w:rsidP="00217ABD">
    <w:pPr>
      <w:pStyle w:val="Header"/>
      <w:pBdr>
        <w:bottom w:val="single" w:sz="4" w:space="1" w:color="auto"/>
      </w:pBdr>
    </w:pPr>
  </w:p>
  <w:p w:rsidR="00160FE9" w:rsidRPr="001E77D2" w:rsidRDefault="00160FE9" w:rsidP="00217AB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E528B" w:rsidRDefault="00160FE9" w:rsidP="00217ABD">
    <w:pPr>
      <w:rPr>
        <w:sz w:val="26"/>
        <w:szCs w:val="26"/>
      </w:rPr>
    </w:pPr>
  </w:p>
  <w:p w:rsidR="00160FE9" w:rsidRPr="00750516" w:rsidRDefault="00160FE9" w:rsidP="00217ABD">
    <w:pPr>
      <w:rPr>
        <w:b/>
        <w:sz w:val="20"/>
      </w:rPr>
    </w:pPr>
    <w:r w:rsidRPr="00750516">
      <w:rPr>
        <w:b/>
        <w:sz w:val="20"/>
      </w:rPr>
      <w:t>Endnotes</w:t>
    </w:r>
  </w:p>
  <w:p w:rsidR="00160FE9" w:rsidRPr="007A1328" w:rsidRDefault="00160FE9" w:rsidP="00217ABD">
    <w:pPr>
      <w:rPr>
        <w:sz w:val="20"/>
      </w:rPr>
    </w:pPr>
  </w:p>
  <w:p w:rsidR="00160FE9" w:rsidRPr="007A1328" w:rsidRDefault="00160FE9" w:rsidP="00217ABD">
    <w:pPr>
      <w:rPr>
        <w:b/>
        <w:sz w:val="24"/>
      </w:rPr>
    </w:pPr>
  </w:p>
  <w:p w:rsidR="00160FE9" w:rsidRPr="007E528B" w:rsidRDefault="00160FE9" w:rsidP="00217A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433D5">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E528B" w:rsidRDefault="00160FE9" w:rsidP="00217ABD">
    <w:pPr>
      <w:jc w:val="right"/>
      <w:rPr>
        <w:sz w:val="26"/>
        <w:szCs w:val="26"/>
      </w:rPr>
    </w:pPr>
  </w:p>
  <w:p w:rsidR="00160FE9" w:rsidRPr="00750516" w:rsidRDefault="00160FE9" w:rsidP="00217ABD">
    <w:pPr>
      <w:jc w:val="right"/>
      <w:rPr>
        <w:b/>
        <w:sz w:val="20"/>
      </w:rPr>
    </w:pPr>
    <w:r w:rsidRPr="00750516">
      <w:rPr>
        <w:b/>
        <w:sz w:val="20"/>
      </w:rPr>
      <w:t>Endnotes</w:t>
    </w:r>
  </w:p>
  <w:p w:rsidR="00160FE9" w:rsidRPr="007A1328" w:rsidRDefault="00160FE9" w:rsidP="00217ABD">
    <w:pPr>
      <w:jc w:val="right"/>
      <w:rPr>
        <w:sz w:val="20"/>
      </w:rPr>
    </w:pPr>
  </w:p>
  <w:p w:rsidR="00160FE9" w:rsidRPr="007A1328" w:rsidRDefault="00160FE9" w:rsidP="00217ABD">
    <w:pPr>
      <w:jc w:val="right"/>
      <w:rPr>
        <w:b/>
        <w:sz w:val="24"/>
      </w:rPr>
    </w:pPr>
  </w:p>
  <w:p w:rsidR="00160FE9" w:rsidRPr="007E528B" w:rsidRDefault="00160FE9" w:rsidP="00217A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433D5">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E528B" w:rsidRDefault="00160FE9" w:rsidP="008B7D32">
    <w:pPr>
      <w:rPr>
        <w:sz w:val="26"/>
        <w:szCs w:val="26"/>
      </w:rPr>
    </w:pPr>
  </w:p>
  <w:p w:rsidR="00160FE9" w:rsidRPr="00750516" w:rsidRDefault="00160FE9" w:rsidP="008B7D32">
    <w:pPr>
      <w:rPr>
        <w:b/>
        <w:sz w:val="20"/>
      </w:rPr>
    </w:pPr>
    <w:r w:rsidRPr="00750516">
      <w:rPr>
        <w:b/>
        <w:sz w:val="20"/>
      </w:rPr>
      <w:t>Endnotes</w:t>
    </w:r>
  </w:p>
  <w:p w:rsidR="00160FE9" w:rsidRPr="007A1328" w:rsidRDefault="00160FE9" w:rsidP="008B7D32">
    <w:pPr>
      <w:rPr>
        <w:sz w:val="20"/>
      </w:rPr>
    </w:pPr>
  </w:p>
  <w:p w:rsidR="00160FE9" w:rsidRPr="007A1328" w:rsidRDefault="00160FE9" w:rsidP="008B7D32">
    <w:pPr>
      <w:rPr>
        <w:b/>
        <w:sz w:val="24"/>
      </w:rPr>
    </w:pPr>
  </w:p>
  <w:p w:rsidR="00160FE9" w:rsidRPr="007E528B" w:rsidRDefault="00160FE9" w:rsidP="008B7D3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433D5">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E528B" w:rsidRDefault="00160FE9" w:rsidP="008B7D32">
    <w:pPr>
      <w:jc w:val="right"/>
      <w:rPr>
        <w:sz w:val="26"/>
        <w:szCs w:val="26"/>
      </w:rPr>
    </w:pPr>
  </w:p>
  <w:p w:rsidR="00160FE9" w:rsidRPr="00750516" w:rsidRDefault="00160FE9" w:rsidP="008B7D32">
    <w:pPr>
      <w:jc w:val="right"/>
      <w:rPr>
        <w:b/>
        <w:sz w:val="20"/>
      </w:rPr>
    </w:pPr>
    <w:r w:rsidRPr="00750516">
      <w:rPr>
        <w:b/>
        <w:sz w:val="20"/>
      </w:rPr>
      <w:t>Endnotes</w:t>
    </w:r>
  </w:p>
  <w:p w:rsidR="00160FE9" w:rsidRPr="007A1328" w:rsidRDefault="00160FE9" w:rsidP="008B7D32">
    <w:pPr>
      <w:jc w:val="right"/>
      <w:rPr>
        <w:sz w:val="20"/>
      </w:rPr>
    </w:pPr>
  </w:p>
  <w:p w:rsidR="00160FE9" w:rsidRPr="007A1328" w:rsidRDefault="00160FE9" w:rsidP="008B7D32">
    <w:pPr>
      <w:jc w:val="right"/>
      <w:rPr>
        <w:b/>
        <w:sz w:val="24"/>
      </w:rPr>
    </w:pPr>
  </w:p>
  <w:p w:rsidR="00160FE9" w:rsidRPr="007E528B" w:rsidRDefault="00160FE9" w:rsidP="008B7D3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433D5">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Default="00160FE9" w:rsidP="00217ABD">
    <w:pPr>
      <w:pStyle w:val="Header"/>
      <w:pBdr>
        <w:bottom w:val="single" w:sz="4" w:space="1" w:color="auto"/>
      </w:pBdr>
    </w:pPr>
  </w:p>
  <w:p w:rsidR="00160FE9" w:rsidRDefault="00160FE9" w:rsidP="00217ABD">
    <w:pPr>
      <w:pStyle w:val="Header"/>
      <w:pBdr>
        <w:bottom w:val="single" w:sz="4" w:space="1" w:color="auto"/>
      </w:pBdr>
    </w:pPr>
  </w:p>
  <w:p w:rsidR="00160FE9" w:rsidRPr="001E77D2" w:rsidRDefault="00160FE9" w:rsidP="00217AB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5F1388" w:rsidRDefault="00160FE9" w:rsidP="00217AB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ED79B6" w:rsidRDefault="00160FE9" w:rsidP="00121AA4">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ED79B6" w:rsidRDefault="00160FE9" w:rsidP="00121AA4">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ED79B6" w:rsidRDefault="00160FE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Default="00160FE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60FE9" w:rsidRDefault="00160FE9" w:rsidP="00715914">
    <w:pPr>
      <w:rPr>
        <w:sz w:val="20"/>
      </w:rPr>
    </w:pPr>
    <w:r w:rsidRPr="007A1328">
      <w:rPr>
        <w:b/>
        <w:sz w:val="20"/>
      </w:rPr>
      <w:fldChar w:fldCharType="begin"/>
    </w:r>
    <w:r w:rsidRPr="007A1328">
      <w:rPr>
        <w:b/>
        <w:sz w:val="20"/>
      </w:rPr>
      <w:instrText xml:space="preserve"> STYLEREF CharPartNo </w:instrText>
    </w:r>
    <w:r w:rsidR="003433D5">
      <w:rPr>
        <w:b/>
        <w:sz w:val="20"/>
      </w:rPr>
      <w:fldChar w:fldCharType="separate"/>
    </w:r>
    <w:r w:rsidR="003433D5">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433D5">
      <w:rPr>
        <w:sz w:val="20"/>
      </w:rPr>
      <w:fldChar w:fldCharType="separate"/>
    </w:r>
    <w:r w:rsidR="003433D5">
      <w:rPr>
        <w:noProof/>
        <w:sz w:val="20"/>
      </w:rPr>
      <w:t>Trans-Tasman market proceedings</w:t>
    </w:r>
    <w:r>
      <w:rPr>
        <w:sz w:val="20"/>
      </w:rPr>
      <w:fldChar w:fldCharType="end"/>
    </w:r>
  </w:p>
  <w:p w:rsidR="00160FE9" w:rsidRPr="007A1328" w:rsidRDefault="00160FE9" w:rsidP="00715914">
    <w:pPr>
      <w:rPr>
        <w:sz w:val="20"/>
      </w:rPr>
    </w:pPr>
    <w:r>
      <w:rPr>
        <w:b/>
        <w:sz w:val="20"/>
      </w:rPr>
      <w:fldChar w:fldCharType="begin"/>
    </w:r>
    <w:r>
      <w:rPr>
        <w:b/>
        <w:sz w:val="20"/>
      </w:rPr>
      <w:instrText xml:space="preserve"> STYLEREF CharDivNo </w:instrText>
    </w:r>
    <w:r w:rsidR="003433D5">
      <w:rPr>
        <w:b/>
        <w:sz w:val="20"/>
      </w:rPr>
      <w:fldChar w:fldCharType="separate"/>
    </w:r>
    <w:r w:rsidR="003433D5">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433D5">
      <w:rPr>
        <w:sz w:val="20"/>
      </w:rPr>
      <w:fldChar w:fldCharType="separate"/>
    </w:r>
    <w:r w:rsidR="003433D5">
      <w:rPr>
        <w:noProof/>
        <w:sz w:val="20"/>
      </w:rPr>
      <w:t>High Court of New Zealand exercising jurisdiction in Australia</w:t>
    </w:r>
    <w:r>
      <w:rPr>
        <w:sz w:val="20"/>
      </w:rPr>
      <w:fldChar w:fldCharType="end"/>
    </w:r>
  </w:p>
  <w:p w:rsidR="00160FE9" w:rsidRPr="007A1328" w:rsidRDefault="00160FE9" w:rsidP="00715914">
    <w:pPr>
      <w:rPr>
        <w:b/>
        <w:sz w:val="24"/>
      </w:rPr>
    </w:pPr>
  </w:p>
  <w:p w:rsidR="00160FE9" w:rsidRPr="007A1328" w:rsidRDefault="00160FE9"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33D5">
      <w:rPr>
        <w:noProof/>
        <w:sz w:val="24"/>
      </w:rPr>
      <w:t>87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60FE9" w:rsidRPr="007A1328" w:rsidRDefault="00160FE9" w:rsidP="00715914">
    <w:pPr>
      <w:jc w:val="right"/>
      <w:rPr>
        <w:sz w:val="20"/>
      </w:rPr>
    </w:pPr>
    <w:r w:rsidRPr="007A1328">
      <w:rPr>
        <w:sz w:val="20"/>
      </w:rPr>
      <w:fldChar w:fldCharType="begin"/>
    </w:r>
    <w:r w:rsidRPr="007A1328">
      <w:rPr>
        <w:sz w:val="20"/>
      </w:rPr>
      <w:instrText xml:space="preserve"> STYLEREF CharPartText </w:instrText>
    </w:r>
    <w:r w:rsidR="003433D5">
      <w:rPr>
        <w:sz w:val="20"/>
      </w:rPr>
      <w:fldChar w:fldCharType="separate"/>
    </w:r>
    <w:r w:rsidR="003433D5">
      <w:rPr>
        <w:noProof/>
        <w:sz w:val="20"/>
      </w:rPr>
      <w:t>Trans-Tasman market proceedings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433D5">
      <w:rPr>
        <w:b/>
        <w:sz w:val="20"/>
      </w:rPr>
      <w:fldChar w:fldCharType="separate"/>
    </w:r>
    <w:r w:rsidR="003433D5">
      <w:rPr>
        <w:b/>
        <w:noProof/>
        <w:sz w:val="20"/>
      </w:rPr>
      <w:t>Part 8</w:t>
    </w:r>
    <w:r>
      <w:rPr>
        <w:b/>
        <w:sz w:val="20"/>
      </w:rPr>
      <w:fldChar w:fldCharType="end"/>
    </w:r>
  </w:p>
  <w:p w:rsidR="00160FE9" w:rsidRPr="007A1328" w:rsidRDefault="00160FE9" w:rsidP="00715914">
    <w:pPr>
      <w:jc w:val="right"/>
      <w:rPr>
        <w:sz w:val="20"/>
      </w:rPr>
    </w:pPr>
    <w:r w:rsidRPr="007A1328">
      <w:rPr>
        <w:sz w:val="20"/>
      </w:rPr>
      <w:fldChar w:fldCharType="begin"/>
    </w:r>
    <w:r w:rsidRPr="007A1328">
      <w:rPr>
        <w:sz w:val="20"/>
      </w:rPr>
      <w:instrText xml:space="preserve"> STYLEREF CharDivText </w:instrText>
    </w:r>
    <w:r w:rsidR="003433D5">
      <w:rPr>
        <w:sz w:val="20"/>
      </w:rPr>
      <w:fldChar w:fldCharType="separate"/>
    </w:r>
    <w:r w:rsidR="003433D5">
      <w:rPr>
        <w:noProof/>
        <w:sz w:val="20"/>
      </w:rPr>
      <w:t>High Court of New Zealand exercising jurisdiction in Australia</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433D5">
      <w:rPr>
        <w:b/>
        <w:sz w:val="20"/>
      </w:rPr>
      <w:fldChar w:fldCharType="separate"/>
    </w:r>
    <w:r w:rsidR="003433D5">
      <w:rPr>
        <w:b/>
        <w:noProof/>
        <w:sz w:val="20"/>
      </w:rPr>
      <w:t>Division 3</w:t>
    </w:r>
    <w:r>
      <w:rPr>
        <w:b/>
        <w:sz w:val="20"/>
      </w:rPr>
      <w:fldChar w:fldCharType="end"/>
    </w:r>
  </w:p>
  <w:p w:rsidR="00160FE9" w:rsidRPr="007A1328" w:rsidRDefault="00160FE9" w:rsidP="00715914">
    <w:pPr>
      <w:jc w:val="right"/>
      <w:rPr>
        <w:b/>
        <w:sz w:val="24"/>
      </w:rPr>
    </w:pPr>
  </w:p>
  <w:p w:rsidR="00160FE9" w:rsidRPr="007A1328" w:rsidRDefault="00160FE9"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433D5">
      <w:rPr>
        <w:noProof/>
        <w:sz w:val="24"/>
      </w:rPr>
      <w:t>86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E9" w:rsidRPr="007A1328" w:rsidRDefault="00160FE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1B3552C"/>
    <w:multiLevelType w:val="hybridMultilevel"/>
    <w:tmpl w:val="72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4DB0027"/>
    <w:multiLevelType w:val="hybridMultilevel"/>
    <w:tmpl w:val="E8A6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C904B4"/>
    <w:multiLevelType w:val="hybridMultilevel"/>
    <w:tmpl w:val="445E4A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E5455E3"/>
    <w:multiLevelType w:val="multilevel"/>
    <w:tmpl w:val="0C09001D"/>
    <w:numStyleLink w:val="1ai"/>
  </w:abstractNum>
  <w:abstractNum w:abstractNumId="27">
    <w:nsid w:val="7BB06D3E"/>
    <w:multiLevelType w:val="hybridMultilevel"/>
    <w:tmpl w:val="4F5E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BF278C"/>
    <w:multiLevelType w:val="hybridMultilevel"/>
    <w:tmpl w:val="AD342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8"/>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5"/>
  </w:num>
  <w:num w:numId="18">
    <w:abstractNumId w:val="21"/>
  </w:num>
  <w:num w:numId="19">
    <w:abstractNumId w:val="20"/>
  </w:num>
  <w:num w:numId="20">
    <w:abstractNumId w:val="11"/>
  </w:num>
  <w:num w:numId="21">
    <w:abstractNumId w:val="24"/>
  </w:num>
  <w:num w:numId="22">
    <w:abstractNumId w:val="15"/>
  </w:num>
  <w:num w:numId="23">
    <w:abstractNumId w:val="12"/>
  </w:num>
  <w:num w:numId="24">
    <w:abstractNumId w:val="19"/>
  </w:num>
  <w:num w:numId="25">
    <w:abstractNumId w:val="13"/>
  </w:num>
  <w:num w:numId="26">
    <w:abstractNumId w:val="26"/>
  </w:num>
  <w:num w:numId="27">
    <w:abstractNumId w:val="14"/>
  </w:num>
  <w:num w:numId="28">
    <w:abstractNumId w:val="22"/>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0"/>
    <w:rsid w:val="0000196B"/>
    <w:rsid w:val="000028E5"/>
    <w:rsid w:val="000046F5"/>
    <w:rsid w:val="00004C94"/>
    <w:rsid w:val="00005556"/>
    <w:rsid w:val="0000617B"/>
    <w:rsid w:val="0001049F"/>
    <w:rsid w:val="00010C93"/>
    <w:rsid w:val="00010EEC"/>
    <w:rsid w:val="000116B3"/>
    <w:rsid w:val="00011FE4"/>
    <w:rsid w:val="0001290C"/>
    <w:rsid w:val="00012B49"/>
    <w:rsid w:val="000136AF"/>
    <w:rsid w:val="000140F5"/>
    <w:rsid w:val="000141C4"/>
    <w:rsid w:val="000143C0"/>
    <w:rsid w:val="00016AE1"/>
    <w:rsid w:val="00017507"/>
    <w:rsid w:val="00017695"/>
    <w:rsid w:val="000208B4"/>
    <w:rsid w:val="00020C1E"/>
    <w:rsid w:val="00021261"/>
    <w:rsid w:val="00021335"/>
    <w:rsid w:val="000235A3"/>
    <w:rsid w:val="00023731"/>
    <w:rsid w:val="00023CD9"/>
    <w:rsid w:val="00023D86"/>
    <w:rsid w:val="00024658"/>
    <w:rsid w:val="00024D0D"/>
    <w:rsid w:val="00025D40"/>
    <w:rsid w:val="00026332"/>
    <w:rsid w:val="000265DD"/>
    <w:rsid w:val="00026D73"/>
    <w:rsid w:val="00027713"/>
    <w:rsid w:val="000277AA"/>
    <w:rsid w:val="000302F7"/>
    <w:rsid w:val="00030ABB"/>
    <w:rsid w:val="00031464"/>
    <w:rsid w:val="000317CF"/>
    <w:rsid w:val="00031F4A"/>
    <w:rsid w:val="00032064"/>
    <w:rsid w:val="00034296"/>
    <w:rsid w:val="00034CEB"/>
    <w:rsid w:val="000357E3"/>
    <w:rsid w:val="000359C6"/>
    <w:rsid w:val="00035BFC"/>
    <w:rsid w:val="00036310"/>
    <w:rsid w:val="00036CC4"/>
    <w:rsid w:val="0003786B"/>
    <w:rsid w:val="00037EDF"/>
    <w:rsid w:val="00040091"/>
    <w:rsid w:val="00040116"/>
    <w:rsid w:val="0004096C"/>
    <w:rsid w:val="00042502"/>
    <w:rsid w:val="00042A33"/>
    <w:rsid w:val="0004399E"/>
    <w:rsid w:val="00043F10"/>
    <w:rsid w:val="000447B8"/>
    <w:rsid w:val="00045309"/>
    <w:rsid w:val="000455B8"/>
    <w:rsid w:val="00046858"/>
    <w:rsid w:val="000501BA"/>
    <w:rsid w:val="00050205"/>
    <w:rsid w:val="000504B3"/>
    <w:rsid w:val="00051070"/>
    <w:rsid w:val="000510AC"/>
    <w:rsid w:val="00052862"/>
    <w:rsid w:val="00054B14"/>
    <w:rsid w:val="00054CDF"/>
    <w:rsid w:val="0005548B"/>
    <w:rsid w:val="00056983"/>
    <w:rsid w:val="000573D6"/>
    <w:rsid w:val="00060495"/>
    <w:rsid w:val="00060C0C"/>
    <w:rsid w:val="000614BF"/>
    <w:rsid w:val="00061E03"/>
    <w:rsid w:val="00063E32"/>
    <w:rsid w:val="00064572"/>
    <w:rsid w:val="00064B94"/>
    <w:rsid w:val="00064C21"/>
    <w:rsid w:val="00064ED4"/>
    <w:rsid w:val="00065421"/>
    <w:rsid w:val="00065CF6"/>
    <w:rsid w:val="00066436"/>
    <w:rsid w:val="00066C0F"/>
    <w:rsid w:val="00067D89"/>
    <w:rsid w:val="0007083E"/>
    <w:rsid w:val="000708E7"/>
    <w:rsid w:val="00070E39"/>
    <w:rsid w:val="00072887"/>
    <w:rsid w:val="00072A6F"/>
    <w:rsid w:val="0007318E"/>
    <w:rsid w:val="00073422"/>
    <w:rsid w:val="000734EE"/>
    <w:rsid w:val="000743A7"/>
    <w:rsid w:val="00074754"/>
    <w:rsid w:val="00074974"/>
    <w:rsid w:val="00077F21"/>
    <w:rsid w:val="00081D82"/>
    <w:rsid w:val="00081F12"/>
    <w:rsid w:val="00083013"/>
    <w:rsid w:val="00083508"/>
    <w:rsid w:val="00083BE1"/>
    <w:rsid w:val="00083CDC"/>
    <w:rsid w:val="000854FC"/>
    <w:rsid w:val="00086350"/>
    <w:rsid w:val="00087088"/>
    <w:rsid w:val="00087BB7"/>
    <w:rsid w:val="000903AE"/>
    <w:rsid w:val="00090602"/>
    <w:rsid w:val="00090C9A"/>
    <w:rsid w:val="00091806"/>
    <w:rsid w:val="00091AEF"/>
    <w:rsid w:val="000948B8"/>
    <w:rsid w:val="00094E99"/>
    <w:rsid w:val="0009507D"/>
    <w:rsid w:val="000972CE"/>
    <w:rsid w:val="000A08BB"/>
    <w:rsid w:val="000A10BF"/>
    <w:rsid w:val="000A1361"/>
    <w:rsid w:val="000A24FE"/>
    <w:rsid w:val="000A2B40"/>
    <w:rsid w:val="000A3164"/>
    <w:rsid w:val="000A320B"/>
    <w:rsid w:val="000A34C9"/>
    <w:rsid w:val="000A52BB"/>
    <w:rsid w:val="000A56F9"/>
    <w:rsid w:val="000A5E5F"/>
    <w:rsid w:val="000A626A"/>
    <w:rsid w:val="000A6403"/>
    <w:rsid w:val="000A6484"/>
    <w:rsid w:val="000A6E3E"/>
    <w:rsid w:val="000A6EA7"/>
    <w:rsid w:val="000A73EE"/>
    <w:rsid w:val="000B06F4"/>
    <w:rsid w:val="000B0B1A"/>
    <w:rsid w:val="000B1695"/>
    <w:rsid w:val="000B1BB6"/>
    <w:rsid w:val="000B3294"/>
    <w:rsid w:val="000B453E"/>
    <w:rsid w:val="000B52F3"/>
    <w:rsid w:val="000B6D6E"/>
    <w:rsid w:val="000B7C69"/>
    <w:rsid w:val="000C09F5"/>
    <w:rsid w:val="000C0D89"/>
    <w:rsid w:val="000C1096"/>
    <w:rsid w:val="000C16A0"/>
    <w:rsid w:val="000C1D8C"/>
    <w:rsid w:val="000C2326"/>
    <w:rsid w:val="000C3E88"/>
    <w:rsid w:val="000C5EAB"/>
    <w:rsid w:val="000C6358"/>
    <w:rsid w:val="000C661A"/>
    <w:rsid w:val="000C66C7"/>
    <w:rsid w:val="000C7A68"/>
    <w:rsid w:val="000C7BBB"/>
    <w:rsid w:val="000D0025"/>
    <w:rsid w:val="000D05DA"/>
    <w:rsid w:val="000D05EF"/>
    <w:rsid w:val="000D0AA2"/>
    <w:rsid w:val="000D1221"/>
    <w:rsid w:val="000D1853"/>
    <w:rsid w:val="000D2663"/>
    <w:rsid w:val="000D2ED9"/>
    <w:rsid w:val="000D321C"/>
    <w:rsid w:val="000D5375"/>
    <w:rsid w:val="000D5780"/>
    <w:rsid w:val="000D588A"/>
    <w:rsid w:val="000D7F00"/>
    <w:rsid w:val="000E2E03"/>
    <w:rsid w:val="000E415E"/>
    <w:rsid w:val="000E4393"/>
    <w:rsid w:val="000E4A2B"/>
    <w:rsid w:val="000E4D0A"/>
    <w:rsid w:val="000E52FF"/>
    <w:rsid w:val="000E5704"/>
    <w:rsid w:val="000E6A05"/>
    <w:rsid w:val="000E6A98"/>
    <w:rsid w:val="000E6E85"/>
    <w:rsid w:val="000E7E4C"/>
    <w:rsid w:val="000F0041"/>
    <w:rsid w:val="000F0562"/>
    <w:rsid w:val="000F06DD"/>
    <w:rsid w:val="000F13AD"/>
    <w:rsid w:val="000F21C1"/>
    <w:rsid w:val="000F227F"/>
    <w:rsid w:val="000F2526"/>
    <w:rsid w:val="000F2BC8"/>
    <w:rsid w:val="000F3D19"/>
    <w:rsid w:val="000F4CCD"/>
    <w:rsid w:val="000F5A9C"/>
    <w:rsid w:val="000F68DD"/>
    <w:rsid w:val="000F7B7E"/>
    <w:rsid w:val="000F7B9B"/>
    <w:rsid w:val="00100962"/>
    <w:rsid w:val="0010132E"/>
    <w:rsid w:val="00101766"/>
    <w:rsid w:val="00102108"/>
    <w:rsid w:val="0010323A"/>
    <w:rsid w:val="00103C39"/>
    <w:rsid w:val="00104AE5"/>
    <w:rsid w:val="00104E61"/>
    <w:rsid w:val="00104F56"/>
    <w:rsid w:val="001053CB"/>
    <w:rsid w:val="00105BE4"/>
    <w:rsid w:val="00105EA6"/>
    <w:rsid w:val="0010695F"/>
    <w:rsid w:val="00106F5A"/>
    <w:rsid w:val="0010745C"/>
    <w:rsid w:val="00107B07"/>
    <w:rsid w:val="00110262"/>
    <w:rsid w:val="001104BD"/>
    <w:rsid w:val="00110C39"/>
    <w:rsid w:val="001127C4"/>
    <w:rsid w:val="001128D8"/>
    <w:rsid w:val="00112C0E"/>
    <w:rsid w:val="00113176"/>
    <w:rsid w:val="001136B5"/>
    <w:rsid w:val="00113842"/>
    <w:rsid w:val="00113A43"/>
    <w:rsid w:val="00114168"/>
    <w:rsid w:val="00115993"/>
    <w:rsid w:val="001205C7"/>
    <w:rsid w:val="00121AA4"/>
    <w:rsid w:val="00121F7B"/>
    <w:rsid w:val="0012296C"/>
    <w:rsid w:val="00123EFC"/>
    <w:rsid w:val="00123F40"/>
    <w:rsid w:val="0012404C"/>
    <w:rsid w:val="00124DF9"/>
    <w:rsid w:val="0012598D"/>
    <w:rsid w:val="0012611F"/>
    <w:rsid w:val="00127877"/>
    <w:rsid w:val="001311A6"/>
    <w:rsid w:val="00131420"/>
    <w:rsid w:val="001319D3"/>
    <w:rsid w:val="00132822"/>
    <w:rsid w:val="00132BF1"/>
    <w:rsid w:val="001350D6"/>
    <w:rsid w:val="00136A89"/>
    <w:rsid w:val="001374DE"/>
    <w:rsid w:val="00137D5D"/>
    <w:rsid w:val="001405BD"/>
    <w:rsid w:val="0014154E"/>
    <w:rsid w:val="0014239B"/>
    <w:rsid w:val="00145505"/>
    <w:rsid w:val="0014627A"/>
    <w:rsid w:val="00146F78"/>
    <w:rsid w:val="001472F7"/>
    <w:rsid w:val="0014738F"/>
    <w:rsid w:val="00147898"/>
    <w:rsid w:val="00150986"/>
    <w:rsid w:val="0015145C"/>
    <w:rsid w:val="00151F9D"/>
    <w:rsid w:val="00152616"/>
    <w:rsid w:val="001538A0"/>
    <w:rsid w:val="00154739"/>
    <w:rsid w:val="001549A8"/>
    <w:rsid w:val="00154A20"/>
    <w:rsid w:val="00155513"/>
    <w:rsid w:val="00155F00"/>
    <w:rsid w:val="001565DC"/>
    <w:rsid w:val="00156F13"/>
    <w:rsid w:val="0015768A"/>
    <w:rsid w:val="00157692"/>
    <w:rsid w:val="00160054"/>
    <w:rsid w:val="001606C7"/>
    <w:rsid w:val="00160FE9"/>
    <w:rsid w:val="001611BD"/>
    <w:rsid w:val="0016140F"/>
    <w:rsid w:val="00162902"/>
    <w:rsid w:val="0016297B"/>
    <w:rsid w:val="00162A75"/>
    <w:rsid w:val="00163168"/>
    <w:rsid w:val="00163BAE"/>
    <w:rsid w:val="0016470B"/>
    <w:rsid w:val="001657FA"/>
    <w:rsid w:val="00165A49"/>
    <w:rsid w:val="001668B9"/>
    <w:rsid w:val="00166C2F"/>
    <w:rsid w:val="00166D8D"/>
    <w:rsid w:val="00166F2C"/>
    <w:rsid w:val="00167E62"/>
    <w:rsid w:val="00170209"/>
    <w:rsid w:val="001706E0"/>
    <w:rsid w:val="00171211"/>
    <w:rsid w:val="0017254F"/>
    <w:rsid w:val="001737E3"/>
    <w:rsid w:val="00174097"/>
    <w:rsid w:val="00174AD5"/>
    <w:rsid w:val="00174BA0"/>
    <w:rsid w:val="00174D55"/>
    <w:rsid w:val="00175959"/>
    <w:rsid w:val="00175B1C"/>
    <w:rsid w:val="00175EFA"/>
    <w:rsid w:val="00176C4E"/>
    <w:rsid w:val="001779FF"/>
    <w:rsid w:val="00180058"/>
    <w:rsid w:val="001802CC"/>
    <w:rsid w:val="00180CCA"/>
    <w:rsid w:val="00180FC8"/>
    <w:rsid w:val="001821BF"/>
    <w:rsid w:val="00182A3C"/>
    <w:rsid w:val="00184AF7"/>
    <w:rsid w:val="0018508A"/>
    <w:rsid w:val="00187715"/>
    <w:rsid w:val="00190FE8"/>
    <w:rsid w:val="0019159B"/>
    <w:rsid w:val="001916F9"/>
    <w:rsid w:val="00191E49"/>
    <w:rsid w:val="00193142"/>
    <w:rsid w:val="00193170"/>
    <w:rsid w:val="0019357D"/>
    <w:rsid w:val="001939E1"/>
    <w:rsid w:val="001943E9"/>
    <w:rsid w:val="00194C23"/>
    <w:rsid w:val="00194D64"/>
    <w:rsid w:val="0019521B"/>
    <w:rsid w:val="00195382"/>
    <w:rsid w:val="00195968"/>
    <w:rsid w:val="001959C7"/>
    <w:rsid w:val="00196330"/>
    <w:rsid w:val="00197194"/>
    <w:rsid w:val="00197616"/>
    <w:rsid w:val="001A0028"/>
    <w:rsid w:val="001A0681"/>
    <w:rsid w:val="001A1A79"/>
    <w:rsid w:val="001A301F"/>
    <w:rsid w:val="001A319E"/>
    <w:rsid w:val="001A35AB"/>
    <w:rsid w:val="001A36CE"/>
    <w:rsid w:val="001A3AB5"/>
    <w:rsid w:val="001A3C8F"/>
    <w:rsid w:val="001A4CDB"/>
    <w:rsid w:val="001A4E18"/>
    <w:rsid w:val="001A5013"/>
    <w:rsid w:val="001A6C74"/>
    <w:rsid w:val="001A77A0"/>
    <w:rsid w:val="001A783E"/>
    <w:rsid w:val="001B039A"/>
    <w:rsid w:val="001B0790"/>
    <w:rsid w:val="001B1544"/>
    <w:rsid w:val="001B1AD8"/>
    <w:rsid w:val="001B255B"/>
    <w:rsid w:val="001B3796"/>
    <w:rsid w:val="001B39FD"/>
    <w:rsid w:val="001B3A99"/>
    <w:rsid w:val="001B4255"/>
    <w:rsid w:val="001B476E"/>
    <w:rsid w:val="001B5E9F"/>
    <w:rsid w:val="001B6431"/>
    <w:rsid w:val="001B7467"/>
    <w:rsid w:val="001C0614"/>
    <w:rsid w:val="001C083F"/>
    <w:rsid w:val="001C1387"/>
    <w:rsid w:val="001C1CF7"/>
    <w:rsid w:val="001C1E17"/>
    <w:rsid w:val="001C4205"/>
    <w:rsid w:val="001C4846"/>
    <w:rsid w:val="001C5167"/>
    <w:rsid w:val="001C52BB"/>
    <w:rsid w:val="001C5455"/>
    <w:rsid w:val="001C5F5C"/>
    <w:rsid w:val="001C67E4"/>
    <w:rsid w:val="001C69C4"/>
    <w:rsid w:val="001C7BFF"/>
    <w:rsid w:val="001D020D"/>
    <w:rsid w:val="001D0368"/>
    <w:rsid w:val="001D08E5"/>
    <w:rsid w:val="001D0C0D"/>
    <w:rsid w:val="001D136A"/>
    <w:rsid w:val="001D245B"/>
    <w:rsid w:val="001D28B8"/>
    <w:rsid w:val="001D2A1B"/>
    <w:rsid w:val="001D31B7"/>
    <w:rsid w:val="001D33CC"/>
    <w:rsid w:val="001D34E7"/>
    <w:rsid w:val="001D37C0"/>
    <w:rsid w:val="001D39AD"/>
    <w:rsid w:val="001D41A2"/>
    <w:rsid w:val="001D4A96"/>
    <w:rsid w:val="001D4E64"/>
    <w:rsid w:val="001D56D4"/>
    <w:rsid w:val="001D5A16"/>
    <w:rsid w:val="001D65A9"/>
    <w:rsid w:val="001D72DA"/>
    <w:rsid w:val="001E09EE"/>
    <w:rsid w:val="001E2FA9"/>
    <w:rsid w:val="001E2FC6"/>
    <w:rsid w:val="001E3099"/>
    <w:rsid w:val="001E3590"/>
    <w:rsid w:val="001E35A6"/>
    <w:rsid w:val="001E3C9E"/>
    <w:rsid w:val="001E3E53"/>
    <w:rsid w:val="001E4CE7"/>
    <w:rsid w:val="001E5386"/>
    <w:rsid w:val="001E5FEC"/>
    <w:rsid w:val="001E6776"/>
    <w:rsid w:val="001E6801"/>
    <w:rsid w:val="001E6E45"/>
    <w:rsid w:val="001E7407"/>
    <w:rsid w:val="001E7B8C"/>
    <w:rsid w:val="001F1BDF"/>
    <w:rsid w:val="001F2525"/>
    <w:rsid w:val="001F3928"/>
    <w:rsid w:val="001F39B8"/>
    <w:rsid w:val="001F3D24"/>
    <w:rsid w:val="001F3DE4"/>
    <w:rsid w:val="001F4216"/>
    <w:rsid w:val="001F5DAA"/>
    <w:rsid w:val="001F64F9"/>
    <w:rsid w:val="001F6AEF"/>
    <w:rsid w:val="001F731C"/>
    <w:rsid w:val="001F7F75"/>
    <w:rsid w:val="002009E0"/>
    <w:rsid w:val="002010C9"/>
    <w:rsid w:val="0020156D"/>
    <w:rsid w:val="00202054"/>
    <w:rsid w:val="00202556"/>
    <w:rsid w:val="00203A05"/>
    <w:rsid w:val="00204B80"/>
    <w:rsid w:val="002052FE"/>
    <w:rsid w:val="00205EE2"/>
    <w:rsid w:val="00206A3F"/>
    <w:rsid w:val="00206AF4"/>
    <w:rsid w:val="002076EE"/>
    <w:rsid w:val="00207718"/>
    <w:rsid w:val="00210273"/>
    <w:rsid w:val="002105D1"/>
    <w:rsid w:val="00210A96"/>
    <w:rsid w:val="0021108B"/>
    <w:rsid w:val="00211441"/>
    <w:rsid w:val="0021185A"/>
    <w:rsid w:val="00211C1B"/>
    <w:rsid w:val="002134D8"/>
    <w:rsid w:val="0021494B"/>
    <w:rsid w:val="002156A1"/>
    <w:rsid w:val="00215701"/>
    <w:rsid w:val="00216C70"/>
    <w:rsid w:val="00216DBD"/>
    <w:rsid w:val="00217939"/>
    <w:rsid w:val="00217ABD"/>
    <w:rsid w:val="002201A9"/>
    <w:rsid w:val="0022057D"/>
    <w:rsid w:val="00221113"/>
    <w:rsid w:val="00221226"/>
    <w:rsid w:val="0022157C"/>
    <w:rsid w:val="002215AD"/>
    <w:rsid w:val="0022322F"/>
    <w:rsid w:val="0022326A"/>
    <w:rsid w:val="002232D2"/>
    <w:rsid w:val="00223D78"/>
    <w:rsid w:val="002253B3"/>
    <w:rsid w:val="0022556F"/>
    <w:rsid w:val="0022666C"/>
    <w:rsid w:val="00226F59"/>
    <w:rsid w:val="0022788A"/>
    <w:rsid w:val="002279D5"/>
    <w:rsid w:val="00230428"/>
    <w:rsid w:val="002317B2"/>
    <w:rsid w:val="002322FC"/>
    <w:rsid w:val="00232353"/>
    <w:rsid w:val="00232AAF"/>
    <w:rsid w:val="002348E0"/>
    <w:rsid w:val="00235282"/>
    <w:rsid w:val="002370F1"/>
    <w:rsid w:val="00237F94"/>
    <w:rsid w:val="00240749"/>
    <w:rsid w:val="00240767"/>
    <w:rsid w:val="002420A9"/>
    <w:rsid w:val="0024244B"/>
    <w:rsid w:val="002431E7"/>
    <w:rsid w:val="00243254"/>
    <w:rsid w:val="00243B19"/>
    <w:rsid w:val="002448C5"/>
    <w:rsid w:val="00245D14"/>
    <w:rsid w:val="00245FA1"/>
    <w:rsid w:val="002468DF"/>
    <w:rsid w:val="00246AFA"/>
    <w:rsid w:val="00247C65"/>
    <w:rsid w:val="00250EBE"/>
    <w:rsid w:val="00250F03"/>
    <w:rsid w:val="00251231"/>
    <w:rsid w:val="002518EE"/>
    <w:rsid w:val="0025196B"/>
    <w:rsid w:val="00251BB8"/>
    <w:rsid w:val="00253E9E"/>
    <w:rsid w:val="002543CC"/>
    <w:rsid w:val="00254CF7"/>
    <w:rsid w:val="00255375"/>
    <w:rsid w:val="002556EC"/>
    <w:rsid w:val="002564A4"/>
    <w:rsid w:val="00256F03"/>
    <w:rsid w:val="002575BC"/>
    <w:rsid w:val="00257683"/>
    <w:rsid w:val="00257D23"/>
    <w:rsid w:val="0026122F"/>
    <w:rsid w:val="0026133C"/>
    <w:rsid w:val="002625C0"/>
    <w:rsid w:val="00262714"/>
    <w:rsid w:val="00262B32"/>
    <w:rsid w:val="00263473"/>
    <w:rsid w:val="00263A15"/>
    <w:rsid w:val="00263C97"/>
    <w:rsid w:val="00263F85"/>
    <w:rsid w:val="0026480F"/>
    <w:rsid w:val="00264F73"/>
    <w:rsid w:val="00266F96"/>
    <w:rsid w:val="002674A2"/>
    <w:rsid w:val="002675D7"/>
    <w:rsid w:val="002717ED"/>
    <w:rsid w:val="00272332"/>
    <w:rsid w:val="00272C06"/>
    <w:rsid w:val="00273E37"/>
    <w:rsid w:val="0027494C"/>
    <w:rsid w:val="00275279"/>
    <w:rsid w:val="002753B7"/>
    <w:rsid w:val="00275529"/>
    <w:rsid w:val="00275B9D"/>
    <w:rsid w:val="00276104"/>
    <w:rsid w:val="0027674D"/>
    <w:rsid w:val="0027687F"/>
    <w:rsid w:val="00277CF1"/>
    <w:rsid w:val="00280356"/>
    <w:rsid w:val="00280C3E"/>
    <w:rsid w:val="00280D7D"/>
    <w:rsid w:val="00281CFC"/>
    <w:rsid w:val="00282624"/>
    <w:rsid w:val="0028274F"/>
    <w:rsid w:val="00282C08"/>
    <w:rsid w:val="00282F3B"/>
    <w:rsid w:val="00284B4E"/>
    <w:rsid w:val="00284F9A"/>
    <w:rsid w:val="00285131"/>
    <w:rsid w:val="002859BF"/>
    <w:rsid w:val="002861EC"/>
    <w:rsid w:val="00286B14"/>
    <w:rsid w:val="00286DBB"/>
    <w:rsid w:val="00287184"/>
    <w:rsid w:val="002871D9"/>
    <w:rsid w:val="00287652"/>
    <w:rsid w:val="00290DFA"/>
    <w:rsid w:val="002926BF"/>
    <w:rsid w:val="00292714"/>
    <w:rsid w:val="00295568"/>
    <w:rsid w:val="0029588E"/>
    <w:rsid w:val="00295E2C"/>
    <w:rsid w:val="002964DC"/>
    <w:rsid w:val="00296D85"/>
    <w:rsid w:val="0029717B"/>
    <w:rsid w:val="00297ECB"/>
    <w:rsid w:val="002A0A97"/>
    <w:rsid w:val="002A0E8E"/>
    <w:rsid w:val="002A1979"/>
    <w:rsid w:val="002A305B"/>
    <w:rsid w:val="002A336C"/>
    <w:rsid w:val="002A3888"/>
    <w:rsid w:val="002A420C"/>
    <w:rsid w:val="002A4AF9"/>
    <w:rsid w:val="002A5F89"/>
    <w:rsid w:val="002A6599"/>
    <w:rsid w:val="002A6AFF"/>
    <w:rsid w:val="002A6DAE"/>
    <w:rsid w:val="002A7D4C"/>
    <w:rsid w:val="002A7F6C"/>
    <w:rsid w:val="002B023B"/>
    <w:rsid w:val="002B12A9"/>
    <w:rsid w:val="002B1691"/>
    <w:rsid w:val="002B16CD"/>
    <w:rsid w:val="002B16D4"/>
    <w:rsid w:val="002B2641"/>
    <w:rsid w:val="002B2F5C"/>
    <w:rsid w:val="002B3785"/>
    <w:rsid w:val="002B3842"/>
    <w:rsid w:val="002B4576"/>
    <w:rsid w:val="002B6DB2"/>
    <w:rsid w:val="002B73FA"/>
    <w:rsid w:val="002B748B"/>
    <w:rsid w:val="002C05CB"/>
    <w:rsid w:val="002C13FF"/>
    <w:rsid w:val="002C163A"/>
    <w:rsid w:val="002C1F4F"/>
    <w:rsid w:val="002C2083"/>
    <w:rsid w:val="002C29A2"/>
    <w:rsid w:val="002C3268"/>
    <w:rsid w:val="002C46CE"/>
    <w:rsid w:val="002C4F37"/>
    <w:rsid w:val="002C4F9E"/>
    <w:rsid w:val="002C538A"/>
    <w:rsid w:val="002C5E96"/>
    <w:rsid w:val="002C6208"/>
    <w:rsid w:val="002C6B78"/>
    <w:rsid w:val="002D043A"/>
    <w:rsid w:val="002D0574"/>
    <w:rsid w:val="002D0A44"/>
    <w:rsid w:val="002D0D8C"/>
    <w:rsid w:val="002D111B"/>
    <w:rsid w:val="002D1E05"/>
    <w:rsid w:val="002D2D34"/>
    <w:rsid w:val="002D3A18"/>
    <w:rsid w:val="002D3C62"/>
    <w:rsid w:val="002D42D8"/>
    <w:rsid w:val="002D4B85"/>
    <w:rsid w:val="002D4E75"/>
    <w:rsid w:val="002D5216"/>
    <w:rsid w:val="002D63C9"/>
    <w:rsid w:val="002D6707"/>
    <w:rsid w:val="002D7026"/>
    <w:rsid w:val="002D747E"/>
    <w:rsid w:val="002E0C13"/>
    <w:rsid w:val="002E187B"/>
    <w:rsid w:val="002E4B1F"/>
    <w:rsid w:val="002E4D2D"/>
    <w:rsid w:val="002E4D2E"/>
    <w:rsid w:val="002E600D"/>
    <w:rsid w:val="002E71E7"/>
    <w:rsid w:val="002E7FA7"/>
    <w:rsid w:val="002F01AE"/>
    <w:rsid w:val="002F18DE"/>
    <w:rsid w:val="002F229D"/>
    <w:rsid w:val="002F2E0A"/>
    <w:rsid w:val="002F3749"/>
    <w:rsid w:val="002F4360"/>
    <w:rsid w:val="002F4D2B"/>
    <w:rsid w:val="002F53EF"/>
    <w:rsid w:val="002F66E0"/>
    <w:rsid w:val="002F74C5"/>
    <w:rsid w:val="002F7FB0"/>
    <w:rsid w:val="00300995"/>
    <w:rsid w:val="00300D9C"/>
    <w:rsid w:val="00301B43"/>
    <w:rsid w:val="00301DF5"/>
    <w:rsid w:val="00302483"/>
    <w:rsid w:val="00302DFD"/>
    <w:rsid w:val="00303889"/>
    <w:rsid w:val="003039BC"/>
    <w:rsid w:val="00304445"/>
    <w:rsid w:val="003051EA"/>
    <w:rsid w:val="00305980"/>
    <w:rsid w:val="00305BE3"/>
    <w:rsid w:val="00305D76"/>
    <w:rsid w:val="003063A8"/>
    <w:rsid w:val="003073E6"/>
    <w:rsid w:val="0030776E"/>
    <w:rsid w:val="00307C37"/>
    <w:rsid w:val="00310A4C"/>
    <w:rsid w:val="00311290"/>
    <w:rsid w:val="0031171E"/>
    <w:rsid w:val="00311BC0"/>
    <w:rsid w:val="003121F9"/>
    <w:rsid w:val="003128B6"/>
    <w:rsid w:val="00313063"/>
    <w:rsid w:val="00313DC4"/>
    <w:rsid w:val="00314DA5"/>
    <w:rsid w:val="0031658F"/>
    <w:rsid w:val="003169AC"/>
    <w:rsid w:val="003205E9"/>
    <w:rsid w:val="003209E6"/>
    <w:rsid w:val="00320BD4"/>
    <w:rsid w:val="003216DA"/>
    <w:rsid w:val="0032232E"/>
    <w:rsid w:val="003235FB"/>
    <w:rsid w:val="00323AAE"/>
    <w:rsid w:val="00323CD3"/>
    <w:rsid w:val="003241CE"/>
    <w:rsid w:val="003244A8"/>
    <w:rsid w:val="00324781"/>
    <w:rsid w:val="00324810"/>
    <w:rsid w:val="00324A26"/>
    <w:rsid w:val="00324CC4"/>
    <w:rsid w:val="003262CB"/>
    <w:rsid w:val="00327D27"/>
    <w:rsid w:val="00327DF3"/>
    <w:rsid w:val="00330382"/>
    <w:rsid w:val="00331F64"/>
    <w:rsid w:val="0033264F"/>
    <w:rsid w:val="00333837"/>
    <w:rsid w:val="00333DC1"/>
    <w:rsid w:val="00333E39"/>
    <w:rsid w:val="0033438A"/>
    <w:rsid w:val="00334BA6"/>
    <w:rsid w:val="0033580A"/>
    <w:rsid w:val="00336A23"/>
    <w:rsid w:val="00336A39"/>
    <w:rsid w:val="003415D3"/>
    <w:rsid w:val="003433D5"/>
    <w:rsid w:val="00344154"/>
    <w:rsid w:val="003446B2"/>
    <w:rsid w:val="00344AA2"/>
    <w:rsid w:val="00346127"/>
    <w:rsid w:val="00347714"/>
    <w:rsid w:val="00350670"/>
    <w:rsid w:val="00350C2A"/>
    <w:rsid w:val="00351029"/>
    <w:rsid w:val="00351171"/>
    <w:rsid w:val="00351722"/>
    <w:rsid w:val="00352987"/>
    <w:rsid w:val="00352B0F"/>
    <w:rsid w:val="0035314C"/>
    <w:rsid w:val="00354D62"/>
    <w:rsid w:val="00355904"/>
    <w:rsid w:val="00355C4E"/>
    <w:rsid w:val="00355EC4"/>
    <w:rsid w:val="00356111"/>
    <w:rsid w:val="003567F1"/>
    <w:rsid w:val="00356E7C"/>
    <w:rsid w:val="00357349"/>
    <w:rsid w:val="00357382"/>
    <w:rsid w:val="00357D08"/>
    <w:rsid w:val="00357EBF"/>
    <w:rsid w:val="00360459"/>
    <w:rsid w:val="00360D7B"/>
    <w:rsid w:val="00360DE5"/>
    <w:rsid w:val="00360EF2"/>
    <w:rsid w:val="0036182A"/>
    <w:rsid w:val="00361A45"/>
    <w:rsid w:val="0036203C"/>
    <w:rsid w:val="0036213F"/>
    <w:rsid w:val="0036235F"/>
    <w:rsid w:val="0036299B"/>
    <w:rsid w:val="003639E3"/>
    <w:rsid w:val="003644F0"/>
    <w:rsid w:val="003646E7"/>
    <w:rsid w:val="0036476F"/>
    <w:rsid w:val="003650FE"/>
    <w:rsid w:val="00365CF4"/>
    <w:rsid w:val="0036628A"/>
    <w:rsid w:val="00367476"/>
    <w:rsid w:val="0037094A"/>
    <w:rsid w:val="00371440"/>
    <w:rsid w:val="0037179B"/>
    <w:rsid w:val="00372E83"/>
    <w:rsid w:val="0037380F"/>
    <w:rsid w:val="00373E87"/>
    <w:rsid w:val="00374326"/>
    <w:rsid w:val="00374861"/>
    <w:rsid w:val="00374E73"/>
    <w:rsid w:val="003765AF"/>
    <w:rsid w:val="003779C9"/>
    <w:rsid w:val="0038054F"/>
    <w:rsid w:val="00381081"/>
    <w:rsid w:val="003812A9"/>
    <w:rsid w:val="00381473"/>
    <w:rsid w:val="00382F4E"/>
    <w:rsid w:val="00383637"/>
    <w:rsid w:val="003838A1"/>
    <w:rsid w:val="00384DB8"/>
    <w:rsid w:val="003866BA"/>
    <w:rsid w:val="0038684B"/>
    <w:rsid w:val="003869B4"/>
    <w:rsid w:val="00390F3E"/>
    <w:rsid w:val="00392004"/>
    <w:rsid w:val="00393068"/>
    <w:rsid w:val="0039329E"/>
    <w:rsid w:val="00393A90"/>
    <w:rsid w:val="00393E8F"/>
    <w:rsid w:val="00393FFC"/>
    <w:rsid w:val="00394096"/>
    <w:rsid w:val="003940D6"/>
    <w:rsid w:val="0039697C"/>
    <w:rsid w:val="00397A66"/>
    <w:rsid w:val="003A052C"/>
    <w:rsid w:val="003A2CAE"/>
    <w:rsid w:val="003A2CF9"/>
    <w:rsid w:val="003A2E99"/>
    <w:rsid w:val="003A3644"/>
    <w:rsid w:val="003A3996"/>
    <w:rsid w:val="003A4516"/>
    <w:rsid w:val="003A55B6"/>
    <w:rsid w:val="003A5856"/>
    <w:rsid w:val="003A7924"/>
    <w:rsid w:val="003A7C5F"/>
    <w:rsid w:val="003B0420"/>
    <w:rsid w:val="003B19E6"/>
    <w:rsid w:val="003B1BCC"/>
    <w:rsid w:val="003B37FA"/>
    <w:rsid w:val="003B3CA2"/>
    <w:rsid w:val="003B3FD6"/>
    <w:rsid w:val="003B4185"/>
    <w:rsid w:val="003B59FC"/>
    <w:rsid w:val="003B6D8A"/>
    <w:rsid w:val="003B747C"/>
    <w:rsid w:val="003C229F"/>
    <w:rsid w:val="003C2C23"/>
    <w:rsid w:val="003C326A"/>
    <w:rsid w:val="003C33F4"/>
    <w:rsid w:val="003C56F9"/>
    <w:rsid w:val="003C7180"/>
    <w:rsid w:val="003C7411"/>
    <w:rsid w:val="003C7D9C"/>
    <w:rsid w:val="003D0BFE"/>
    <w:rsid w:val="003D0F5E"/>
    <w:rsid w:val="003D1167"/>
    <w:rsid w:val="003D1A30"/>
    <w:rsid w:val="003D1C70"/>
    <w:rsid w:val="003D27D5"/>
    <w:rsid w:val="003D28BD"/>
    <w:rsid w:val="003D2DA0"/>
    <w:rsid w:val="003D3108"/>
    <w:rsid w:val="003D3541"/>
    <w:rsid w:val="003D3913"/>
    <w:rsid w:val="003D3E1D"/>
    <w:rsid w:val="003D41FC"/>
    <w:rsid w:val="003D43E2"/>
    <w:rsid w:val="003D4664"/>
    <w:rsid w:val="003D5586"/>
    <w:rsid w:val="003D5700"/>
    <w:rsid w:val="003D6979"/>
    <w:rsid w:val="003D6CF0"/>
    <w:rsid w:val="003E0108"/>
    <w:rsid w:val="003E0D1E"/>
    <w:rsid w:val="003E1041"/>
    <w:rsid w:val="003E3BD5"/>
    <w:rsid w:val="003E3CD0"/>
    <w:rsid w:val="003E3FD4"/>
    <w:rsid w:val="003E44A4"/>
    <w:rsid w:val="003E4BA2"/>
    <w:rsid w:val="003E5C4D"/>
    <w:rsid w:val="003E634A"/>
    <w:rsid w:val="003E6664"/>
    <w:rsid w:val="003E6755"/>
    <w:rsid w:val="003E701E"/>
    <w:rsid w:val="003F0D51"/>
    <w:rsid w:val="003F215C"/>
    <w:rsid w:val="003F2994"/>
    <w:rsid w:val="003F3710"/>
    <w:rsid w:val="003F4B9B"/>
    <w:rsid w:val="003F4EC0"/>
    <w:rsid w:val="003F51C2"/>
    <w:rsid w:val="003F69D7"/>
    <w:rsid w:val="003F6F31"/>
    <w:rsid w:val="003F7834"/>
    <w:rsid w:val="003F7871"/>
    <w:rsid w:val="003F7D47"/>
    <w:rsid w:val="0040002D"/>
    <w:rsid w:val="00400C8F"/>
    <w:rsid w:val="00402191"/>
    <w:rsid w:val="0040227C"/>
    <w:rsid w:val="00402C5E"/>
    <w:rsid w:val="0040307C"/>
    <w:rsid w:val="00403192"/>
    <w:rsid w:val="004034C5"/>
    <w:rsid w:val="00403AEC"/>
    <w:rsid w:val="00404246"/>
    <w:rsid w:val="00404563"/>
    <w:rsid w:val="00404ECE"/>
    <w:rsid w:val="004055D4"/>
    <w:rsid w:val="0040569E"/>
    <w:rsid w:val="00405CD9"/>
    <w:rsid w:val="00406438"/>
    <w:rsid w:val="0040705B"/>
    <w:rsid w:val="00410702"/>
    <w:rsid w:val="0041127D"/>
    <w:rsid w:val="004116CD"/>
    <w:rsid w:val="00412316"/>
    <w:rsid w:val="00412F9C"/>
    <w:rsid w:val="00412FC7"/>
    <w:rsid w:val="0041324A"/>
    <w:rsid w:val="00417AF2"/>
    <w:rsid w:val="00417EB9"/>
    <w:rsid w:val="004201A7"/>
    <w:rsid w:val="004204FF"/>
    <w:rsid w:val="00420A4E"/>
    <w:rsid w:val="00420E47"/>
    <w:rsid w:val="00422727"/>
    <w:rsid w:val="0042394D"/>
    <w:rsid w:val="00424070"/>
    <w:rsid w:val="00424295"/>
    <w:rsid w:val="00424CA9"/>
    <w:rsid w:val="00424FC3"/>
    <w:rsid w:val="004252AA"/>
    <w:rsid w:val="00426BBB"/>
    <w:rsid w:val="00427095"/>
    <w:rsid w:val="0042759C"/>
    <w:rsid w:val="00427F70"/>
    <w:rsid w:val="004301B3"/>
    <w:rsid w:val="004325B1"/>
    <w:rsid w:val="004326A7"/>
    <w:rsid w:val="004338D6"/>
    <w:rsid w:val="00433A4B"/>
    <w:rsid w:val="00433D8A"/>
    <w:rsid w:val="00433E29"/>
    <w:rsid w:val="00434DEC"/>
    <w:rsid w:val="00434F47"/>
    <w:rsid w:val="0043586C"/>
    <w:rsid w:val="004360FD"/>
    <w:rsid w:val="0043657A"/>
    <w:rsid w:val="004370A9"/>
    <w:rsid w:val="004378F4"/>
    <w:rsid w:val="004403C5"/>
    <w:rsid w:val="00440527"/>
    <w:rsid w:val="0044063A"/>
    <w:rsid w:val="004414C5"/>
    <w:rsid w:val="00442882"/>
    <w:rsid w:val="0044291A"/>
    <w:rsid w:val="0044320F"/>
    <w:rsid w:val="0044361B"/>
    <w:rsid w:val="00443D71"/>
    <w:rsid w:val="00443E9D"/>
    <w:rsid w:val="00443F8D"/>
    <w:rsid w:val="00444406"/>
    <w:rsid w:val="0044477C"/>
    <w:rsid w:val="00444D29"/>
    <w:rsid w:val="00445C24"/>
    <w:rsid w:val="004466C8"/>
    <w:rsid w:val="004477E5"/>
    <w:rsid w:val="00450C1A"/>
    <w:rsid w:val="00451113"/>
    <w:rsid w:val="004518EB"/>
    <w:rsid w:val="00453A5F"/>
    <w:rsid w:val="00454B25"/>
    <w:rsid w:val="0045546D"/>
    <w:rsid w:val="004555D2"/>
    <w:rsid w:val="00455EC1"/>
    <w:rsid w:val="00456491"/>
    <w:rsid w:val="00456BD4"/>
    <w:rsid w:val="004573A7"/>
    <w:rsid w:val="0046063E"/>
    <w:rsid w:val="00461FC1"/>
    <w:rsid w:val="00462DDB"/>
    <w:rsid w:val="00463CD5"/>
    <w:rsid w:val="00464A23"/>
    <w:rsid w:val="00464B86"/>
    <w:rsid w:val="00464DA6"/>
    <w:rsid w:val="00464FFF"/>
    <w:rsid w:val="004657A8"/>
    <w:rsid w:val="00466E80"/>
    <w:rsid w:val="004702B3"/>
    <w:rsid w:val="00470E45"/>
    <w:rsid w:val="0047133D"/>
    <w:rsid w:val="00471B64"/>
    <w:rsid w:val="00471C6D"/>
    <w:rsid w:val="004724FC"/>
    <w:rsid w:val="0047282A"/>
    <w:rsid w:val="004735DD"/>
    <w:rsid w:val="00474015"/>
    <w:rsid w:val="0047433F"/>
    <w:rsid w:val="0047450C"/>
    <w:rsid w:val="0047481A"/>
    <w:rsid w:val="00474FDA"/>
    <w:rsid w:val="00476205"/>
    <w:rsid w:val="00476561"/>
    <w:rsid w:val="00476A2D"/>
    <w:rsid w:val="004779F6"/>
    <w:rsid w:val="004801AA"/>
    <w:rsid w:val="004802B8"/>
    <w:rsid w:val="004805E3"/>
    <w:rsid w:val="0048071B"/>
    <w:rsid w:val="00480917"/>
    <w:rsid w:val="00480FA3"/>
    <w:rsid w:val="004823D5"/>
    <w:rsid w:val="0048276A"/>
    <w:rsid w:val="00482BB5"/>
    <w:rsid w:val="00483CD9"/>
    <w:rsid w:val="004844BF"/>
    <w:rsid w:val="00485C81"/>
    <w:rsid w:val="00486552"/>
    <w:rsid w:val="00486E2A"/>
    <w:rsid w:val="00487067"/>
    <w:rsid w:val="004871F6"/>
    <w:rsid w:val="004905A7"/>
    <w:rsid w:val="00492E6E"/>
    <w:rsid w:val="00492FB4"/>
    <w:rsid w:val="00493258"/>
    <w:rsid w:val="0049487F"/>
    <w:rsid w:val="00494A74"/>
    <w:rsid w:val="00495B16"/>
    <w:rsid w:val="00495C99"/>
    <w:rsid w:val="0049660E"/>
    <w:rsid w:val="00496F97"/>
    <w:rsid w:val="004973F1"/>
    <w:rsid w:val="00497542"/>
    <w:rsid w:val="00497DD2"/>
    <w:rsid w:val="004A0110"/>
    <w:rsid w:val="004A0BE4"/>
    <w:rsid w:val="004A1034"/>
    <w:rsid w:val="004A155C"/>
    <w:rsid w:val="004A2700"/>
    <w:rsid w:val="004A287A"/>
    <w:rsid w:val="004A3590"/>
    <w:rsid w:val="004A36D5"/>
    <w:rsid w:val="004A390F"/>
    <w:rsid w:val="004A3EED"/>
    <w:rsid w:val="004A45B3"/>
    <w:rsid w:val="004A557F"/>
    <w:rsid w:val="004A5D31"/>
    <w:rsid w:val="004A5E52"/>
    <w:rsid w:val="004A6FC2"/>
    <w:rsid w:val="004A76C3"/>
    <w:rsid w:val="004A7AAA"/>
    <w:rsid w:val="004B16D5"/>
    <w:rsid w:val="004B2217"/>
    <w:rsid w:val="004B2677"/>
    <w:rsid w:val="004B2E83"/>
    <w:rsid w:val="004B3198"/>
    <w:rsid w:val="004B385D"/>
    <w:rsid w:val="004B38A9"/>
    <w:rsid w:val="004B3EE3"/>
    <w:rsid w:val="004B4954"/>
    <w:rsid w:val="004B4D57"/>
    <w:rsid w:val="004B5BD0"/>
    <w:rsid w:val="004B69D8"/>
    <w:rsid w:val="004B7066"/>
    <w:rsid w:val="004B7203"/>
    <w:rsid w:val="004B780C"/>
    <w:rsid w:val="004B79AF"/>
    <w:rsid w:val="004C0DA3"/>
    <w:rsid w:val="004C2CA4"/>
    <w:rsid w:val="004C3273"/>
    <w:rsid w:val="004C480D"/>
    <w:rsid w:val="004C4A90"/>
    <w:rsid w:val="004C4A91"/>
    <w:rsid w:val="004C4AE1"/>
    <w:rsid w:val="004C5672"/>
    <w:rsid w:val="004C5A1A"/>
    <w:rsid w:val="004C5DE8"/>
    <w:rsid w:val="004C5F6B"/>
    <w:rsid w:val="004C6D24"/>
    <w:rsid w:val="004C6FD0"/>
    <w:rsid w:val="004C79BD"/>
    <w:rsid w:val="004C7A99"/>
    <w:rsid w:val="004D01B9"/>
    <w:rsid w:val="004D02D1"/>
    <w:rsid w:val="004D03B3"/>
    <w:rsid w:val="004D0838"/>
    <w:rsid w:val="004D1827"/>
    <w:rsid w:val="004D19EF"/>
    <w:rsid w:val="004D34D1"/>
    <w:rsid w:val="004D3B71"/>
    <w:rsid w:val="004D3EAF"/>
    <w:rsid w:val="004D4EBA"/>
    <w:rsid w:val="004D5075"/>
    <w:rsid w:val="004D5754"/>
    <w:rsid w:val="004D6E6C"/>
    <w:rsid w:val="004D7117"/>
    <w:rsid w:val="004D7BCF"/>
    <w:rsid w:val="004D7F2E"/>
    <w:rsid w:val="004E1A97"/>
    <w:rsid w:val="004E2D96"/>
    <w:rsid w:val="004E32B8"/>
    <w:rsid w:val="004E4251"/>
    <w:rsid w:val="004E428D"/>
    <w:rsid w:val="004E44FA"/>
    <w:rsid w:val="004E471C"/>
    <w:rsid w:val="004E5CEA"/>
    <w:rsid w:val="004E6C95"/>
    <w:rsid w:val="004E6DA6"/>
    <w:rsid w:val="004E7488"/>
    <w:rsid w:val="004E7B43"/>
    <w:rsid w:val="004F16BB"/>
    <w:rsid w:val="004F2693"/>
    <w:rsid w:val="004F408A"/>
    <w:rsid w:val="004F4BE1"/>
    <w:rsid w:val="004F4EFA"/>
    <w:rsid w:val="004F5034"/>
    <w:rsid w:val="004F5B0B"/>
    <w:rsid w:val="004F5CAA"/>
    <w:rsid w:val="004F6926"/>
    <w:rsid w:val="004F73E2"/>
    <w:rsid w:val="004F7630"/>
    <w:rsid w:val="00500097"/>
    <w:rsid w:val="00500581"/>
    <w:rsid w:val="00500FAC"/>
    <w:rsid w:val="00501977"/>
    <w:rsid w:val="00501D01"/>
    <w:rsid w:val="00502502"/>
    <w:rsid w:val="00502E2C"/>
    <w:rsid w:val="00503422"/>
    <w:rsid w:val="00504088"/>
    <w:rsid w:val="0050413F"/>
    <w:rsid w:val="005055F9"/>
    <w:rsid w:val="005057C9"/>
    <w:rsid w:val="00506A06"/>
    <w:rsid w:val="00506DD5"/>
    <w:rsid w:val="00506DFD"/>
    <w:rsid w:val="00507CD0"/>
    <w:rsid w:val="00507F65"/>
    <w:rsid w:val="00507F8B"/>
    <w:rsid w:val="005100C1"/>
    <w:rsid w:val="00510AA8"/>
    <w:rsid w:val="00510AED"/>
    <w:rsid w:val="00511326"/>
    <w:rsid w:val="005113C2"/>
    <w:rsid w:val="00511BAE"/>
    <w:rsid w:val="00511CB1"/>
    <w:rsid w:val="00511D3E"/>
    <w:rsid w:val="0051206E"/>
    <w:rsid w:val="0051218E"/>
    <w:rsid w:val="00512652"/>
    <w:rsid w:val="005126BD"/>
    <w:rsid w:val="00512A9C"/>
    <w:rsid w:val="005138D1"/>
    <w:rsid w:val="00513FEF"/>
    <w:rsid w:val="005143C2"/>
    <w:rsid w:val="0051497E"/>
    <w:rsid w:val="00514AB3"/>
    <w:rsid w:val="00515655"/>
    <w:rsid w:val="00516083"/>
    <w:rsid w:val="00516A0D"/>
    <w:rsid w:val="00516B8D"/>
    <w:rsid w:val="005206F2"/>
    <w:rsid w:val="00520940"/>
    <w:rsid w:val="00523C34"/>
    <w:rsid w:val="00523D54"/>
    <w:rsid w:val="00523F01"/>
    <w:rsid w:val="00524510"/>
    <w:rsid w:val="00524D28"/>
    <w:rsid w:val="00525014"/>
    <w:rsid w:val="00526CF5"/>
    <w:rsid w:val="0052722C"/>
    <w:rsid w:val="0052795F"/>
    <w:rsid w:val="00527B0E"/>
    <w:rsid w:val="005308A5"/>
    <w:rsid w:val="0053153D"/>
    <w:rsid w:val="005315EA"/>
    <w:rsid w:val="005319AD"/>
    <w:rsid w:val="00531A10"/>
    <w:rsid w:val="0053236F"/>
    <w:rsid w:val="005335CD"/>
    <w:rsid w:val="0053417A"/>
    <w:rsid w:val="00534D3A"/>
    <w:rsid w:val="00534F47"/>
    <w:rsid w:val="00535218"/>
    <w:rsid w:val="0053603C"/>
    <w:rsid w:val="00536195"/>
    <w:rsid w:val="00536355"/>
    <w:rsid w:val="00536367"/>
    <w:rsid w:val="00536C14"/>
    <w:rsid w:val="00537872"/>
    <w:rsid w:val="00537FBC"/>
    <w:rsid w:val="00540B9E"/>
    <w:rsid w:val="0054126B"/>
    <w:rsid w:val="00541DED"/>
    <w:rsid w:val="00541F7B"/>
    <w:rsid w:val="005420BD"/>
    <w:rsid w:val="00542115"/>
    <w:rsid w:val="00545CFD"/>
    <w:rsid w:val="00545FC7"/>
    <w:rsid w:val="0054709F"/>
    <w:rsid w:val="005474DA"/>
    <w:rsid w:val="00547CDA"/>
    <w:rsid w:val="00547F81"/>
    <w:rsid w:val="005500A3"/>
    <w:rsid w:val="0055072F"/>
    <w:rsid w:val="00551647"/>
    <w:rsid w:val="0055288A"/>
    <w:rsid w:val="005529BC"/>
    <w:rsid w:val="00552E4F"/>
    <w:rsid w:val="005541F2"/>
    <w:rsid w:val="0055586B"/>
    <w:rsid w:val="00555AE3"/>
    <w:rsid w:val="00555C82"/>
    <w:rsid w:val="00555E4B"/>
    <w:rsid w:val="00556230"/>
    <w:rsid w:val="00557C2E"/>
    <w:rsid w:val="00557C68"/>
    <w:rsid w:val="00557FE9"/>
    <w:rsid w:val="00560370"/>
    <w:rsid w:val="0056047A"/>
    <w:rsid w:val="005609E1"/>
    <w:rsid w:val="00560FD6"/>
    <w:rsid w:val="00560FDF"/>
    <w:rsid w:val="0056148D"/>
    <w:rsid w:val="005619B4"/>
    <w:rsid w:val="00561C53"/>
    <w:rsid w:val="00562431"/>
    <w:rsid w:val="005630CB"/>
    <w:rsid w:val="005631D5"/>
    <w:rsid w:val="00563266"/>
    <w:rsid w:val="00563645"/>
    <w:rsid w:val="005643B0"/>
    <w:rsid w:val="00564534"/>
    <w:rsid w:val="005647F9"/>
    <w:rsid w:val="00564CA1"/>
    <w:rsid w:val="005650A4"/>
    <w:rsid w:val="00565236"/>
    <w:rsid w:val="0056669D"/>
    <w:rsid w:val="005675A9"/>
    <w:rsid w:val="00567C1B"/>
    <w:rsid w:val="005717B4"/>
    <w:rsid w:val="00571CD8"/>
    <w:rsid w:val="00571D0D"/>
    <w:rsid w:val="0057238E"/>
    <w:rsid w:val="00572856"/>
    <w:rsid w:val="00573A09"/>
    <w:rsid w:val="00573E57"/>
    <w:rsid w:val="00574197"/>
    <w:rsid w:val="00574323"/>
    <w:rsid w:val="00574E9D"/>
    <w:rsid w:val="00575018"/>
    <w:rsid w:val="00575517"/>
    <w:rsid w:val="005762D4"/>
    <w:rsid w:val="005773E6"/>
    <w:rsid w:val="00577D1A"/>
    <w:rsid w:val="005800D6"/>
    <w:rsid w:val="00580109"/>
    <w:rsid w:val="00580FBA"/>
    <w:rsid w:val="00581133"/>
    <w:rsid w:val="005815A9"/>
    <w:rsid w:val="00581B1D"/>
    <w:rsid w:val="00581B2B"/>
    <w:rsid w:val="005828EB"/>
    <w:rsid w:val="00582B87"/>
    <w:rsid w:val="00583439"/>
    <w:rsid w:val="00584811"/>
    <w:rsid w:val="00584930"/>
    <w:rsid w:val="00584FEE"/>
    <w:rsid w:val="00585033"/>
    <w:rsid w:val="00585433"/>
    <w:rsid w:val="00585EB7"/>
    <w:rsid w:val="00586FFC"/>
    <w:rsid w:val="00591906"/>
    <w:rsid w:val="00591BC4"/>
    <w:rsid w:val="00591BF9"/>
    <w:rsid w:val="00593287"/>
    <w:rsid w:val="00593AA6"/>
    <w:rsid w:val="00594161"/>
    <w:rsid w:val="005942E9"/>
    <w:rsid w:val="00594749"/>
    <w:rsid w:val="0059705E"/>
    <w:rsid w:val="00597365"/>
    <w:rsid w:val="005A016C"/>
    <w:rsid w:val="005A02CD"/>
    <w:rsid w:val="005A2DA6"/>
    <w:rsid w:val="005A3FD4"/>
    <w:rsid w:val="005A7E9C"/>
    <w:rsid w:val="005B1C46"/>
    <w:rsid w:val="005B1DD0"/>
    <w:rsid w:val="005B28E8"/>
    <w:rsid w:val="005B4067"/>
    <w:rsid w:val="005B44F2"/>
    <w:rsid w:val="005B4D17"/>
    <w:rsid w:val="005B4FF4"/>
    <w:rsid w:val="005B552F"/>
    <w:rsid w:val="005B5D16"/>
    <w:rsid w:val="005B5E9F"/>
    <w:rsid w:val="005B6558"/>
    <w:rsid w:val="005B73D7"/>
    <w:rsid w:val="005C014F"/>
    <w:rsid w:val="005C08FE"/>
    <w:rsid w:val="005C0F60"/>
    <w:rsid w:val="005C239E"/>
    <w:rsid w:val="005C273E"/>
    <w:rsid w:val="005C3F41"/>
    <w:rsid w:val="005C412B"/>
    <w:rsid w:val="005C4860"/>
    <w:rsid w:val="005C504A"/>
    <w:rsid w:val="005C5357"/>
    <w:rsid w:val="005C5855"/>
    <w:rsid w:val="005C5D31"/>
    <w:rsid w:val="005C704E"/>
    <w:rsid w:val="005C7115"/>
    <w:rsid w:val="005C74FD"/>
    <w:rsid w:val="005D0BD0"/>
    <w:rsid w:val="005D19AE"/>
    <w:rsid w:val="005D1B8E"/>
    <w:rsid w:val="005D1B90"/>
    <w:rsid w:val="005D1DAF"/>
    <w:rsid w:val="005D2257"/>
    <w:rsid w:val="005D502D"/>
    <w:rsid w:val="005D5A0E"/>
    <w:rsid w:val="005D665C"/>
    <w:rsid w:val="005E0D67"/>
    <w:rsid w:val="005E10B4"/>
    <w:rsid w:val="005E20B1"/>
    <w:rsid w:val="005E290E"/>
    <w:rsid w:val="005E35AA"/>
    <w:rsid w:val="005E36E1"/>
    <w:rsid w:val="005E3723"/>
    <w:rsid w:val="005E3862"/>
    <w:rsid w:val="005E6679"/>
    <w:rsid w:val="005E66A8"/>
    <w:rsid w:val="005E6FA0"/>
    <w:rsid w:val="005E746F"/>
    <w:rsid w:val="005F0172"/>
    <w:rsid w:val="005F0EC2"/>
    <w:rsid w:val="005F0FB9"/>
    <w:rsid w:val="005F13FC"/>
    <w:rsid w:val="005F1CC0"/>
    <w:rsid w:val="005F2DD4"/>
    <w:rsid w:val="005F3489"/>
    <w:rsid w:val="005F407C"/>
    <w:rsid w:val="005F412D"/>
    <w:rsid w:val="005F6B16"/>
    <w:rsid w:val="005F706A"/>
    <w:rsid w:val="005F7DA1"/>
    <w:rsid w:val="00600219"/>
    <w:rsid w:val="00602DB1"/>
    <w:rsid w:val="00604EA2"/>
    <w:rsid w:val="00605AF0"/>
    <w:rsid w:val="00605E5B"/>
    <w:rsid w:val="006060C6"/>
    <w:rsid w:val="0060611B"/>
    <w:rsid w:val="00610373"/>
    <w:rsid w:val="00610E52"/>
    <w:rsid w:val="00612361"/>
    <w:rsid w:val="00612FB9"/>
    <w:rsid w:val="006141DA"/>
    <w:rsid w:val="0061434F"/>
    <w:rsid w:val="0061435D"/>
    <w:rsid w:val="006148E4"/>
    <w:rsid w:val="006151FA"/>
    <w:rsid w:val="00615708"/>
    <w:rsid w:val="006160D3"/>
    <w:rsid w:val="00616692"/>
    <w:rsid w:val="0061689B"/>
    <w:rsid w:val="00617384"/>
    <w:rsid w:val="00617B8A"/>
    <w:rsid w:val="00617FB7"/>
    <w:rsid w:val="0062079C"/>
    <w:rsid w:val="00620AEC"/>
    <w:rsid w:val="0062252F"/>
    <w:rsid w:val="006227AA"/>
    <w:rsid w:val="00622875"/>
    <w:rsid w:val="00622EB8"/>
    <w:rsid w:val="0062374C"/>
    <w:rsid w:val="006246EC"/>
    <w:rsid w:val="00624F67"/>
    <w:rsid w:val="006258F2"/>
    <w:rsid w:val="006265A7"/>
    <w:rsid w:val="0062752C"/>
    <w:rsid w:val="00627EAE"/>
    <w:rsid w:val="00630820"/>
    <w:rsid w:val="00631259"/>
    <w:rsid w:val="006314F0"/>
    <w:rsid w:val="0063163C"/>
    <w:rsid w:val="0063345B"/>
    <w:rsid w:val="00633AE3"/>
    <w:rsid w:val="00633DCF"/>
    <w:rsid w:val="0063421E"/>
    <w:rsid w:val="00635302"/>
    <w:rsid w:val="00635A07"/>
    <w:rsid w:val="00635F32"/>
    <w:rsid w:val="00636B8D"/>
    <w:rsid w:val="00637083"/>
    <w:rsid w:val="006378FE"/>
    <w:rsid w:val="00637FC3"/>
    <w:rsid w:val="00641AA1"/>
    <w:rsid w:val="00641C93"/>
    <w:rsid w:val="0064304B"/>
    <w:rsid w:val="00643BC9"/>
    <w:rsid w:val="00643DD3"/>
    <w:rsid w:val="00644251"/>
    <w:rsid w:val="0064461F"/>
    <w:rsid w:val="0064485F"/>
    <w:rsid w:val="0064486F"/>
    <w:rsid w:val="00644DD9"/>
    <w:rsid w:val="00645349"/>
    <w:rsid w:val="00646096"/>
    <w:rsid w:val="00646307"/>
    <w:rsid w:val="00646F71"/>
    <w:rsid w:val="006471A8"/>
    <w:rsid w:val="00647539"/>
    <w:rsid w:val="006478AB"/>
    <w:rsid w:val="00650DE4"/>
    <w:rsid w:val="00651AD2"/>
    <w:rsid w:val="006521FF"/>
    <w:rsid w:val="00652905"/>
    <w:rsid w:val="00652AC4"/>
    <w:rsid w:val="00652F04"/>
    <w:rsid w:val="006539F6"/>
    <w:rsid w:val="00654BC2"/>
    <w:rsid w:val="00655842"/>
    <w:rsid w:val="00656E45"/>
    <w:rsid w:val="0065711D"/>
    <w:rsid w:val="00657BA6"/>
    <w:rsid w:val="00657F24"/>
    <w:rsid w:val="006600F2"/>
    <w:rsid w:val="0066018B"/>
    <w:rsid w:val="00661375"/>
    <w:rsid w:val="00662217"/>
    <w:rsid w:val="006625B6"/>
    <w:rsid w:val="00662CA3"/>
    <w:rsid w:val="006635BB"/>
    <w:rsid w:val="0066527D"/>
    <w:rsid w:val="006653C4"/>
    <w:rsid w:val="00665481"/>
    <w:rsid w:val="006658A9"/>
    <w:rsid w:val="00665E0F"/>
    <w:rsid w:val="00666442"/>
    <w:rsid w:val="006717A7"/>
    <w:rsid w:val="00672A39"/>
    <w:rsid w:val="00673704"/>
    <w:rsid w:val="00674556"/>
    <w:rsid w:val="00674B64"/>
    <w:rsid w:val="00674D66"/>
    <w:rsid w:val="0067516B"/>
    <w:rsid w:val="00675620"/>
    <w:rsid w:val="00675A84"/>
    <w:rsid w:val="00676618"/>
    <w:rsid w:val="006766D2"/>
    <w:rsid w:val="0067677D"/>
    <w:rsid w:val="006767D2"/>
    <w:rsid w:val="0067709D"/>
    <w:rsid w:val="00677CC2"/>
    <w:rsid w:val="00681D86"/>
    <w:rsid w:val="00682548"/>
    <w:rsid w:val="0068299D"/>
    <w:rsid w:val="006829BD"/>
    <w:rsid w:val="00682C30"/>
    <w:rsid w:val="006830B7"/>
    <w:rsid w:val="00683884"/>
    <w:rsid w:val="00683FD4"/>
    <w:rsid w:val="00684874"/>
    <w:rsid w:val="00684CC7"/>
    <w:rsid w:val="00685ECC"/>
    <w:rsid w:val="0068637F"/>
    <w:rsid w:val="00687018"/>
    <w:rsid w:val="006873B6"/>
    <w:rsid w:val="006875EE"/>
    <w:rsid w:val="00687A83"/>
    <w:rsid w:val="00691986"/>
    <w:rsid w:val="0069207B"/>
    <w:rsid w:val="00692186"/>
    <w:rsid w:val="00694D92"/>
    <w:rsid w:val="00695987"/>
    <w:rsid w:val="00696374"/>
    <w:rsid w:val="00697F14"/>
    <w:rsid w:val="00697FE0"/>
    <w:rsid w:val="006A0D4D"/>
    <w:rsid w:val="006A1527"/>
    <w:rsid w:val="006A224F"/>
    <w:rsid w:val="006A27B3"/>
    <w:rsid w:val="006A2B04"/>
    <w:rsid w:val="006A3773"/>
    <w:rsid w:val="006A5848"/>
    <w:rsid w:val="006A5BE3"/>
    <w:rsid w:val="006A6AAD"/>
    <w:rsid w:val="006A7286"/>
    <w:rsid w:val="006A78E1"/>
    <w:rsid w:val="006B1674"/>
    <w:rsid w:val="006B1ECB"/>
    <w:rsid w:val="006B216A"/>
    <w:rsid w:val="006B308E"/>
    <w:rsid w:val="006B5B29"/>
    <w:rsid w:val="006B5DDB"/>
    <w:rsid w:val="006B5F43"/>
    <w:rsid w:val="006B73CB"/>
    <w:rsid w:val="006B76B2"/>
    <w:rsid w:val="006B7CC1"/>
    <w:rsid w:val="006C013B"/>
    <w:rsid w:val="006C07A8"/>
    <w:rsid w:val="006C3455"/>
    <w:rsid w:val="006C35D6"/>
    <w:rsid w:val="006C39ED"/>
    <w:rsid w:val="006C3D6B"/>
    <w:rsid w:val="006C430B"/>
    <w:rsid w:val="006C478B"/>
    <w:rsid w:val="006C4E44"/>
    <w:rsid w:val="006C7623"/>
    <w:rsid w:val="006C76F2"/>
    <w:rsid w:val="006C7F8C"/>
    <w:rsid w:val="006D03C8"/>
    <w:rsid w:val="006D12F8"/>
    <w:rsid w:val="006D163B"/>
    <w:rsid w:val="006D2111"/>
    <w:rsid w:val="006D2F17"/>
    <w:rsid w:val="006D4054"/>
    <w:rsid w:val="006D4AB7"/>
    <w:rsid w:val="006D4B3B"/>
    <w:rsid w:val="006D5397"/>
    <w:rsid w:val="006D6FCC"/>
    <w:rsid w:val="006D723F"/>
    <w:rsid w:val="006D7A78"/>
    <w:rsid w:val="006D7F7E"/>
    <w:rsid w:val="006E15DE"/>
    <w:rsid w:val="006E2E05"/>
    <w:rsid w:val="006E375E"/>
    <w:rsid w:val="006E4469"/>
    <w:rsid w:val="006E4C55"/>
    <w:rsid w:val="006E4DAC"/>
    <w:rsid w:val="006E4E49"/>
    <w:rsid w:val="006E4F3D"/>
    <w:rsid w:val="006E4F63"/>
    <w:rsid w:val="006E4FB0"/>
    <w:rsid w:val="006E5438"/>
    <w:rsid w:val="006E6255"/>
    <w:rsid w:val="006E6438"/>
    <w:rsid w:val="006E73B4"/>
    <w:rsid w:val="006F024D"/>
    <w:rsid w:val="006F077F"/>
    <w:rsid w:val="006F0796"/>
    <w:rsid w:val="006F0D45"/>
    <w:rsid w:val="006F0E11"/>
    <w:rsid w:val="006F1217"/>
    <w:rsid w:val="006F180F"/>
    <w:rsid w:val="006F1941"/>
    <w:rsid w:val="006F2E7C"/>
    <w:rsid w:val="006F318F"/>
    <w:rsid w:val="006F3B05"/>
    <w:rsid w:val="006F4198"/>
    <w:rsid w:val="006F525D"/>
    <w:rsid w:val="006F56F5"/>
    <w:rsid w:val="006F580B"/>
    <w:rsid w:val="006F5ECE"/>
    <w:rsid w:val="006F6557"/>
    <w:rsid w:val="006F6CF7"/>
    <w:rsid w:val="006F773D"/>
    <w:rsid w:val="00700297"/>
    <w:rsid w:val="00700365"/>
    <w:rsid w:val="00700B2C"/>
    <w:rsid w:val="007022F6"/>
    <w:rsid w:val="00702633"/>
    <w:rsid w:val="0070311F"/>
    <w:rsid w:val="0070334A"/>
    <w:rsid w:val="00703D3F"/>
    <w:rsid w:val="00703DFD"/>
    <w:rsid w:val="00704183"/>
    <w:rsid w:val="00705DB9"/>
    <w:rsid w:val="0070608F"/>
    <w:rsid w:val="007060AA"/>
    <w:rsid w:val="007062CD"/>
    <w:rsid w:val="007064B0"/>
    <w:rsid w:val="00706CBC"/>
    <w:rsid w:val="007072D5"/>
    <w:rsid w:val="007101BC"/>
    <w:rsid w:val="00710485"/>
    <w:rsid w:val="007110A3"/>
    <w:rsid w:val="007117BD"/>
    <w:rsid w:val="0071191B"/>
    <w:rsid w:val="00712502"/>
    <w:rsid w:val="00712614"/>
    <w:rsid w:val="00712D58"/>
    <w:rsid w:val="00713084"/>
    <w:rsid w:val="007134AB"/>
    <w:rsid w:val="00713AB6"/>
    <w:rsid w:val="00713CB4"/>
    <w:rsid w:val="00715914"/>
    <w:rsid w:val="00715EEC"/>
    <w:rsid w:val="00716490"/>
    <w:rsid w:val="00717617"/>
    <w:rsid w:val="007217C1"/>
    <w:rsid w:val="00722B4D"/>
    <w:rsid w:val="00722D2B"/>
    <w:rsid w:val="00722DC1"/>
    <w:rsid w:val="00723021"/>
    <w:rsid w:val="00723093"/>
    <w:rsid w:val="0072311D"/>
    <w:rsid w:val="00723548"/>
    <w:rsid w:val="00725EA3"/>
    <w:rsid w:val="00726201"/>
    <w:rsid w:val="007267CF"/>
    <w:rsid w:val="007268E6"/>
    <w:rsid w:val="007274D7"/>
    <w:rsid w:val="007302A9"/>
    <w:rsid w:val="00731318"/>
    <w:rsid w:val="00731711"/>
    <w:rsid w:val="00731E00"/>
    <w:rsid w:val="00732135"/>
    <w:rsid w:val="007329E0"/>
    <w:rsid w:val="00732B47"/>
    <w:rsid w:val="00733BFA"/>
    <w:rsid w:val="007343DA"/>
    <w:rsid w:val="007359A0"/>
    <w:rsid w:val="007362A9"/>
    <w:rsid w:val="0073637E"/>
    <w:rsid w:val="00736F00"/>
    <w:rsid w:val="007371B3"/>
    <w:rsid w:val="007416D4"/>
    <w:rsid w:val="00741AA7"/>
    <w:rsid w:val="007440B7"/>
    <w:rsid w:val="007442F8"/>
    <w:rsid w:val="00745782"/>
    <w:rsid w:val="00745932"/>
    <w:rsid w:val="00745933"/>
    <w:rsid w:val="00747508"/>
    <w:rsid w:val="007476FA"/>
    <w:rsid w:val="00750ECA"/>
    <w:rsid w:val="00750FDA"/>
    <w:rsid w:val="0075137A"/>
    <w:rsid w:val="00751A49"/>
    <w:rsid w:val="00751F2B"/>
    <w:rsid w:val="00752101"/>
    <w:rsid w:val="00752417"/>
    <w:rsid w:val="007529B8"/>
    <w:rsid w:val="00753084"/>
    <w:rsid w:val="007533B7"/>
    <w:rsid w:val="007533CF"/>
    <w:rsid w:val="0075505C"/>
    <w:rsid w:val="007552F5"/>
    <w:rsid w:val="00755FC0"/>
    <w:rsid w:val="0075656C"/>
    <w:rsid w:val="00756618"/>
    <w:rsid w:val="00756D45"/>
    <w:rsid w:val="00756DF4"/>
    <w:rsid w:val="0075794B"/>
    <w:rsid w:val="00757B05"/>
    <w:rsid w:val="00762FF3"/>
    <w:rsid w:val="00763EFA"/>
    <w:rsid w:val="00764077"/>
    <w:rsid w:val="00764F5F"/>
    <w:rsid w:val="00765F99"/>
    <w:rsid w:val="007678C6"/>
    <w:rsid w:val="00767B74"/>
    <w:rsid w:val="00767F5E"/>
    <w:rsid w:val="007700F0"/>
    <w:rsid w:val="00770BD6"/>
    <w:rsid w:val="007715C9"/>
    <w:rsid w:val="007718BF"/>
    <w:rsid w:val="007728AC"/>
    <w:rsid w:val="007735D7"/>
    <w:rsid w:val="00773CCC"/>
    <w:rsid w:val="00774CED"/>
    <w:rsid w:val="00774EDD"/>
    <w:rsid w:val="00774FA8"/>
    <w:rsid w:val="007757EC"/>
    <w:rsid w:val="00776807"/>
    <w:rsid w:val="00776E8D"/>
    <w:rsid w:val="00780724"/>
    <w:rsid w:val="00780DC0"/>
    <w:rsid w:val="00780F8F"/>
    <w:rsid w:val="007820E0"/>
    <w:rsid w:val="0078277C"/>
    <w:rsid w:val="007832AB"/>
    <w:rsid w:val="007835CB"/>
    <w:rsid w:val="00786566"/>
    <w:rsid w:val="007867FF"/>
    <w:rsid w:val="00786B56"/>
    <w:rsid w:val="00790026"/>
    <w:rsid w:val="00792024"/>
    <w:rsid w:val="00793EF2"/>
    <w:rsid w:val="00794907"/>
    <w:rsid w:val="00794BCE"/>
    <w:rsid w:val="00794EC8"/>
    <w:rsid w:val="00796106"/>
    <w:rsid w:val="00796DBC"/>
    <w:rsid w:val="007974E0"/>
    <w:rsid w:val="007A05D6"/>
    <w:rsid w:val="007A1632"/>
    <w:rsid w:val="007A2B83"/>
    <w:rsid w:val="007A526C"/>
    <w:rsid w:val="007A5BCC"/>
    <w:rsid w:val="007A5F51"/>
    <w:rsid w:val="007A6F2A"/>
    <w:rsid w:val="007A762F"/>
    <w:rsid w:val="007B02A9"/>
    <w:rsid w:val="007B085C"/>
    <w:rsid w:val="007B1702"/>
    <w:rsid w:val="007B2343"/>
    <w:rsid w:val="007B281D"/>
    <w:rsid w:val="007B298E"/>
    <w:rsid w:val="007B3131"/>
    <w:rsid w:val="007B34B4"/>
    <w:rsid w:val="007B37D1"/>
    <w:rsid w:val="007B3BCE"/>
    <w:rsid w:val="007B3D49"/>
    <w:rsid w:val="007B3DB9"/>
    <w:rsid w:val="007B45FF"/>
    <w:rsid w:val="007B6BE6"/>
    <w:rsid w:val="007C1010"/>
    <w:rsid w:val="007C17E8"/>
    <w:rsid w:val="007C2A9D"/>
    <w:rsid w:val="007C2BEE"/>
    <w:rsid w:val="007C3C60"/>
    <w:rsid w:val="007C47DD"/>
    <w:rsid w:val="007C5492"/>
    <w:rsid w:val="007C5DA2"/>
    <w:rsid w:val="007C63BC"/>
    <w:rsid w:val="007C6B08"/>
    <w:rsid w:val="007C6F90"/>
    <w:rsid w:val="007C7F61"/>
    <w:rsid w:val="007D0956"/>
    <w:rsid w:val="007D0EA4"/>
    <w:rsid w:val="007D178E"/>
    <w:rsid w:val="007D249D"/>
    <w:rsid w:val="007D284C"/>
    <w:rsid w:val="007D3C44"/>
    <w:rsid w:val="007D40D7"/>
    <w:rsid w:val="007D4C7D"/>
    <w:rsid w:val="007D4DC7"/>
    <w:rsid w:val="007D5060"/>
    <w:rsid w:val="007D5A6B"/>
    <w:rsid w:val="007D5AD8"/>
    <w:rsid w:val="007D5E7B"/>
    <w:rsid w:val="007D6661"/>
    <w:rsid w:val="007D702C"/>
    <w:rsid w:val="007D7BB0"/>
    <w:rsid w:val="007E02BB"/>
    <w:rsid w:val="007E0A8D"/>
    <w:rsid w:val="007E0F33"/>
    <w:rsid w:val="007E297A"/>
    <w:rsid w:val="007E2E91"/>
    <w:rsid w:val="007E3034"/>
    <w:rsid w:val="007E347E"/>
    <w:rsid w:val="007E35F1"/>
    <w:rsid w:val="007E3B1A"/>
    <w:rsid w:val="007E4950"/>
    <w:rsid w:val="007E6411"/>
    <w:rsid w:val="007E6C25"/>
    <w:rsid w:val="007E7BB9"/>
    <w:rsid w:val="007F033A"/>
    <w:rsid w:val="007F0661"/>
    <w:rsid w:val="007F2E6D"/>
    <w:rsid w:val="007F4CC6"/>
    <w:rsid w:val="007F4E08"/>
    <w:rsid w:val="007F55F3"/>
    <w:rsid w:val="007F59B6"/>
    <w:rsid w:val="007F5FDE"/>
    <w:rsid w:val="00800A91"/>
    <w:rsid w:val="008019DB"/>
    <w:rsid w:val="0080291F"/>
    <w:rsid w:val="008029B3"/>
    <w:rsid w:val="00802FEF"/>
    <w:rsid w:val="00803075"/>
    <w:rsid w:val="0080787F"/>
    <w:rsid w:val="0081087B"/>
    <w:rsid w:val="00810BE6"/>
    <w:rsid w:val="008112C9"/>
    <w:rsid w:val="00811B6D"/>
    <w:rsid w:val="00813DE9"/>
    <w:rsid w:val="00816CF0"/>
    <w:rsid w:val="00816E3B"/>
    <w:rsid w:val="00817537"/>
    <w:rsid w:val="008177FD"/>
    <w:rsid w:val="00817D92"/>
    <w:rsid w:val="00820117"/>
    <w:rsid w:val="008211D4"/>
    <w:rsid w:val="0082306D"/>
    <w:rsid w:val="0082372A"/>
    <w:rsid w:val="00823A4C"/>
    <w:rsid w:val="00823F49"/>
    <w:rsid w:val="008245FA"/>
    <w:rsid w:val="008247E9"/>
    <w:rsid w:val="008254A0"/>
    <w:rsid w:val="00826224"/>
    <w:rsid w:val="0082668B"/>
    <w:rsid w:val="00826AEB"/>
    <w:rsid w:val="00827F90"/>
    <w:rsid w:val="008309FF"/>
    <w:rsid w:val="00830C64"/>
    <w:rsid w:val="00830CCF"/>
    <w:rsid w:val="00831438"/>
    <w:rsid w:val="00831446"/>
    <w:rsid w:val="0083245F"/>
    <w:rsid w:val="008332D5"/>
    <w:rsid w:val="008349E1"/>
    <w:rsid w:val="00834D64"/>
    <w:rsid w:val="0083577A"/>
    <w:rsid w:val="00835AD0"/>
    <w:rsid w:val="00836416"/>
    <w:rsid w:val="00841005"/>
    <w:rsid w:val="00841708"/>
    <w:rsid w:val="00841A9C"/>
    <w:rsid w:val="00841BDD"/>
    <w:rsid w:val="008437B5"/>
    <w:rsid w:val="008437ED"/>
    <w:rsid w:val="00843E95"/>
    <w:rsid w:val="00844201"/>
    <w:rsid w:val="0084449F"/>
    <w:rsid w:val="00844742"/>
    <w:rsid w:val="00844DD8"/>
    <w:rsid w:val="00845A7E"/>
    <w:rsid w:val="00845E89"/>
    <w:rsid w:val="00846748"/>
    <w:rsid w:val="00847229"/>
    <w:rsid w:val="00847A9E"/>
    <w:rsid w:val="00850B5F"/>
    <w:rsid w:val="00850C4B"/>
    <w:rsid w:val="00852FB4"/>
    <w:rsid w:val="008530A9"/>
    <w:rsid w:val="008533D4"/>
    <w:rsid w:val="00854B9D"/>
    <w:rsid w:val="0085504D"/>
    <w:rsid w:val="008566FB"/>
    <w:rsid w:val="00856A31"/>
    <w:rsid w:val="00856AED"/>
    <w:rsid w:val="00856F29"/>
    <w:rsid w:val="0085740D"/>
    <w:rsid w:val="008578CA"/>
    <w:rsid w:val="00857CE2"/>
    <w:rsid w:val="00860930"/>
    <w:rsid w:val="0086144C"/>
    <w:rsid w:val="00861AC8"/>
    <w:rsid w:val="00863649"/>
    <w:rsid w:val="00863D8B"/>
    <w:rsid w:val="0086431C"/>
    <w:rsid w:val="00864486"/>
    <w:rsid w:val="008650FD"/>
    <w:rsid w:val="008661FC"/>
    <w:rsid w:val="008662C4"/>
    <w:rsid w:val="0086689A"/>
    <w:rsid w:val="00866A8E"/>
    <w:rsid w:val="00867048"/>
    <w:rsid w:val="00867DDA"/>
    <w:rsid w:val="00870B73"/>
    <w:rsid w:val="00870FA1"/>
    <w:rsid w:val="008720B2"/>
    <w:rsid w:val="00873D6C"/>
    <w:rsid w:val="008744FD"/>
    <w:rsid w:val="008745F1"/>
    <w:rsid w:val="008754D0"/>
    <w:rsid w:val="0087585B"/>
    <w:rsid w:val="00876198"/>
    <w:rsid w:val="00877118"/>
    <w:rsid w:val="008772F1"/>
    <w:rsid w:val="00880ABC"/>
    <w:rsid w:val="00881EAA"/>
    <w:rsid w:val="00883EB5"/>
    <w:rsid w:val="00884054"/>
    <w:rsid w:val="0088482B"/>
    <w:rsid w:val="00884C47"/>
    <w:rsid w:val="0088554D"/>
    <w:rsid w:val="00885598"/>
    <w:rsid w:val="00886818"/>
    <w:rsid w:val="00890C83"/>
    <w:rsid w:val="00892A0C"/>
    <w:rsid w:val="00893187"/>
    <w:rsid w:val="008931B2"/>
    <w:rsid w:val="00893DD3"/>
    <w:rsid w:val="00894FA5"/>
    <w:rsid w:val="00895EED"/>
    <w:rsid w:val="00896217"/>
    <w:rsid w:val="00896315"/>
    <w:rsid w:val="008969E3"/>
    <w:rsid w:val="00896E8B"/>
    <w:rsid w:val="00896EF0"/>
    <w:rsid w:val="0089725C"/>
    <w:rsid w:val="00897A67"/>
    <w:rsid w:val="00897B53"/>
    <w:rsid w:val="00897CFF"/>
    <w:rsid w:val="00897F8C"/>
    <w:rsid w:val="008A06FD"/>
    <w:rsid w:val="008A2545"/>
    <w:rsid w:val="008A2741"/>
    <w:rsid w:val="008A2B86"/>
    <w:rsid w:val="008A4990"/>
    <w:rsid w:val="008A54CF"/>
    <w:rsid w:val="008A6FC0"/>
    <w:rsid w:val="008B0092"/>
    <w:rsid w:val="008B02B9"/>
    <w:rsid w:val="008B050A"/>
    <w:rsid w:val="008B059A"/>
    <w:rsid w:val="008B0683"/>
    <w:rsid w:val="008B07FD"/>
    <w:rsid w:val="008B0EA6"/>
    <w:rsid w:val="008B10E2"/>
    <w:rsid w:val="008B30CE"/>
    <w:rsid w:val="008B3137"/>
    <w:rsid w:val="008B3C88"/>
    <w:rsid w:val="008B49FA"/>
    <w:rsid w:val="008B5329"/>
    <w:rsid w:val="008B54D9"/>
    <w:rsid w:val="008B5F89"/>
    <w:rsid w:val="008B60C5"/>
    <w:rsid w:val="008B6B27"/>
    <w:rsid w:val="008B6F12"/>
    <w:rsid w:val="008B772D"/>
    <w:rsid w:val="008B7D32"/>
    <w:rsid w:val="008C0796"/>
    <w:rsid w:val="008C0C37"/>
    <w:rsid w:val="008C1602"/>
    <w:rsid w:val="008C1BA0"/>
    <w:rsid w:val="008C1CF5"/>
    <w:rsid w:val="008C1E6C"/>
    <w:rsid w:val="008C2406"/>
    <w:rsid w:val="008C3618"/>
    <w:rsid w:val="008C39CE"/>
    <w:rsid w:val="008C455A"/>
    <w:rsid w:val="008C7389"/>
    <w:rsid w:val="008D038B"/>
    <w:rsid w:val="008D0EE0"/>
    <w:rsid w:val="008D1120"/>
    <w:rsid w:val="008D166F"/>
    <w:rsid w:val="008D1EA2"/>
    <w:rsid w:val="008D21F8"/>
    <w:rsid w:val="008D243A"/>
    <w:rsid w:val="008D28BE"/>
    <w:rsid w:val="008D2E42"/>
    <w:rsid w:val="008D44F5"/>
    <w:rsid w:val="008D51D8"/>
    <w:rsid w:val="008D588A"/>
    <w:rsid w:val="008D5EC3"/>
    <w:rsid w:val="008D672A"/>
    <w:rsid w:val="008D6746"/>
    <w:rsid w:val="008E0215"/>
    <w:rsid w:val="008E08BB"/>
    <w:rsid w:val="008E1D68"/>
    <w:rsid w:val="008E2443"/>
    <w:rsid w:val="008E26A5"/>
    <w:rsid w:val="008E288D"/>
    <w:rsid w:val="008E42A7"/>
    <w:rsid w:val="008E445F"/>
    <w:rsid w:val="008E4789"/>
    <w:rsid w:val="008E4DE7"/>
    <w:rsid w:val="008E6C7E"/>
    <w:rsid w:val="008E6F73"/>
    <w:rsid w:val="008E708C"/>
    <w:rsid w:val="008E70C1"/>
    <w:rsid w:val="008E7207"/>
    <w:rsid w:val="008F002E"/>
    <w:rsid w:val="008F1144"/>
    <w:rsid w:val="008F3209"/>
    <w:rsid w:val="008F4E06"/>
    <w:rsid w:val="008F5617"/>
    <w:rsid w:val="008F59E4"/>
    <w:rsid w:val="008F5FB8"/>
    <w:rsid w:val="008F6423"/>
    <w:rsid w:val="008F6B97"/>
    <w:rsid w:val="008F6E68"/>
    <w:rsid w:val="008F770F"/>
    <w:rsid w:val="008F7A55"/>
    <w:rsid w:val="008F7D9D"/>
    <w:rsid w:val="0090085B"/>
    <w:rsid w:val="00901616"/>
    <w:rsid w:val="00902C17"/>
    <w:rsid w:val="00903EA4"/>
    <w:rsid w:val="00904575"/>
    <w:rsid w:val="00905038"/>
    <w:rsid w:val="00905309"/>
    <w:rsid w:val="00906A53"/>
    <w:rsid w:val="00907A93"/>
    <w:rsid w:val="00911A7A"/>
    <w:rsid w:val="00911F05"/>
    <w:rsid w:val="00913B1B"/>
    <w:rsid w:val="009146FA"/>
    <w:rsid w:val="00915A4A"/>
    <w:rsid w:val="00915C70"/>
    <w:rsid w:val="00916924"/>
    <w:rsid w:val="00916969"/>
    <w:rsid w:val="00916E47"/>
    <w:rsid w:val="00916FBB"/>
    <w:rsid w:val="0092058B"/>
    <w:rsid w:val="009218C4"/>
    <w:rsid w:val="00923617"/>
    <w:rsid w:val="0092619F"/>
    <w:rsid w:val="009264E5"/>
    <w:rsid w:val="00926765"/>
    <w:rsid w:val="00926AF4"/>
    <w:rsid w:val="00927622"/>
    <w:rsid w:val="00930B53"/>
    <w:rsid w:val="00932377"/>
    <w:rsid w:val="009328FC"/>
    <w:rsid w:val="0093350E"/>
    <w:rsid w:val="00934AC6"/>
    <w:rsid w:val="009353D4"/>
    <w:rsid w:val="00935E1D"/>
    <w:rsid w:val="00936D53"/>
    <w:rsid w:val="00940674"/>
    <w:rsid w:val="009406B2"/>
    <w:rsid w:val="00940C1E"/>
    <w:rsid w:val="009417F6"/>
    <w:rsid w:val="00943708"/>
    <w:rsid w:val="00944288"/>
    <w:rsid w:val="00944A1C"/>
    <w:rsid w:val="00944F80"/>
    <w:rsid w:val="00945301"/>
    <w:rsid w:val="00945403"/>
    <w:rsid w:val="00945BEE"/>
    <w:rsid w:val="00945F09"/>
    <w:rsid w:val="009466F2"/>
    <w:rsid w:val="00946BF6"/>
    <w:rsid w:val="00947D5A"/>
    <w:rsid w:val="00947D68"/>
    <w:rsid w:val="0095051B"/>
    <w:rsid w:val="00950785"/>
    <w:rsid w:val="00951842"/>
    <w:rsid w:val="00951BC3"/>
    <w:rsid w:val="00952CF6"/>
    <w:rsid w:val="0095409F"/>
    <w:rsid w:val="00954EEE"/>
    <w:rsid w:val="00954F8E"/>
    <w:rsid w:val="009562D5"/>
    <w:rsid w:val="00957C0B"/>
    <w:rsid w:val="00960F84"/>
    <w:rsid w:val="00961FA9"/>
    <w:rsid w:val="00962523"/>
    <w:rsid w:val="009625DC"/>
    <w:rsid w:val="00962A6C"/>
    <w:rsid w:val="009637C9"/>
    <w:rsid w:val="0096478F"/>
    <w:rsid w:val="0096484E"/>
    <w:rsid w:val="00964962"/>
    <w:rsid w:val="0096508F"/>
    <w:rsid w:val="00965249"/>
    <w:rsid w:val="00965E9D"/>
    <w:rsid w:val="00965F8A"/>
    <w:rsid w:val="00966303"/>
    <w:rsid w:val="00967199"/>
    <w:rsid w:val="009675E4"/>
    <w:rsid w:val="00967C72"/>
    <w:rsid w:val="00967CB7"/>
    <w:rsid w:val="0097068B"/>
    <w:rsid w:val="009709B7"/>
    <w:rsid w:val="00970EA8"/>
    <w:rsid w:val="009738BE"/>
    <w:rsid w:val="009744E9"/>
    <w:rsid w:val="00974794"/>
    <w:rsid w:val="009764E9"/>
    <w:rsid w:val="00976AF0"/>
    <w:rsid w:val="0097712B"/>
    <w:rsid w:val="00977BF0"/>
    <w:rsid w:val="00977E66"/>
    <w:rsid w:val="0098044B"/>
    <w:rsid w:val="0098048B"/>
    <w:rsid w:val="009805AA"/>
    <w:rsid w:val="00980A1F"/>
    <w:rsid w:val="009817CA"/>
    <w:rsid w:val="009817DA"/>
    <w:rsid w:val="00983041"/>
    <w:rsid w:val="009831D8"/>
    <w:rsid w:val="009832AB"/>
    <w:rsid w:val="00983B76"/>
    <w:rsid w:val="00984908"/>
    <w:rsid w:val="00985C7B"/>
    <w:rsid w:val="00986711"/>
    <w:rsid w:val="009868E9"/>
    <w:rsid w:val="00987409"/>
    <w:rsid w:val="0099036A"/>
    <w:rsid w:val="009903BD"/>
    <w:rsid w:val="0099048F"/>
    <w:rsid w:val="00991565"/>
    <w:rsid w:val="00992266"/>
    <w:rsid w:val="0099283C"/>
    <w:rsid w:val="00993793"/>
    <w:rsid w:val="00994AB3"/>
    <w:rsid w:val="00995303"/>
    <w:rsid w:val="009957CA"/>
    <w:rsid w:val="00995C03"/>
    <w:rsid w:val="00995D2E"/>
    <w:rsid w:val="0099666A"/>
    <w:rsid w:val="00996BEE"/>
    <w:rsid w:val="0099786E"/>
    <w:rsid w:val="00997B87"/>
    <w:rsid w:val="009A27A6"/>
    <w:rsid w:val="009A2DF0"/>
    <w:rsid w:val="009A399F"/>
    <w:rsid w:val="009A3E6E"/>
    <w:rsid w:val="009A4195"/>
    <w:rsid w:val="009A4524"/>
    <w:rsid w:val="009A49AE"/>
    <w:rsid w:val="009A4D02"/>
    <w:rsid w:val="009A632E"/>
    <w:rsid w:val="009A70CE"/>
    <w:rsid w:val="009A7FA9"/>
    <w:rsid w:val="009B06F1"/>
    <w:rsid w:val="009B11B0"/>
    <w:rsid w:val="009B26F0"/>
    <w:rsid w:val="009B30F8"/>
    <w:rsid w:val="009B3C9B"/>
    <w:rsid w:val="009B4269"/>
    <w:rsid w:val="009B4D60"/>
    <w:rsid w:val="009B5C76"/>
    <w:rsid w:val="009B5FBC"/>
    <w:rsid w:val="009B61B9"/>
    <w:rsid w:val="009B62DC"/>
    <w:rsid w:val="009B64E2"/>
    <w:rsid w:val="009B6549"/>
    <w:rsid w:val="009B6A6F"/>
    <w:rsid w:val="009B6C91"/>
    <w:rsid w:val="009B6E99"/>
    <w:rsid w:val="009C004E"/>
    <w:rsid w:val="009C0068"/>
    <w:rsid w:val="009C02E5"/>
    <w:rsid w:val="009C0A15"/>
    <w:rsid w:val="009C1A59"/>
    <w:rsid w:val="009C2B2C"/>
    <w:rsid w:val="009C351F"/>
    <w:rsid w:val="009C3696"/>
    <w:rsid w:val="009C3EC4"/>
    <w:rsid w:val="009C3EDC"/>
    <w:rsid w:val="009C3F3E"/>
    <w:rsid w:val="009C5510"/>
    <w:rsid w:val="009C6375"/>
    <w:rsid w:val="009C677D"/>
    <w:rsid w:val="009C7068"/>
    <w:rsid w:val="009D012B"/>
    <w:rsid w:val="009D06AB"/>
    <w:rsid w:val="009D30A8"/>
    <w:rsid w:val="009D3D77"/>
    <w:rsid w:val="009D3FC2"/>
    <w:rsid w:val="009D4117"/>
    <w:rsid w:val="009D5930"/>
    <w:rsid w:val="009D6057"/>
    <w:rsid w:val="009D63E9"/>
    <w:rsid w:val="009E0D6F"/>
    <w:rsid w:val="009E0ED3"/>
    <w:rsid w:val="009E12A0"/>
    <w:rsid w:val="009E235D"/>
    <w:rsid w:val="009E2DCF"/>
    <w:rsid w:val="009E3150"/>
    <w:rsid w:val="009E4B3C"/>
    <w:rsid w:val="009E51E4"/>
    <w:rsid w:val="009E5BAB"/>
    <w:rsid w:val="009E6C3F"/>
    <w:rsid w:val="009E6DDC"/>
    <w:rsid w:val="009E7623"/>
    <w:rsid w:val="009E7B37"/>
    <w:rsid w:val="009F0522"/>
    <w:rsid w:val="009F0DF4"/>
    <w:rsid w:val="009F11D8"/>
    <w:rsid w:val="009F1779"/>
    <w:rsid w:val="009F2429"/>
    <w:rsid w:val="009F2737"/>
    <w:rsid w:val="009F295E"/>
    <w:rsid w:val="009F2F62"/>
    <w:rsid w:val="009F3DD6"/>
    <w:rsid w:val="009F4032"/>
    <w:rsid w:val="009F4D12"/>
    <w:rsid w:val="009F5A73"/>
    <w:rsid w:val="009F6AF6"/>
    <w:rsid w:val="009F6C1E"/>
    <w:rsid w:val="009F7126"/>
    <w:rsid w:val="009F7141"/>
    <w:rsid w:val="009F726E"/>
    <w:rsid w:val="009F745B"/>
    <w:rsid w:val="009F756F"/>
    <w:rsid w:val="009F7826"/>
    <w:rsid w:val="009F7FBE"/>
    <w:rsid w:val="00A00B93"/>
    <w:rsid w:val="00A00D7C"/>
    <w:rsid w:val="00A0177D"/>
    <w:rsid w:val="00A0183A"/>
    <w:rsid w:val="00A01D17"/>
    <w:rsid w:val="00A032B3"/>
    <w:rsid w:val="00A03E6A"/>
    <w:rsid w:val="00A040D2"/>
    <w:rsid w:val="00A0478A"/>
    <w:rsid w:val="00A04826"/>
    <w:rsid w:val="00A048CA"/>
    <w:rsid w:val="00A05064"/>
    <w:rsid w:val="00A0576E"/>
    <w:rsid w:val="00A069C3"/>
    <w:rsid w:val="00A07173"/>
    <w:rsid w:val="00A10750"/>
    <w:rsid w:val="00A11569"/>
    <w:rsid w:val="00A12779"/>
    <w:rsid w:val="00A12D1E"/>
    <w:rsid w:val="00A132AD"/>
    <w:rsid w:val="00A14370"/>
    <w:rsid w:val="00A14442"/>
    <w:rsid w:val="00A14DEF"/>
    <w:rsid w:val="00A1676F"/>
    <w:rsid w:val="00A1693F"/>
    <w:rsid w:val="00A16DFC"/>
    <w:rsid w:val="00A17807"/>
    <w:rsid w:val="00A20B56"/>
    <w:rsid w:val="00A21AAA"/>
    <w:rsid w:val="00A229B4"/>
    <w:rsid w:val="00A22C98"/>
    <w:rsid w:val="00A231E2"/>
    <w:rsid w:val="00A23C31"/>
    <w:rsid w:val="00A24880"/>
    <w:rsid w:val="00A24911"/>
    <w:rsid w:val="00A257AC"/>
    <w:rsid w:val="00A26385"/>
    <w:rsid w:val="00A26639"/>
    <w:rsid w:val="00A27030"/>
    <w:rsid w:val="00A2744D"/>
    <w:rsid w:val="00A30CEE"/>
    <w:rsid w:val="00A30E3D"/>
    <w:rsid w:val="00A30FE7"/>
    <w:rsid w:val="00A31927"/>
    <w:rsid w:val="00A31EBF"/>
    <w:rsid w:val="00A32043"/>
    <w:rsid w:val="00A32409"/>
    <w:rsid w:val="00A340B8"/>
    <w:rsid w:val="00A34E81"/>
    <w:rsid w:val="00A3518E"/>
    <w:rsid w:val="00A358E0"/>
    <w:rsid w:val="00A35F82"/>
    <w:rsid w:val="00A36169"/>
    <w:rsid w:val="00A368B1"/>
    <w:rsid w:val="00A37975"/>
    <w:rsid w:val="00A40096"/>
    <w:rsid w:val="00A40948"/>
    <w:rsid w:val="00A42126"/>
    <w:rsid w:val="00A424E0"/>
    <w:rsid w:val="00A42688"/>
    <w:rsid w:val="00A433FB"/>
    <w:rsid w:val="00A43926"/>
    <w:rsid w:val="00A45DE9"/>
    <w:rsid w:val="00A45DEA"/>
    <w:rsid w:val="00A46955"/>
    <w:rsid w:val="00A46FFC"/>
    <w:rsid w:val="00A4765C"/>
    <w:rsid w:val="00A476E8"/>
    <w:rsid w:val="00A504B3"/>
    <w:rsid w:val="00A50C2B"/>
    <w:rsid w:val="00A50F92"/>
    <w:rsid w:val="00A5380E"/>
    <w:rsid w:val="00A541F4"/>
    <w:rsid w:val="00A54655"/>
    <w:rsid w:val="00A546E2"/>
    <w:rsid w:val="00A54804"/>
    <w:rsid w:val="00A54AF1"/>
    <w:rsid w:val="00A551CE"/>
    <w:rsid w:val="00A5761A"/>
    <w:rsid w:val="00A57C73"/>
    <w:rsid w:val="00A57DEC"/>
    <w:rsid w:val="00A6020A"/>
    <w:rsid w:val="00A60C0F"/>
    <w:rsid w:val="00A62F11"/>
    <w:rsid w:val="00A639E5"/>
    <w:rsid w:val="00A63BDC"/>
    <w:rsid w:val="00A646E7"/>
    <w:rsid w:val="00A64805"/>
    <w:rsid w:val="00A64912"/>
    <w:rsid w:val="00A650D2"/>
    <w:rsid w:val="00A658EE"/>
    <w:rsid w:val="00A663D3"/>
    <w:rsid w:val="00A66647"/>
    <w:rsid w:val="00A668AB"/>
    <w:rsid w:val="00A66E8B"/>
    <w:rsid w:val="00A670E4"/>
    <w:rsid w:val="00A67B21"/>
    <w:rsid w:val="00A7011E"/>
    <w:rsid w:val="00A70A74"/>
    <w:rsid w:val="00A710BF"/>
    <w:rsid w:val="00A71352"/>
    <w:rsid w:val="00A726ED"/>
    <w:rsid w:val="00A736A8"/>
    <w:rsid w:val="00A73B49"/>
    <w:rsid w:val="00A73C99"/>
    <w:rsid w:val="00A753DE"/>
    <w:rsid w:val="00A75F80"/>
    <w:rsid w:val="00A7707B"/>
    <w:rsid w:val="00A77E57"/>
    <w:rsid w:val="00A80489"/>
    <w:rsid w:val="00A80B89"/>
    <w:rsid w:val="00A80E8C"/>
    <w:rsid w:val="00A81003"/>
    <w:rsid w:val="00A8166E"/>
    <w:rsid w:val="00A818F6"/>
    <w:rsid w:val="00A8234E"/>
    <w:rsid w:val="00A82817"/>
    <w:rsid w:val="00A830FB"/>
    <w:rsid w:val="00A83140"/>
    <w:rsid w:val="00A846E4"/>
    <w:rsid w:val="00A8485B"/>
    <w:rsid w:val="00A84CC0"/>
    <w:rsid w:val="00A85338"/>
    <w:rsid w:val="00A86B9A"/>
    <w:rsid w:val="00A900B8"/>
    <w:rsid w:val="00A90828"/>
    <w:rsid w:val="00A90958"/>
    <w:rsid w:val="00A90C4A"/>
    <w:rsid w:val="00A90FFB"/>
    <w:rsid w:val="00A910C1"/>
    <w:rsid w:val="00A9158D"/>
    <w:rsid w:val="00A917AB"/>
    <w:rsid w:val="00A927AC"/>
    <w:rsid w:val="00A933F3"/>
    <w:rsid w:val="00A93A82"/>
    <w:rsid w:val="00A93C05"/>
    <w:rsid w:val="00A941D3"/>
    <w:rsid w:val="00A952AC"/>
    <w:rsid w:val="00A953F5"/>
    <w:rsid w:val="00A9543A"/>
    <w:rsid w:val="00A974D7"/>
    <w:rsid w:val="00AA0E30"/>
    <w:rsid w:val="00AA13DF"/>
    <w:rsid w:val="00AA1501"/>
    <w:rsid w:val="00AA3744"/>
    <w:rsid w:val="00AA5E99"/>
    <w:rsid w:val="00AA612E"/>
    <w:rsid w:val="00AA6461"/>
    <w:rsid w:val="00AA656A"/>
    <w:rsid w:val="00AA6978"/>
    <w:rsid w:val="00AA6D30"/>
    <w:rsid w:val="00AA7175"/>
    <w:rsid w:val="00AA7875"/>
    <w:rsid w:val="00AA7C3F"/>
    <w:rsid w:val="00AA7FB4"/>
    <w:rsid w:val="00AB0A79"/>
    <w:rsid w:val="00AB0F83"/>
    <w:rsid w:val="00AB0F98"/>
    <w:rsid w:val="00AB0FDE"/>
    <w:rsid w:val="00AB1223"/>
    <w:rsid w:val="00AB1769"/>
    <w:rsid w:val="00AB1B2A"/>
    <w:rsid w:val="00AB2DF3"/>
    <w:rsid w:val="00AB3917"/>
    <w:rsid w:val="00AB4EEC"/>
    <w:rsid w:val="00AB5195"/>
    <w:rsid w:val="00AB5567"/>
    <w:rsid w:val="00AB57F5"/>
    <w:rsid w:val="00AB5D1F"/>
    <w:rsid w:val="00AB68ED"/>
    <w:rsid w:val="00AB6E90"/>
    <w:rsid w:val="00AC0D38"/>
    <w:rsid w:val="00AC1022"/>
    <w:rsid w:val="00AC15AD"/>
    <w:rsid w:val="00AC1B4E"/>
    <w:rsid w:val="00AC35EC"/>
    <w:rsid w:val="00AC4F58"/>
    <w:rsid w:val="00AC58D3"/>
    <w:rsid w:val="00AC67D3"/>
    <w:rsid w:val="00AC75CD"/>
    <w:rsid w:val="00AD0206"/>
    <w:rsid w:val="00AD0306"/>
    <w:rsid w:val="00AD1B7F"/>
    <w:rsid w:val="00AD1EAA"/>
    <w:rsid w:val="00AD30B5"/>
    <w:rsid w:val="00AD3ED9"/>
    <w:rsid w:val="00AD3F61"/>
    <w:rsid w:val="00AD4126"/>
    <w:rsid w:val="00AD43D6"/>
    <w:rsid w:val="00AD455C"/>
    <w:rsid w:val="00AD4911"/>
    <w:rsid w:val="00AD5468"/>
    <w:rsid w:val="00AD5641"/>
    <w:rsid w:val="00AD5E10"/>
    <w:rsid w:val="00AD6914"/>
    <w:rsid w:val="00AD6BDD"/>
    <w:rsid w:val="00AD6EB1"/>
    <w:rsid w:val="00AD7B9D"/>
    <w:rsid w:val="00AE09C0"/>
    <w:rsid w:val="00AE1322"/>
    <w:rsid w:val="00AE153E"/>
    <w:rsid w:val="00AE2571"/>
    <w:rsid w:val="00AE389B"/>
    <w:rsid w:val="00AE4200"/>
    <w:rsid w:val="00AE4450"/>
    <w:rsid w:val="00AE4A04"/>
    <w:rsid w:val="00AE4CA9"/>
    <w:rsid w:val="00AE509C"/>
    <w:rsid w:val="00AE5DAC"/>
    <w:rsid w:val="00AE6D27"/>
    <w:rsid w:val="00AE7633"/>
    <w:rsid w:val="00AF0E1D"/>
    <w:rsid w:val="00AF1703"/>
    <w:rsid w:val="00AF1CCE"/>
    <w:rsid w:val="00AF3616"/>
    <w:rsid w:val="00AF39D0"/>
    <w:rsid w:val="00AF4BC1"/>
    <w:rsid w:val="00AF568C"/>
    <w:rsid w:val="00AF667D"/>
    <w:rsid w:val="00AF6980"/>
    <w:rsid w:val="00AF72D8"/>
    <w:rsid w:val="00B0037A"/>
    <w:rsid w:val="00B005C2"/>
    <w:rsid w:val="00B01074"/>
    <w:rsid w:val="00B01B86"/>
    <w:rsid w:val="00B02EA2"/>
    <w:rsid w:val="00B03B34"/>
    <w:rsid w:val="00B046B1"/>
    <w:rsid w:val="00B0699F"/>
    <w:rsid w:val="00B071D7"/>
    <w:rsid w:val="00B077D1"/>
    <w:rsid w:val="00B07E86"/>
    <w:rsid w:val="00B11778"/>
    <w:rsid w:val="00B11B76"/>
    <w:rsid w:val="00B11C3F"/>
    <w:rsid w:val="00B1209C"/>
    <w:rsid w:val="00B12ECE"/>
    <w:rsid w:val="00B14BA0"/>
    <w:rsid w:val="00B14D7F"/>
    <w:rsid w:val="00B16714"/>
    <w:rsid w:val="00B17174"/>
    <w:rsid w:val="00B17E01"/>
    <w:rsid w:val="00B21781"/>
    <w:rsid w:val="00B2201D"/>
    <w:rsid w:val="00B22B82"/>
    <w:rsid w:val="00B22CEC"/>
    <w:rsid w:val="00B230A9"/>
    <w:rsid w:val="00B23CB5"/>
    <w:rsid w:val="00B24190"/>
    <w:rsid w:val="00B24765"/>
    <w:rsid w:val="00B2476D"/>
    <w:rsid w:val="00B26A52"/>
    <w:rsid w:val="00B26ADC"/>
    <w:rsid w:val="00B2791B"/>
    <w:rsid w:val="00B27B40"/>
    <w:rsid w:val="00B3140B"/>
    <w:rsid w:val="00B316D0"/>
    <w:rsid w:val="00B320B8"/>
    <w:rsid w:val="00B32187"/>
    <w:rsid w:val="00B3280D"/>
    <w:rsid w:val="00B3319E"/>
    <w:rsid w:val="00B33B3C"/>
    <w:rsid w:val="00B33EE8"/>
    <w:rsid w:val="00B34C20"/>
    <w:rsid w:val="00B35AB8"/>
    <w:rsid w:val="00B3618F"/>
    <w:rsid w:val="00B362E1"/>
    <w:rsid w:val="00B36739"/>
    <w:rsid w:val="00B37C21"/>
    <w:rsid w:val="00B40018"/>
    <w:rsid w:val="00B40166"/>
    <w:rsid w:val="00B40D27"/>
    <w:rsid w:val="00B41724"/>
    <w:rsid w:val="00B41F49"/>
    <w:rsid w:val="00B424C4"/>
    <w:rsid w:val="00B428AE"/>
    <w:rsid w:val="00B42B45"/>
    <w:rsid w:val="00B42DEA"/>
    <w:rsid w:val="00B42EC4"/>
    <w:rsid w:val="00B431B4"/>
    <w:rsid w:val="00B438D8"/>
    <w:rsid w:val="00B43C19"/>
    <w:rsid w:val="00B44137"/>
    <w:rsid w:val="00B44191"/>
    <w:rsid w:val="00B44844"/>
    <w:rsid w:val="00B45BBA"/>
    <w:rsid w:val="00B4659F"/>
    <w:rsid w:val="00B47D64"/>
    <w:rsid w:val="00B47DD3"/>
    <w:rsid w:val="00B50C8B"/>
    <w:rsid w:val="00B518F2"/>
    <w:rsid w:val="00B51C6D"/>
    <w:rsid w:val="00B52253"/>
    <w:rsid w:val="00B52686"/>
    <w:rsid w:val="00B53C6D"/>
    <w:rsid w:val="00B5406F"/>
    <w:rsid w:val="00B54D44"/>
    <w:rsid w:val="00B556A7"/>
    <w:rsid w:val="00B56F0F"/>
    <w:rsid w:val="00B57B9A"/>
    <w:rsid w:val="00B60192"/>
    <w:rsid w:val="00B617D9"/>
    <w:rsid w:val="00B61C0B"/>
    <w:rsid w:val="00B61D13"/>
    <w:rsid w:val="00B61E45"/>
    <w:rsid w:val="00B62187"/>
    <w:rsid w:val="00B6269A"/>
    <w:rsid w:val="00B62EDE"/>
    <w:rsid w:val="00B64A55"/>
    <w:rsid w:val="00B64FD7"/>
    <w:rsid w:val="00B65185"/>
    <w:rsid w:val="00B66384"/>
    <w:rsid w:val="00B66500"/>
    <w:rsid w:val="00B666C0"/>
    <w:rsid w:val="00B6753B"/>
    <w:rsid w:val="00B70A4D"/>
    <w:rsid w:val="00B710B7"/>
    <w:rsid w:val="00B7135B"/>
    <w:rsid w:val="00B729F0"/>
    <w:rsid w:val="00B7306F"/>
    <w:rsid w:val="00B7313F"/>
    <w:rsid w:val="00B7442F"/>
    <w:rsid w:val="00B74505"/>
    <w:rsid w:val="00B76161"/>
    <w:rsid w:val="00B77BD7"/>
    <w:rsid w:val="00B77FC2"/>
    <w:rsid w:val="00B8025A"/>
    <w:rsid w:val="00B8061C"/>
    <w:rsid w:val="00B81F4A"/>
    <w:rsid w:val="00B82B8F"/>
    <w:rsid w:val="00B83205"/>
    <w:rsid w:val="00B83A59"/>
    <w:rsid w:val="00B83C16"/>
    <w:rsid w:val="00B83C4F"/>
    <w:rsid w:val="00B84CA0"/>
    <w:rsid w:val="00B84DF6"/>
    <w:rsid w:val="00B871F5"/>
    <w:rsid w:val="00B87A45"/>
    <w:rsid w:val="00B87D19"/>
    <w:rsid w:val="00B9048C"/>
    <w:rsid w:val="00B92E0E"/>
    <w:rsid w:val="00B9468A"/>
    <w:rsid w:val="00B94EAC"/>
    <w:rsid w:val="00B95102"/>
    <w:rsid w:val="00B953FD"/>
    <w:rsid w:val="00B95B83"/>
    <w:rsid w:val="00B9700A"/>
    <w:rsid w:val="00B97518"/>
    <w:rsid w:val="00BA154A"/>
    <w:rsid w:val="00BA2790"/>
    <w:rsid w:val="00BA28AB"/>
    <w:rsid w:val="00BA337D"/>
    <w:rsid w:val="00BA338C"/>
    <w:rsid w:val="00BA3731"/>
    <w:rsid w:val="00BA4B96"/>
    <w:rsid w:val="00BA4CC3"/>
    <w:rsid w:val="00BA58E1"/>
    <w:rsid w:val="00BA606D"/>
    <w:rsid w:val="00BA68FF"/>
    <w:rsid w:val="00BA6A41"/>
    <w:rsid w:val="00BB0A0C"/>
    <w:rsid w:val="00BB0D91"/>
    <w:rsid w:val="00BB1348"/>
    <w:rsid w:val="00BB1672"/>
    <w:rsid w:val="00BB1BB9"/>
    <w:rsid w:val="00BB25DA"/>
    <w:rsid w:val="00BB3378"/>
    <w:rsid w:val="00BB3B0C"/>
    <w:rsid w:val="00BB4248"/>
    <w:rsid w:val="00BB46B2"/>
    <w:rsid w:val="00BB6B8F"/>
    <w:rsid w:val="00BB7CF0"/>
    <w:rsid w:val="00BC0E1D"/>
    <w:rsid w:val="00BC0F43"/>
    <w:rsid w:val="00BC1393"/>
    <w:rsid w:val="00BC2BC7"/>
    <w:rsid w:val="00BC2C7A"/>
    <w:rsid w:val="00BC2F7F"/>
    <w:rsid w:val="00BC57C3"/>
    <w:rsid w:val="00BC5A4E"/>
    <w:rsid w:val="00BC6918"/>
    <w:rsid w:val="00BD01EC"/>
    <w:rsid w:val="00BD0278"/>
    <w:rsid w:val="00BD0D34"/>
    <w:rsid w:val="00BD10D6"/>
    <w:rsid w:val="00BD113E"/>
    <w:rsid w:val="00BD143E"/>
    <w:rsid w:val="00BD2992"/>
    <w:rsid w:val="00BD29DB"/>
    <w:rsid w:val="00BD2DE0"/>
    <w:rsid w:val="00BD2DFA"/>
    <w:rsid w:val="00BD2FB6"/>
    <w:rsid w:val="00BD4486"/>
    <w:rsid w:val="00BD50F1"/>
    <w:rsid w:val="00BD53FD"/>
    <w:rsid w:val="00BD62D2"/>
    <w:rsid w:val="00BD6593"/>
    <w:rsid w:val="00BD6A9A"/>
    <w:rsid w:val="00BD6F55"/>
    <w:rsid w:val="00BD738C"/>
    <w:rsid w:val="00BE04DF"/>
    <w:rsid w:val="00BE168C"/>
    <w:rsid w:val="00BE16AD"/>
    <w:rsid w:val="00BE1F80"/>
    <w:rsid w:val="00BE2349"/>
    <w:rsid w:val="00BE2583"/>
    <w:rsid w:val="00BE2BF3"/>
    <w:rsid w:val="00BE2D77"/>
    <w:rsid w:val="00BE481C"/>
    <w:rsid w:val="00BE4981"/>
    <w:rsid w:val="00BE5684"/>
    <w:rsid w:val="00BE6C5E"/>
    <w:rsid w:val="00BE7143"/>
    <w:rsid w:val="00BE719A"/>
    <w:rsid w:val="00BE720A"/>
    <w:rsid w:val="00BE726D"/>
    <w:rsid w:val="00BE7674"/>
    <w:rsid w:val="00BE76D6"/>
    <w:rsid w:val="00BF228A"/>
    <w:rsid w:val="00BF2859"/>
    <w:rsid w:val="00BF3061"/>
    <w:rsid w:val="00BF3C15"/>
    <w:rsid w:val="00BF4B8B"/>
    <w:rsid w:val="00BF5487"/>
    <w:rsid w:val="00BF57D3"/>
    <w:rsid w:val="00BF5C0C"/>
    <w:rsid w:val="00BF5E43"/>
    <w:rsid w:val="00BF6110"/>
    <w:rsid w:val="00C0002A"/>
    <w:rsid w:val="00C001A7"/>
    <w:rsid w:val="00C00EF1"/>
    <w:rsid w:val="00C00F90"/>
    <w:rsid w:val="00C01383"/>
    <w:rsid w:val="00C02108"/>
    <w:rsid w:val="00C037D9"/>
    <w:rsid w:val="00C045DA"/>
    <w:rsid w:val="00C04E8F"/>
    <w:rsid w:val="00C05083"/>
    <w:rsid w:val="00C0579D"/>
    <w:rsid w:val="00C0645A"/>
    <w:rsid w:val="00C1039B"/>
    <w:rsid w:val="00C1060C"/>
    <w:rsid w:val="00C10ED8"/>
    <w:rsid w:val="00C10F41"/>
    <w:rsid w:val="00C10FA7"/>
    <w:rsid w:val="00C11696"/>
    <w:rsid w:val="00C12273"/>
    <w:rsid w:val="00C12DC8"/>
    <w:rsid w:val="00C1324C"/>
    <w:rsid w:val="00C13462"/>
    <w:rsid w:val="00C13526"/>
    <w:rsid w:val="00C13D3F"/>
    <w:rsid w:val="00C14716"/>
    <w:rsid w:val="00C14B85"/>
    <w:rsid w:val="00C14CD1"/>
    <w:rsid w:val="00C15E11"/>
    <w:rsid w:val="00C165EA"/>
    <w:rsid w:val="00C16D19"/>
    <w:rsid w:val="00C173D1"/>
    <w:rsid w:val="00C17560"/>
    <w:rsid w:val="00C20801"/>
    <w:rsid w:val="00C20C30"/>
    <w:rsid w:val="00C218A9"/>
    <w:rsid w:val="00C219E7"/>
    <w:rsid w:val="00C22263"/>
    <w:rsid w:val="00C23665"/>
    <w:rsid w:val="00C24468"/>
    <w:rsid w:val="00C24A3A"/>
    <w:rsid w:val="00C24A3E"/>
    <w:rsid w:val="00C24C7B"/>
    <w:rsid w:val="00C26273"/>
    <w:rsid w:val="00C3001B"/>
    <w:rsid w:val="00C31B9B"/>
    <w:rsid w:val="00C31E17"/>
    <w:rsid w:val="00C3349F"/>
    <w:rsid w:val="00C344E4"/>
    <w:rsid w:val="00C34D5D"/>
    <w:rsid w:val="00C34FD6"/>
    <w:rsid w:val="00C3529F"/>
    <w:rsid w:val="00C35365"/>
    <w:rsid w:val="00C36B53"/>
    <w:rsid w:val="00C37EC9"/>
    <w:rsid w:val="00C40676"/>
    <w:rsid w:val="00C40A0A"/>
    <w:rsid w:val="00C40B7E"/>
    <w:rsid w:val="00C411A7"/>
    <w:rsid w:val="00C41841"/>
    <w:rsid w:val="00C41EE2"/>
    <w:rsid w:val="00C42135"/>
    <w:rsid w:val="00C42846"/>
    <w:rsid w:val="00C42A3B"/>
    <w:rsid w:val="00C42BF8"/>
    <w:rsid w:val="00C4336A"/>
    <w:rsid w:val="00C436C5"/>
    <w:rsid w:val="00C43A67"/>
    <w:rsid w:val="00C445B2"/>
    <w:rsid w:val="00C448F4"/>
    <w:rsid w:val="00C44CB8"/>
    <w:rsid w:val="00C45146"/>
    <w:rsid w:val="00C4591A"/>
    <w:rsid w:val="00C45C00"/>
    <w:rsid w:val="00C47A15"/>
    <w:rsid w:val="00C50043"/>
    <w:rsid w:val="00C5019E"/>
    <w:rsid w:val="00C5045C"/>
    <w:rsid w:val="00C51477"/>
    <w:rsid w:val="00C51514"/>
    <w:rsid w:val="00C53069"/>
    <w:rsid w:val="00C53279"/>
    <w:rsid w:val="00C53A5E"/>
    <w:rsid w:val="00C54BAC"/>
    <w:rsid w:val="00C54ED4"/>
    <w:rsid w:val="00C5670A"/>
    <w:rsid w:val="00C575BD"/>
    <w:rsid w:val="00C60A96"/>
    <w:rsid w:val="00C6133D"/>
    <w:rsid w:val="00C61A05"/>
    <w:rsid w:val="00C62A5C"/>
    <w:rsid w:val="00C63EF4"/>
    <w:rsid w:val="00C6442A"/>
    <w:rsid w:val="00C649E9"/>
    <w:rsid w:val="00C65FF6"/>
    <w:rsid w:val="00C66061"/>
    <w:rsid w:val="00C66370"/>
    <w:rsid w:val="00C66656"/>
    <w:rsid w:val="00C67053"/>
    <w:rsid w:val="00C67D45"/>
    <w:rsid w:val="00C7000D"/>
    <w:rsid w:val="00C70120"/>
    <w:rsid w:val="00C7016D"/>
    <w:rsid w:val="00C706CB"/>
    <w:rsid w:val="00C70D32"/>
    <w:rsid w:val="00C70F18"/>
    <w:rsid w:val="00C71236"/>
    <w:rsid w:val="00C732E4"/>
    <w:rsid w:val="00C74267"/>
    <w:rsid w:val="00C747CE"/>
    <w:rsid w:val="00C7573B"/>
    <w:rsid w:val="00C760F8"/>
    <w:rsid w:val="00C7625F"/>
    <w:rsid w:val="00C76A7D"/>
    <w:rsid w:val="00C770E4"/>
    <w:rsid w:val="00C77BDC"/>
    <w:rsid w:val="00C8038D"/>
    <w:rsid w:val="00C803FD"/>
    <w:rsid w:val="00C81CC3"/>
    <w:rsid w:val="00C83407"/>
    <w:rsid w:val="00C83CB4"/>
    <w:rsid w:val="00C8529A"/>
    <w:rsid w:val="00C85AE0"/>
    <w:rsid w:val="00C86A21"/>
    <w:rsid w:val="00C86A87"/>
    <w:rsid w:val="00C86B4D"/>
    <w:rsid w:val="00C90A45"/>
    <w:rsid w:val="00C90DDE"/>
    <w:rsid w:val="00C9158C"/>
    <w:rsid w:val="00C917A1"/>
    <w:rsid w:val="00C91BD3"/>
    <w:rsid w:val="00C91D96"/>
    <w:rsid w:val="00C9228C"/>
    <w:rsid w:val="00C92D29"/>
    <w:rsid w:val="00C935DC"/>
    <w:rsid w:val="00C93661"/>
    <w:rsid w:val="00C93ADA"/>
    <w:rsid w:val="00C93F84"/>
    <w:rsid w:val="00C9452C"/>
    <w:rsid w:val="00C9462D"/>
    <w:rsid w:val="00C94D18"/>
    <w:rsid w:val="00C958C1"/>
    <w:rsid w:val="00C95B0A"/>
    <w:rsid w:val="00C95B67"/>
    <w:rsid w:val="00C9694B"/>
    <w:rsid w:val="00C96ACB"/>
    <w:rsid w:val="00C97501"/>
    <w:rsid w:val="00C976E8"/>
    <w:rsid w:val="00C97DB0"/>
    <w:rsid w:val="00CA1CC3"/>
    <w:rsid w:val="00CA2E29"/>
    <w:rsid w:val="00CA3908"/>
    <w:rsid w:val="00CA4248"/>
    <w:rsid w:val="00CA58F9"/>
    <w:rsid w:val="00CA5ED7"/>
    <w:rsid w:val="00CA639B"/>
    <w:rsid w:val="00CA7436"/>
    <w:rsid w:val="00CA777D"/>
    <w:rsid w:val="00CB004E"/>
    <w:rsid w:val="00CB097F"/>
    <w:rsid w:val="00CB1AD4"/>
    <w:rsid w:val="00CB2076"/>
    <w:rsid w:val="00CB3B95"/>
    <w:rsid w:val="00CB3F90"/>
    <w:rsid w:val="00CB4494"/>
    <w:rsid w:val="00CB49C9"/>
    <w:rsid w:val="00CB5208"/>
    <w:rsid w:val="00CB5642"/>
    <w:rsid w:val="00CB73F2"/>
    <w:rsid w:val="00CB7A3E"/>
    <w:rsid w:val="00CC0DE6"/>
    <w:rsid w:val="00CC1C49"/>
    <w:rsid w:val="00CC2F6B"/>
    <w:rsid w:val="00CC377D"/>
    <w:rsid w:val="00CC5232"/>
    <w:rsid w:val="00CC52C4"/>
    <w:rsid w:val="00CC5F66"/>
    <w:rsid w:val="00CC6988"/>
    <w:rsid w:val="00CD01C6"/>
    <w:rsid w:val="00CD021F"/>
    <w:rsid w:val="00CD024B"/>
    <w:rsid w:val="00CD0355"/>
    <w:rsid w:val="00CD0CBB"/>
    <w:rsid w:val="00CD11A9"/>
    <w:rsid w:val="00CD12E9"/>
    <w:rsid w:val="00CD2385"/>
    <w:rsid w:val="00CD2502"/>
    <w:rsid w:val="00CD285F"/>
    <w:rsid w:val="00CD2971"/>
    <w:rsid w:val="00CD2B15"/>
    <w:rsid w:val="00CD2ED7"/>
    <w:rsid w:val="00CD2FCE"/>
    <w:rsid w:val="00CD33B9"/>
    <w:rsid w:val="00CD3456"/>
    <w:rsid w:val="00CD35A7"/>
    <w:rsid w:val="00CD37DE"/>
    <w:rsid w:val="00CD42B9"/>
    <w:rsid w:val="00CD5B99"/>
    <w:rsid w:val="00CD5CEC"/>
    <w:rsid w:val="00CD64A7"/>
    <w:rsid w:val="00CD64DD"/>
    <w:rsid w:val="00CD65E5"/>
    <w:rsid w:val="00CD6A51"/>
    <w:rsid w:val="00CD7EEB"/>
    <w:rsid w:val="00CE1789"/>
    <w:rsid w:val="00CE1FEE"/>
    <w:rsid w:val="00CE2EC3"/>
    <w:rsid w:val="00CE3DDD"/>
    <w:rsid w:val="00CE45AA"/>
    <w:rsid w:val="00CE528F"/>
    <w:rsid w:val="00CE56A4"/>
    <w:rsid w:val="00CE5BD1"/>
    <w:rsid w:val="00CE6172"/>
    <w:rsid w:val="00CE6630"/>
    <w:rsid w:val="00CE6F56"/>
    <w:rsid w:val="00CE6FCE"/>
    <w:rsid w:val="00CE722D"/>
    <w:rsid w:val="00CF0486"/>
    <w:rsid w:val="00CF0AA4"/>
    <w:rsid w:val="00CF0AE7"/>
    <w:rsid w:val="00CF0BB2"/>
    <w:rsid w:val="00CF0DA3"/>
    <w:rsid w:val="00CF1DD7"/>
    <w:rsid w:val="00CF1DFD"/>
    <w:rsid w:val="00CF2869"/>
    <w:rsid w:val="00CF3741"/>
    <w:rsid w:val="00CF3EE8"/>
    <w:rsid w:val="00CF4C4C"/>
    <w:rsid w:val="00CF4DC2"/>
    <w:rsid w:val="00CF57C2"/>
    <w:rsid w:val="00CF5945"/>
    <w:rsid w:val="00CF61D0"/>
    <w:rsid w:val="00CF6229"/>
    <w:rsid w:val="00CF6DF4"/>
    <w:rsid w:val="00CF6F5C"/>
    <w:rsid w:val="00CF744A"/>
    <w:rsid w:val="00CF78D3"/>
    <w:rsid w:val="00CF7A96"/>
    <w:rsid w:val="00D01D5F"/>
    <w:rsid w:val="00D026E9"/>
    <w:rsid w:val="00D0313D"/>
    <w:rsid w:val="00D03556"/>
    <w:rsid w:val="00D04496"/>
    <w:rsid w:val="00D06098"/>
    <w:rsid w:val="00D0609B"/>
    <w:rsid w:val="00D0661A"/>
    <w:rsid w:val="00D07257"/>
    <w:rsid w:val="00D07813"/>
    <w:rsid w:val="00D07B18"/>
    <w:rsid w:val="00D07CA1"/>
    <w:rsid w:val="00D101B2"/>
    <w:rsid w:val="00D1053C"/>
    <w:rsid w:val="00D1064A"/>
    <w:rsid w:val="00D10A0B"/>
    <w:rsid w:val="00D11C52"/>
    <w:rsid w:val="00D12722"/>
    <w:rsid w:val="00D1290F"/>
    <w:rsid w:val="00D13401"/>
    <w:rsid w:val="00D13441"/>
    <w:rsid w:val="00D14792"/>
    <w:rsid w:val="00D1620E"/>
    <w:rsid w:val="00D16470"/>
    <w:rsid w:val="00D16A84"/>
    <w:rsid w:val="00D1751D"/>
    <w:rsid w:val="00D17DAD"/>
    <w:rsid w:val="00D17EAE"/>
    <w:rsid w:val="00D20657"/>
    <w:rsid w:val="00D208D1"/>
    <w:rsid w:val="00D21679"/>
    <w:rsid w:val="00D21A85"/>
    <w:rsid w:val="00D23597"/>
    <w:rsid w:val="00D24B91"/>
    <w:rsid w:val="00D257ED"/>
    <w:rsid w:val="00D25C29"/>
    <w:rsid w:val="00D266EA"/>
    <w:rsid w:val="00D26BAF"/>
    <w:rsid w:val="00D26D72"/>
    <w:rsid w:val="00D27323"/>
    <w:rsid w:val="00D2738E"/>
    <w:rsid w:val="00D27E2D"/>
    <w:rsid w:val="00D30437"/>
    <w:rsid w:val="00D305AA"/>
    <w:rsid w:val="00D314DD"/>
    <w:rsid w:val="00D32210"/>
    <w:rsid w:val="00D32A75"/>
    <w:rsid w:val="00D32D0E"/>
    <w:rsid w:val="00D3376B"/>
    <w:rsid w:val="00D344DD"/>
    <w:rsid w:val="00D35F52"/>
    <w:rsid w:val="00D368C5"/>
    <w:rsid w:val="00D371FC"/>
    <w:rsid w:val="00D37303"/>
    <w:rsid w:val="00D37693"/>
    <w:rsid w:val="00D4001C"/>
    <w:rsid w:val="00D4118A"/>
    <w:rsid w:val="00D42574"/>
    <w:rsid w:val="00D4262D"/>
    <w:rsid w:val="00D4264D"/>
    <w:rsid w:val="00D42794"/>
    <w:rsid w:val="00D42F5E"/>
    <w:rsid w:val="00D44CE8"/>
    <w:rsid w:val="00D4629F"/>
    <w:rsid w:val="00D46A35"/>
    <w:rsid w:val="00D47D2B"/>
    <w:rsid w:val="00D50308"/>
    <w:rsid w:val="00D50719"/>
    <w:rsid w:val="00D50D04"/>
    <w:rsid w:val="00D51CF6"/>
    <w:rsid w:val="00D5359C"/>
    <w:rsid w:val="00D55920"/>
    <w:rsid w:val="00D5635A"/>
    <w:rsid w:val="00D56601"/>
    <w:rsid w:val="00D57600"/>
    <w:rsid w:val="00D57D10"/>
    <w:rsid w:val="00D57F0A"/>
    <w:rsid w:val="00D603D6"/>
    <w:rsid w:val="00D6113E"/>
    <w:rsid w:val="00D61FAE"/>
    <w:rsid w:val="00D62A28"/>
    <w:rsid w:val="00D62D62"/>
    <w:rsid w:val="00D63569"/>
    <w:rsid w:val="00D63709"/>
    <w:rsid w:val="00D63F1E"/>
    <w:rsid w:val="00D64034"/>
    <w:rsid w:val="00D64FBF"/>
    <w:rsid w:val="00D660B3"/>
    <w:rsid w:val="00D662F1"/>
    <w:rsid w:val="00D67616"/>
    <w:rsid w:val="00D67953"/>
    <w:rsid w:val="00D67B24"/>
    <w:rsid w:val="00D67D0A"/>
    <w:rsid w:val="00D70DFB"/>
    <w:rsid w:val="00D72762"/>
    <w:rsid w:val="00D735A3"/>
    <w:rsid w:val="00D74137"/>
    <w:rsid w:val="00D744E9"/>
    <w:rsid w:val="00D74A0D"/>
    <w:rsid w:val="00D74C9C"/>
    <w:rsid w:val="00D750AA"/>
    <w:rsid w:val="00D75A07"/>
    <w:rsid w:val="00D76688"/>
    <w:rsid w:val="00D766DF"/>
    <w:rsid w:val="00D768E6"/>
    <w:rsid w:val="00D76DAA"/>
    <w:rsid w:val="00D77D73"/>
    <w:rsid w:val="00D77E56"/>
    <w:rsid w:val="00D824F2"/>
    <w:rsid w:val="00D825BF"/>
    <w:rsid w:val="00D82E6C"/>
    <w:rsid w:val="00D82F6E"/>
    <w:rsid w:val="00D8325A"/>
    <w:rsid w:val="00D83734"/>
    <w:rsid w:val="00D83D07"/>
    <w:rsid w:val="00D85110"/>
    <w:rsid w:val="00D85D0B"/>
    <w:rsid w:val="00D868BD"/>
    <w:rsid w:val="00D870B5"/>
    <w:rsid w:val="00D8711E"/>
    <w:rsid w:val="00D87BFE"/>
    <w:rsid w:val="00D901C0"/>
    <w:rsid w:val="00D9022C"/>
    <w:rsid w:val="00D90568"/>
    <w:rsid w:val="00D91073"/>
    <w:rsid w:val="00D91263"/>
    <w:rsid w:val="00D9140D"/>
    <w:rsid w:val="00D91918"/>
    <w:rsid w:val="00D92D92"/>
    <w:rsid w:val="00D93F4A"/>
    <w:rsid w:val="00D9436A"/>
    <w:rsid w:val="00D95652"/>
    <w:rsid w:val="00D96BCE"/>
    <w:rsid w:val="00D97F2A"/>
    <w:rsid w:val="00DA026F"/>
    <w:rsid w:val="00DA1773"/>
    <w:rsid w:val="00DA2363"/>
    <w:rsid w:val="00DA24BA"/>
    <w:rsid w:val="00DA442C"/>
    <w:rsid w:val="00DA461D"/>
    <w:rsid w:val="00DA48E4"/>
    <w:rsid w:val="00DA4A68"/>
    <w:rsid w:val="00DA4E7D"/>
    <w:rsid w:val="00DA4F18"/>
    <w:rsid w:val="00DA5416"/>
    <w:rsid w:val="00DA6033"/>
    <w:rsid w:val="00DA62F7"/>
    <w:rsid w:val="00DA73DD"/>
    <w:rsid w:val="00DA7610"/>
    <w:rsid w:val="00DB053D"/>
    <w:rsid w:val="00DB0947"/>
    <w:rsid w:val="00DB3D3F"/>
    <w:rsid w:val="00DB3D55"/>
    <w:rsid w:val="00DB3E48"/>
    <w:rsid w:val="00DB4645"/>
    <w:rsid w:val="00DB69A5"/>
    <w:rsid w:val="00DB7930"/>
    <w:rsid w:val="00DB799D"/>
    <w:rsid w:val="00DC0403"/>
    <w:rsid w:val="00DC0C97"/>
    <w:rsid w:val="00DC1D11"/>
    <w:rsid w:val="00DC2A3B"/>
    <w:rsid w:val="00DC2C87"/>
    <w:rsid w:val="00DC2D37"/>
    <w:rsid w:val="00DC33BA"/>
    <w:rsid w:val="00DC3DD4"/>
    <w:rsid w:val="00DC49DD"/>
    <w:rsid w:val="00DC533C"/>
    <w:rsid w:val="00DC6054"/>
    <w:rsid w:val="00DC68D2"/>
    <w:rsid w:val="00DC6BE0"/>
    <w:rsid w:val="00DC6CE4"/>
    <w:rsid w:val="00DC7359"/>
    <w:rsid w:val="00DD01C3"/>
    <w:rsid w:val="00DD0981"/>
    <w:rsid w:val="00DD0E7E"/>
    <w:rsid w:val="00DD1315"/>
    <w:rsid w:val="00DD1D0D"/>
    <w:rsid w:val="00DD4379"/>
    <w:rsid w:val="00DD46F2"/>
    <w:rsid w:val="00DD4BF0"/>
    <w:rsid w:val="00DD50A9"/>
    <w:rsid w:val="00DD525E"/>
    <w:rsid w:val="00DD53A0"/>
    <w:rsid w:val="00DD6359"/>
    <w:rsid w:val="00DD67DE"/>
    <w:rsid w:val="00DD78A5"/>
    <w:rsid w:val="00DD78DF"/>
    <w:rsid w:val="00DD7DE4"/>
    <w:rsid w:val="00DE0FE6"/>
    <w:rsid w:val="00DE153A"/>
    <w:rsid w:val="00DE16BF"/>
    <w:rsid w:val="00DE3445"/>
    <w:rsid w:val="00DE34C1"/>
    <w:rsid w:val="00DE3BEA"/>
    <w:rsid w:val="00DE44BD"/>
    <w:rsid w:val="00DE4C24"/>
    <w:rsid w:val="00DE6416"/>
    <w:rsid w:val="00DE6B53"/>
    <w:rsid w:val="00DE6CBC"/>
    <w:rsid w:val="00DE6DC3"/>
    <w:rsid w:val="00DE783B"/>
    <w:rsid w:val="00DF04A9"/>
    <w:rsid w:val="00DF1048"/>
    <w:rsid w:val="00DF208D"/>
    <w:rsid w:val="00DF2599"/>
    <w:rsid w:val="00DF3901"/>
    <w:rsid w:val="00DF43D8"/>
    <w:rsid w:val="00DF48B6"/>
    <w:rsid w:val="00DF4B64"/>
    <w:rsid w:val="00DF64A9"/>
    <w:rsid w:val="00DF67D0"/>
    <w:rsid w:val="00DF764E"/>
    <w:rsid w:val="00DF7E44"/>
    <w:rsid w:val="00E00D13"/>
    <w:rsid w:val="00E00EA6"/>
    <w:rsid w:val="00E011D7"/>
    <w:rsid w:val="00E016B4"/>
    <w:rsid w:val="00E02CD9"/>
    <w:rsid w:val="00E039A0"/>
    <w:rsid w:val="00E03A2B"/>
    <w:rsid w:val="00E04414"/>
    <w:rsid w:val="00E05704"/>
    <w:rsid w:val="00E05B9F"/>
    <w:rsid w:val="00E0642A"/>
    <w:rsid w:val="00E06EB6"/>
    <w:rsid w:val="00E07DDC"/>
    <w:rsid w:val="00E07E16"/>
    <w:rsid w:val="00E1066E"/>
    <w:rsid w:val="00E109D4"/>
    <w:rsid w:val="00E10D4E"/>
    <w:rsid w:val="00E11422"/>
    <w:rsid w:val="00E132F3"/>
    <w:rsid w:val="00E13332"/>
    <w:rsid w:val="00E13D9E"/>
    <w:rsid w:val="00E14038"/>
    <w:rsid w:val="00E14A65"/>
    <w:rsid w:val="00E14EB7"/>
    <w:rsid w:val="00E1539D"/>
    <w:rsid w:val="00E15980"/>
    <w:rsid w:val="00E159DC"/>
    <w:rsid w:val="00E16003"/>
    <w:rsid w:val="00E1694A"/>
    <w:rsid w:val="00E2153D"/>
    <w:rsid w:val="00E2234F"/>
    <w:rsid w:val="00E22939"/>
    <w:rsid w:val="00E25C1C"/>
    <w:rsid w:val="00E26479"/>
    <w:rsid w:val="00E26F90"/>
    <w:rsid w:val="00E2771D"/>
    <w:rsid w:val="00E27F48"/>
    <w:rsid w:val="00E30055"/>
    <w:rsid w:val="00E30361"/>
    <w:rsid w:val="00E324EB"/>
    <w:rsid w:val="00E3283B"/>
    <w:rsid w:val="00E32A64"/>
    <w:rsid w:val="00E32E1E"/>
    <w:rsid w:val="00E32E50"/>
    <w:rsid w:val="00E34E05"/>
    <w:rsid w:val="00E35C16"/>
    <w:rsid w:val="00E363F8"/>
    <w:rsid w:val="00E374A3"/>
    <w:rsid w:val="00E37DC7"/>
    <w:rsid w:val="00E40362"/>
    <w:rsid w:val="00E408FC"/>
    <w:rsid w:val="00E41151"/>
    <w:rsid w:val="00E414BA"/>
    <w:rsid w:val="00E425C3"/>
    <w:rsid w:val="00E42E81"/>
    <w:rsid w:val="00E4312E"/>
    <w:rsid w:val="00E431FA"/>
    <w:rsid w:val="00E441D9"/>
    <w:rsid w:val="00E44669"/>
    <w:rsid w:val="00E46150"/>
    <w:rsid w:val="00E462B0"/>
    <w:rsid w:val="00E464E8"/>
    <w:rsid w:val="00E50482"/>
    <w:rsid w:val="00E5069E"/>
    <w:rsid w:val="00E50C48"/>
    <w:rsid w:val="00E50E23"/>
    <w:rsid w:val="00E50F12"/>
    <w:rsid w:val="00E516CC"/>
    <w:rsid w:val="00E51C8C"/>
    <w:rsid w:val="00E548A1"/>
    <w:rsid w:val="00E549DA"/>
    <w:rsid w:val="00E5569B"/>
    <w:rsid w:val="00E571D2"/>
    <w:rsid w:val="00E6056E"/>
    <w:rsid w:val="00E61972"/>
    <w:rsid w:val="00E62B50"/>
    <w:rsid w:val="00E62F40"/>
    <w:rsid w:val="00E6412C"/>
    <w:rsid w:val="00E6423E"/>
    <w:rsid w:val="00E6498B"/>
    <w:rsid w:val="00E649E6"/>
    <w:rsid w:val="00E649F9"/>
    <w:rsid w:val="00E65DB9"/>
    <w:rsid w:val="00E6605E"/>
    <w:rsid w:val="00E66444"/>
    <w:rsid w:val="00E66FF9"/>
    <w:rsid w:val="00E677D4"/>
    <w:rsid w:val="00E67CDE"/>
    <w:rsid w:val="00E70ED7"/>
    <w:rsid w:val="00E712FC"/>
    <w:rsid w:val="00E71638"/>
    <w:rsid w:val="00E72A0C"/>
    <w:rsid w:val="00E73464"/>
    <w:rsid w:val="00E73EA3"/>
    <w:rsid w:val="00E74DC7"/>
    <w:rsid w:val="00E75325"/>
    <w:rsid w:val="00E767F7"/>
    <w:rsid w:val="00E77F37"/>
    <w:rsid w:val="00E81022"/>
    <w:rsid w:val="00E81DA1"/>
    <w:rsid w:val="00E829BF"/>
    <w:rsid w:val="00E82A86"/>
    <w:rsid w:val="00E83989"/>
    <w:rsid w:val="00E85144"/>
    <w:rsid w:val="00E8641B"/>
    <w:rsid w:val="00E86A0D"/>
    <w:rsid w:val="00E86F3C"/>
    <w:rsid w:val="00E8725F"/>
    <w:rsid w:val="00E9023D"/>
    <w:rsid w:val="00E90E2E"/>
    <w:rsid w:val="00E90E7A"/>
    <w:rsid w:val="00E921A4"/>
    <w:rsid w:val="00E926CF"/>
    <w:rsid w:val="00E929AE"/>
    <w:rsid w:val="00E92A8B"/>
    <w:rsid w:val="00E92F7A"/>
    <w:rsid w:val="00E9390C"/>
    <w:rsid w:val="00E94010"/>
    <w:rsid w:val="00E9422E"/>
    <w:rsid w:val="00E94672"/>
    <w:rsid w:val="00E94884"/>
    <w:rsid w:val="00E948D9"/>
    <w:rsid w:val="00E963C4"/>
    <w:rsid w:val="00E9671B"/>
    <w:rsid w:val="00E96783"/>
    <w:rsid w:val="00E96F2F"/>
    <w:rsid w:val="00EA07F4"/>
    <w:rsid w:val="00EA0DA2"/>
    <w:rsid w:val="00EA12A3"/>
    <w:rsid w:val="00EA23CD"/>
    <w:rsid w:val="00EA2840"/>
    <w:rsid w:val="00EA30A8"/>
    <w:rsid w:val="00EA4F7E"/>
    <w:rsid w:val="00EA67E5"/>
    <w:rsid w:val="00EA6F04"/>
    <w:rsid w:val="00EA7100"/>
    <w:rsid w:val="00EA790E"/>
    <w:rsid w:val="00EA7EA0"/>
    <w:rsid w:val="00EA7F2C"/>
    <w:rsid w:val="00EB00BB"/>
    <w:rsid w:val="00EB0698"/>
    <w:rsid w:val="00EB16B6"/>
    <w:rsid w:val="00EB1B37"/>
    <w:rsid w:val="00EB3552"/>
    <w:rsid w:val="00EB494A"/>
    <w:rsid w:val="00EB5DFD"/>
    <w:rsid w:val="00EB6005"/>
    <w:rsid w:val="00EB6AD9"/>
    <w:rsid w:val="00EB7A20"/>
    <w:rsid w:val="00EB7F8A"/>
    <w:rsid w:val="00EC0172"/>
    <w:rsid w:val="00EC04C7"/>
    <w:rsid w:val="00EC112E"/>
    <w:rsid w:val="00EC15D1"/>
    <w:rsid w:val="00EC1655"/>
    <w:rsid w:val="00EC1D65"/>
    <w:rsid w:val="00EC1D88"/>
    <w:rsid w:val="00EC25A2"/>
    <w:rsid w:val="00EC28A9"/>
    <w:rsid w:val="00EC33E6"/>
    <w:rsid w:val="00EC3E7B"/>
    <w:rsid w:val="00EC44E1"/>
    <w:rsid w:val="00EC4800"/>
    <w:rsid w:val="00EC4D45"/>
    <w:rsid w:val="00EC5392"/>
    <w:rsid w:val="00EC53CE"/>
    <w:rsid w:val="00EC7C2A"/>
    <w:rsid w:val="00ED0454"/>
    <w:rsid w:val="00ED1E2E"/>
    <w:rsid w:val="00ED2C4E"/>
    <w:rsid w:val="00ED3630"/>
    <w:rsid w:val="00ED460F"/>
    <w:rsid w:val="00ED49E6"/>
    <w:rsid w:val="00ED4F99"/>
    <w:rsid w:val="00ED66D7"/>
    <w:rsid w:val="00ED6895"/>
    <w:rsid w:val="00ED6BCC"/>
    <w:rsid w:val="00ED6F96"/>
    <w:rsid w:val="00ED71A6"/>
    <w:rsid w:val="00ED73D2"/>
    <w:rsid w:val="00EE06D6"/>
    <w:rsid w:val="00EE1C84"/>
    <w:rsid w:val="00EE20A2"/>
    <w:rsid w:val="00EE21C1"/>
    <w:rsid w:val="00EE45B1"/>
    <w:rsid w:val="00EE5839"/>
    <w:rsid w:val="00EE63C0"/>
    <w:rsid w:val="00EE668C"/>
    <w:rsid w:val="00EE68BC"/>
    <w:rsid w:val="00EE6B19"/>
    <w:rsid w:val="00EE6F7E"/>
    <w:rsid w:val="00EE78E0"/>
    <w:rsid w:val="00EE7CBC"/>
    <w:rsid w:val="00EE7D89"/>
    <w:rsid w:val="00EF0EAF"/>
    <w:rsid w:val="00EF1204"/>
    <w:rsid w:val="00EF1C40"/>
    <w:rsid w:val="00EF2E3A"/>
    <w:rsid w:val="00EF3237"/>
    <w:rsid w:val="00EF4AE6"/>
    <w:rsid w:val="00EF59C0"/>
    <w:rsid w:val="00EF5C91"/>
    <w:rsid w:val="00EF6A51"/>
    <w:rsid w:val="00EF6AE9"/>
    <w:rsid w:val="00EF6FD1"/>
    <w:rsid w:val="00EF7D41"/>
    <w:rsid w:val="00EF7E46"/>
    <w:rsid w:val="00F00834"/>
    <w:rsid w:val="00F014AB"/>
    <w:rsid w:val="00F017F8"/>
    <w:rsid w:val="00F0292F"/>
    <w:rsid w:val="00F02B2F"/>
    <w:rsid w:val="00F02E8D"/>
    <w:rsid w:val="00F04A0E"/>
    <w:rsid w:val="00F04DA6"/>
    <w:rsid w:val="00F05E88"/>
    <w:rsid w:val="00F066EC"/>
    <w:rsid w:val="00F06840"/>
    <w:rsid w:val="00F068AE"/>
    <w:rsid w:val="00F06CC4"/>
    <w:rsid w:val="00F0750F"/>
    <w:rsid w:val="00F07800"/>
    <w:rsid w:val="00F078DC"/>
    <w:rsid w:val="00F07D7D"/>
    <w:rsid w:val="00F106F3"/>
    <w:rsid w:val="00F1094B"/>
    <w:rsid w:val="00F109F6"/>
    <w:rsid w:val="00F112CD"/>
    <w:rsid w:val="00F117D5"/>
    <w:rsid w:val="00F11FD0"/>
    <w:rsid w:val="00F12735"/>
    <w:rsid w:val="00F12B2C"/>
    <w:rsid w:val="00F13FF6"/>
    <w:rsid w:val="00F14073"/>
    <w:rsid w:val="00F143C5"/>
    <w:rsid w:val="00F14643"/>
    <w:rsid w:val="00F16569"/>
    <w:rsid w:val="00F1666C"/>
    <w:rsid w:val="00F17E52"/>
    <w:rsid w:val="00F20840"/>
    <w:rsid w:val="00F21263"/>
    <w:rsid w:val="00F2165F"/>
    <w:rsid w:val="00F241F9"/>
    <w:rsid w:val="00F24BFC"/>
    <w:rsid w:val="00F25554"/>
    <w:rsid w:val="00F25823"/>
    <w:rsid w:val="00F26B85"/>
    <w:rsid w:val="00F26C25"/>
    <w:rsid w:val="00F26C80"/>
    <w:rsid w:val="00F2709E"/>
    <w:rsid w:val="00F31339"/>
    <w:rsid w:val="00F31752"/>
    <w:rsid w:val="00F31B7C"/>
    <w:rsid w:val="00F31E3A"/>
    <w:rsid w:val="00F32EEC"/>
    <w:rsid w:val="00F33706"/>
    <w:rsid w:val="00F3415B"/>
    <w:rsid w:val="00F34E62"/>
    <w:rsid w:val="00F364FD"/>
    <w:rsid w:val="00F36A0B"/>
    <w:rsid w:val="00F37E61"/>
    <w:rsid w:val="00F4046E"/>
    <w:rsid w:val="00F404DF"/>
    <w:rsid w:val="00F40ADA"/>
    <w:rsid w:val="00F412F3"/>
    <w:rsid w:val="00F41435"/>
    <w:rsid w:val="00F41A7C"/>
    <w:rsid w:val="00F4333D"/>
    <w:rsid w:val="00F45586"/>
    <w:rsid w:val="00F45A72"/>
    <w:rsid w:val="00F45A96"/>
    <w:rsid w:val="00F46706"/>
    <w:rsid w:val="00F4692B"/>
    <w:rsid w:val="00F46AE8"/>
    <w:rsid w:val="00F46C4C"/>
    <w:rsid w:val="00F47CF8"/>
    <w:rsid w:val="00F47EE0"/>
    <w:rsid w:val="00F50314"/>
    <w:rsid w:val="00F50C49"/>
    <w:rsid w:val="00F50D2C"/>
    <w:rsid w:val="00F510E9"/>
    <w:rsid w:val="00F51222"/>
    <w:rsid w:val="00F51B77"/>
    <w:rsid w:val="00F523BE"/>
    <w:rsid w:val="00F52F5E"/>
    <w:rsid w:val="00F53724"/>
    <w:rsid w:val="00F53B7B"/>
    <w:rsid w:val="00F54796"/>
    <w:rsid w:val="00F55B3D"/>
    <w:rsid w:val="00F56350"/>
    <w:rsid w:val="00F571E9"/>
    <w:rsid w:val="00F57E08"/>
    <w:rsid w:val="00F608C2"/>
    <w:rsid w:val="00F61108"/>
    <w:rsid w:val="00F61BE4"/>
    <w:rsid w:val="00F61C86"/>
    <w:rsid w:val="00F61EBE"/>
    <w:rsid w:val="00F61EF7"/>
    <w:rsid w:val="00F62F0A"/>
    <w:rsid w:val="00F64337"/>
    <w:rsid w:val="00F643B0"/>
    <w:rsid w:val="00F64EAA"/>
    <w:rsid w:val="00F652E0"/>
    <w:rsid w:val="00F65C1B"/>
    <w:rsid w:val="00F6661D"/>
    <w:rsid w:val="00F668F9"/>
    <w:rsid w:val="00F66DB8"/>
    <w:rsid w:val="00F6749F"/>
    <w:rsid w:val="00F712C3"/>
    <w:rsid w:val="00F716CC"/>
    <w:rsid w:val="00F71AB2"/>
    <w:rsid w:val="00F71D6E"/>
    <w:rsid w:val="00F73848"/>
    <w:rsid w:val="00F73B4C"/>
    <w:rsid w:val="00F759B8"/>
    <w:rsid w:val="00F75B6B"/>
    <w:rsid w:val="00F75D88"/>
    <w:rsid w:val="00F75FA5"/>
    <w:rsid w:val="00F7637B"/>
    <w:rsid w:val="00F77B83"/>
    <w:rsid w:val="00F811C3"/>
    <w:rsid w:val="00F81472"/>
    <w:rsid w:val="00F83B0A"/>
    <w:rsid w:val="00F83DBE"/>
    <w:rsid w:val="00F846C4"/>
    <w:rsid w:val="00F85139"/>
    <w:rsid w:val="00F85200"/>
    <w:rsid w:val="00F85566"/>
    <w:rsid w:val="00F86237"/>
    <w:rsid w:val="00F86D7E"/>
    <w:rsid w:val="00F87B7D"/>
    <w:rsid w:val="00F90C39"/>
    <w:rsid w:val="00F90F50"/>
    <w:rsid w:val="00F93A8B"/>
    <w:rsid w:val="00F942EC"/>
    <w:rsid w:val="00F9452B"/>
    <w:rsid w:val="00F9543B"/>
    <w:rsid w:val="00F95A54"/>
    <w:rsid w:val="00F95AF5"/>
    <w:rsid w:val="00F96D55"/>
    <w:rsid w:val="00F96FEE"/>
    <w:rsid w:val="00F970EF"/>
    <w:rsid w:val="00F97222"/>
    <w:rsid w:val="00F974AF"/>
    <w:rsid w:val="00F97BAA"/>
    <w:rsid w:val="00F97BC0"/>
    <w:rsid w:val="00FA0671"/>
    <w:rsid w:val="00FA146D"/>
    <w:rsid w:val="00FA1DB6"/>
    <w:rsid w:val="00FA4484"/>
    <w:rsid w:val="00FA4732"/>
    <w:rsid w:val="00FA681A"/>
    <w:rsid w:val="00FA7E65"/>
    <w:rsid w:val="00FB05D1"/>
    <w:rsid w:val="00FB179E"/>
    <w:rsid w:val="00FB196C"/>
    <w:rsid w:val="00FB20B2"/>
    <w:rsid w:val="00FB2525"/>
    <w:rsid w:val="00FB2AA3"/>
    <w:rsid w:val="00FB2FD3"/>
    <w:rsid w:val="00FB3B77"/>
    <w:rsid w:val="00FB40AA"/>
    <w:rsid w:val="00FB44FE"/>
    <w:rsid w:val="00FB4A4C"/>
    <w:rsid w:val="00FB4DFE"/>
    <w:rsid w:val="00FB530D"/>
    <w:rsid w:val="00FB555E"/>
    <w:rsid w:val="00FB6038"/>
    <w:rsid w:val="00FB79AF"/>
    <w:rsid w:val="00FC0570"/>
    <w:rsid w:val="00FC076B"/>
    <w:rsid w:val="00FC0FD8"/>
    <w:rsid w:val="00FC1B5A"/>
    <w:rsid w:val="00FC1FE1"/>
    <w:rsid w:val="00FC24B0"/>
    <w:rsid w:val="00FC3928"/>
    <w:rsid w:val="00FC4B60"/>
    <w:rsid w:val="00FC562E"/>
    <w:rsid w:val="00FC6911"/>
    <w:rsid w:val="00FC7076"/>
    <w:rsid w:val="00FC74A5"/>
    <w:rsid w:val="00FC7EF1"/>
    <w:rsid w:val="00FD08E0"/>
    <w:rsid w:val="00FD11DA"/>
    <w:rsid w:val="00FD11F8"/>
    <w:rsid w:val="00FD3824"/>
    <w:rsid w:val="00FD44C3"/>
    <w:rsid w:val="00FD582D"/>
    <w:rsid w:val="00FD6344"/>
    <w:rsid w:val="00FD7C60"/>
    <w:rsid w:val="00FE0CA6"/>
    <w:rsid w:val="00FE0DA0"/>
    <w:rsid w:val="00FE0EAD"/>
    <w:rsid w:val="00FE20CF"/>
    <w:rsid w:val="00FE571C"/>
    <w:rsid w:val="00FE5E2F"/>
    <w:rsid w:val="00FE6593"/>
    <w:rsid w:val="00FE6694"/>
    <w:rsid w:val="00FE6BCB"/>
    <w:rsid w:val="00FE703A"/>
    <w:rsid w:val="00FE776F"/>
    <w:rsid w:val="00FE777F"/>
    <w:rsid w:val="00FF0898"/>
    <w:rsid w:val="00FF1138"/>
    <w:rsid w:val="00FF1C61"/>
    <w:rsid w:val="00FF1FBB"/>
    <w:rsid w:val="00FF36A1"/>
    <w:rsid w:val="00FF3FD1"/>
    <w:rsid w:val="00FF4A09"/>
    <w:rsid w:val="00FF716E"/>
    <w:rsid w:val="00FF7198"/>
    <w:rsid w:val="00FF73DD"/>
    <w:rsid w:val="00FF74FE"/>
    <w:rsid w:val="00FF7AC1"/>
    <w:rsid w:val="00FF7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F6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CF61D0"/>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CF61D0"/>
    <w:pPr>
      <w:spacing w:before="280"/>
      <w:outlineLvl w:val="1"/>
    </w:pPr>
    <w:rPr>
      <w:bCs w:val="0"/>
      <w:iCs/>
      <w:sz w:val="32"/>
      <w:szCs w:val="28"/>
    </w:rPr>
  </w:style>
  <w:style w:type="paragraph" w:styleId="Heading3">
    <w:name w:val="heading 3"/>
    <w:basedOn w:val="Heading1"/>
    <w:next w:val="Heading4"/>
    <w:link w:val="Heading3Char"/>
    <w:autoRedefine/>
    <w:qFormat/>
    <w:rsid w:val="00CF61D0"/>
    <w:pPr>
      <w:spacing w:before="240"/>
      <w:outlineLvl w:val="2"/>
    </w:pPr>
    <w:rPr>
      <w:bCs w:val="0"/>
      <w:sz w:val="28"/>
      <w:szCs w:val="26"/>
    </w:rPr>
  </w:style>
  <w:style w:type="paragraph" w:styleId="Heading4">
    <w:name w:val="heading 4"/>
    <w:basedOn w:val="Heading1"/>
    <w:next w:val="Heading5"/>
    <w:link w:val="Heading4Char"/>
    <w:autoRedefine/>
    <w:qFormat/>
    <w:rsid w:val="00CF61D0"/>
    <w:pPr>
      <w:spacing w:before="220"/>
      <w:outlineLvl w:val="3"/>
    </w:pPr>
    <w:rPr>
      <w:bCs w:val="0"/>
      <w:sz w:val="26"/>
      <w:szCs w:val="28"/>
    </w:rPr>
  </w:style>
  <w:style w:type="paragraph" w:styleId="Heading5">
    <w:name w:val="heading 5"/>
    <w:basedOn w:val="Heading1"/>
    <w:next w:val="subsection"/>
    <w:link w:val="Heading5Char"/>
    <w:autoRedefine/>
    <w:qFormat/>
    <w:rsid w:val="00CF61D0"/>
    <w:pPr>
      <w:spacing w:before="280"/>
      <w:outlineLvl w:val="4"/>
    </w:pPr>
    <w:rPr>
      <w:bCs w:val="0"/>
      <w:iCs/>
      <w:sz w:val="24"/>
      <w:szCs w:val="26"/>
    </w:rPr>
  </w:style>
  <w:style w:type="paragraph" w:styleId="Heading6">
    <w:name w:val="heading 6"/>
    <w:basedOn w:val="Heading1"/>
    <w:next w:val="Heading7"/>
    <w:link w:val="Heading6Char"/>
    <w:autoRedefine/>
    <w:qFormat/>
    <w:rsid w:val="00CF61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CF61D0"/>
    <w:pPr>
      <w:spacing w:before="280"/>
      <w:outlineLvl w:val="6"/>
    </w:pPr>
    <w:rPr>
      <w:sz w:val="28"/>
    </w:rPr>
  </w:style>
  <w:style w:type="paragraph" w:styleId="Heading8">
    <w:name w:val="heading 8"/>
    <w:basedOn w:val="Heading6"/>
    <w:next w:val="Normal"/>
    <w:link w:val="Heading8Char"/>
    <w:autoRedefine/>
    <w:qFormat/>
    <w:rsid w:val="00CF61D0"/>
    <w:pPr>
      <w:spacing w:before="240"/>
      <w:outlineLvl w:val="7"/>
    </w:pPr>
    <w:rPr>
      <w:iCs/>
      <w:sz w:val="26"/>
    </w:rPr>
  </w:style>
  <w:style w:type="paragraph" w:styleId="Heading9">
    <w:name w:val="heading 9"/>
    <w:basedOn w:val="Heading1"/>
    <w:next w:val="Normal"/>
    <w:link w:val="Heading9Char"/>
    <w:autoRedefine/>
    <w:qFormat/>
    <w:rsid w:val="00CF61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3F61"/>
  </w:style>
  <w:style w:type="paragraph" w:customStyle="1" w:styleId="OPCParaBase">
    <w:name w:val="OPCParaBase"/>
    <w:qFormat/>
    <w:rsid w:val="00AD3F61"/>
    <w:pPr>
      <w:spacing w:line="260" w:lineRule="atLeast"/>
    </w:pPr>
    <w:rPr>
      <w:rFonts w:eastAsia="Times New Roman"/>
      <w:sz w:val="22"/>
    </w:rPr>
  </w:style>
  <w:style w:type="paragraph" w:customStyle="1" w:styleId="ShortT">
    <w:name w:val="ShortT"/>
    <w:basedOn w:val="OPCParaBase"/>
    <w:next w:val="Normal"/>
    <w:qFormat/>
    <w:rsid w:val="00AD3F61"/>
    <w:pPr>
      <w:spacing w:line="240" w:lineRule="auto"/>
    </w:pPr>
    <w:rPr>
      <w:b/>
      <w:sz w:val="40"/>
    </w:rPr>
  </w:style>
  <w:style w:type="paragraph" w:customStyle="1" w:styleId="ActHead1">
    <w:name w:val="ActHead 1"/>
    <w:aliases w:val="c"/>
    <w:basedOn w:val="OPCParaBase"/>
    <w:next w:val="Normal"/>
    <w:qFormat/>
    <w:rsid w:val="00AD3F6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F6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3F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3F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3F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3F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3F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F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F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F61"/>
  </w:style>
  <w:style w:type="paragraph" w:customStyle="1" w:styleId="Blocks">
    <w:name w:val="Blocks"/>
    <w:aliases w:val="bb"/>
    <w:basedOn w:val="OPCParaBase"/>
    <w:qFormat/>
    <w:rsid w:val="00AD3F61"/>
    <w:pPr>
      <w:spacing w:line="240" w:lineRule="auto"/>
    </w:pPr>
    <w:rPr>
      <w:sz w:val="24"/>
    </w:rPr>
  </w:style>
  <w:style w:type="paragraph" w:customStyle="1" w:styleId="BoxText">
    <w:name w:val="BoxText"/>
    <w:aliases w:val="bt"/>
    <w:basedOn w:val="OPCParaBase"/>
    <w:qFormat/>
    <w:rsid w:val="00AD3F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F61"/>
    <w:rPr>
      <w:b/>
    </w:rPr>
  </w:style>
  <w:style w:type="paragraph" w:customStyle="1" w:styleId="BoxHeadItalic">
    <w:name w:val="BoxHeadItalic"/>
    <w:aliases w:val="bhi"/>
    <w:basedOn w:val="BoxText"/>
    <w:next w:val="BoxStep"/>
    <w:qFormat/>
    <w:rsid w:val="00AD3F61"/>
    <w:rPr>
      <w:i/>
    </w:rPr>
  </w:style>
  <w:style w:type="paragraph" w:customStyle="1" w:styleId="BoxList">
    <w:name w:val="BoxList"/>
    <w:aliases w:val="bl"/>
    <w:basedOn w:val="BoxText"/>
    <w:qFormat/>
    <w:rsid w:val="00AD3F61"/>
    <w:pPr>
      <w:ind w:left="1559" w:hanging="425"/>
    </w:pPr>
  </w:style>
  <w:style w:type="paragraph" w:customStyle="1" w:styleId="BoxNote">
    <w:name w:val="BoxNote"/>
    <w:aliases w:val="bn"/>
    <w:basedOn w:val="BoxText"/>
    <w:qFormat/>
    <w:rsid w:val="00AD3F61"/>
    <w:pPr>
      <w:tabs>
        <w:tab w:val="left" w:pos="1985"/>
      </w:tabs>
      <w:spacing w:before="122" w:line="198" w:lineRule="exact"/>
      <w:ind w:left="2948" w:hanging="1814"/>
    </w:pPr>
    <w:rPr>
      <w:sz w:val="18"/>
    </w:rPr>
  </w:style>
  <w:style w:type="paragraph" w:customStyle="1" w:styleId="BoxPara">
    <w:name w:val="BoxPara"/>
    <w:aliases w:val="bp"/>
    <w:basedOn w:val="BoxText"/>
    <w:qFormat/>
    <w:rsid w:val="00AD3F61"/>
    <w:pPr>
      <w:tabs>
        <w:tab w:val="right" w:pos="2268"/>
      </w:tabs>
      <w:ind w:left="2552" w:hanging="1418"/>
    </w:pPr>
  </w:style>
  <w:style w:type="paragraph" w:customStyle="1" w:styleId="BoxStep">
    <w:name w:val="BoxStep"/>
    <w:aliases w:val="bs"/>
    <w:basedOn w:val="BoxText"/>
    <w:qFormat/>
    <w:rsid w:val="00AD3F61"/>
    <w:pPr>
      <w:ind w:left="1985" w:hanging="851"/>
    </w:pPr>
  </w:style>
  <w:style w:type="character" w:customStyle="1" w:styleId="CharAmPartNo">
    <w:name w:val="CharAmPartNo"/>
    <w:basedOn w:val="OPCCharBase"/>
    <w:uiPriority w:val="1"/>
    <w:qFormat/>
    <w:rsid w:val="00AD3F61"/>
  </w:style>
  <w:style w:type="character" w:customStyle="1" w:styleId="CharAmPartText">
    <w:name w:val="CharAmPartText"/>
    <w:basedOn w:val="OPCCharBase"/>
    <w:uiPriority w:val="1"/>
    <w:qFormat/>
    <w:rsid w:val="00AD3F61"/>
  </w:style>
  <w:style w:type="character" w:customStyle="1" w:styleId="CharAmSchNo">
    <w:name w:val="CharAmSchNo"/>
    <w:basedOn w:val="OPCCharBase"/>
    <w:uiPriority w:val="1"/>
    <w:qFormat/>
    <w:rsid w:val="00AD3F61"/>
  </w:style>
  <w:style w:type="character" w:customStyle="1" w:styleId="CharAmSchText">
    <w:name w:val="CharAmSchText"/>
    <w:basedOn w:val="OPCCharBase"/>
    <w:uiPriority w:val="1"/>
    <w:qFormat/>
    <w:rsid w:val="00AD3F61"/>
  </w:style>
  <w:style w:type="character" w:customStyle="1" w:styleId="CharBoldItalic">
    <w:name w:val="CharBoldItalic"/>
    <w:basedOn w:val="OPCCharBase"/>
    <w:uiPriority w:val="1"/>
    <w:qFormat/>
    <w:rsid w:val="00AD3F61"/>
    <w:rPr>
      <w:b/>
      <w:i/>
    </w:rPr>
  </w:style>
  <w:style w:type="character" w:customStyle="1" w:styleId="CharChapNo">
    <w:name w:val="CharChapNo"/>
    <w:basedOn w:val="OPCCharBase"/>
    <w:qFormat/>
    <w:rsid w:val="00AD3F61"/>
  </w:style>
  <w:style w:type="character" w:customStyle="1" w:styleId="CharChapText">
    <w:name w:val="CharChapText"/>
    <w:basedOn w:val="OPCCharBase"/>
    <w:qFormat/>
    <w:rsid w:val="00AD3F61"/>
  </w:style>
  <w:style w:type="character" w:customStyle="1" w:styleId="CharDivNo">
    <w:name w:val="CharDivNo"/>
    <w:basedOn w:val="OPCCharBase"/>
    <w:qFormat/>
    <w:rsid w:val="00AD3F61"/>
  </w:style>
  <w:style w:type="character" w:customStyle="1" w:styleId="CharDivText">
    <w:name w:val="CharDivText"/>
    <w:basedOn w:val="OPCCharBase"/>
    <w:qFormat/>
    <w:rsid w:val="00AD3F61"/>
  </w:style>
  <w:style w:type="character" w:customStyle="1" w:styleId="CharItalic">
    <w:name w:val="CharItalic"/>
    <w:basedOn w:val="OPCCharBase"/>
    <w:uiPriority w:val="1"/>
    <w:qFormat/>
    <w:rsid w:val="00AD3F61"/>
    <w:rPr>
      <w:i/>
    </w:rPr>
  </w:style>
  <w:style w:type="character" w:customStyle="1" w:styleId="CharPartNo">
    <w:name w:val="CharPartNo"/>
    <w:basedOn w:val="OPCCharBase"/>
    <w:qFormat/>
    <w:rsid w:val="00AD3F61"/>
  </w:style>
  <w:style w:type="character" w:customStyle="1" w:styleId="CharPartText">
    <w:name w:val="CharPartText"/>
    <w:basedOn w:val="OPCCharBase"/>
    <w:qFormat/>
    <w:rsid w:val="00AD3F61"/>
  </w:style>
  <w:style w:type="character" w:customStyle="1" w:styleId="CharSectno">
    <w:name w:val="CharSectno"/>
    <w:basedOn w:val="OPCCharBase"/>
    <w:qFormat/>
    <w:rsid w:val="00AD3F61"/>
  </w:style>
  <w:style w:type="character" w:customStyle="1" w:styleId="CharSubdNo">
    <w:name w:val="CharSubdNo"/>
    <w:basedOn w:val="OPCCharBase"/>
    <w:uiPriority w:val="1"/>
    <w:qFormat/>
    <w:rsid w:val="00AD3F61"/>
  </w:style>
  <w:style w:type="character" w:customStyle="1" w:styleId="CharSubdText">
    <w:name w:val="CharSubdText"/>
    <w:basedOn w:val="OPCCharBase"/>
    <w:uiPriority w:val="1"/>
    <w:qFormat/>
    <w:rsid w:val="00AD3F61"/>
  </w:style>
  <w:style w:type="paragraph" w:customStyle="1" w:styleId="CTA--">
    <w:name w:val="CTA --"/>
    <w:basedOn w:val="OPCParaBase"/>
    <w:next w:val="Normal"/>
    <w:rsid w:val="00AD3F61"/>
    <w:pPr>
      <w:spacing w:before="60" w:line="240" w:lineRule="atLeast"/>
      <w:ind w:left="142" w:hanging="142"/>
    </w:pPr>
    <w:rPr>
      <w:sz w:val="20"/>
    </w:rPr>
  </w:style>
  <w:style w:type="paragraph" w:customStyle="1" w:styleId="CTA-">
    <w:name w:val="CTA -"/>
    <w:basedOn w:val="OPCParaBase"/>
    <w:rsid w:val="00AD3F61"/>
    <w:pPr>
      <w:spacing w:before="60" w:line="240" w:lineRule="atLeast"/>
      <w:ind w:left="85" w:hanging="85"/>
    </w:pPr>
    <w:rPr>
      <w:sz w:val="20"/>
    </w:rPr>
  </w:style>
  <w:style w:type="paragraph" w:customStyle="1" w:styleId="CTA---">
    <w:name w:val="CTA ---"/>
    <w:basedOn w:val="OPCParaBase"/>
    <w:next w:val="Normal"/>
    <w:rsid w:val="00AD3F61"/>
    <w:pPr>
      <w:spacing w:before="60" w:line="240" w:lineRule="atLeast"/>
      <w:ind w:left="198" w:hanging="198"/>
    </w:pPr>
    <w:rPr>
      <w:sz w:val="20"/>
    </w:rPr>
  </w:style>
  <w:style w:type="paragraph" w:customStyle="1" w:styleId="CTA----">
    <w:name w:val="CTA ----"/>
    <w:basedOn w:val="OPCParaBase"/>
    <w:next w:val="Normal"/>
    <w:rsid w:val="00AD3F61"/>
    <w:pPr>
      <w:spacing w:before="60" w:line="240" w:lineRule="atLeast"/>
      <w:ind w:left="255" w:hanging="255"/>
    </w:pPr>
    <w:rPr>
      <w:sz w:val="20"/>
    </w:rPr>
  </w:style>
  <w:style w:type="paragraph" w:customStyle="1" w:styleId="CTA1a">
    <w:name w:val="CTA 1(a)"/>
    <w:basedOn w:val="OPCParaBase"/>
    <w:rsid w:val="00AD3F61"/>
    <w:pPr>
      <w:tabs>
        <w:tab w:val="right" w:pos="414"/>
      </w:tabs>
      <w:spacing w:before="40" w:line="240" w:lineRule="atLeast"/>
      <w:ind w:left="675" w:hanging="675"/>
    </w:pPr>
    <w:rPr>
      <w:sz w:val="20"/>
    </w:rPr>
  </w:style>
  <w:style w:type="paragraph" w:customStyle="1" w:styleId="CTA1ai">
    <w:name w:val="CTA 1(a)(i)"/>
    <w:basedOn w:val="OPCParaBase"/>
    <w:rsid w:val="00AD3F61"/>
    <w:pPr>
      <w:tabs>
        <w:tab w:val="right" w:pos="1004"/>
      </w:tabs>
      <w:spacing w:before="40" w:line="240" w:lineRule="atLeast"/>
      <w:ind w:left="1253" w:hanging="1253"/>
    </w:pPr>
    <w:rPr>
      <w:sz w:val="20"/>
    </w:rPr>
  </w:style>
  <w:style w:type="paragraph" w:customStyle="1" w:styleId="CTA2a">
    <w:name w:val="CTA 2(a)"/>
    <w:basedOn w:val="OPCParaBase"/>
    <w:rsid w:val="00AD3F61"/>
    <w:pPr>
      <w:tabs>
        <w:tab w:val="right" w:pos="482"/>
      </w:tabs>
      <w:spacing w:before="40" w:line="240" w:lineRule="atLeast"/>
      <w:ind w:left="748" w:hanging="748"/>
    </w:pPr>
    <w:rPr>
      <w:sz w:val="20"/>
    </w:rPr>
  </w:style>
  <w:style w:type="paragraph" w:customStyle="1" w:styleId="CTA2ai">
    <w:name w:val="CTA 2(a)(i)"/>
    <w:basedOn w:val="OPCParaBase"/>
    <w:rsid w:val="00AD3F61"/>
    <w:pPr>
      <w:tabs>
        <w:tab w:val="right" w:pos="1089"/>
      </w:tabs>
      <w:spacing w:before="40" w:line="240" w:lineRule="atLeast"/>
      <w:ind w:left="1327" w:hanging="1327"/>
    </w:pPr>
    <w:rPr>
      <w:sz w:val="20"/>
    </w:rPr>
  </w:style>
  <w:style w:type="paragraph" w:customStyle="1" w:styleId="CTA3a">
    <w:name w:val="CTA 3(a)"/>
    <w:basedOn w:val="OPCParaBase"/>
    <w:rsid w:val="00AD3F61"/>
    <w:pPr>
      <w:tabs>
        <w:tab w:val="right" w:pos="556"/>
      </w:tabs>
      <w:spacing w:before="40" w:line="240" w:lineRule="atLeast"/>
      <w:ind w:left="805" w:hanging="805"/>
    </w:pPr>
    <w:rPr>
      <w:sz w:val="20"/>
    </w:rPr>
  </w:style>
  <w:style w:type="paragraph" w:customStyle="1" w:styleId="CTA3ai">
    <w:name w:val="CTA 3(a)(i)"/>
    <w:basedOn w:val="OPCParaBase"/>
    <w:rsid w:val="00AD3F61"/>
    <w:pPr>
      <w:tabs>
        <w:tab w:val="right" w:pos="1140"/>
      </w:tabs>
      <w:spacing w:before="40" w:line="240" w:lineRule="atLeast"/>
      <w:ind w:left="1361" w:hanging="1361"/>
    </w:pPr>
    <w:rPr>
      <w:sz w:val="20"/>
    </w:rPr>
  </w:style>
  <w:style w:type="paragraph" w:customStyle="1" w:styleId="CTA4a">
    <w:name w:val="CTA 4(a)"/>
    <w:basedOn w:val="OPCParaBase"/>
    <w:rsid w:val="00AD3F61"/>
    <w:pPr>
      <w:tabs>
        <w:tab w:val="right" w:pos="624"/>
      </w:tabs>
      <w:spacing w:before="40" w:line="240" w:lineRule="atLeast"/>
      <w:ind w:left="873" w:hanging="873"/>
    </w:pPr>
    <w:rPr>
      <w:sz w:val="20"/>
    </w:rPr>
  </w:style>
  <w:style w:type="paragraph" w:customStyle="1" w:styleId="CTA4ai">
    <w:name w:val="CTA 4(a)(i)"/>
    <w:basedOn w:val="OPCParaBase"/>
    <w:rsid w:val="00AD3F61"/>
    <w:pPr>
      <w:tabs>
        <w:tab w:val="right" w:pos="1213"/>
      </w:tabs>
      <w:spacing w:before="40" w:line="240" w:lineRule="atLeast"/>
      <w:ind w:left="1452" w:hanging="1452"/>
    </w:pPr>
    <w:rPr>
      <w:sz w:val="20"/>
    </w:rPr>
  </w:style>
  <w:style w:type="paragraph" w:customStyle="1" w:styleId="CTACAPS">
    <w:name w:val="CTA CAPS"/>
    <w:basedOn w:val="OPCParaBase"/>
    <w:rsid w:val="00AD3F61"/>
    <w:pPr>
      <w:spacing w:before="60" w:line="240" w:lineRule="atLeast"/>
    </w:pPr>
    <w:rPr>
      <w:sz w:val="20"/>
    </w:rPr>
  </w:style>
  <w:style w:type="paragraph" w:customStyle="1" w:styleId="CTAright">
    <w:name w:val="CTA right"/>
    <w:basedOn w:val="OPCParaBase"/>
    <w:rsid w:val="00AD3F61"/>
    <w:pPr>
      <w:spacing w:before="60" w:line="240" w:lineRule="auto"/>
      <w:jc w:val="right"/>
    </w:pPr>
    <w:rPr>
      <w:sz w:val="20"/>
    </w:rPr>
  </w:style>
  <w:style w:type="paragraph" w:customStyle="1" w:styleId="subsection">
    <w:name w:val="subsection"/>
    <w:aliases w:val="ss"/>
    <w:basedOn w:val="OPCParaBase"/>
    <w:link w:val="subsectionChar"/>
    <w:rsid w:val="00AD3F61"/>
    <w:pPr>
      <w:tabs>
        <w:tab w:val="right" w:pos="1021"/>
      </w:tabs>
      <w:spacing w:before="180" w:line="240" w:lineRule="auto"/>
      <w:ind w:left="1134" w:hanging="1134"/>
    </w:pPr>
  </w:style>
  <w:style w:type="paragraph" w:customStyle="1" w:styleId="Definition">
    <w:name w:val="Definition"/>
    <w:aliases w:val="dd"/>
    <w:basedOn w:val="OPCParaBase"/>
    <w:rsid w:val="00AD3F61"/>
    <w:pPr>
      <w:spacing w:before="180" w:line="240" w:lineRule="auto"/>
      <w:ind w:left="1134"/>
    </w:pPr>
  </w:style>
  <w:style w:type="paragraph" w:customStyle="1" w:styleId="Formula">
    <w:name w:val="Formula"/>
    <w:basedOn w:val="OPCParaBase"/>
    <w:rsid w:val="00AD3F61"/>
    <w:pPr>
      <w:spacing w:line="240" w:lineRule="auto"/>
      <w:ind w:left="1134"/>
    </w:pPr>
    <w:rPr>
      <w:sz w:val="20"/>
    </w:rPr>
  </w:style>
  <w:style w:type="paragraph" w:styleId="Header">
    <w:name w:val="header"/>
    <w:basedOn w:val="OPCParaBase"/>
    <w:link w:val="HeaderChar"/>
    <w:unhideWhenUsed/>
    <w:rsid w:val="00AD3F6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3F61"/>
    <w:rPr>
      <w:rFonts w:eastAsia="Times New Roman"/>
      <w:sz w:val="16"/>
    </w:rPr>
  </w:style>
  <w:style w:type="paragraph" w:customStyle="1" w:styleId="House">
    <w:name w:val="House"/>
    <w:basedOn w:val="OPCParaBase"/>
    <w:rsid w:val="00AD3F61"/>
    <w:pPr>
      <w:spacing w:line="240" w:lineRule="auto"/>
    </w:pPr>
    <w:rPr>
      <w:sz w:val="28"/>
    </w:rPr>
  </w:style>
  <w:style w:type="paragraph" w:customStyle="1" w:styleId="Item">
    <w:name w:val="Item"/>
    <w:aliases w:val="i"/>
    <w:basedOn w:val="OPCParaBase"/>
    <w:next w:val="ItemHead"/>
    <w:rsid w:val="00AD3F61"/>
    <w:pPr>
      <w:keepLines/>
      <w:spacing w:before="80" w:line="240" w:lineRule="auto"/>
      <w:ind w:left="709"/>
    </w:pPr>
  </w:style>
  <w:style w:type="paragraph" w:customStyle="1" w:styleId="ItemHead">
    <w:name w:val="ItemHead"/>
    <w:aliases w:val="ih"/>
    <w:basedOn w:val="OPCParaBase"/>
    <w:next w:val="Item"/>
    <w:link w:val="ItemHeadChar"/>
    <w:rsid w:val="00AD3F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F61"/>
    <w:pPr>
      <w:spacing w:line="240" w:lineRule="auto"/>
    </w:pPr>
    <w:rPr>
      <w:b/>
      <w:sz w:val="32"/>
    </w:rPr>
  </w:style>
  <w:style w:type="paragraph" w:customStyle="1" w:styleId="notedraft">
    <w:name w:val="note(draft)"/>
    <w:aliases w:val="nd"/>
    <w:basedOn w:val="OPCParaBase"/>
    <w:rsid w:val="00AD3F61"/>
    <w:pPr>
      <w:spacing w:before="240" w:line="240" w:lineRule="auto"/>
      <w:ind w:left="284" w:hanging="284"/>
    </w:pPr>
    <w:rPr>
      <w:i/>
      <w:sz w:val="24"/>
    </w:rPr>
  </w:style>
  <w:style w:type="paragraph" w:customStyle="1" w:styleId="notemargin">
    <w:name w:val="note(margin)"/>
    <w:aliases w:val="nm"/>
    <w:basedOn w:val="OPCParaBase"/>
    <w:rsid w:val="00AD3F61"/>
    <w:pPr>
      <w:tabs>
        <w:tab w:val="left" w:pos="709"/>
      </w:tabs>
      <w:spacing w:before="122" w:line="198" w:lineRule="exact"/>
      <w:ind w:left="709" w:hanging="709"/>
    </w:pPr>
    <w:rPr>
      <w:sz w:val="18"/>
    </w:rPr>
  </w:style>
  <w:style w:type="paragraph" w:customStyle="1" w:styleId="noteToPara">
    <w:name w:val="noteToPara"/>
    <w:aliases w:val="ntp"/>
    <w:basedOn w:val="OPCParaBase"/>
    <w:rsid w:val="00AD3F61"/>
    <w:pPr>
      <w:spacing w:before="122" w:line="198" w:lineRule="exact"/>
      <w:ind w:left="2353" w:hanging="709"/>
    </w:pPr>
    <w:rPr>
      <w:sz w:val="18"/>
    </w:rPr>
  </w:style>
  <w:style w:type="paragraph" w:customStyle="1" w:styleId="noteParlAmend">
    <w:name w:val="note(ParlAmend)"/>
    <w:aliases w:val="npp"/>
    <w:basedOn w:val="OPCParaBase"/>
    <w:next w:val="ParlAmend"/>
    <w:rsid w:val="00AD3F61"/>
    <w:pPr>
      <w:spacing w:line="240" w:lineRule="auto"/>
      <w:jc w:val="right"/>
    </w:pPr>
    <w:rPr>
      <w:rFonts w:ascii="Arial" w:hAnsi="Arial"/>
      <w:b/>
      <w:i/>
    </w:rPr>
  </w:style>
  <w:style w:type="paragraph" w:customStyle="1" w:styleId="notetext">
    <w:name w:val="note(text)"/>
    <w:aliases w:val="n"/>
    <w:basedOn w:val="OPCParaBase"/>
    <w:rsid w:val="00AD3F61"/>
    <w:pPr>
      <w:spacing w:before="122" w:line="240" w:lineRule="auto"/>
      <w:ind w:left="1985" w:hanging="851"/>
    </w:pPr>
    <w:rPr>
      <w:sz w:val="18"/>
    </w:rPr>
  </w:style>
  <w:style w:type="paragraph" w:customStyle="1" w:styleId="Page1">
    <w:name w:val="Page1"/>
    <w:basedOn w:val="OPCParaBase"/>
    <w:rsid w:val="00AD3F61"/>
    <w:pPr>
      <w:spacing w:before="5600" w:line="240" w:lineRule="auto"/>
    </w:pPr>
    <w:rPr>
      <w:b/>
      <w:sz w:val="32"/>
    </w:rPr>
  </w:style>
  <w:style w:type="paragraph" w:customStyle="1" w:styleId="PageBreak">
    <w:name w:val="PageBreak"/>
    <w:aliases w:val="pb"/>
    <w:basedOn w:val="OPCParaBase"/>
    <w:rsid w:val="00AD3F61"/>
    <w:pPr>
      <w:spacing w:line="240" w:lineRule="auto"/>
    </w:pPr>
    <w:rPr>
      <w:sz w:val="20"/>
    </w:rPr>
  </w:style>
  <w:style w:type="paragraph" w:customStyle="1" w:styleId="paragraphsub">
    <w:name w:val="paragraph(sub)"/>
    <w:aliases w:val="aa"/>
    <w:basedOn w:val="OPCParaBase"/>
    <w:rsid w:val="00AD3F61"/>
    <w:pPr>
      <w:tabs>
        <w:tab w:val="right" w:pos="1985"/>
      </w:tabs>
      <w:spacing w:before="40" w:line="240" w:lineRule="auto"/>
      <w:ind w:left="2098" w:hanging="2098"/>
    </w:pPr>
  </w:style>
  <w:style w:type="paragraph" w:customStyle="1" w:styleId="paragraphsub-sub">
    <w:name w:val="paragraph(sub-sub)"/>
    <w:aliases w:val="aaa"/>
    <w:basedOn w:val="OPCParaBase"/>
    <w:rsid w:val="00AD3F61"/>
    <w:pPr>
      <w:tabs>
        <w:tab w:val="right" w:pos="2722"/>
      </w:tabs>
      <w:spacing w:before="40" w:line="240" w:lineRule="auto"/>
      <w:ind w:left="2835" w:hanging="2835"/>
    </w:pPr>
  </w:style>
  <w:style w:type="paragraph" w:customStyle="1" w:styleId="paragraph">
    <w:name w:val="paragraph"/>
    <w:aliases w:val="a"/>
    <w:basedOn w:val="OPCParaBase"/>
    <w:rsid w:val="00AD3F61"/>
    <w:pPr>
      <w:tabs>
        <w:tab w:val="right" w:pos="1531"/>
      </w:tabs>
      <w:spacing w:before="40" w:line="240" w:lineRule="auto"/>
      <w:ind w:left="1644" w:hanging="1644"/>
    </w:pPr>
  </w:style>
  <w:style w:type="paragraph" w:customStyle="1" w:styleId="ParlAmend">
    <w:name w:val="ParlAmend"/>
    <w:aliases w:val="pp"/>
    <w:basedOn w:val="OPCParaBase"/>
    <w:rsid w:val="00AD3F61"/>
    <w:pPr>
      <w:spacing w:before="240" w:line="240" w:lineRule="atLeast"/>
      <w:ind w:hanging="567"/>
    </w:pPr>
    <w:rPr>
      <w:sz w:val="24"/>
    </w:rPr>
  </w:style>
  <w:style w:type="paragraph" w:customStyle="1" w:styleId="Penalty">
    <w:name w:val="Penalty"/>
    <w:basedOn w:val="OPCParaBase"/>
    <w:rsid w:val="00AD3F61"/>
    <w:pPr>
      <w:tabs>
        <w:tab w:val="left" w:pos="2977"/>
      </w:tabs>
      <w:spacing w:before="180" w:line="240" w:lineRule="auto"/>
      <w:ind w:left="1985" w:hanging="851"/>
    </w:pPr>
  </w:style>
  <w:style w:type="paragraph" w:customStyle="1" w:styleId="Portfolio">
    <w:name w:val="Portfolio"/>
    <w:basedOn w:val="OPCParaBase"/>
    <w:rsid w:val="00AD3F61"/>
    <w:pPr>
      <w:spacing w:line="240" w:lineRule="auto"/>
    </w:pPr>
    <w:rPr>
      <w:i/>
      <w:sz w:val="20"/>
    </w:rPr>
  </w:style>
  <w:style w:type="paragraph" w:customStyle="1" w:styleId="Preamble">
    <w:name w:val="Preamble"/>
    <w:basedOn w:val="OPCParaBase"/>
    <w:next w:val="Normal"/>
    <w:rsid w:val="00AD3F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F61"/>
    <w:pPr>
      <w:spacing w:line="240" w:lineRule="auto"/>
    </w:pPr>
    <w:rPr>
      <w:i/>
      <w:sz w:val="20"/>
    </w:rPr>
  </w:style>
  <w:style w:type="paragraph" w:customStyle="1" w:styleId="Session">
    <w:name w:val="Session"/>
    <w:basedOn w:val="OPCParaBase"/>
    <w:rsid w:val="00AD3F61"/>
    <w:pPr>
      <w:spacing w:line="240" w:lineRule="auto"/>
    </w:pPr>
    <w:rPr>
      <w:sz w:val="28"/>
    </w:rPr>
  </w:style>
  <w:style w:type="paragraph" w:customStyle="1" w:styleId="Sponsor">
    <w:name w:val="Sponsor"/>
    <w:basedOn w:val="OPCParaBase"/>
    <w:rsid w:val="00AD3F61"/>
    <w:pPr>
      <w:spacing w:line="240" w:lineRule="auto"/>
    </w:pPr>
    <w:rPr>
      <w:i/>
    </w:rPr>
  </w:style>
  <w:style w:type="paragraph" w:customStyle="1" w:styleId="Subitem">
    <w:name w:val="Subitem"/>
    <w:aliases w:val="iss"/>
    <w:basedOn w:val="OPCParaBase"/>
    <w:rsid w:val="00AD3F61"/>
    <w:pPr>
      <w:spacing w:before="180" w:line="240" w:lineRule="auto"/>
      <w:ind w:left="709" w:hanging="709"/>
    </w:pPr>
  </w:style>
  <w:style w:type="paragraph" w:customStyle="1" w:styleId="SubitemHead">
    <w:name w:val="SubitemHead"/>
    <w:aliases w:val="issh"/>
    <w:basedOn w:val="OPCParaBase"/>
    <w:rsid w:val="00AD3F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3F61"/>
    <w:pPr>
      <w:spacing w:before="40" w:line="240" w:lineRule="auto"/>
      <w:ind w:left="1134"/>
    </w:pPr>
  </w:style>
  <w:style w:type="paragraph" w:customStyle="1" w:styleId="SubsectionHead">
    <w:name w:val="SubsectionHead"/>
    <w:aliases w:val="ssh"/>
    <w:basedOn w:val="OPCParaBase"/>
    <w:next w:val="subsection"/>
    <w:rsid w:val="00AD3F61"/>
    <w:pPr>
      <w:keepNext/>
      <w:keepLines/>
      <w:spacing w:before="240" w:line="240" w:lineRule="auto"/>
      <w:ind w:left="1134"/>
    </w:pPr>
    <w:rPr>
      <w:i/>
    </w:rPr>
  </w:style>
  <w:style w:type="paragraph" w:customStyle="1" w:styleId="Tablea">
    <w:name w:val="Table(a)"/>
    <w:aliases w:val="ta"/>
    <w:basedOn w:val="OPCParaBase"/>
    <w:rsid w:val="00AD3F61"/>
    <w:pPr>
      <w:spacing w:before="60" w:line="240" w:lineRule="auto"/>
      <w:ind w:left="284" w:hanging="284"/>
    </w:pPr>
    <w:rPr>
      <w:sz w:val="20"/>
    </w:rPr>
  </w:style>
  <w:style w:type="paragraph" w:customStyle="1" w:styleId="TableAA">
    <w:name w:val="Table(AA)"/>
    <w:aliases w:val="taaa"/>
    <w:basedOn w:val="OPCParaBase"/>
    <w:rsid w:val="00AD3F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F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F61"/>
    <w:pPr>
      <w:spacing w:before="60" w:line="240" w:lineRule="atLeast"/>
    </w:pPr>
    <w:rPr>
      <w:sz w:val="20"/>
    </w:rPr>
  </w:style>
  <w:style w:type="paragraph" w:customStyle="1" w:styleId="TLPBoxTextnote">
    <w:name w:val="TLPBoxText(note"/>
    <w:aliases w:val="right)"/>
    <w:basedOn w:val="OPCParaBase"/>
    <w:rsid w:val="00AD3F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F6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F61"/>
    <w:pPr>
      <w:spacing w:before="122" w:line="198" w:lineRule="exact"/>
      <w:ind w:left="1985" w:hanging="851"/>
      <w:jc w:val="right"/>
    </w:pPr>
    <w:rPr>
      <w:sz w:val="18"/>
    </w:rPr>
  </w:style>
  <w:style w:type="paragraph" w:customStyle="1" w:styleId="TLPTableBullet">
    <w:name w:val="TLPTableBullet"/>
    <w:aliases w:val="ttb"/>
    <w:basedOn w:val="OPCParaBase"/>
    <w:rsid w:val="00AD3F61"/>
    <w:pPr>
      <w:spacing w:line="240" w:lineRule="exact"/>
      <w:ind w:left="284" w:hanging="284"/>
    </w:pPr>
    <w:rPr>
      <w:sz w:val="20"/>
    </w:rPr>
  </w:style>
  <w:style w:type="paragraph" w:styleId="TOC1">
    <w:name w:val="toc 1"/>
    <w:basedOn w:val="OPCParaBase"/>
    <w:next w:val="Normal"/>
    <w:uiPriority w:val="39"/>
    <w:unhideWhenUsed/>
    <w:rsid w:val="00AD3F6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D3F6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D3F6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D3F6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3F6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D3F6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D3F6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D3F6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3F61"/>
    <w:pPr>
      <w:keepLines/>
      <w:spacing w:before="240" w:after="120" w:line="240" w:lineRule="auto"/>
      <w:ind w:left="794"/>
    </w:pPr>
    <w:rPr>
      <w:b/>
      <w:kern w:val="28"/>
      <w:sz w:val="20"/>
    </w:rPr>
  </w:style>
  <w:style w:type="paragraph" w:customStyle="1" w:styleId="TofSectsHeading">
    <w:name w:val="TofSects(Heading)"/>
    <w:basedOn w:val="OPCParaBase"/>
    <w:rsid w:val="00AD3F61"/>
    <w:pPr>
      <w:spacing w:before="240" w:after="120" w:line="240" w:lineRule="auto"/>
    </w:pPr>
    <w:rPr>
      <w:b/>
      <w:sz w:val="24"/>
    </w:rPr>
  </w:style>
  <w:style w:type="paragraph" w:customStyle="1" w:styleId="TofSectsSection">
    <w:name w:val="TofSects(Section)"/>
    <w:basedOn w:val="OPCParaBase"/>
    <w:rsid w:val="00AD3F61"/>
    <w:pPr>
      <w:keepLines/>
      <w:spacing w:before="40" w:line="240" w:lineRule="auto"/>
      <w:ind w:left="1588" w:hanging="794"/>
    </w:pPr>
    <w:rPr>
      <w:kern w:val="28"/>
      <w:sz w:val="18"/>
    </w:rPr>
  </w:style>
  <w:style w:type="paragraph" w:customStyle="1" w:styleId="TofSectsSubdiv">
    <w:name w:val="TofSects(Subdiv)"/>
    <w:basedOn w:val="OPCParaBase"/>
    <w:rsid w:val="00AD3F61"/>
    <w:pPr>
      <w:keepLines/>
      <w:spacing w:before="80" w:line="240" w:lineRule="auto"/>
      <w:ind w:left="1588" w:hanging="794"/>
    </w:pPr>
    <w:rPr>
      <w:kern w:val="28"/>
    </w:rPr>
  </w:style>
  <w:style w:type="paragraph" w:customStyle="1" w:styleId="WRStyle">
    <w:name w:val="WR Style"/>
    <w:aliases w:val="WR"/>
    <w:basedOn w:val="OPCParaBase"/>
    <w:rsid w:val="00AD3F61"/>
    <w:pPr>
      <w:spacing w:before="240" w:line="240" w:lineRule="auto"/>
      <w:ind w:left="284" w:hanging="284"/>
    </w:pPr>
    <w:rPr>
      <w:b/>
      <w:i/>
      <w:kern w:val="28"/>
      <w:sz w:val="24"/>
    </w:rPr>
  </w:style>
  <w:style w:type="paragraph" w:customStyle="1" w:styleId="notepara">
    <w:name w:val="note(para)"/>
    <w:aliases w:val="na"/>
    <w:basedOn w:val="OPCParaBase"/>
    <w:rsid w:val="00AD3F61"/>
    <w:pPr>
      <w:spacing w:before="40" w:line="198" w:lineRule="exact"/>
      <w:ind w:left="2354" w:hanging="369"/>
    </w:pPr>
    <w:rPr>
      <w:sz w:val="18"/>
    </w:rPr>
  </w:style>
  <w:style w:type="paragraph" w:styleId="Footer">
    <w:name w:val="footer"/>
    <w:link w:val="FooterChar"/>
    <w:rsid w:val="00AD3F6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D3F61"/>
    <w:rPr>
      <w:rFonts w:eastAsia="Times New Roman"/>
      <w:sz w:val="22"/>
      <w:szCs w:val="24"/>
    </w:rPr>
  </w:style>
  <w:style w:type="character" w:styleId="LineNumber">
    <w:name w:val="line number"/>
    <w:basedOn w:val="OPCCharBase"/>
    <w:uiPriority w:val="99"/>
    <w:unhideWhenUsed/>
    <w:rsid w:val="00AD3F61"/>
    <w:rPr>
      <w:sz w:val="16"/>
    </w:rPr>
  </w:style>
  <w:style w:type="character" w:customStyle="1" w:styleId="Heading2Char">
    <w:name w:val="Heading 2 Char"/>
    <w:basedOn w:val="DefaultParagraphFont"/>
    <w:link w:val="Heading2"/>
    <w:rsid w:val="00327D27"/>
    <w:rPr>
      <w:rFonts w:eastAsia="Times New Roman"/>
      <w:b/>
      <w:iCs/>
      <w:kern w:val="28"/>
      <w:sz w:val="32"/>
      <w:szCs w:val="28"/>
    </w:rPr>
  </w:style>
  <w:style w:type="table" w:styleId="TableGrid">
    <w:name w:val="Table Grid"/>
    <w:basedOn w:val="TableNormal"/>
    <w:uiPriority w:val="59"/>
    <w:rsid w:val="00AD3F6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D3F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F61"/>
    <w:rPr>
      <w:rFonts w:ascii="Tahoma" w:eastAsiaTheme="minorHAnsi" w:hAnsi="Tahoma" w:cs="Tahoma"/>
      <w:sz w:val="16"/>
      <w:szCs w:val="16"/>
      <w:lang w:eastAsia="en-US"/>
    </w:rPr>
  </w:style>
  <w:style w:type="character" w:customStyle="1" w:styleId="Heading1Char">
    <w:name w:val="Heading 1 Char"/>
    <w:basedOn w:val="DefaultParagraphFont"/>
    <w:link w:val="Heading1"/>
    <w:rsid w:val="00AF3616"/>
    <w:rPr>
      <w:rFonts w:eastAsia="Times New Roman"/>
      <w:b/>
      <w:bCs/>
      <w:kern w:val="28"/>
      <w:sz w:val="36"/>
      <w:szCs w:val="32"/>
      <w:lang w:val="en-AU" w:eastAsia="en-AU" w:bidi="ar-SA"/>
    </w:rPr>
  </w:style>
  <w:style w:type="character" w:customStyle="1" w:styleId="Heading3Char">
    <w:name w:val="Heading 3 Char"/>
    <w:basedOn w:val="DefaultParagraphFont"/>
    <w:link w:val="Heading3"/>
    <w:rsid w:val="00AF3616"/>
    <w:rPr>
      <w:rFonts w:eastAsia="Times New Roman"/>
      <w:b/>
      <w:kern w:val="28"/>
      <w:sz w:val="28"/>
      <w:szCs w:val="26"/>
    </w:rPr>
  </w:style>
  <w:style w:type="character" w:customStyle="1" w:styleId="Heading4Char">
    <w:name w:val="Heading 4 Char"/>
    <w:basedOn w:val="DefaultParagraphFont"/>
    <w:link w:val="Heading4"/>
    <w:rsid w:val="00AF3616"/>
    <w:rPr>
      <w:rFonts w:eastAsia="Times New Roman"/>
      <w:b/>
      <w:kern w:val="28"/>
      <w:sz w:val="26"/>
      <w:szCs w:val="28"/>
    </w:rPr>
  </w:style>
  <w:style w:type="character" w:customStyle="1" w:styleId="Heading5Char">
    <w:name w:val="Heading 5 Char"/>
    <w:basedOn w:val="DefaultParagraphFont"/>
    <w:link w:val="Heading5"/>
    <w:rsid w:val="00AF3616"/>
    <w:rPr>
      <w:rFonts w:eastAsia="Times New Roman"/>
      <w:b/>
      <w:iCs/>
      <w:kern w:val="28"/>
      <w:sz w:val="24"/>
      <w:szCs w:val="26"/>
    </w:rPr>
  </w:style>
  <w:style w:type="character" w:customStyle="1" w:styleId="Heading6Char">
    <w:name w:val="Heading 6 Char"/>
    <w:basedOn w:val="DefaultParagraphFont"/>
    <w:link w:val="Heading6"/>
    <w:rsid w:val="00AF3616"/>
    <w:rPr>
      <w:rFonts w:ascii="Arial" w:eastAsia="Times New Roman" w:hAnsi="Arial" w:cs="Arial"/>
      <w:b/>
      <w:kern w:val="28"/>
      <w:sz w:val="32"/>
      <w:szCs w:val="22"/>
    </w:rPr>
  </w:style>
  <w:style w:type="character" w:customStyle="1" w:styleId="Heading7Char">
    <w:name w:val="Heading 7 Char"/>
    <w:basedOn w:val="DefaultParagraphFont"/>
    <w:link w:val="Heading7"/>
    <w:rsid w:val="00AF3616"/>
    <w:rPr>
      <w:rFonts w:ascii="Arial" w:eastAsia="Times New Roman" w:hAnsi="Arial" w:cs="Arial"/>
      <w:b/>
      <w:kern w:val="28"/>
      <w:sz w:val="28"/>
      <w:szCs w:val="22"/>
    </w:rPr>
  </w:style>
  <w:style w:type="character" w:customStyle="1" w:styleId="Heading8Char">
    <w:name w:val="Heading 8 Char"/>
    <w:basedOn w:val="DefaultParagraphFont"/>
    <w:link w:val="Heading8"/>
    <w:rsid w:val="00AF3616"/>
    <w:rPr>
      <w:rFonts w:ascii="Arial" w:eastAsia="Times New Roman" w:hAnsi="Arial" w:cs="Arial"/>
      <w:b/>
      <w:iCs/>
      <w:kern w:val="28"/>
      <w:sz w:val="26"/>
      <w:szCs w:val="22"/>
    </w:rPr>
  </w:style>
  <w:style w:type="character" w:customStyle="1" w:styleId="Heading9Char">
    <w:name w:val="Heading 9 Char"/>
    <w:basedOn w:val="DefaultParagraphFont"/>
    <w:link w:val="Heading9"/>
    <w:rsid w:val="00AF3616"/>
    <w:rPr>
      <w:rFonts w:eastAsia="Times New Roman"/>
      <w:b/>
      <w:bCs/>
      <w:i/>
      <w:kern w:val="28"/>
      <w:sz w:val="28"/>
      <w:szCs w:val="22"/>
    </w:rPr>
  </w:style>
  <w:style w:type="paragraph" w:customStyle="1" w:styleId="MadeunderText">
    <w:name w:val="MadeunderText"/>
    <w:basedOn w:val="OPCParaBase"/>
    <w:next w:val="CompiledMadeUnder"/>
    <w:rsid w:val="00AD3F61"/>
    <w:pPr>
      <w:spacing w:before="240"/>
    </w:pPr>
    <w:rPr>
      <w:sz w:val="24"/>
      <w:szCs w:val="24"/>
    </w:rPr>
  </w:style>
  <w:style w:type="numbering" w:styleId="111111">
    <w:name w:val="Outline List 2"/>
    <w:basedOn w:val="NoList"/>
    <w:rsid w:val="00CF61D0"/>
    <w:pPr>
      <w:numPr>
        <w:numId w:val="18"/>
      </w:numPr>
    </w:pPr>
  </w:style>
  <w:style w:type="numbering" w:styleId="1ai">
    <w:name w:val="Outline List 1"/>
    <w:basedOn w:val="NoList"/>
    <w:rsid w:val="00CF61D0"/>
    <w:pPr>
      <w:numPr>
        <w:numId w:val="21"/>
      </w:numPr>
    </w:pPr>
  </w:style>
  <w:style w:type="numbering" w:styleId="ArticleSection">
    <w:name w:val="Outline List 3"/>
    <w:basedOn w:val="NoList"/>
    <w:rsid w:val="00CF61D0"/>
    <w:pPr>
      <w:numPr>
        <w:numId w:val="22"/>
      </w:numPr>
    </w:pPr>
  </w:style>
  <w:style w:type="paragraph" w:styleId="BlockText">
    <w:name w:val="Block Text"/>
    <w:rsid w:val="00CF61D0"/>
    <w:pPr>
      <w:spacing w:after="120"/>
      <w:ind w:left="1440" w:right="1440"/>
    </w:pPr>
    <w:rPr>
      <w:rFonts w:eastAsia="Times New Roman"/>
      <w:sz w:val="22"/>
      <w:szCs w:val="24"/>
    </w:rPr>
  </w:style>
  <w:style w:type="paragraph" w:styleId="BodyText">
    <w:name w:val="Body Text"/>
    <w:link w:val="BodyTextChar"/>
    <w:rsid w:val="00CF61D0"/>
    <w:pPr>
      <w:spacing w:after="120"/>
    </w:pPr>
    <w:rPr>
      <w:rFonts w:eastAsia="Times New Roman"/>
      <w:sz w:val="22"/>
      <w:szCs w:val="24"/>
    </w:rPr>
  </w:style>
  <w:style w:type="character" w:customStyle="1" w:styleId="BodyTextChar">
    <w:name w:val="Body Text Char"/>
    <w:basedOn w:val="DefaultParagraphFont"/>
    <w:link w:val="BodyText"/>
    <w:rsid w:val="00CF61D0"/>
    <w:rPr>
      <w:rFonts w:eastAsia="Times New Roman"/>
      <w:sz w:val="22"/>
      <w:szCs w:val="24"/>
      <w:lang w:val="en-AU" w:eastAsia="en-AU" w:bidi="ar-SA"/>
    </w:rPr>
  </w:style>
  <w:style w:type="paragraph" w:styleId="BodyText2">
    <w:name w:val="Body Text 2"/>
    <w:link w:val="BodyText2Char"/>
    <w:rsid w:val="00CF61D0"/>
    <w:pPr>
      <w:spacing w:after="120" w:line="480" w:lineRule="auto"/>
    </w:pPr>
    <w:rPr>
      <w:rFonts w:eastAsia="Times New Roman"/>
      <w:sz w:val="22"/>
      <w:szCs w:val="24"/>
    </w:rPr>
  </w:style>
  <w:style w:type="character" w:customStyle="1" w:styleId="BodyText2Char">
    <w:name w:val="Body Text 2 Char"/>
    <w:basedOn w:val="DefaultParagraphFont"/>
    <w:link w:val="BodyText2"/>
    <w:rsid w:val="00CF61D0"/>
    <w:rPr>
      <w:rFonts w:eastAsia="Times New Roman"/>
      <w:sz w:val="22"/>
      <w:szCs w:val="24"/>
      <w:lang w:val="en-AU" w:eastAsia="en-AU" w:bidi="ar-SA"/>
    </w:rPr>
  </w:style>
  <w:style w:type="paragraph" w:styleId="BodyText3">
    <w:name w:val="Body Text 3"/>
    <w:link w:val="BodyText3Char"/>
    <w:rsid w:val="00CF61D0"/>
    <w:pPr>
      <w:spacing w:after="120"/>
    </w:pPr>
    <w:rPr>
      <w:rFonts w:eastAsia="Times New Roman"/>
      <w:sz w:val="16"/>
      <w:szCs w:val="16"/>
    </w:rPr>
  </w:style>
  <w:style w:type="character" w:customStyle="1" w:styleId="BodyText3Char">
    <w:name w:val="Body Text 3 Char"/>
    <w:basedOn w:val="DefaultParagraphFont"/>
    <w:link w:val="BodyText3"/>
    <w:rsid w:val="00CF61D0"/>
    <w:rPr>
      <w:rFonts w:eastAsia="Times New Roman"/>
      <w:sz w:val="16"/>
      <w:szCs w:val="16"/>
      <w:lang w:val="en-AU" w:eastAsia="en-AU" w:bidi="ar-SA"/>
    </w:rPr>
  </w:style>
  <w:style w:type="paragraph" w:styleId="BodyTextFirstIndent">
    <w:name w:val="Body Text First Indent"/>
    <w:basedOn w:val="BodyText"/>
    <w:link w:val="BodyTextFirstIndentChar"/>
    <w:rsid w:val="00CF61D0"/>
    <w:pPr>
      <w:ind w:firstLine="210"/>
    </w:pPr>
  </w:style>
  <w:style w:type="character" w:customStyle="1" w:styleId="BodyTextFirstIndentChar">
    <w:name w:val="Body Text First Indent Char"/>
    <w:basedOn w:val="BodyTextChar"/>
    <w:link w:val="BodyTextFirstIndent"/>
    <w:rsid w:val="00CF61D0"/>
    <w:rPr>
      <w:rFonts w:eastAsia="Times New Roman"/>
      <w:sz w:val="22"/>
      <w:szCs w:val="24"/>
      <w:lang w:val="en-AU" w:eastAsia="en-AU" w:bidi="ar-SA"/>
    </w:rPr>
  </w:style>
  <w:style w:type="paragraph" w:styleId="BodyTextIndent">
    <w:name w:val="Body Text Indent"/>
    <w:link w:val="BodyTextIndentChar"/>
    <w:rsid w:val="00CF61D0"/>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CF61D0"/>
    <w:rPr>
      <w:rFonts w:eastAsia="Times New Roman"/>
      <w:sz w:val="22"/>
      <w:szCs w:val="24"/>
      <w:lang w:val="en-AU" w:eastAsia="en-AU" w:bidi="ar-SA"/>
    </w:rPr>
  </w:style>
  <w:style w:type="paragraph" w:styleId="BodyTextFirstIndent2">
    <w:name w:val="Body Text First Indent 2"/>
    <w:basedOn w:val="BodyTextIndent"/>
    <w:link w:val="BodyTextFirstIndent2Char"/>
    <w:rsid w:val="00CF61D0"/>
    <w:pPr>
      <w:ind w:firstLine="210"/>
    </w:pPr>
  </w:style>
  <w:style w:type="character" w:customStyle="1" w:styleId="BodyTextFirstIndent2Char">
    <w:name w:val="Body Text First Indent 2 Char"/>
    <w:basedOn w:val="BodyTextIndentChar"/>
    <w:link w:val="BodyTextFirstIndent2"/>
    <w:rsid w:val="00CF61D0"/>
    <w:rPr>
      <w:rFonts w:eastAsia="Times New Roman"/>
      <w:sz w:val="22"/>
      <w:szCs w:val="24"/>
      <w:lang w:val="en-AU" w:eastAsia="en-AU" w:bidi="ar-SA"/>
    </w:rPr>
  </w:style>
  <w:style w:type="paragraph" w:styleId="BodyTextIndent2">
    <w:name w:val="Body Text Indent 2"/>
    <w:link w:val="BodyTextIndent2Char"/>
    <w:rsid w:val="00CF61D0"/>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CF61D0"/>
    <w:rPr>
      <w:rFonts w:eastAsia="Times New Roman"/>
      <w:sz w:val="22"/>
      <w:szCs w:val="24"/>
      <w:lang w:val="en-AU" w:eastAsia="en-AU" w:bidi="ar-SA"/>
    </w:rPr>
  </w:style>
  <w:style w:type="paragraph" w:styleId="BodyTextIndent3">
    <w:name w:val="Body Text Indent 3"/>
    <w:link w:val="BodyTextIndent3Char"/>
    <w:rsid w:val="00CF61D0"/>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F61D0"/>
    <w:rPr>
      <w:rFonts w:eastAsia="Times New Roman"/>
      <w:sz w:val="16"/>
      <w:szCs w:val="16"/>
      <w:lang w:val="en-AU" w:eastAsia="en-AU" w:bidi="ar-SA"/>
    </w:rPr>
  </w:style>
  <w:style w:type="paragraph" w:styleId="Caption">
    <w:name w:val="caption"/>
    <w:next w:val="Normal"/>
    <w:qFormat/>
    <w:rsid w:val="00CF61D0"/>
    <w:pPr>
      <w:spacing w:before="120" w:after="120"/>
    </w:pPr>
    <w:rPr>
      <w:rFonts w:eastAsia="Times New Roman"/>
      <w:b/>
      <w:bCs/>
    </w:rPr>
  </w:style>
  <w:style w:type="paragraph" w:styleId="Closing">
    <w:name w:val="Closing"/>
    <w:link w:val="ClosingChar"/>
    <w:rsid w:val="00CF61D0"/>
    <w:pPr>
      <w:ind w:left="4252"/>
    </w:pPr>
    <w:rPr>
      <w:rFonts w:eastAsia="Times New Roman"/>
      <w:sz w:val="22"/>
      <w:szCs w:val="24"/>
    </w:rPr>
  </w:style>
  <w:style w:type="character" w:customStyle="1" w:styleId="ClosingChar">
    <w:name w:val="Closing Char"/>
    <w:basedOn w:val="DefaultParagraphFont"/>
    <w:link w:val="Closing"/>
    <w:rsid w:val="00CF61D0"/>
    <w:rPr>
      <w:rFonts w:eastAsia="Times New Roman"/>
      <w:sz w:val="22"/>
      <w:szCs w:val="24"/>
      <w:lang w:val="en-AU" w:eastAsia="en-AU" w:bidi="ar-SA"/>
    </w:rPr>
  </w:style>
  <w:style w:type="character" w:styleId="CommentReference">
    <w:name w:val="annotation reference"/>
    <w:basedOn w:val="DefaultParagraphFont"/>
    <w:rsid w:val="00CF61D0"/>
    <w:rPr>
      <w:sz w:val="16"/>
      <w:szCs w:val="16"/>
    </w:rPr>
  </w:style>
  <w:style w:type="paragraph" w:styleId="CommentText">
    <w:name w:val="annotation text"/>
    <w:link w:val="CommentTextChar"/>
    <w:rsid w:val="00CF61D0"/>
    <w:rPr>
      <w:rFonts w:eastAsia="Times New Roman"/>
    </w:rPr>
  </w:style>
  <w:style w:type="character" w:customStyle="1" w:styleId="CommentTextChar">
    <w:name w:val="Comment Text Char"/>
    <w:basedOn w:val="DefaultParagraphFont"/>
    <w:link w:val="CommentText"/>
    <w:rsid w:val="00CF61D0"/>
    <w:rPr>
      <w:rFonts w:eastAsia="Times New Roman"/>
      <w:lang w:val="en-AU" w:eastAsia="en-AU" w:bidi="ar-SA"/>
    </w:rPr>
  </w:style>
  <w:style w:type="paragraph" w:styleId="CommentSubject">
    <w:name w:val="annotation subject"/>
    <w:next w:val="CommentText"/>
    <w:link w:val="CommentSubjectChar"/>
    <w:rsid w:val="00CF61D0"/>
    <w:rPr>
      <w:rFonts w:eastAsia="Times New Roman"/>
      <w:b/>
      <w:bCs/>
      <w:szCs w:val="24"/>
    </w:rPr>
  </w:style>
  <w:style w:type="character" w:customStyle="1" w:styleId="CommentSubjectChar">
    <w:name w:val="Comment Subject Char"/>
    <w:basedOn w:val="CommentTextChar"/>
    <w:link w:val="CommentSubject"/>
    <w:rsid w:val="00CF61D0"/>
    <w:rPr>
      <w:rFonts w:eastAsia="Times New Roman"/>
      <w:b/>
      <w:bCs/>
      <w:szCs w:val="24"/>
      <w:lang w:val="en-AU" w:eastAsia="en-AU" w:bidi="ar-SA"/>
    </w:rPr>
  </w:style>
  <w:style w:type="paragraph" w:styleId="Date">
    <w:name w:val="Date"/>
    <w:next w:val="Normal"/>
    <w:link w:val="DateChar"/>
    <w:rsid w:val="00CF61D0"/>
    <w:rPr>
      <w:rFonts w:eastAsia="Times New Roman"/>
      <w:sz w:val="22"/>
      <w:szCs w:val="24"/>
    </w:rPr>
  </w:style>
  <w:style w:type="character" w:customStyle="1" w:styleId="DateChar">
    <w:name w:val="Date Char"/>
    <w:basedOn w:val="DefaultParagraphFont"/>
    <w:link w:val="Date"/>
    <w:rsid w:val="00CF61D0"/>
    <w:rPr>
      <w:rFonts w:eastAsia="Times New Roman"/>
      <w:sz w:val="22"/>
      <w:szCs w:val="24"/>
      <w:lang w:val="en-AU" w:eastAsia="en-AU" w:bidi="ar-SA"/>
    </w:rPr>
  </w:style>
  <w:style w:type="paragraph" w:styleId="DocumentMap">
    <w:name w:val="Document Map"/>
    <w:link w:val="DocumentMapChar"/>
    <w:rsid w:val="00CF61D0"/>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CF61D0"/>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CF61D0"/>
    <w:rPr>
      <w:rFonts w:eastAsia="Times New Roman"/>
      <w:sz w:val="22"/>
      <w:szCs w:val="24"/>
    </w:rPr>
  </w:style>
  <w:style w:type="character" w:customStyle="1" w:styleId="E-mailSignatureChar">
    <w:name w:val="E-mail Signature Char"/>
    <w:basedOn w:val="DefaultParagraphFont"/>
    <w:link w:val="E-mailSignature"/>
    <w:rsid w:val="00CF61D0"/>
    <w:rPr>
      <w:rFonts w:eastAsia="Times New Roman"/>
      <w:sz w:val="22"/>
      <w:szCs w:val="24"/>
      <w:lang w:val="en-AU" w:eastAsia="en-AU" w:bidi="ar-SA"/>
    </w:rPr>
  </w:style>
  <w:style w:type="character" w:styleId="Emphasis">
    <w:name w:val="Emphasis"/>
    <w:basedOn w:val="DefaultParagraphFont"/>
    <w:qFormat/>
    <w:rsid w:val="00CF61D0"/>
    <w:rPr>
      <w:i/>
      <w:iCs/>
    </w:rPr>
  </w:style>
  <w:style w:type="character" w:styleId="EndnoteReference">
    <w:name w:val="endnote reference"/>
    <w:basedOn w:val="DefaultParagraphFont"/>
    <w:rsid w:val="00CF61D0"/>
    <w:rPr>
      <w:vertAlign w:val="superscript"/>
    </w:rPr>
  </w:style>
  <w:style w:type="paragraph" w:styleId="EndnoteText">
    <w:name w:val="endnote text"/>
    <w:link w:val="EndnoteTextChar"/>
    <w:rsid w:val="00CF61D0"/>
    <w:rPr>
      <w:rFonts w:eastAsia="Times New Roman"/>
    </w:rPr>
  </w:style>
  <w:style w:type="character" w:customStyle="1" w:styleId="EndnoteTextChar">
    <w:name w:val="Endnote Text Char"/>
    <w:basedOn w:val="DefaultParagraphFont"/>
    <w:link w:val="EndnoteText"/>
    <w:rsid w:val="00CF61D0"/>
    <w:rPr>
      <w:rFonts w:eastAsia="Times New Roman"/>
      <w:lang w:val="en-AU" w:eastAsia="en-AU" w:bidi="ar-SA"/>
    </w:rPr>
  </w:style>
  <w:style w:type="paragraph" w:styleId="EnvelopeAddress">
    <w:name w:val="envelope address"/>
    <w:rsid w:val="00CF61D0"/>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CF61D0"/>
    <w:rPr>
      <w:rFonts w:ascii="Arial" w:eastAsia="Times New Roman" w:hAnsi="Arial" w:cs="Arial"/>
    </w:rPr>
  </w:style>
  <w:style w:type="character" w:styleId="FollowedHyperlink">
    <w:name w:val="FollowedHyperlink"/>
    <w:basedOn w:val="DefaultParagraphFont"/>
    <w:rsid w:val="00CF61D0"/>
    <w:rPr>
      <w:color w:val="800080"/>
      <w:u w:val="single"/>
    </w:rPr>
  </w:style>
  <w:style w:type="character" w:styleId="FootnoteReference">
    <w:name w:val="footnote reference"/>
    <w:basedOn w:val="DefaultParagraphFont"/>
    <w:rsid w:val="00CF61D0"/>
    <w:rPr>
      <w:vertAlign w:val="superscript"/>
    </w:rPr>
  </w:style>
  <w:style w:type="paragraph" w:styleId="FootnoteText">
    <w:name w:val="footnote text"/>
    <w:link w:val="FootnoteTextChar"/>
    <w:rsid w:val="00CF61D0"/>
    <w:rPr>
      <w:rFonts w:eastAsia="Times New Roman"/>
    </w:rPr>
  </w:style>
  <w:style w:type="character" w:customStyle="1" w:styleId="FootnoteTextChar">
    <w:name w:val="Footnote Text Char"/>
    <w:basedOn w:val="DefaultParagraphFont"/>
    <w:link w:val="FootnoteText"/>
    <w:rsid w:val="00CF61D0"/>
    <w:rPr>
      <w:rFonts w:eastAsia="Times New Roman"/>
      <w:lang w:val="en-AU" w:eastAsia="en-AU" w:bidi="ar-SA"/>
    </w:rPr>
  </w:style>
  <w:style w:type="character" w:styleId="HTMLAcronym">
    <w:name w:val="HTML Acronym"/>
    <w:basedOn w:val="DefaultParagraphFont"/>
    <w:rsid w:val="00CF61D0"/>
  </w:style>
  <w:style w:type="paragraph" w:styleId="HTMLAddress">
    <w:name w:val="HTML Address"/>
    <w:link w:val="HTMLAddressChar"/>
    <w:rsid w:val="00CF61D0"/>
    <w:rPr>
      <w:rFonts w:eastAsia="Times New Roman"/>
      <w:i/>
      <w:iCs/>
      <w:sz w:val="22"/>
      <w:szCs w:val="24"/>
    </w:rPr>
  </w:style>
  <w:style w:type="character" w:customStyle="1" w:styleId="HTMLAddressChar">
    <w:name w:val="HTML Address Char"/>
    <w:basedOn w:val="DefaultParagraphFont"/>
    <w:link w:val="HTMLAddress"/>
    <w:rsid w:val="00CF61D0"/>
    <w:rPr>
      <w:rFonts w:eastAsia="Times New Roman"/>
      <w:i/>
      <w:iCs/>
      <w:sz w:val="22"/>
      <w:szCs w:val="24"/>
      <w:lang w:val="en-AU" w:eastAsia="en-AU" w:bidi="ar-SA"/>
    </w:rPr>
  </w:style>
  <w:style w:type="character" w:styleId="HTMLCite">
    <w:name w:val="HTML Cite"/>
    <w:basedOn w:val="DefaultParagraphFont"/>
    <w:rsid w:val="00CF61D0"/>
    <w:rPr>
      <w:i/>
      <w:iCs/>
    </w:rPr>
  </w:style>
  <w:style w:type="character" w:styleId="HTMLCode">
    <w:name w:val="HTML Code"/>
    <w:basedOn w:val="DefaultParagraphFont"/>
    <w:rsid w:val="00CF61D0"/>
    <w:rPr>
      <w:rFonts w:ascii="Courier New" w:hAnsi="Courier New" w:cs="Courier New"/>
      <w:sz w:val="20"/>
      <w:szCs w:val="20"/>
    </w:rPr>
  </w:style>
  <w:style w:type="character" w:styleId="HTMLDefinition">
    <w:name w:val="HTML Definition"/>
    <w:basedOn w:val="DefaultParagraphFont"/>
    <w:rsid w:val="00CF61D0"/>
    <w:rPr>
      <w:i/>
      <w:iCs/>
    </w:rPr>
  </w:style>
  <w:style w:type="character" w:styleId="HTMLKeyboard">
    <w:name w:val="HTML Keyboard"/>
    <w:basedOn w:val="DefaultParagraphFont"/>
    <w:rsid w:val="00CF61D0"/>
    <w:rPr>
      <w:rFonts w:ascii="Courier New" w:hAnsi="Courier New" w:cs="Courier New"/>
      <w:sz w:val="20"/>
      <w:szCs w:val="20"/>
    </w:rPr>
  </w:style>
  <w:style w:type="paragraph" w:styleId="HTMLPreformatted">
    <w:name w:val="HTML Preformatted"/>
    <w:link w:val="HTMLPreformattedChar"/>
    <w:rsid w:val="00CF61D0"/>
    <w:rPr>
      <w:rFonts w:ascii="Courier New" w:eastAsia="Times New Roman" w:hAnsi="Courier New" w:cs="Courier New"/>
    </w:rPr>
  </w:style>
  <w:style w:type="character" w:customStyle="1" w:styleId="HTMLPreformattedChar">
    <w:name w:val="HTML Preformatted Char"/>
    <w:basedOn w:val="DefaultParagraphFont"/>
    <w:link w:val="HTMLPreformatted"/>
    <w:rsid w:val="00CF61D0"/>
    <w:rPr>
      <w:rFonts w:ascii="Courier New" w:eastAsia="Times New Roman" w:hAnsi="Courier New" w:cs="Courier New"/>
      <w:lang w:val="en-AU" w:eastAsia="en-AU" w:bidi="ar-SA"/>
    </w:rPr>
  </w:style>
  <w:style w:type="character" w:styleId="HTMLSample">
    <w:name w:val="HTML Sample"/>
    <w:basedOn w:val="DefaultParagraphFont"/>
    <w:rsid w:val="00CF61D0"/>
    <w:rPr>
      <w:rFonts w:ascii="Courier New" w:hAnsi="Courier New" w:cs="Courier New"/>
    </w:rPr>
  </w:style>
  <w:style w:type="character" w:styleId="HTMLTypewriter">
    <w:name w:val="HTML Typewriter"/>
    <w:basedOn w:val="DefaultParagraphFont"/>
    <w:rsid w:val="00CF61D0"/>
    <w:rPr>
      <w:rFonts w:ascii="Courier New" w:hAnsi="Courier New" w:cs="Courier New"/>
      <w:sz w:val="20"/>
      <w:szCs w:val="20"/>
    </w:rPr>
  </w:style>
  <w:style w:type="character" w:styleId="HTMLVariable">
    <w:name w:val="HTML Variable"/>
    <w:basedOn w:val="DefaultParagraphFont"/>
    <w:rsid w:val="00CF61D0"/>
    <w:rPr>
      <w:i/>
      <w:iCs/>
    </w:rPr>
  </w:style>
  <w:style w:type="character" w:styleId="Hyperlink">
    <w:name w:val="Hyperlink"/>
    <w:basedOn w:val="DefaultParagraphFont"/>
    <w:rsid w:val="00CF61D0"/>
    <w:rPr>
      <w:color w:val="0000FF"/>
      <w:u w:val="single"/>
    </w:rPr>
  </w:style>
  <w:style w:type="paragraph" w:styleId="Index1">
    <w:name w:val="index 1"/>
    <w:next w:val="Normal"/>
    <w:rsid w:val="00CF61D0"/>
    <w:pPr>
      <w:ind w:left="220" w:hanging="220"/>
    </w:pPr>
    <w:rPr>
      <w:rFonts w:eastAsia="Times New Roman"/>
      <w:sz w:val="22"/>
      <w:szCs w:val="24"/>
    </w:rPr>
  </w:style>
  <w:style w:type="paragraph" w:styleId="Index2">
    <w:name w:val="index 2"/>
    <w:next w:val="Normal"/>
    <w:rsid w:val="00CF61D0"/>
    <w:pPr>
      <w:ind w:left="440" w:hanging="220"/>
    </w:pPr>
    <w:rPr>
      <w:rFonts w:eastAsia="Times New Roman"/>
      <w:sz w:val="22"/>
      <w:szCs w:val="24"/>
    </w:rPr>
  </w:style>
  <w:style w:type="paragraph" w:styleId="Index3">
    <w:name w:val="index 3"/>
    <w:next w:val="Normal"/>
    <w:rsid w:val="00CF61D0"/>
    <w:pPr>
      <w:ind w:left="660" w:hanging="220"/>
    </w:pPr>
    <w:rPr>
      <w:rFonts w:eastAsia="Times New Roman"/>
      <w:sz w:val="22"/>
      <w:szCs w:val="24"/>
    </w:rPr>
  </w:style>
  <w:style w:type="paragraph" w:styleId="Index4">
    <w:name w:val="index 4"/>
    <w:next w:val="Normal"/>
    <w:rsid w:val="00CF61D0"/>
    <w:pPr>
      <w:ind w:left="880" w:hanging="220"/>
    </w:pPr>
    <w:rPr>
      <w:rFonts w:eastAsia="Times New Roman"/>
      <w:sz w:val="22"/>
      <w:szCs w:val="24"/>
    </w:rPr>
  </w:style>
  <w:style w:type="paragraph" w:styleId="Index5">
    <w:name w:val="index 5"/>
    <w:next w:val="Normal"/>
    <w:rsid w:val="00CF61D0"/>
    <w:pPr>
      <w:ind w:left="1100" w:hanging="220"/>
    </w:pPr>
    <w:rPr>
      <w:rFonts w:eastAsia="Times New Roman"/>
      <w:sz w:val="22"/>
      <w:szCs w:val="24"/>
    </w:rPr>
  </w:style>
  <w:style w:type="paragraph" w:styleId="Index6">
    <w:name w:val="index 6"/>
    <w:next w:val="Normal"/>
    <w:rsid w:val="00CF61D0"/>
    <w:pPr>
      <w:ind w:left="1320" w:hanging="220"/>
    </w:pPr>
    <w:rPr>
      <w:rFonts w:eastAsia="Times New Roman"/>
      <w:sz w:val="22"/>
      <w:szCs w:val="24"/>
    </w:rPr>
  </w:style>
  <w:style w:type="paragraph" w:styleId="Index7">
    <w:name w:val="index 7"/>
    <w:next w:val="Normal"/>
    <w:rsid w:val="00CF61D0"/>
    <w:pPr>
      <w:ind w:left="1540" w:hanging="220"/>
    </w:pPr>
    <w:rPr>
      <w:rFonts w:eastAsia="Times New Roman"/>
      <w:sz w:val="22"/>
      <w:szCs w:val="24"/>
    </w:rPr>
  </w:style>
  <w:style w:type="paragraph" w:styleId="Index8">
    <w:name w:val="index 8"/>
    <w:next w:val="Normal"/>
    <w:rsid w:val="00CF61D0"/>
    <w:pPr>
      <w:ind w:left="1760" w:hanging="220"/>
    </w:pPr>
    <w:rPr>
      <w:rFonts w:eastAsia="Times New Roman"/>
      <w:sz w:val="22"/>
      <w:szCs w:val="24"/>
    </w:rPr>
  </w:style>
  <w:style w:type="paragraph" w:styleId="Index9">
    <w:name w:val="index 9"/>
    <w:next w:val="Normal"/>
    <w:rsid w:val="00CF61D0"/>
    <w:pPr>
      <w:ind w:left="1980" w:hanging="220"/>
    </w:pPr>
    <w:rPr>
      <w:rFonts w:eastAsia="Times New Roman"/>
      <w:sz w:val="22"/>
      <w:szCs w:val="24"/>
    </w:rPr>
  </w:style>
  <w:style w:type="paragraph" w:styleId="IndexHeading">
    <w:name w:val="index heading"/>
    <w:next w:val="Index1"/>
    <w:rsid w:val="00CF61D0"/>
    <w:rPr>
      <w:rFonts w:ascii="Arial" w:eastAsia="Times New Roman" w:hAnsi="Arial" w:cs="Arial"/>
      <w:b/>
      <w:bCs/>
      <w:sz w:val="22"/>
      <w:szCs w:val="24"/>
    </w:rPr>
  </w:style>
  <w:style w:type="paragraph" w:styleId="List">
    <w:name w:val="List"/>
    <w:rsid w:val="00CF61D0"/>
    <w:pPr>
      <w:ind w:left="283" w:hanging="283"/>
    </w:pPr>
    <w:rPr>
      <w:rFonts w:eastAsia="Times New Roman"/>
      <w:sz w:val="22"/>
      <w:szCs w:val="24"/>
    </w:rPr>
  </w:style>
  <w:style w:type="paragraph" w:styleId="List2">
    <w:name w:val="List 2"/>
    <w:rsid w:val="00CF61D0"/>
    <w:pPr>
      <w:ind w:left="566" w:hanging="283"/>
    </w:pPr>
    <w:rPr>
      <w:rFonts w:eastAsia="Times New Roman"/>
      <w:sz w:val="22"/>
      <w:szCs w:val="24"/>
    </w:rPr>
  </w:style>
  <w:style w:type="paragraph" w:styleId="List3">
    <w:name w:val="List 3"/>
    <w:rsid w:val="00CF61D0"/>
    <w:pPr>
      <w:ind w:left="849" w:hanging="283"/>
    </w:pPr>
    <w:rPr>
      <w:rFonts w:eastAsia="Times New Roman"/>
      <w:sz w:val="22"/>
      <w:szCs w:val="24"/>
    </w:rPr>
  </w:style>
  <w:style w:type="paragraph" w:styleId="List4">
    <w:name w:val="List 4"/>
    <w:rsid w:val="00CF61D0"/>
    <w:pPr>
      <w:ind w:left="1132" w:hanging="283"/>
    </w:pPr>
    <w:rPr>
      <w:rFonts w:eastAsia="Times New Roman"/>
      <w:sz w:val="22"/>
      <w:szCs w:val="24"/>
    </w:rPr>
  </w:style>
  <w:style w:type="paragraph" w:styleId="List5">
    <w:name w:val="List 5"/>
    <w:rsid w:val="00CF61D0"/>
    <w:pPr>
      <w:ind w:left="1415" w:hanging="283"/>
    </w:pPr>
    <w:rPr>
      <w:rFonts w:eastAsia="Times New Roman"/>
      <w:sz w:val="22"/>
      <w:szCs w:val="24"/>
    </w:rPr>
  </w:style>
  <w:style w:type="paragraph" w:styleId="ListBullet">
    <w:name w:val="List Bullet"/>
    <w:rsid w:val="00CF61D0"/>
    <w:pPr>
      <w:numPr>
        <w:numId w:val="6"/>
      </w:numPr>
      <w:tabs>
        <w:tab w:val="clear" w:pos="360"/>
        <w:tab w:val="num" w:pos="2989"/>
      </w:tabs>
      <w:ind w:left="1225" w:firstLine="1043"/>
    </w:pPr>
    <w:rPr>
      <w:rFonts w:eastAsia="Times New Roman"/>
      <w:sz w:val="22"/>
      <w:szCs w:val="24"/>
    </w:rPr>
  </w:style>
  <w:style w:type="paragraph" w:styleId="ListBullet2">
    <w:name w:val="List Bullet 2"/>
    <w:rsid w:val="00CF61D0"/>
    <w:pPr>
      <w:numPr>
        <w:numId w:val="7"/>
      </w:numPr>
      <w:tabs>
        <w:tab w:val="clear" w:pos="643"/>
        <w:tab w:val="num" w:pos="360"/>
      </w:tabs>
      <w:ind w:left="360"/>
    </w:pPr>
    <w:rPr>
      <w:rFonts w:eastAsia="Times New Roman"/>
      <w:sz w:val="22"/>
      <w:szCs w:val="24"/>
    </w:rPr>
  </w:style>
  <w:style w:type="paragraph" w:styleId="ListBullet3">
    <w:name w:val="List Bullet 3"/>
    <w:rsid w:val="00CF61D0"/>
    <w:pPr>
      <w:numPr>
        <w:numId w:val="8"/>
      </w:numPr>
      <w:tabs>
        <w:tab w:val="clear" w:pos="926"/>
        <w:tab w:val="num" w:pos="360"/>
      </w:tabs>
      <w:ind w:left="360"/>
    </w:pPr>
    <w:rPr>
      <w:rFonts w:eastAsia="Times New Roman"/>
      <w:sz w:val="22"/>
      <w:szCs w:val="24"/>
    </w:rPr>
  </w:style>
  <w:style w:type="paragraph" w:styleId="ListBullet4">
    <w:name w:val="List Bullet 4"/>
    <w:rsid w:val="00CF61D0"/>
    <w:pPr>
      <w:numPr>
        <w:numId w:val="9"/>
      </w:numPr>
      <w:tabs>
        <w:tab w:val="clear" w:pos="1209"/>
        <w:tab w:val="num" w:pos="926"/>
      </w:tabs>
      <w:ind w:left="926"/>
    </w:pPr>
    <w:rPr>
      <w:rFonts w:eastAsia="Times New Roman"/>
      <w:sz w:val="22"/>
      <w:szCs w:val="24"/>
    </w:rPr>
  </w:style>
  <w:style w:type="paragraph" w:styleId="ListBullet5">
    <w:name w:val="List Bullet 5"/>
    <w:rsid w:val="00CF61D0"/>
    <w:pPr>
      <w:numPr>
        <w:numId w:val="10"/>
      </w:numPr>
    </w:pPr>
    <w:rPr>
      <w:rFonts w:eastAsia="Times New Roman"/>
      <w:sz w:val="22"/>
      <w:szCs w:val="24"/>
    </w:rPr>
  </w:style>
  <w:style w:type="paragraph" w:styleId="ListContinue">
    <w:name w:val="List Continue"/>
    <w:rsid w:val="00CF61D0"/>
    <w:pPr>
      <w:spacing w:after="120"/>
      <w:ind w:left="283"/>
    </w:pPr>
    <w:rPr>
      <w:rFonts w:eastAsia="Times New Roman"/>
      <w:sz w:val="22"/>
      <w:szCs w:val="24"/>
    </w:rPr>
  </w:style>
  <w:style w:type="paragraph" w:styleId="ListContinue2">
    <w:name w:val="List Continue 2"/>
    <w:rsid w:val="00CF61D0"/>
    <w:pPr>
      <w:spacing w:after="120"/>
      <w:ind w:left="566"/>
    </w:pPr>
    <w:rPr>
      <w:rFonts w:eastAsia="Times New Roman"/>
      <w:sz w:val="22"/>
      <w:szCs w:val="24"/>
    </w:rPr>
  </w:style>
  <w:style w:type="paragraph" w:styleId="ListContinue3">
    <w:name w:val="List Continue 3"/>
    <w:rsid w:val="00CF61D0"/>
    <w:pPr>
      <w:spacing w:after="120"/>
      <w:ind w:left="849"/>
    </w:pPr>
    <w:rPr>
      <w:rFonts w:eastAsia="Times New Roman"/>
      <w:sz w:val="22"/>
      <w:szCs w:val="24"/>
    </w:rPr>
  </w:style>
  <w:style w:type="paragraph" w:styleId="ListContinue4">
    <w:name w:val="List Continue 4"/>
    <w:rsid w:val="00CF61D0"/>
    <w:pPr>
      <w:spacing w:after="120"/>
      <w:ind w:left="1132"/>
    </w:pPr>
    <w:rPr>
      <w:rFonts w:eastAsia="Times New Roman"/>
      <w:sz w:val="22"/>
      <w:szCs w:val="24"/>
    </w:rPr>
  </w:style>
  <w:style w:type="paragraph" w:styleId="ListContinue5">
    <w:name w:val="List Continue 5"/>
    <w:rsid w:val="00CF61D0"/>
    <w:pPr>
      <w:spacing w:after="120"/>
      <w:ind w:left="1415"/>
    </w:pPr>
    <w:rPr>
      <w:rFonts w:eastAsia="Times New Roman"/>
      <w:sz w:val="22"/>
      <w:szCs w:val="24"/>
    </w:rPr>
  </w:style>
  <w:style w:type="paragraph" w:styleId="ListNumber">
    <w:name w:val="List Number"/>
    <w:rsid w:val="00CF61D0"/>
    <w:pPr>
      <w:numPr>
        <w:numId w:val="11"/>
      </w:numPr>
      <w:tabs>
        <w:tab w:val="clear" w:pos="360"/>
        <w:tab w:val="num" w:pos="4242"/>
      </w:tabs>
      <w:ind w:left="3521" w:hanging="1043"/>
    </w:pPr>
    <w:rPr>
      <w:rFonts w:eastAsia="Times New Roman"/>
      <w:sz w:val="22"/>
      <w:szCs w:val="24"/>
    </w:rPr>
  </w:style>
  <w:style w:type="paragraph" w:styleId="ListNumber2">
    <w:name w:val="List Number 2"/>
    <w:rsid w:val="00CF61D0"/>
    <w:pPr>
      <w:numPr>
        <w:numId w:val="12"/>
      </w:numPr>
      <w:tabs>
        <w:tab w:val="clear" w:pos="643"/>
        <w:tab w:val="num" w:pos="360"/>
      </w:tabs>
      <w:ind w:left="360"/>
    </w:pPr>
    <w:rPr>
      <w:rFonts w:eastAsia="Times New Roman"/>
      <w:sz w:val="22"/>
      <w:szCs w:val="24"/>
    </w:rPr>
  </w:style>
  <w:style w:type="paragraph" w:styleId="ListNumber3">
    <w:name w:val="List Number 3"/>
    <w:rsid w:val="00CF61D0"/>
    <w:pPr>
      <w:numPr>
        <w:numId w:val="13"/>
      </w:numPr>
      <w:tabs>
        <w:tab w:val="clear" w:pos="926"/>
        <w:tab w:val="num" w:pos="360"/>
      </w:tabs>
      <w:ind w:left="360"/>
    </w:pPr>
    <w:rPr>
      <w:rFonts w:eastAsia="Times New Roman"/>
      <w:sz w:val="22"/>
      <w:szCs w:val="24"/>
    </w:rPr>
  </w:style>
  <w:style w:type="paragraph" w:styleId="ListNumber4">
    <w:name w:val="List Number 4"/>
    <w:rsid w:val="00CF61D0"/>
    <w:pPr>
      <w:numPr>
        <w:numId w:val="14"/>
      </w:numPr>
      <w:tabs>
        <w:tab w:val="clear" w:pos="1209"/>
        <w:tab w:val="num" w:pos="360"/>
      </w:tabs>
      <w:ind w:left="360"/>
    </w:pPr>
    <w:rPr>
      <w:rFonts w:eastAsia="Times New Roman"/>
      <w:sz w:val="22"/>
      <w:szCs w:val="24"/>
    </w:rPr>
  </w:style>
  <w:style w:type="paragraph" w:styleId="ListNumber5">
    <w:name w:val="List Number 5"/>
    <w:rsid w:val="00CF61D0"/>
    <w:pPr>
      <w:numPr>
        <w:numId w:val="15"/>
      </w:numPr>
      <w:tabs>
        <w:tab w:val="clear" w:pos="1492"/>
        <w:tab w:val="num" w:pos="1440"/>
      </w:tabs>
      <w:ind w:left="0" w:firstLine="0"/>
    </w:pPr>
    <w:rPr>
      <w:rFonts w:eastAsia="Times New Roman"/>
      <w:sz w:val="22"/>
      <w:szCs w:val="24"/>
    </w:rPr>
  </w:style>
  <w:style w:type="paragraph" w:styleId="MacroText">
    <w:name w:val="macro"/>
    <w:link w:val="MacroTextChar"/>
    <w:rsid w:val="00CF61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CF61D0"/>
    <w:rPr>
      <w:rFonts w:ascii="Courier New" w:eastAsia="Times New Roman" w:hAnsi="Courier New" w:cs="Courier New"/>
      <w:lang w:val="en-AU" w:eastAsia="en-AU" w:bidi="ar-SA"/>
    </w:rPr>
  </w:style>
  <w:style w:type="paragraph" w:styleId="MessageHeader">
    <w:name w:val="Message Header"/>
    <w:link w:val="MessageHeaderChar"/>
    <w:rsid w:val="00CF61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CF61D0"/>
    <w:rPr>
      <w:rFonts w:ascii="Arial" w:eastAsia="Times New Roman" w:hAnsi="Arial" w:cs="Arial"/>
      <w:sz w:val="24"/>
      <w:szCs w:val="24"/>
      <w:shd w:val="pct20" w:color="auto" w:fill="auto"/>
      <w:lang w:val="en-AU" w:eastAsia="en-AU" w:bidi="ar-SA"/>
    </w:rPr>
  </w:style>
  <w:style w:type="paragraph" w:styleId="NormalWeb">
    <w:name w:val="Normal (Web)"/>
    <w:rsid w:val="00CF61D0"/>
    <w:rPr>
      <w:rFonts w:eastAsia="Times New Roman"/>
      <w:sz w:val="24"/>
      <w:szCs w:val="24"/>
    </w:rPr>
  </w:style>
  <w:style w:type="paragraph" w:styleId="NormalIndent">
    <w:name w:val="Normal Indent"/>
    <w:rsid w:val="00CF61D0"/>
    <w:pPr>
      <w:ind w:left="720"/>
    </w:pPr>
    <w:rPr>
      <w:rFonts w:eastAsia="Times New Roman"/>
      <w:sz w:val="22"/>
      <w:szCs w:val="24"/>
    </w:rPr>
  </w:style>
  <w:style w:type="paragraph" w:styleId="NoteHeading">
    <w:name w:val="Note Heading"/>
    <w:next w:val="Normal"/>
    <w:link w:val="NoteHeadingChar"/>
    <w:rsid w:val="00CF61D0"/>
    <w:rPr>
      <w:rFonts w:eastAsia="Times New Roman"/>
      <w:sz w:val="22"/>
      <w:szCs w:val="24"/>
    </w:rPr>
  </w:style>
  <w:style w:type="character" w:customStyle="1" w:styleId="NoteHeadingChar">
    <w:name w:val="Note Heading Char"/>
    <w:basedOn w:val="DefaultParagraphFont"/>
    <w:link w:val="NoteHeading"/>
    <w:rsid w:val="00CF61D0"/>
    <w:rPr>
      <w:rFonts w:eastAsia="Times New Roman"/>
      <w:sz w:val="22"/>
      <w:szCs w:val="24"/>
      <w:lang w:val="en-AU" w:eastAsia="en-AU" w:bidi="ar-SA"/>
    </w:rPr>
  </w:style>
  <w:style w:type="table" w:customStyle="1" w:styleId="CFlag">
    <w:name w:val="CFlag"/>
    <w:basedOn w:val="TableNormal"/>
    <w:uiPriority w:val="99"/>
    <w:rsid w:val="00AD3F61"/>
    <w:rPr>
      <w:rFonts w:eastAsia="Times New Roman"/>
    </w:rPr>
    <w:tblPr>
      <w:tblInd w:w="0" w:type="dxa"/>
      <w:tblCellMar>
        <w:top w:w="0" w:type="dxa"/>
        <w:left w:w="108" w:type="dxa"/>
        <w:bottom w:w="0" w:type="dxa"/>
        <w:right w:w="108" w:type="dxa"/>
      </w:tblCellMar>
    </w:tblPr>
  </w:style>
  <w:style w:type="character" w:styleId="PageNumber">
    <w:name w:val="page number"/>
    <w:basedOn w:val="DefaultParagraphFont"/>
    <w:rsid w:val="00CF61D0"/>
  </w:style>
  <w:style w:type="paragraph" w:styleId="PlainText">
    <w:name w:val="Plain Text"/>
    <w:link w:val="PlainTextChar"/>
    <w:rsid w:val="00CF61D0"/>
    <w:rPr>
      <w:rFonts w:ascii="Courier New" w:eastAsia="Times New Roman" w:hAnsi="Courier New" w:cs="Courier New"/>
      <w:sz w:val="22"/>
    </w:rPr>
  </w:style>
  <w:style w:type="character" w:customStyle="1" w:styleId="PlainTextChar">
    <w:name w:val="Plain Text Char"/>
    <w:basedOn w:val="DefaultParagraphFont"/>
    <w:link w:val="PlainText"/>
    <w:rsid w:val="00CF61D0"/>
    <w:rPr>
      <w:rFonts w:ascii="Courier New" w:eastAsia="Times New Roman" w:hAnsi="Courier New" w:cs="Courier New"/>
      <w:sz w:val="22"/>
      <w:lang w:val="en-AU" w:eastAsia="en-AU" w:bidi="ar-SA"/>
    </w:rPr>
  </w:style>
  <w:style w:type="paragraph" w:styleId="Salutation">
    <w:name w:val="Salutation"/>
    <w:next w:val="Normal"/>
    <w:link w:val="SalutationChar"/>
    <w:rsid w:val="00CF61D0"/>
    <w:rPr>
      <w:rFonts w:eastAsia="Times New Roman"/>
      <w:sz w:val="22"/>
      <w:szCs w:val="24"/>
    </w:rPr>
  </w:style>
  <w:style w:type="character" w:customStyle="1" w:styleId="SalutationChar">
    <w:name w:val="Salutation Char"/>
    <w:basedOn w:val="DefaultParagraphFont"/>
    <w:link w:val="Salutation"/>
    <w:rsid w:val="00CF61D0"/>
    <w:rPr>
      <w:rFonts w:eastAsia="Times New Roman"/>
      <w:sz w:val="22"/>
      <w:szCs w:val="24"/>
      <w:lang w:val="en-AU" w:eastAsia="en-AU" w:bidi="ar-SA"/>
    </w:rPr>
  </w:style>
  <w:style w:type="paragraph" w:styleId="Signature">
    <w:name w:val="Signature"/>
    <w:link w:val="SignatureChar"/>
    <w:rsid w:val="00CF61D0"/>
    <w:pPr>
      <w:ind w:left="4252"/>
    </w:pPr>
    <w:rPr>
      <w:rFonts w:eastAsia="Times New Roman"/>
      <w:sz w:val="22"/>
      <w:szCs w:val="24"/>
    </w:rPr>
  </w:style>
  <w:style w:type="character" w:customStyle="1" w:styleId="SignatureChar">
    <w:name w:val="Signature Char"/>
    <w:basedOn w:val="DefaultParagraphFont"/>
    <w:link w:val="Signature"/>
    <w:rsid w:val="00CF61D0"/>
    <w:rPr>
      <w:rFonts w:eastAsia="Times New Roman"/>
      <w:sz w:val="22"/>
      <w:szCs w:val="24"/>
      <w:lang w:val="en-AU" w:eastAsia="en-AU" w:bidi="ar-SA"/>
    </w:rPr>
  </w:style>
  <w:style w:type="character" w:styleId="Strong">
    <w:name w:val="Strong"/>
    <w:basedOn w:val="DefaultParagraphFont"/>
    <w:qFormat/>
    <w:rsid w:val="00CF61D0"/>
    <w:rPr>
      <w:b/>
      <w:bCs/>
    </w:rPr>
  </w:style>
  <w:style w:type="paragraph" w:styleId="Subtitle">
    <w:name w:val="Subtitle"/>
    <w:link w:val="SubtitleChar"/>
    <w:qFormat/>
    <w:rsid w:val="00CF61D0"/>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CF61D0"/>
    <w:rPr>
      <w:rFonts w:ascii="Arial" w:eastAsia="Times New Roman" w:hAnsi="Arial" w:cs="Arial"/>
      <w:sz w:val="24"/>
      <w:szCs w:val="24"/>
      <w:lang w:val="en-AU" w:eastAsia="en-AU" w:bidi="ar-SA"/>
    </w:rPr>
  </w:style>
  <w:style w:type="table" w:styleId="Table3Deffects1">
    <w:name w:val="Table 3D effects 1"/>
    <w:basedOn w:val="TableNormal"/>
    <w:rsid w:val="00CF61D0"/>
    <w:pPr>
      <w:spacing w:line="26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61D0"/>
    <w:pPr>
      <w:spacing w:line="26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61D0"/>
    <w:pPr>
      <w:spacing w:line="26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61D0"/>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61D0"/>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61D0"/>
    <w:pPr>
      <w:spacing w:line="26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61D0"/>
    <w:pPr>
      <w:spacing w:line="26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61D0"/>
    <w:pPr>
      <w:spacing w:line="26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61D0"/>
    <w:pPr>
      <w:spacing w:line="26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61D0"/>
    <w:pPr>
      <w:spacing w:line="26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61D0"/>
    <w:pPr>
      <w:spacing w:line="26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61D0"/>
    <w:pPr>
      <w:spacing w:line="26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61D0"/>
    <w:pPr>
      <w:spacing w:line="26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61D0"/>
    <w:pPr>
      <w:spacing w:line="26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61D0"/>
    <w:pPr>
      <w:spacing w:line="26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61D0"/>
    <w:pPr>
      <w:spacing w:line="26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61D0"/>
    <w:pPr>
      <w:spacing w:line="26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61D0"/>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61D0"/>
    <w:pPr>
      <w:spacing w:line="26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61D0"/>
    <w:pPr>
      <w:spacing w:line="26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61D0"/>
    <w:pPr>
      <w:spacing w:line="26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61D0"/>
    <w:pPr>
      <w:spacing w:line="26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61D0"/>
    <w:pPr>
      <w:spacing w:line="26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61D0"/>
    <w:pPr>
      <w:spacing w:line="26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61D0"/>
    <w:pPr>
      <w:spacing w:line="26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61D0"/>
    <w:pPr>
      <w:spacing w:line="26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61D0"/>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61D0"/>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61D0"/>
    <w:pPr>
      <w:spacing w:line="26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61D0"/>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F61D0"/>
    <w:pPr>
      <w:ind w:left="220" w:hanging="220"/>
    </w:pPr>
    <w:rPr>
      <w:rFonts w:eastAsia="Times New Roman"/>
      <w:sz w:val="22"/>
      <w:szCs w:val="24"/>
    </w:rPr>
  </w:style>
  <w:style w:type="paragraph" w:styleId="TableofFigures">
    <w:name w:val="table of figures"/>
    <w:next w:val="Normal"/>
    <w:rsid w:val="00CF61D0"/>
    <w:pPr>
      <w:ind w:left="440" w:hanging="440"/>
    </w:pPr>
    <w:rPr>
      <w:rFonts w:eastAsia="Times New Roman"/>
      <w:sz w:val="22"/>
      <w:szCs w:val="24"/>
    </w:rPr>
  </w:style>
  <w:style w:type="table" w:styleId="TableProfessional">
    <w:name w:val="Table Professional"/>
    <w:basedOn w:val="TableNormal"/>
    <w:rsid w:val="00CF61D0"/>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61D0"/>
    <w:pPr>
      <w:spacing w:line="26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61D0"/>
    <w:pPr>
      <w:spacing w:line="26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61D0"/>
    <w:pPr>
      <w:spacing w:line="26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61D0"/>
    <w:pPr>
      <w:spacing w:line="26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61D0"/>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61D0"/>
    <w:pPr>
      <w:spacing w:line="26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61D0"/>
    <w:pPr>
      <w:spacing w:line="26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61D0"/>
    <w:pPr>
      <w:spacing w:line="26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CF61D0"/>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CF61D0"/>
    <w:rPr>
      <w:rFonts w:ascii="Arial" w:eastAsia="Times New Roman" w:hAnsi="Arial" w:cs="Arial"/>
      <w:b/>
      <w:bCs/>
      <w:kern w:val="28"/>
      <w:sz w:val="32"/>
      <w:szCs w:val="32"/>
      <w:lang w:val="en-AU" w:eastAsia="en-AU" w:bidi="ar-SA"/>
    </w:rPr>
  </w:style>
  <w:style w:type="paragraph" w:styleId="TOAHeading">
    <w:name w:val="toa heading"/>
    <w:next w:val="Normal"/>
    <w:rsid w:val="00CF61D0"/>
    <w:pPr>
      <w:spacing w:before="120"/>
    </w:pPr>
    <w:rPr>
      <w:rFonts w:ascii="Arial" w:eastAsia="Times New Roman" w:hAnsi="Arial" w:cs="Arial"/>
      <w:b/>
      <w:bCs/>
      <w:sz w:val="24"/>
      <w:szCs w:val="24"/>
    </w:rPr>
  </w:style>
  <w:style w:type="character" w:customStyle="1" w:styleId="subsectionChar">
    <w:name w:val="subsection Char"/>
    <w:aliases w:val="ss Char"/>
    <w:basedOn w:val="DefaultParagraphFont"/>
    <w:link w:val="subsection"/>
    <w:rsid w:val="00D47D2B"/>
    <w:rPr>
      <w:rFonts w:eastAsia="Times New Roman"/>
      <w:sz w:val="22"/>
    </w:rPr>
  </w:style>
  <w:style w:type="character" w:customStyle="1" w:styleId="ItemHeadChar">
    <w:name w:val="ItemHead Char"/>
    <w:aliases w:val="ih Char"/>
    <w:basedOn w:val="DefaultParagraphFont"/>
    <w:link w:val="ItemHead"/>
    <w:rsid w:val="00AD7B9D"/>
    <w:rPr>
      <w:rFonts w:ascii="Arial" w:eastAsia="Times New Roman" w:hAnsi="Arial"/>
      <w:b/>
      <w:kern w:val="28"/>
      <w:sz w:val="24"/>
    </w:rPr>
  </w:style>
  <w:style w:type="paragraph" w:customStyle="1" w:styleId="SignCoverPageEnd">
    <w:name w:val="SignCoverPageEnd"/>
    <w:basedOn w:val="OPCParaBase"/>
    <w:next w:val="Normal"/>
    <w:rsid w:val="00AD3F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3F61"/>
    <w:pPr>
      <w:pBdr>
        <w:top w:val="single" w:sz="4" w:space="1" w:color="auto"/>
      </w:pBdr>
      <w:spacing w:before="360"/>
      <w:ind w:right="397"/>
      <w:jc w:val="both"/>
    </w:pPr>
  </w:style>
  <w:style w:type="paragraph" w:customStyle="1" w:styleId="ENotesHeading1">
    <w:name w:val="ENotesHeading 1"/>
    <w:aliases w:val="Enh1"/>
    <w:basedOn w:val="OPCParaBase"/>
    <w:next w:val="Normal"/>
    <w:rsid w:val="00AD3F61"/>
    <w:pPr>
      <w:spacing w:before="120"/>
      <w:outlineLvl w:val="1"/>
    </w:pPr>
    <w:rPr>
      <w:b/>
      <w:sz w:val="28"/>
      <w:szCs w:val="28"/>
    </w:rPr>
  </w:style>
  <w:style w:type="paragraph" w:customStyle="1" w:styleId="ENotesHeading2">
    <w:name w:val="ENotesHeading 2"/>
    <w:aliases w:val="Enh2"/>
    <w:basedOn w:val="OPCParaBase"/>
    <w:next w:val="Normal"/>
    <w:rsid w:val="00AD3F61"/>
    <w:pPr>
      <w:spacing w:before="120" w:after="120"/>
      <w:outlineLvl w:val="2"/>
    </w:pPr>
    <w:rPr>
      <w:b/>
      <w:sz w:val="24"/>
      <w:szCs w:val="28"/>
    </w:rPr>
  </w:style>
  <w:style w:type="paragraph" w:customStyle="1" w:styleId="CompiledActNo">
    <w:name w:val="CompiledActNo"/>
    <w:basedOn w:val="OPCParaBase"/>
    <w:next w:val="Normal"/>
    <w:rsid w:val="00AD3F61"/>
    <w:rPr>
      <w:b/>
      <w:sz w:val="24"/>
      <w:szCs w:val="24"/>
    </w:rPr>
  </w:style>
  <w:style w:type="paragraph" w:customStyle="1" w:styleId="ENotesText">
    <w:name w:val="ENotesText"/>
    <w:aliases w:val="Ent,ENt"/>
    <w:basedOn w:val="OPCParaBase"/>
    <w:next w:val="Normal"/>
    <w:rsid w:val="00AD3F61"/>
    <w:pPr>
      <w:spacing w:before="120"/>
    </w:pPr>
  </w:style>
  <w:style w:type="paragraph" w:customStyle="1" w:styleId="CompiledMadeUnder">
    <w:name w:val="CompiledMadeUnder"/>
    <w:basedOn w:val="OPCParaBase"/>
    <w:next w:val="Normal"/>
    <w:rsid w:val="00AD3F61"/>
    <w:rPr>
      <w:i/>
      <w:sz w:val="24"/>
      <w:szCs w:val="24"/>
    </w:rPr>
  </w:style>
  <w:style w:type="paragraph" w:customStyle="1" w:styleId="Paragraphsub-sub-sub">
    <w:name w:val="Paragraph(sub-sub-sub)"/>
    <w:aliases w:val="aaaa"/>
    <w:basedOn w:val="OPCParaBase"/>
    <w:rsid w:val="00AD3F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3F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F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F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F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D3F61"/>
    <w:pPr>
      <w:spacing w:before="60" w:line="240" w:lineRule="auto"/>
    </w:pPr>
    <w:rPr>
      <w:rFonts w:cs="Arial"/>
      <w:sz w:val="20"/>
      <w:szCs w:val="22"/>
    </w:rPr>
  </w:style>
  <w:style w:type="paragraph" w:customStyle="1" w:styleId="ActHead10">
    <w:name w:val="ActHead 10"/>
    <w:aliases w:val="sp"/>
    <w:basedOn w:val="OPCParaBase"/>
    <w:next w:val="ActHead3"/>
    <w:rsid w:val="00AD3F6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AD3F61"/>
    <w:pPr>
      <w:keepNext/>
      <w:spacing w:before="60" w:line="240" w:lineRule="atLeast"/>
    </w:pPr>
    <w:rPr>
      <w:b/>
      <w:sz w:val="20"/>
    </w:rPr>
  </w:style>
  <w:style w:type="paragraph" w:customStyle="1" w:styleId="NoteToSubpara">
    <w:name w:val="NoteToSubpara"/>
    <w:aliases w:val="nts"/>
    <w:basedOn w:val="OPCParaBase"/>
    <w:rsid w:val="00AD3F61"/>
    <w:pPr>
      <w:spacing w:before="40" w:line="198" w:lineRule="exact"/>
      <w:ind w:left="2835" w:hanging="709"/>
    </w:pPr>
    <w:rPr>
      <w:sz w:val="18"/>
    </w:rPr>
  </w:style>
  <w:style w:type="paragraph" w:customStyle="1" w:styleId="ENoteTableHeading">
    <w:name w:val="ENoteTableHeading"/>
    <w:aliases w:val="enth"/>
    <w:basedOn w:val="OPCParaBase"/>
    <w:rsid w:val="00AD3F61"/>
    <w:pPr>
      <w:keepNext/>
      <w:spacing w:before="60" w:line="240" w:lineRule="atLeast"/>
    </w:pPr>
    <w:rPr>
      <w:rFonts w:ascii="Arial" w:hAnsi="Arial"/>
      <w:b/>
      <w:sz w:val="16"/>
    </w:rPr>
  </w:style>
  <w:style w:type="paragraph" w:customStyle="1" w:styleId="ENoteTTi">
    <w:name w:val="ENoteTTi"/>
    <w:aliases w:val="entti"/>
    <w:basedOn w:val="OPCParaBase"/>
    <w:rsid w:val="00AD3F61"/>
    <w:pPr>
      <w:keepNext/>
      <w:spacing w:before="60" w:line="240" w:lineRule="atLeast"/>
      <w:ind w:left="170"/>
    </w:pPr>
    <w:rPr>
      <w:sz w:val="16"/>
    </w:rPr>
  </w:style>
  <w:style w:type="paragraph" w:customStyle="1" w:styleId="ENoteTTIndentHeading">
    <w:name w:val="ENoteTTIndentHeading"/>
    <w:aliases w:val="enTTHi"/>
    <w:basedOn w:val="OPCParaBase"/>
    <w:rsid w:val="00AD3F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F61"/>
    <w:pPr>
      <w:spacing w:before="60" w:line="240" w:lineRule="atLeast"/>
    </w:pPr>
    <w:rPr>
      <w:sz w:val="16"/>
    </w:rPr>
  </w:style>
  <w:style w:type="paragraph" w:customStyle="1" w:styleId="ENotesHeading3">
    <w:name w:val="ENotesHeading 3"/>
    <w:aliases w:val="Enh3"/>
    <w:basedOn w:val="OPCParaBase"/>
    <w:next w:val="Normal"/>
    <w:rsid w:val="00AD3F61"/>
    <w:pPr>
      <w:keepNext/>
      <w:spacing w:before="120" w:line="240" w:lineRule="auto"/>
      <w:outlineLvl w:val="4"/>
    </w:pPr>
    <w:rPr>
      <w:b/>
      <w:szCs w:val="24"/>
    </w:rPr>
  </w:style>
  <w:style w:type="paragraph" w:customStyle="1" w:styleId="SubPartCASA">
    <w:name w:val="SubPart(CASA)"/>
    <w:aliases w:val="csp"/>
    <w:basedOn w:val="OPCParaBase"/>
    <w:next w:val="ActHead3"/>
    <w:rsid w:val="00AD3F61"/>
    <w:pPr>
      <w:keepNext/>
      <w:keepLines/>
      <w:spacing w:before="280"/>
      <w:outlineLvl w:val="1"/>
    </w:pPr>
    <w:rPr>
      <w:b/>
      <w:kern w:val="28"/>
      <w:sz w:val="32"/>
    </w:rPr>
  </w:style>
  <w:style w:type="character" w:customStyle="1" w:styleId="CharSubPartTextCASA">
    <w:name w:val="CharSubPartText(CASA)"/>
    <w:basedOn w:val="OPCCharBase"/>
    <w:uiPriority w:val="1"/>
    <w:rsid w:val="00AD3F61"/>
  </w:style>
  <w:style w:type="character" w:customStyle="1" w:styleId="CharSubPartNoCASA">
    <w:name w:val="CharSubPartNo(CASA)"/>
    <w:basedOn w:val="OPCCharBase"/>
    <w:uiPriority w:val="1"/>
    <w:rsid w:val="00AD3F61"/>
  </w:style>
  <w:style w:type="paragraph" w:customStyle="1" w:styleId="ENoteTTIndentHeadingSub">
    <w:name w:val="ENoteTTIndentHeadingSub"/>
    <w:aliases w:val="enTTHis"/>
    <w:basedOn w:val="OPCParaBase"/>
    <w:rsid w:val="00AD3F61"/>
    <w:pPr>
      <w:keepNext/>
      <w:spacing w:before="60" w:line="240" w:lineRule="atLeast"/>
      <w:ind w:left="340"/>
    </w:pPr>
    <w:rPr>
      <w:b/>
      <w:sz w:val="16"/>
    </w:rPr>
  </w:style>
  <w:style w:type="paragraph" w:customStyle="1" w:styleId="ENoteTTiSub">
    <w:name w:val="ENoteTTiSub"/>
    <w:aliases w:val="enttis"/>
    <w:basedOn w:val="OPCParaBase"/>
    <w:rsid w:val="00AD3F61"/>
    <w:pPr>
      <w:keepNext/>
      <w:spacing w:before="60" w:line="240" w:lineRule="atLeast"/>
      <w:ind w:left="340"/>
    </w:pPr>
    <w:rPr>
      <w:sz w:val="16"/>
    </w:rPr>
  </w:style>
  <w:style w:type="paragraph" w:customStyle="1" w:styleId="SubDivisionMigration">
    <w:name w:val="SubDivisionMigration"/>
    <w:aliases w:val="sdm"/>
    <w:basedOn w:val="OPCParaBase"/>
    <w:rsid w:val="00AD3F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F61"/>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F6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CF61D0"/>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CF61D0"/>
    <w:pPr>
      <w:spacing w:before="280"/>
      <w:outlineLvl w:val="1"/>
    </w:pPr>
    <w:rPr>
      <w:bCs w:val="0"/>
      <w:iCs/>
      <w:sz w:val="32"/>
      <w:szCs w:val="28"/>
    </w:rPr>
  </w:style>
  <w:style w:type="paragraph" w:styleId="Heading3">
    <w:name w:val="heading 3"/>
    <w:basedOn w:val="Heading1"/>
    <w:next w:val="Heading4"/>
    <w:link w:val="Heading3Char"/>
    <w:autoRedefine/>
    <w:qFormat/>
    <w:rsid w:val="00CF61D0"/>
    <w:pPr>
      <w:spacing w:before="240"/>
      <w:outlineLvl w:val="2"/>
    </w:pPr>
    <w:rPr>
      <w:bCs w:val="0"/>
      <w:sz w:val="28"/>
      <w:szCs w:val="26"/>
    </w:rPr>
  </w:style>
  <w:style w:type="paragraph" w:styleId="Heading4">
    <w:name w:val="heading 4"/>
    <w:basedOn w:val="Heading1"/>
    <w:next w:val="Heading5"/>
    <w:link w:val="Heading4Char"/>
    <w:autoRedefine/>
    <w:qFormat/>
    <w:rsid w:val="00CF61D0"/>
    <w:pPr>
      <w:spacing w:before="220"/>
      <w:outlineLvl w:val="3"/>
    </w:pPr>
    <w:rPr>
      <w:bCs w:val="0"/>
      <w:sz w:val="26"/>
      <w:szCs w:val="28"/>
    </w:rPr>
  </w:style>
  <w:style w:type="paragraph" w:styleId="Heading5">
    <w:name w:val="heading 5"/>
    <w:basedOn w:val="Heading1"/>
    <w:next w:val="subsection"/>
    <w:link w:val="Heading5Char"/>
    <w:autoRedefine/>
    <w:qFormat/>
    <w:rsid w:val="00CF61D0"/>
    <w:pPr>
      <w:spacing w:before="280"/>
      <w:outlineLvl w:val="4"/>
    </w:pPr>
    <w:rPr>
      <w:bCs w:val="0"/>
      <w:iCs/>
      <w:sz w:val="24"/>
      <w:szCs w:val="26"/>
    </w:rPr>
  </w:style>
  <w:style w:type="paragraph" w:styleId="Heading6">
    <w:name w:val="heading 6"/>
    <w:basedOn w:val="Heading1"/>
    <w:next w:val="Heading7"/>
    <w:link w:val="Heading6Char"/>
    <w:autoRedefine/>
    <w:qFormat/>
    <w:rsid w:val="00CF61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CF61D0"/>
    <w:pPr>
      <w:spacing w:before="280"/>
      <w:outlineLvl w:val="6"/>
    </w:pPr>
    <w:rPr>
      <w:sz w:val="28"/>
    </w:rPr>
  </w:style>
  <w:style w:type="paragraph" w:styleId="Heading8">
    <w:name w:val="heading 8"/>
    <w:basedOn w:val="Heading6"/>
    <w:next w:val="Normal"/>
    <w:link w:val="Heading8Char"/>
    <w:autoRedefine/>
    <w:qFormat/>
    <w:rsid w:val="00CF61D0"/>
    <w:pPr>
      <w:spacing w:before="240"/>
      <w:outlineLvl w:val="7"/>
    </w:pPr>
    <w:rPr>
      <w:iCs/>
      <w:sz w:val="26"/>
    </w:rPr>
  </w:style>
  <w:style w:type="paragraph" w:styleId="Heading9">
    <w:name w:val="heading 9"/>
    <w:basedOn w:val="Heading1"/>
    <w:next w:val="Normal"/>
    <w:link w:val="Heading9Char"/>
    <w:autoRedefine/>
    <w:qFormat/>
    <w:rsid w:val="00CF61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3F61"/>
  </w:style>
  <w:style w:type="paragraph" w:customStyle="1" w:styleId="OPCParaBase">
    <w:name w:val="OPCParaBase"/>
    <w:qFormat/>
    <w:rsid w:val="00AD3F61"/>
    <w:pPr>
      <w:spacing w:line="260" w:lineRule="atLeast"/>
    </w:pPr>
    <w:rPr>
      <w:rFonts w:eastAsia="Times New Roman"/>
      <w:sz w:val="22"/>
    </w:rPr>
  </w:style>
  <w:style w:type="paragraph" w:customStyle="1" w:styleId="ShortT">
    <w:name w:val="ShortT"/>
    <w:basedOn w:val="OPCParaBase"/>
    <w:next w:val="Normal"/>
    <w:qFormat/>
    <w:rsid w:val="00AD3F61"/>
    <w:pPr>
      <w:spacing w:line="240" w:lineRule="auto"/>
    </w:pPr>
    <w:rPr>
      <w:b/>
      <w:sz w:val="40"/>
    </w:rPr>
  </w:style>
  <w:style w:type="paragraph" w:customStyle="1" w:styleId="ActHead1">
    <w:name w:val="ActHead 1"/>
    <w:aliases w:val="c"/>
    <w:basedOn w:val="OPCParaBase"/>
    <w:next w:val="Normal"/>
    <w:qFormat/>
    <w:rsid w:val="00AD3F6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F6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3F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3F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D3F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3F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3F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F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F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F61"/>
  </w:style>
  <w:style w:type="paragraph" w:customStyle="1" w:styleId="Blocks">
    <w:name w:val="Blocks"/>
    <w:aliases w:val="bb"/>
    <w:basedOn w:val="OPCParaBase"/>
    <w:qFormat/>
    <w:rsid w:val="00AD3F61"/>
    <w:pPr>
      <w:spacing w:line="240" w:lineRule="auto"/>
    </w:pPr>
    <w:rPr>
      <w:sz w:val="24"/>
    </w:rPr>
  </w:style>
  <w:style w:type="paragraph" w:customStyle="1" w:styleId="BoxText">
    <w:name w:val="BoxText"/>
    <w:aliases w:val="bt"/>
    <w:basedOn w:val="OPCParaBase"/>
    <w:qFormat/>
    <w:rsid w:val="00AD3F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F61"/>
    <w:rPr>
      <w:b/>
    </w:rPr>
  </w:style>
  <w:style w:type="paragraph" w:customStyle="1" w:styleId="BoxHeadItalic">
    <w:name w:val="BoxHeadItalic"/>
    <w:aliases w:val="bhi"/>
    <w:basedOn w:val="BoxText"/>
    <w:next w:val="BoxStep"/>
    <w:qFormat/>
    <w:rsid w:val="00AD3F61"/>
    <w:rPr>
      <w:i/>
    </w:rPr>
  </w:style>
  <w:style w:type="paragraph" w:customStyle="1" w:styleId="BoxList">
    <w:name w:val="BoxList"/>
    <w:aliases w:val="bl"/>
    <w:basedOn w:val="BoxText"/>
    <w:qFormat/>
    <w:rsid w:val="00AD3F61"/>
    <w:pPr>
      <w:ind w:left="1559" w:hanging="425"/>
    </w:pPr>
  </w:style>
  <w:style w:type="paragraph" w:customStyle="1" w:styleId="BoxNote">
    <w:name w:val="BoxNote"/>
    <w:aliases w:val="bn"/>
    <w:basedOn w:val="BoxText"/>
    <w:qFormat/>
    <w:rsid w:val="00AD3F61"/>
    <w:pPr>
      <w:tabs>
        <w:tab w:val="left" w:pos="1985"/>
      </w:tabs>
      <w:spacing w:before="122" w:line="198" w:lineRule="exact"/>
      <w:ind w:left="2948" w:hanging="1814"/>
    </w:pPr>
    <w:rPr>
      <w:sz w:val="18"/>
    </w:rPr>
  </w:style>
  <w:style w:type="paragraph" w:customStyle="1" w:styleId="BoxPara">
    <w:name w:val="BoxPara"/>
    <w:aliases w:val="bp"/>
    <w:basedOn w:val="BoxText"/>
    <w:qFormat/>
    <w:rsid w:val="00AD3F61"/>
    <w:pPr>
      <w:tabs>
        <w:tab w:val="right" w:pos="2268"/>
      </w:tabs>
      <w:ind w:left="2552" w:hanging="1418"/>
    </w:pPr>
  </w:style>
  <w:style w:type="paragraph" w:customStyle="1" w:styleId="BoxStep">
    <w:name w:val="BoxStep"/>
    <w:aliases w:val="bs"/>
    <w:basedOn w:val="BoxText"/>
    <w:qFormat/>
    <w:rsid w:val="00AD3F61"/>
    <w:pPr>
      <w:ind w:left="1985" w:hanging="851"/>
    </w:pPr>
  </w:style>
  <w:style w:type="character" w:customStyle="1" w:styleId="CharAmPartNo">
    <w:name w:val="CharAmPartNo"/>
    <w:basedOn w:val="OPCCharBase"/>
    <w:uiPriority w:val="1"/>
    <w:qFormat/>
    <w:rsid w:val="00AD3F61"/>
  </w:style>
  <w:style w:type="character" w:customStyle="1" w:styleId="CharAmPartText">
    <w:name w:val="CharAmPartText"/>
    <w:basedOn w:val="OPCCharBase"/>
    <w:uiPriority w:val="1"/>
    <w:qFormat/>
    <w:rsid w:val="00AD3F61"/>
  </w:style>
  <w:style w:type="character" w:customStyle="1" w:styleId="CharAmSchNo">
    <w:name w:val="CharAmSchNo"/>
    <w:basedOn w:val="OPCCharBase"/>
    <w:uiPriority w:val="1"/>
    <w:qFormat/>
    <w:rsid w:val="00AD3F61"/>
  </w:style>
  <w:style w:type="character" w:customStyle="1" w:styleId="CharAmSchText">
    <w:name w:val="CharAmSchText"/>
    <w:basedOn w:val="OPCCharBase"/>
    <w:uiPriority w:val="1"/>
    <w:qFormat/>
    <w:rsid w:val="00AD3F61"/>
  </w:style>
  <w:style w:type="character" w:customStyle="1" w:styleId="CharBoldItalic">
    <w:name w:val="CharBoldItalic"/>
    <w:basedOn w:val="OPCCharBase"/>
    <w:uiPriority w:val="1"/>
    <w:qFormat/>
    <w:rsid w:val="00AD3F61"/>
    <w:rPr>
      <w:b/>
      <w:i/>
    </w:rPr>
  </w:style>
  <w:style w:type="character" w:customStyle="1" w:styleId="CharChapNo">
    <w:name w:val="CharChapNo"/>
    <w:basedOn w:val="OPCCharBase"/>
    <w:qFormat/>
    <w:rsid w:val="00AD3F61"/>
  </w:style>
  <w:style w:type="character" w:customStyle="1" w:styleId="CharChapText">
    <w:name w:val="CharChapText"/>
    <w:basedOn w:val="OPCCharBase"/>
    <w:qFormat/>
    <w:rsid w:val="00AD3F61"/>
  </w:style>
  <w:style w:type="character" w:customStyle="1" w:styleId="CharDivNo">
    <w:name w:val="CharDivNo"/>
    <w:basedOn w:val="OPCCharBase"/>
    <w:qFormat/>
    <w:rsid w:val="00AD3F61"/>
  </w:style>
  <w:style w:type="character" w:customStyle="1" w:styleId="CharDivText">
    <w:name w:val="CharDivText"/>
    <w:basedOn w:val="OPCCharBase"/>
    <w:qFormat/>
    <w:rsid w:val="00AD3F61"/>
  </w:style>
  <w:style w:type="character" w:customStyle="1" w:styleId="CharItalic">
    <w:name w:val="CharItalic"/>
    <w:basedOn w:val="OPCCharBase"/>
    <w:uiPriority w:val="1"/>
    <w:qFormat/>
    <w:rsid w:val="00AD3F61"/>
    <w:rPr>
      <w:i/>
    </w:rPr>
  </w:style>
  <w:style w:type="character" w:customStyle="1" w:styleId="CharPartNo">
    <w:name w:val="CharPartNo"/>
    <w:basedOn w:val="OPCCharBase"/>
    <w:qFormat/>
    <w:rsid w:val="00AD3F61"/>
  </w:style>
  <w:style w:type="character" w:customStyle="1" w:styleId="CharPartText">
    <w:name w:val="CharPartText"/>
    <w:basedOn w:val="OPCCharBase"/>
    <w:qFormat/>
    <w:rsid w:val="00AD3F61"/>
  </w:style>
  <w:style w:type="character" w:customStyle="1" w:styleId="CharSectno">
    <w:name w:val="CharSectno"/>
    <w:basedOn w:val="OPCCharBase"/>
    <w:qFormat/>
    <w:rsid w:val="00AD3F61"/>
  </w:style>
  <w:style w:type="character" w:customStyle="1" w:styleId="CharSubdNo">
    <w:name w:val="CharSubdNo"/>
    <w:basedOn w:val="OPCCharBase"/>
    <w:uiPriority w:val="1"/>
    <w:qFormat/>
    <w:rsid w:val="00AD3F61"/>
  </w:style>
  <w:style w:type="character" w:customStyle="1" w:styleId="CharSubdText">
    <w:name w:val="CharSubdText"/>
    <w:basedOn w:val="OPCCharBase"/>
    <w:uiPriority w:val="1"/>
    <w:qFormat/>
    <w:rsid w:val="00AD3F61"/>
  </w:style>
  <w:style w:type="paragraph" w:customStyle="1" w:styleId="CTA--">
    <w:name w:val="CTA --"/>
    <w:basedOn w:val="OPCParaBase"/>
    <w:next w:val="Normal"/>
    <w:rsid w:val="00AD3F61"/>
    <w:pPr>
      <w:spacing w:before="60" w:line="240" w:lineRule="atLeast"/>
      <w:ind w:left="142" w:hanging="142"/>
    </w:pPr>
    <w:rPr>
      <w:sz w:val="20"/>
    </w:rPr>
  </w:style>
  <w:style w:type="paragraph" w:customStyle="1" w:styleId="CTA-">
    <w:name w:val="CTA -"/>
    <w:basedOn w:val="OPCParaBase"/>
    <w:rsid w:val="00AD3F61"/>
    <w:pPr>
      <w:spacing w:before="60" w:line="240" w:lineRule="atLeast"/>
      <w:ind w:left="85" w:hanging="85"/>
    </w:pPr>
    <w:rPr>
      <w:sz w:val="20"/>
    </w:rPr>
  </w:style>
  <w:style w:type="paragraph" w:customStyle="1" w:styleId="CTA---">
    <w:name w:val="CTA ---"/>
    <w:basedOn w:val="OPCParaBase"/>
    <w:next w:val="Normal"/>
    <w:rsid w:val="00AD3F61"/>
    <w:pPr>
      <w:spacing w:before="60" w:line="240" w:lineRule="atLeast"/>
      <w:ind w:left="198" w:hanging="198"/>
    </w:pPr>
    <w:rPr>
      <w:sz w:val="20"/>
    </w:rPr>
  </w:style>
  <w:style w:type="paragraph" w:customStyle="1" w:styleId="CTA----">
    <w:name w:val="CTA ----"/>
    <w:basedOn w:val="OPCParaBase"/>
    <w:next w:val="Normal"/>
    <w:rsid w:val="00AD3F61"/>
    <w:pPr>
      <w:spacing w:before="60" w:line="240" w:lineRule="atLeast"/>
      <w:ind w:left="255" w:hanging="255"/>
    </w:pPr>
    <w:rPr>
      <w:sz w:val="20"/>
    </w:rPr>
  </w:style>
  <w:style w:type="paragraph" w:customStyle="1" w:styleId="CTA1a">
    <w:name w:val="CTA 1(a)"/>
    <w:basedOn w:val="OPCParaBase"/>
    <w:rsid w:val="00AD3F61"/>
    <w:pPr>
      <w:tabs>
        <w:tab w:val="right" w:pos="414"/>
      </w:tabs>
      <w:spacing w:before="40" w:line="240" w:lineRule="atLeast"/>
      <w:ind w:left="675" w:hanging="675"/>
    </w:pPr>
    <w:rPr>
      <w:sz w:val="20"/>
    </w:rPr>
  </w:style>
  <w:style w:type="paragraph" w:customStyle="1" w:styleId="CTA1ai">
    <w:name w:val="CTA 1(a)(i)"/>
    <w:basedOn w:val="OPCParaBase"/>
    <w:rsid w:val="00AD3F61"/>
    <w:pPr>
      <w:tabs>
        <w:tab w:val="right" w:pos="1004"/>
      </w:tabs>
      <w:spacing w:before="40" w:line="240" w:lineRule="atLeast"/>
      <w:ind w:left="1253" w:hanging="1253"/>
    </w:pPr>
    <w:rPr>
      <w:sz w:val="20"/>
    </w:rPr>
  </w:style>
  <w:style w:type="paragraph" w:customStyle="1" w:styleId="CTA2a">
    <w:name w:val="CTA 2(a)"/>
    <w:basedOn w:val="OPCParaBase"/>
    <w:rsid w:val="00AD3F61"/>
    <w:pPr>
      <w:tabs>
        <w:tab w:val="right" w:pos="482"/>
      </w:tabs>
      <w:spacing w:before="40" w:line="240" w:lineRule="atLeast"/>
      <w:ind w:left="748" w:hanging="748"/>
    </w:pPr>
    <w:rPr>
      <w:sz w:val="20"/>
    </w:rPr>
  </w:style>
  <w:style w:type="paragraph" w:customStyle="1" w:styleId="CTA2ai">
    <w:name w:val="CTA 2(a)(i)"/>
    <w:basedOn w:val="OPCParaBase"/>
    <w:rsid w:val="00AD3F61"/>
    <w:pPr>
      <w:tabs>
        <w:tab w:val="right" w:pos="1089"/>
      </w:tabs>
      <w:spacing w:before="40" w:line="240" w:lineRule="atLeast"/>
      <w:ind w:left="1327" w:hanging="1327"/>
    </w:pPr>
    <w:rPr>
      <w:sz w:val="20"/>
    </w:rPr>
  </w:style>
  <w:style w:type="paragraph" w:customStyle="1" w:styleId="CTA3a">
    <w:name w:val="CTA 3(a)"/>
    <w:basedOn w:val="OPCParaBase"/>
    <w:rsid w:val="00AD3F61"/>
    <w:pPr>
      <w:tabs>
        <w:tab w:val="right" w:pos="556"/>
      </w:tabs>
      <w:spacing w:before="40" w:line="240" w:lineRule="atLeast"/>
      <w:ind w:left="805" w:hanging="805"/>
    </w:pPr>
    <w:rPr>
      <w:sz w:val="20"/>
    </w:rPr>
  </w:style>
  <w:style w:type="paragraph" w:customStyle="1" w:styleId="CTA3ai">
    <w:name w:val="CTA 3(a)(i)"/>
    <w:basedOn w:val="OPCParaBase"/>
    <w:rsid w:val="00AD3F61"/>
    <w:pPr>
      <w:tabs>
        <w:tab w:val="right" w:pos="1140"/>
      </w:tabs>
      <w:spacing w:before="40" w:line="240" w:lineRule="atLeast"/>
      <w:ind w:left="1361" w:hanging="1361"/>
    </w:pPr>
    <w:rPr>
      <w:sz w:val="20"/>
    </w:rPr>
  </w:style>
  <w:style w:type="paragraph" w:customStyle="1" w:styleId="CTA4a">
    <w:name w:val="CTA 4(a)"/>
    <w:basedOn w:val="OPCParaBase"/>
    <w:rsid w:val="00AD3F61"/>
    <w:pPr>
      <w:tabs>
        <w:tab w:val="right" w:pos="624"/>
      </w:tabs>
      <w:spacing w:before="40" w:line="240" w:lineRule="atLeast"/>
      <w:ind w:left="873" w:hanging="873"/>
    </w:pPr>
    <w:rPr>
      <w:sz w:val="20"/>
    </w:rPr>
  </w:style>
  <w:style w:type="paragraph" w:customStyle="1" w:styleId="CTA4ai">
    <w:name w:val="CTA 4(a)(i)"/>
    <w:basedOn w:val="OPCParaBase"/>
    <w:rsid w:val="00AD3F61"/>
    <w:pPr>
      <w:tabs>
        <w:tab w:val="right" w:pos="1213"/>
      </w:tabs>
      <w:spacing w:before="40" w:line="240" w:lineRule="atLeast"/>
      <w:ind w:left="1452" w:hanging="1452"/>
    </w:pPr>
    <w:rPr>
      <w:sz w:val="20"/>
    </w:rPr>
  </w:style>
  <w:style w:type="paragraph" w:customStyle="1" w:styleId="CTACAPS">
    <w:name w:val="CTA CAPS"/>
    <w:basedOn w:val="OPCParaBase"/>
    <w:rsid w:val="00AD3F61"/>
    <w:pPr>
      <w:spacing w:before="60" w:line="240" w:lineRule="atLeast"/>
    </w:pPr>
    <w:rPr>
      <w:sz w:val="20"/>
    </w:rPr>
  </w:style>
  <w:style w:type="paragraph" w:customStyle="1" w:styleId="CTAright">
    <w:name w:val="CTA right"/>
    <w:basedOn w:val="OPCParaBase"/>
    <w:rsid w:val="00AD3F61"/>
    <w:pPr>
      <w:spacing w:before="60" w:line="240" w:lineRule="auto"/>
      <w:jc w:val="right"/>
    </w:pPr>
    <w:rPr>
      <w:sz w:val="20"/>
    </w:rPr>
  </w:style>
  <w:style w:type="paragraph" w:customStyle="1" w:styleId="subsection">
    <w:name w:val="subsection"/>
    <w:aliases w:val="ss"/>
    <w:basedOn w:val="OPCParaBase"/>
    <w:link w:val="subsectionChar"/>
    <w:rsid w:val="00AD3F61"/>
    <w:pPr>
      <w:tabs>
        <w:tab w:val="right" w:pos="1021"/>
      </w:tabs>
      <w:spacing w:before="180" w:line="240" w:lineRule="auto"/>
      <w:ind w:left="1134" w:hanging="1134"/>
    </w:pPr>
  </w:style>
  <w:style w:type="paragraph" w:customStyle="1" w:styleId="Definition">
    <w:name w:val="Definition"/>
    <w:aliases w:val="dd"/>
    <w:basedOn w:val="OPCParaBase"/>
    <w:rsid w:val="00AD3F61"/>
    <w:pPr>
      <w:spacing w:before="180" w:line="240" w:lineRule="auto"/>
      <w:ind w:left="1134"/>
    </w:pPr>
  </w:style>
  <w:style w:type="paragraph" w:customStyle="1" w:styleId="Formula">
    <w:name w:val="Formula"/>
    <w:basedOn w:val="OPCParaBase"/>
    <w:rsid w:val="00AD3F61"/>
    <w:pPr>
      <w:spacing w:line="240" w:lineRule="auto"/>
      <w:ind w:left="1134"/>
    </w:pPr>
    <w:rPr>
      <w:sz w:val="20"/>
    </w:rPr>
  </w:style>
  <w:style w:type="paragraph" w:styleId="Header">
    <w:name w:val="header"/>
    <w:basedOn w:val="OPCParaBase"/>
    <w:link w:val="HeaderChar"/>
    <w:unhideWhenUsed/>
    <w:rsid w:val="00AD3F6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3F61"/>
    <w:rPr>
      <w:rFonts w:eastAsia="Times New Roman"/>
      <w:sz w:val="16"/>
    </w:rPr>
  </w:style>
  <w:style w:type="paragraph" w:customStyle="1" w:styleId="House">
    <w:name w:val="House"/>
    <w:basedOn w:val="OPCParaBase"/>
    <w:rsid w:val="00AD3F61"/>
    <w:pPr>
      <w:spacing w:line="240" w:lineRule="auto"/>
    </w:pPr>
    <w:rPr>
      <w:sz w:val="28"/>
    </w:rPr>
  </w:style>
  <w:style w:type="paragraph" w:customStyle="1" w:styleId="Item">
    <w:name w:val="Item"/>
    <w:aliases w:val="i"/>
    <w:basedOn w:val="OPCParaBase"/>
    <w:next w:val="ItemHead"/>
    <w:rsid w:val="00AD3F61"/>
    <w:pPr>
      <w:keepLines/>
      <w:spacing w:before="80" w:line="240" w:lineRule="auto"/>
      <w:ind w:left="709"/>
    </w:pPr>
  </w:style>
  <w:style w:type="paragraph" w:customStyle="1" w:styleId="ItemHead">
    <w:name w:val="ItemHead"/>
    <w:aliases w:val="ih"/>
    <w:basedOn w:val="OPCParaBase"/>
    <w:next w:val="Item"/>
    <w:link w:val="ItemHeadChar"/>
    <w:rsid w:val="00AD3F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F61"/>
    <w:pPr>
      <w:spacing w:line="240" w:lineRule="auto"/>
    </w:pPr>
    <w:rPr>
      <w:b/>
      <w:sz w:val="32"/>
    </w:rPr>
  </w:style>
  <w:style w:type="paragraph" w:customStyle="1" w:styleId="notedraft">
    <w:name w:val="note(draft)"/>
    <w:aliases w:val="nd"/>
    <w:basedOn w:val="OPCParaBase"/>
    <w:rsid w:val="00AD3F61"/>
    <w:pPr>
      <w:spacing w:before="240" w:line="240" w:lineRule="auto"/>
      <w:ind w:left="284" w:hanging="284"/>
    </w:pPr>
    <w:rPr>
      <w:i/>
      <w:sz w:val="24"/>
    </w:rPr>
  </w:style>
  <w:style w:type="paragraph" w:customStyle="1" w:styleId="notemargin">
    <w:name w:val="note(margin)"/>
    <w:aliases w:val="nm"/>
    <w:basedOn w:val="OPCParaBase"/>
    <w:rsid w:val="00AD3F61"/>
    <w:pPr>
      <w:tabs>
        <w:tab w:val="left" w:pos="709"/>
      </w:tabs>
      <w:spacing w:before="122" w:line="198" w:lineRule="exact"/>
      <w:ind w:left="709" w:hanging="709"/>
    </w:pPr>
    <w:rPr>
      <w:sz w:val="18"/>
    </w:rPr>
  </w:style>
  <w:style w:type="paragraph" w:customStyle="1" w:styleId="noteToPara">
    <w:name w:val="noteToPara"/>
    <w:aliases w:val="ntp"/>
    <w:basedOn w:val="OPCParaBase"/>
    <w:rsid w:val="00AD3F61"/>
    <w:pPr>
      <w:spacing w:before="122" w:line="198" w:lineRule="exact"/>
      <w:ind w:left="2353" w:hanging="709"/>
    </w:pPr>
    <w:rPr>
      <w:sz w:val="18"/>
    </w:rPr>
  </w:style>
  <w:style w:type="paragraph" w:customStyle="1" w:styleId="noteParlAmend">
    <w:name w:val="note(ParlAmend)"/>
    <w:aliases w:val="npp"/>
    <w:basedOn w:val="OPCParaBase"/>
    <w:next w:val="ParlAmend"/>
    <w:rsid w:val="00AD3F61"/>
    <w:pPr>
      <w:spacing w:line="240" w:lineRule="auto"/>
      <w:jc w:val="right"/>
    </w:pPr>
    <w:rPr>
      <w:rFonts w:ascii="Arial" w:hAnsi="Arial"/>
      <w:b/>
      <w:i/>
    </w:rPr>
  </w:style>
  <w:style w:type="paragraph" w:customStyle="1" w:styleId="notetext">
    <w:name w:val="note(text)"/>
    <w:aliases w:val="n"/>
    <w:basedOn w:val="OPCParaBase"/>
    <w:rsid w:val="00AD3F61"/>
    <w:pPr>
      <w:spacing w:before="122" w:line="240" w:lineRule="auto"/>
      <w:ind w:left="1985" w:hanging="851"/>
    </w:pPr>
    <w:rPr>
      <w:sz w:val="18"/>
    </w:rPr>
  </w:style>
  <w:style w:type="paragraph" w:customStyle="1" w:styleId="Page1">
    <w:name w:val="Page1"/>
    <w:basedOn w:val="OPCParaBase"/>
    <w:rsid w:val="00AD3F61"/>
    <w:pPr>
      <w:spacing w:before="5600" w:line="240" w:lineRule="auto"/>
    </w:pPr>
    <w:rPr>
      <w:b/>
      <w:sz w:val="32"/>
    </w:rPr>
  </w:style>
  <w:style w:type="paragraph" w:customStyle="1" w:styleId="PageBreak">
    <w:name w:val="PageBreak"/>
    <w:aliases w:val="pb"/>
    <w:basedOn w:val="OPCParaBase"/>
    <w:rsid w:val="00AD3F61"/>
    <w:pPr>
      <w:spacing w:line="240" w:lineRule="auto"/>
    </w:pPr>
    <w:rPr>
      <w:sz w:val="20"/>
    </w:rPr>
  </w:style>
  <w:style w:type="paragraph" w:customStyle="1" w:styleId="paragraphsub">
    <w:name w:val="paragraph(sub)"/>
    <w:aliases w:val="aa"/>
    <w:basedOn w:val="OPCParaBase"/>
    <w:rsid w:val="00AD3F61"/>
    <w:pPr>
      <w:tabs>
        <w:tab w:val="right" w:pos="1985"/>
      </w:tabs>
      <w:spacing w:before="40" w:line="240" w:lineRule="auto"/>
      <w:ind w:left="2098" w:hanging="2098"/>
    </w:pPr>
  </w:style>
  <w:style w:type="paragraph" w:customStyle="1" w:styleId="paragraphsub-sub">
    <w:name w:val="paragraph(sub-sub)"/>
    <w:aliases w:val="aaa"/>
    <w:basedOn w:val="OPCParaBase"/>
    <w:rsid w:val="00AD3F61"/>
    <w:pPr>
      <w:tabs>
        <w:tab w:val="right" w:pos="2722"/>
      </w:tabs>
      <w:spacing w:before="40" w:line="240" w:lineRule="auto"/>
      <w:ind w:left="2835" w:hanging="2835"/>
    </w:pPr>
  </w:style>
  <w:style w:type="paragraph" w:customStyle="1" w:styleId="paragraph">
    <w:name w:val="paragraph"/>
    <w:aliases w:val="a"/>
    <w:basedOn w:val="OPCParaBase"/>
    <w:rsid w:val="00AD3F61"/>
    <w:pPr>
      <w:tabs>
        <w:tab w:val="right" w:pos="1531"/>
      </w:tabs>
      <w:spacing w:before="40" w:line="240" w:lineRule="auto"/>
      <w:ind w:left="1644" w:hanging="1644"/>
    </w:pPr>
  </w:style>
  <w:style w:type="paragraph" w:customStyle="1" w:styleId="ParlAmend">
    <w:name w:val="ParlAmend"/>
    <w:aliases w:val="pp"/>
    <w:basedOn w:val="OPCParaBase"/>
    <w:rsid w:val="00AD3F61"/>
    <w:pPr>
      <w:spacing w:before="240" w:line="240" w:lineRule="atLeast"/>
      <w:ind w:hanging="567"/>
    </w:pPr>
    <w:rPr>
      <w:sz w:val="24"/>
    </w:rPr>
  </w:style>
  <w:style w:type="paragraph" w:customStyle="1" w:styleId="Penalty">
    <w:name w:val="Penalty"/>
    <w:basedOn w:val="OPCParaBase"/>
    <w:rsid w:val="00AD3F61"/>
    <w:pPr>
      <w:tabs>
        <w:tab w:val="left" w:pos="2977"/>
      </w:tabs>
      <w:spacing w:before="180" w:line="240" w:lineRule="auto"/>
      <w:ind w:left="1985" w:hanging="851"/>
    </w:pPr>
  </w:style>
  <w:style w:type="paragraph" w:customStyle="1" w:styleId="Portfolio">
    <w:name w:val="Portfolio"/>
    <w:basedOn w:val="OPCParaBase"/>
    <w:rsid w:val="00AD3F61"/>
    <w:pPr>
      <w:spacing w:line="240" w:lineRule="auto"/>
    </w:pPr>
    <w:rPr>
      <w:i/>
      <w:sz w:val="20"/>
    </w:rPr>
  </w:style>
  <w:style w:type="paragraph" w:customStyle="1" w:styleId="Preamble">
    <w:name w:val="Preamble"/>
    <w:basedOn w:val="OPCParaBase"/>
    <w:next w:val="Normal"/>
    <w:rsid w:val="00AD3F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F61"/>
    <w:pPr>
      <w:spacing w:line="240" w:lineRule="auto"/>
    </w:pPr>
    <w:rPr>
      <w:i/>
      <w:sz w:val="20"/>
    </w:rPr>
  </w:style>
  <w:style w:type="paragraph" w:customStyle="1" w:styleId="Session">
    <w:name w:val="Session"/>
    <w:basedOn w:val="OPCParaBase"/>
    <w:rsid w:val="00AD3F61"/>
    <w:pPr>
      <w:spacing w:line="240" w:lineRule="auto"/>
    </w:pPr>
    <w:rPr>
      <w:sz w:val="28"/>
    </w:rPr>
  </w:style>
  <w:style w:type="paragraph" w:customStyle="1" w:styleId="Sponsor">
    <w:name w:val="Sponsor"/>
    <w:basedOn w:val="OPCParaBase"/>
    <w:rsid w:val="00AD3F61"/>
    <w:pPr>
      <w:spacing w:line="240" w:lineRule="auto"/>
    </w:pPr>
    <w:rPr>
      <w:i/>
    </w:rPr>
  </w:style>
  <w:style w:type="paragraph" w:customStyle="1" w:styleId="Subitem">
    <w:name w:val="Subitem"/>
    <w:aliases w:val="iss"/>
    <w:basedOn w:val="OPCParaBase"/>
    <w:rsid w:val="00AD3F61"/>
    <w:pPr>
      <w:spacing w:before="180" w:line="240" w:lineRule="auto"/>
      <w:ind w:left="709" w:hanging="709"/>
    </w:pPr>
  </w:style>
  <w:style w:type="paragraph" w:customStyle="1" w:styleId="SubitemHead">
    <w:name w:val="SubitemHead"/>
    <w:aliases w:val="issh"/>
    <w:basedOn w:val="OPCParaBase"/>
    <w:rsid w:val="00AD3F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3F61"/>
    <w:pPr>
      <w:spacing w:before="40" w:line="240" w:lineRule="auto"/>
      <w:ind w:left="1134"/>
    </w:pPr>
  </w:style>
  <w:style w:type="paragraph" w:customStyle="1" w:styleId="SubsectionHead">
    <w:name w:val="SubsectionHead"/>
    <w:aliases w:val="ssh"/>
    <w:basedOn w:val="OPCParaBase"/>
    <w:next w:val="subsection"/>
    <w:rsid w:val="00AD3F61"/>
    <w:pPr>
      <w:keepNext/>
      <w:keepLines/>
      <w:spacing w:before="240" w:line="240" w:lineRule="auto"/>
      <w:ind w:left="1134"/>
    </w:pPr>
    <w:rPr>
      <w:i/>
    </w:rPr>
  </w:style>
  <w:style w:type="paragraph" w:customStyle="1" w:styleId="Tablea">
    <w:name w:val="Table(a)"/>
    <w:aliases w:val="ta"/>
    <w:basedOn w:val="OPCParaBase"/>
    <w:rsid w:val="00AD3F61"/>
    <w:pPr>
      <w:spacing w:before="60" w:line="240" w:lineRule="auto"/>
      <w:ind w:left="284" w:hanging="284"/>
    </w:pPr>
    <w:rPr>
      <w:sz w:val="20"/>
    </w:rPr>
  </w:style>
  <w:style w:type="paragraph" w:customStyle="1" w:styleId="TableAA">
    <w:name w:val="Table(AA)"/>
    <w:aliases w:val="taaa"/>
    <w:basedOn w:val="OPCParaBase"/>
    <w:rsid w:val="00AD3F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F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F61"/>
    <w:pPr>
      <w:spacing w:before="60" w:line="240" w:lineRule="atLeast"/>
    </w:pPr>
    <w:rPr>
      <w:sz w:val="20"/>
    </w:rPr>
  </w:style>
  <w:style w:type="paragraph" w:customStyle="1" w:styleId="TLPBoxTextnote">
    <w:name w:val="TLPBoxText(note"/>
    <w:aliases w:val="right)"/>
    <w:basedOn w:val="OPCParaBase"/>
    <w:rsid w:val="00AD3F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F6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F61"/>
    <w:pPr>
      <w:spacing w:before="122" w:line="198" w:lineRule="exact"/>
      <w:ind w:left="1985" w:hanging="851"/>
      <w:jc w:val="right"/>
    </w:pPr>
    <w:rPr>
      <w:sz w:val="18"/>
    </w:rPr>
  </w:style>
  <w:style w:type="paragraph" w:customStyle="1" w:styleId="TLPTableBullet">
    <w:name w:val="TLPTableBullet"/>
    <w:aliases w:val="ttb"/>
    <w:basedOn w:val="OPCParaBase"/>
    <w:rsid w:val="00AD3F61"/>
    <w:pPr>
      <w:spacing w:line="240" w:lineRule="exact"/>
      <w:ind w:left="284" w:hanging="284"/>
    </w:pPr>
    <w:rPr>
      <w:sz w:val="20"/>
    </w:rPr>
  </w:style>
  <w:style w:type="paragraph" w:styleId="TOC1">
    <w:name w:val="toc 1"/>
    <w:basedOn w:val="OPCParaBase"/>
    <w:next w:val="Normal"/>
    <w:uiPriority w:val="39"/>
    <w:unhideWhenUsed/>
    <w:rsid w:val="00AD3F6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D3F6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D3F6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D3F6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D3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D3F6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D3F6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D3F6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D3F6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D3F61"/>
    <w:pPr>
      <w:keepLines/>
      <w:spacing w:before="240" w:after="120" w:line="240" w:lineRule="auto"/>
      <w:ind w:left="794"/>
    </w:pPr>
    <w:rPr>
      <w:b/>
      <w:kern w:val="28"/>
      <w:sz w:val="20"/>
    </w:rPr>
  </w:style>
  <w:style w:type="paragraph" w:customStyle="1" w:styleId="TofSectsHeading">
    <w:name w:val="TofSects(Heading)"/>
    <w:basedOn w:val="OPCParaBase"/>
    <w:rsid w:val="00AD3F61"/>
    <w:pPr>
      <w:spacing w:before="240" w:after="120" w:line="240" w:lineRule="auto"/>
    </w:pPr>
    <w:rPr>
      <w:b/>
      <w:sz w:val="24"/>
    </w:rPr>
  </w:style>
  <w:style w:type="paragraph" w:customStyle="1" w:styleId="TofSectsSection">
    <w:name w:val="TofSects(Section)"/>
    <w:basedOn w:val="OPCParaBase"/>
    <w:rsid w:val="00AD3F61"/>
    <w:pPr>
      <w:keepLines/>
      <w:spacing w:before="40" w:line="240" w:lineRule="auto"/>
      <w:ind w:left="1588" w:hanging="794"/>
    </w:pPr>
    <w:rPr>
      <w:kern w:val="28"/>
      <w:sz w:val="18"/>
    </w:rPr>
  </w:style>
  <w:style w:type="paragraph" w:customStyle="1" w:styleId="TofSectsSubdiv">
    <w:name w:val="TofSects(Subdiv)"/>
    <w:basedOn w:val="OPCParaBase"/>
    <w:rsid w:val="00AD3F61"/>
    <w:pPr>
      <w:keepLines/>
      <w:spacing w:before="80" w:line="240" w:lineRule="auto"/>
      <w:ind w:left="1588" w:hanging="794"/>
    </w:pPr>
    <w:rPr>
      <w:kern w:val="28"/>
    </w:rPr>
  </w:style>
  <w:style w:type="paragraph" w:customStyle="1" w:styleId="WRStyle">
    <w:name w:val="WR Style"/>
    <w:aliases w:val="WR"/>
    <w:basedOn w:val="OPCParaBase"/>
    <w:rsid w:val="00AD3F61"/>
    <w:pPr>
      <w:spacing w:before="240" w:line="240" w:lineRule="auto"/>
      <w:ind w:left="284" w:hanging="284"/>
    </w:pPr>
    <w:rPr>
      <w:b/>
      <w:i/>
      <w:kern w:val="28"/>
      <w:sz w:val="24"/>
    </w:rPr>
  </w:style>
  <w:style w:type="paragraph" w:customStyle="1" w:styleId="notepara">
    <w:name w:val="note(para)"/>
    <w:aliases w:val="na"/>
    <w:basedOn w:val="OPCParaBase"/>
    <w:rsid w:val="00AD3F61"/>
    <w:pPr>
      <w:spacing w:before="40" w:line="198" w:lineRule="exact"/>
      <w:ind w:left="2354" w:hanging="369"/>
    </w:pPr>
    <w:rPr>
      <w:sz w:val="18"/>
    </w:rPr>
  </w:style>
  <w:style w:type="paragraph" w:styleId="Footer">
    <w:name w:val="footer"/>
    <w:link w:val="FooterChar"/>
    <w:rsid w:val="00AD3F6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D3F61"/>
    <w:rPr>
      <w:rFonts w:eastAsia="Times New Roman"/>
      <w:sz w:val="22"/>
      <w:szCs w:val="24"/>
    </w:rPr>
  </w:style>
  <w:style w:type="character" w:styleId="LineNumber">
    <w:name w:val="line number"/>
    <w:basedOn w:val="OPCCharBase"/>
    <w:uiPriority w:val="99"/>
    <w:unhideWhenUsed/>
    <w:rsid w:val="00AD3F61"/>
    <w:rPr>
      <w:sz w:val="16"/>
    </w:rPr>
  </w:style>
  <w:style w:type="character" w:customStyle="1" w:styleId="Heading2Char">
    <w:name w:val="Heading 2 Char"/>
    <w:basedOn w:val="DefaultParagraphFont"/>
    <w:link w:val="Heading2"/>
    <w:rsid w:val="00327D27"/>
    <w:rPr>
      <w:rFonts w:eastAsia="Times New Roman"/>
      <w:b/>
      <w:iCs/>
      <w:kern w:val="28"/>
      <w:sz w:val="32"/>
      <w:szCs w:val="28"/>
    </w:rPr>
  </w:style>
  <w:style w:type="table" w:styleId="TableGrid">
    <w:name w:val="Table Grid"/>
    <w:basedOn w:val="TableNormal"/>
    <w:uiPriority w:val="59"/>
    <w:rsid w:val="00AD3F6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D3F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F61"/>
    <w:rPr>
      <w:rFonts w:ascii="Tahoma" w:eastAsiaTheme="minorHAnsi" w:hAnsi="Tahoma" w:cs="Tahoma"/>
      <w:sz w:val="16"/>
      <w:szCs w:val="16"/>
      <w:lang w:eastAsia="en-US"/>
    </w:rPr>
  </w:style>
  <w:style w:type="character" w:customStyle="1" w:styleId="Heading1Char">
    <w:name w:val="Heading 1 Char"/>
    <w:basedOn w:val="DefaultParagraphFont"/>
    <w:link w:val="Heading1"/>
    <w:rsid w:val="00AF3616"/>
    <w:rPr>
      <w:rFonts w:eastAsia="Times New Roman"/>
      <w:b/>
      <w:bCs/>
      <w:kern w:val="28"/>
      <w:sz w:val="36"/>
      <w:szCs w:val="32"/>
      <w:lang w:val="en-AU" w:eastAsia="en-AU" w:bidi="ar-SA"/>
    </w:rPr>
  </w:style>
  <w:style w:type="character" w:customStyle="1" w:styleId="Heading3Char">
    <w:name w:val="Heading 3 Char"/>
    <w:basedOn w:val="DefaultParagraphFont"/>
    <w:link w:val="Heading3"/>
    <w:rsid w:val="00AF3616"/>
    <w:rPr>
      <w:rFonts w:eastAsia="Times New Roman"/>
      <w:b/>
      <w:kern w:val="28"/>
      <w:sz w:val="28"/>
      <w:szCs w:val="26"/>
    </w:rPr>
  </w:style>
  <w:style w:type="character" w:customStyle="1" w:styleId="Heading4Char">
    <w:name w:val="Heading 4 Char"/>
    <w:basedOn w:val="DefaultParagraphFont"/>
    <w:link w:val="Heading4"/>
    <w:rsid w:val="00AF3616"/>
    <w:rPr>
      <w:rFonts w:eastAsia="Times New Roman"/>
      <w:b/>
      <w:kern w:val="28"/>
      <w:sz w:val="26"/>
      <w:szCs w:val="28"/>
    </w:rPr>
  </w:style>
  <w:style w:type="character" w:customStyle="1" w:styleId="Heading5Char">
    <w:name w:val="Heading 5 Char"/>
    <w:basedOn w:val="DefaultParagraphFont"/>
    <w:link w:val="Heading5"/>
    <w:rsid w:val="00AF3616"/>
    <w:rPr>
      <w:rFonts w:eastAsia="Times New Roman"/>
      <w:b/>
      <w:iCs/>
      <w:kern w:val="28"/>
      <w:sz w:val="24"/>
      <w:szCs w:val="26"/>
    </w:rPr>
  </w:style>
  <w:style w:type="character" w:customStyle="1" w:styleId="Heading6Char">
    <w:name w:val="Heading 6 Char"/>
    <w:basedOn w:val="DefaultParagraphFont"/>
    <w:link w:val="Heading6"/>
    <w:rsid w:val="00AF3616"/>
    <w:rPr>
      <w:rFonts w:ascii="Arial" w:eastAsia="Times New Roman" w:hAnsi="Arial" w:cs="Arial"/>
      <w:b/>
      <w:kern w:val="28"/>
      <w:sz w:val="32"/>
      <w:szCs w:val="22"/>
    </w:rPr>
  </w:style>
  <w:style w:type="character" w:customStyle="1" w:styleId="Heading7Char">
    <w:name w:val="Heading 7 Char"/>
    <w:basedOn w:val="DefaultParagraphFont"/>
    <w:link w:val="Heading7"/>
    <w:rsid w:val="00AF3616"/>
    <w:rPr>
      <w:rFonts w:ascii="Arial" w:eastAsia="Times New Roman" w:hAnsi="Arial" w:cs="Arial"/>
      <w:b/>
      <w:kern w:val="28"/>
      <w:sz w:val="28"/>
      <w:szCs w:val="22"/>
    </w:rPr>
  </w:style>
  <w:style w:type="character" w:customStyle="1" w:styleId="Heading8Char">
    <w:name w:val="Heading 8 Char"/>
    <w:basedOn w:val="DefaultParagraphFont"/>
    <w:link w:val="Heading8"/>
    <w:rsid w:val="00AF3616"/>
    <w:rPr>
      <w:rFonts w:ascii="Arial" w:eastAsia="Times New Roman" w:hAnsi="Arial" w:cs="Arial"/>
      <w:b/>
      <w:iCs/>
      <w:kern w:val="28"/>
      <w:sz w:val="26"/>
      <w:szCs w:val="22"/>
    </w:rPr>
  </w:style>
  <w:style w:type="character" w:customStyle="1" w:styleId="Heading9Char">
    <w:name w:val="Heading 9 Char"/>
    <w:basedOn w:val="DefaultParagraphFont"/>
    <w:link w:val="Heading9"/>
    <w:rsid w:val="00AF3616"/>
    <w:rPr>
      <w:rFonts w:eastAsia="Times New Roman"/>
      <w:b/>
      <w:bCs/>
      <w:i/>
      <w:kern w:val="28"/>
      <w:sz w:val="28"/>
      <w:szCs w:val="22"/>
    </w:rPr>
  </w:style>
  <w:style w:type="paragraph" w:customStyle="1" w:styleId="MadeunderText">
    <w:name w:val="MadeunderText"/>
    <w:basedOn w:val="OPCParaBase"/>
    <w:next w:val="CompiledMadeUnder"/>
    <w:rsid w:val="00AD3F61"/>
    <w:pPr>
      <w:spacing w:before="240"/>
    </w:pPr>
    <w:rPr>
      <w:sz w:val="24"/>
      <w:szCs w:val="24"/>
    </w:rPr>
  </w:style>
  <w:style w:type="numbering" w:styleId="111111">
    <w:name w:val="Outline List 2"/>
    <w:basedOn w:val="NoList"/>
    <w:rsid w:val="00CF61D0"/>
    <w:pPr>
      <w:numPr>
        <w:numId w:val="18"/>
      </w:numPr>
    </w:pPr>
  </w:style>
  <w:style w:type="numbering" w:styleId="1ai">
    <w:name w:val="Outline List 1"/>
    <w:basedOn w:val="NoList"/>
    <w:rsid w:val="00CF61D0"/>
    <w:pPr>
      <w:numPr>
        <w:numId w:val="21"/>
      </w:numPr>
    </w:pPr>
  </w:style>
  <w:style w:type="numbering" w:styleId="ArticleSection">
    <w:name w:val="Outline List 3"/>
    <w:basedOn w:val="NoList"/>
    <w:rsid w:val="00CF61D0"/>
    <w:pPr>
      <w:numPr>
        <w:numId w:val="22"/>
      </w:numPr>
    </w:pPr>
  </w:style>
  <w:style w:type="paragraph" w:styleId="BlockText">
    <w:name w:val="Block Text"/>
    <w:rsid w:val="00CF61D0"/>
    <w:pPr>
      <w:spacing w:after="120"/>
      <w:ind w:left="1440" w:right="1440"/>
    </w:pPr>
    <w:rPr>
      <w:rFonts w:eastAsia="Times New Roman"/>
      <w:sz w:val="22"/>
      <w:szCs w:val="24"/>
    </w:rPr>
  </w:style>
  <w:style w:type="paragraph" w:styleId="BodyText">
    <w:name w:val="Body Text"/>
    <w:link w:val="BodyTextChar"/>
    <w:rsid w:val="00CF61D0"/>
    <w:pPr>
      <w:spacing w:after="120"/>
    </w:pPr>
    <w:rPr>
      <w:rFonts w:eastAsia="Times New Roman"/>
      <w:sz w:val="22"/>
      <w:szCs w:val="24"/>
    </w:rPr>
  </w:style>
  <w:style w:type="character" w:customStyle="1" w:styleId="BodyTextChar">
    <w:name w:val="Body Text Char"/>
    <w:basedOn w:val="DefaultParagraphFont"/>
    <w:link w:val="BodyText"/>
    <w:rsid w:val="00CF61D0"/>
    <w:rPr>
      <w:rFonts w:eastAsia="Times New Roman"/>
      <w:sz w:val="22"/>
      <w:szCs w:val="24"/>
      <w:lang w:val="en-AU" w:eastAsia="en-AU" w:bidi="ar-SA"/>
    </w:rPr>
  </w:style>
  <w:style w:type="paragraph" w:styleId="BodyText2">
    <w:name w:val="Body Text 2"/>
    <w:link w:val="BodyText2Char"/>
    <w:rsid w:val="00CF61D0"/>
    <w:pPr>
      <w:spacing w:after="120" w:line="480" w:lineRule="auto"/>
    </w:pPr>
    <w:rPr>
      <w:rFonts w:eastAsia="Times New Roman"/>
      <w:sz w:val="22"/>
      <w:szCs w:val="24"/>
    </w:rPr>
  </w:style>
  <w:style w:type="character" w:customStyle="1" w:styleId="BodyText2Char">
    <w:name w:val="Body Text 2 Char"/>
    <w:basedOn w:val="DefaultParagraphFont"/>
    <w:link w:val="BodyText2"/>
    <w:rsid w:val="00CF61D0"/>
    <w:rPr>
      <w:rFonts w:eastAsia="Times New Roman"/>
      <w:sz w:val="22"/>
      <w:szCs w:val="24"/>
      <w:lang w:val="en-AU" w:eastAsia="en-AU" w:bidi="ar-SA"/>
    </w:rPr>
  </w:style>
  <w:style w:type="paragraph" w:styleId="BodyText3">
    <w:name w:val="Body Text 3"/>
    <w:link w:val="BodyText3Char"/>
    <w:rsid w:val="00CF61D0"/>
    <w:pPr>
      <w:spacing w:after="120"/>
    </w:pPr>
    <w:rPr>
      <w:rFonts w:eastAsia="Times New Roman"/>
      <w:sz w:val="16"/>
      <w:szCs w:val="16"/>
    </w:rPr>
  </w:style>
  <w:style w:type="character" w:customStyle="1" w:styleId="BodyText3Char">
    <w:name w:val="Body Text 3 Char"/>
    <w:basedOn w:val="DefaultParagraphFont"/>
    <w:link w:val="BodyText3"/>
    <w:rsid w:val="00CF61D0"/>
    <w:rPr>
      <w:rFonts w:eastAsia="Times New Roman"/>
      <w:sz w:val="16"/>
      <w:szCs w:val="16"/>
      <w:lang w:val="en-AU" w:eastAsia="en-AU" w:bidi="ar-SA"/>
    </w:rPr>
  </w:style>
  <w:style w:type="paragraph" w:styleId="BodyTextFirstIndent">
    <w:name w:val="Body Text First Indent"/>
    <w:basedOn w:val="BodyText"/>
    <w:link w:val="BodyTextFirstIndentChar"/>
    <w:rsid w:val="00CF61D0"/>
    <w:pPr>
      <w:ind w:firstLine="210"/>
    </w:pPr>
  </w:style>
  <w:style w:type="character" w:customStyle="1" w:styleId="BodyTextFirstIndentChar">
    <w:name w:val="Body Text First Indent Char"/>
    <w:basedOn w:val="BodyTextChar"/>
    <w:link w:val="BodyTextFirstIndent"/>
    <w:rsid w:val="00CF61D0"/>
    <w:rPr>
      <w:rFonts w:eastAsia="Times New Roman"/>
      <w:sz w:val="22"/>
      <w:szCs w:val="24"/>
      <w:lang w:val="en-AU" w:eastAsia="en-AU" w:bidi="ar-SA"/>
    </w:rPr>
  </w:style>
  <w:style w:type="paragraph" w:styleId="BodyTextIndent">
    <w:name w:val="Body Text Indent"/>
    <w:link w:val="BodyTextIndentChar"/>
    <w:rsid w:val="00CF61D0"/>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CF61D0"/>
    <w:rPr>
      <w:rFonts w:eastAsia="Times New Roman"/>
      <w:sz w:val="22"/>
      <w:szCs w:val="24"/>
      <w:lang w:val="en-AU" w:eastAsia="en-AU" w:bidi="ar-SA"/>
    </w:rPr>
  </w:style>
  <w:style w:type="paragraph" w:styleId="BodyTextFirstIndent2">
    <w:name w:val="Body Text First Indent 2"/>
    <w:basedOn w:val="BodyTextIndent"/>
    <w:link w:val="BodyTextFirstIndent2Char"/>
    <w:rsid w:val="00CF61D0"/>
    <w:pPr>
      <w:ind w:firstLine="210"/>
    </w:pPr>
  </w:style>
  <w:style w:type="character" w:customStyle="1" w:styleId="BodyTextFirstIndent2Char">
    <w:name w:val="Body Text First Indent 2 Char"/>
    <w:basedOn w:val="BodyTextIndentChar"/>
    <w:link w:val="BodyTextFirstIndent2"/>
    <w:rsid w:val="00CF61D0"/>
    <w:rPr>
      <w:rFonts w:eastAsia="Times New Roman"/>
      <w:sz w:val="22"/>
      <w:szCs w:val="24"/>
      <w:lang w:val="en-AU" w:eastAsia="en-AU" w:bidi="ar-SA"/>
    </w:rPr>
  </w:style>
  <w:style w:type="paragraph" w:styleId="BodyTextIndent2">
    <w:name w:val="Body Text Indent 2"/>
    <w:link w:val="BodyTextIndent2Char"/>
    <w:rsid w:val="00CF61D0"/>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CF61D0"/>
    <w:rPr>
      <w:rFonts w:eastAsia="Times New Roman"/>
      <w:sz w:val="22"/>
      <w:szCs w:val="24"/>
      <w:lang w:val="en-AU" w:eastAsia="en-AU" w:bidi="ar-SA"/>
    </w:rPr>
  </w:style>
  <w:style w:type="paragraph" w:styleId="BodyTextIndent3">
    <w:name w:val="Body Text Indent 3"/>
    <w:link w:val="BodyTextIndent3Char"/>
    <w:rsid w:val="00CF61D0"/>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F61D0"/>
    <w:rPr>
      <w:rFonts w:eastAsia="Times New Roman"/>
      <w:sz w:val="16"/>
      <w:szCs w:val="16"/>
      <w:lang w:val="en-AU" w:eastAsia="en-AU" w:bidi="ar-SA"/>
    </w:rPr>
  </w:style>
  <w:style w:type="paragraph" w:styleId="Caption">
    <w:name w:val="caption"/>
    <w:next w:val="Normal"/>
    <w:qFormat/>
    <w:rsid w:val="00CF61D0"/>
    <w:pPr>
      <w:spacing w:before="120" w:after="120"/>
    </w:pPr>
    <w:rPr>
      <w:rFonts w:eastAsia="Times New Roman"/>
      <w:b/>
      <w:bCs/>
    </w:rPr>
  </w:style>
  <w:style w:type="paragraph" w:styleId="Closing">
    <w:name w:val="Closing"/>
    <w:link w:val="ClosingChar"/>
    <w:rsid w:val="00CF61D0"/>
    <w:pPr>
      <w:ind w:left="4252"/>
    </w:pPr>
    <w:rPr>
      <w:rFonts w:eastAsia="Times New Roman"/>
      <w:sz w:val="22"/>
      <w:szCs w:val="24"/>
    </w:rPr>
  </w:style>
  <w:style w:type="character" w:customStyle="1" w:styleId="ClosingChar">
    <w:name w:val="Closing Char"/>
    <w:basedOn w:val="DefaultParagraphFont"/>
    <w:link w:val="Closing"/>
    <w:rsid w:val="00CF61D0"/>
    <w:rPr>
      <w:rFonts w:eastAsia="Times New Roman"/>
      <w:sz w:val="22"/>
      <w:szCs w:val="24"/>
      <w:lang w:val="en-AU" w:eastAsia="en-AU" w:bidi="ar-SA"/>
    </w:rPr>
  </w:style>
  <w:style w:type="character" w:styleId="CommentReference">
    <w:name w:val="annotation reference"/>
    <w:basedOn w:val="DefaultParagraphFont"/>
    <w:rsid w:val="00CF61D0"/>
    <w:rPr>
      <w:sz w:val="16"/>
      <w:szCs w:val="16"/>
    </w:rPr>
  </w:style>
  <w:style w:type="paragraph" w:styleId="CommentText">
    <w:name w:val="annotation text"/>
    <w:link w:val="CommentTextChar"/>
    <w:rsid w:val="00CF61D0"/>
    <w:rPr>
      <w:rFonts w:eastAsia="Times New Roman"/>
    </w:rPr>
  </w:style>
  <w:style w:type="character" w:customStyle="1" w:styleId="CommentTextChar">
    <w:name w:val="Comment Text Char"/>
    <w:basedOn w:val="DefaultParagraphFont"/>
    <w:link w:val="CommentText"/>
    <w:rsid w:val="00CF61D0"/>
    <w:rPr>
      <w:rFonts w:eastAsia="Times New Roman"/>
      <w:lang w:val="en-AU" w:eastAsia="en-AU" w:bidi="ar-SA"/>
    </w:rPr>
  </w:style>
  <w:style w:type="paragraph" w:styleId="CommentSubject">
    <w:name w:val="annotation subject"/>
    <w:next w:val="CommentText"/>
    <w:link w:val="CommentSubjectChar"/>
    <w:rsid w:val="00CF61D0"/>
    <w:rPr>
      <w:rFonts w:eastAsia="Times New Roman"/>
      <w:b/>
      <w:bCs/>
      <w:szCs w:val="24"/>
    </w:rPr>
  </w:style>
  <w:style w:type="character" w:customStyle="1" w:styleId="CommentSubjectChar">
    <w:name w:val="Comment Subject Char"/>
    <w:basedOn w:val="CommentTextChar"/>
    <w:link w:val="CommentSubject"/>
    <w:rsid w:val="00CF61D0"/>
    <w:rPr>
      <w:rFonts w:eastAsia="Times New Roman"/>
      <w:b/>
      <w:bCs/>
      <w:szCs w:val="24"/>
      <w:lang w:val="en-AU" w:eastAsia="en-AU" w:bidi="ar-SA"/>
    </w:rPr>
  </w:style>
  <w:style w:type="paragraph" w:styleId="Date">
    <w:name w:val="Date"/>
    <w:next w:val="Normal"/>
    <w:link w:val="DateChar"/>
    <w:rsid w:val="00CF61D0"/>
    <w:rPr>
      <w:rFonts w:eastAsia="Times New Roman"/>
      <w:sz w:val="22"/>
      <w:szCs w:val="24"/>
    </w:rPr>
  </w:style>
  <w:style w:type="character" w:customStyle="1" w:styleId="DateChar">
    <w:name w:val="Date Char"/>
    <w:basedOn w:val="DefaultParagraphFont"/>
    <w:link w:val="Date"/>
    <w:rsid w:val="00CF61D0"/>
    <w:rPr>
      <w:rFonts w:eastAsia="Times New Roman"/>
      <w:sz w:val="22"/>
      <w:szCs w:val="24"/>
      <w:lang w:val="en-AU" w:eastAsia="en-AU" w:bidi="ar-SA"/>
    </w:rPr>
  </w:style>
  <w:style w:type="paragraph" w:styleId="DocumentMap">
    <w:name w:val="Document Map"/>
    <w:link w:val="DocumentMapChar"/>
    <w:rsid w:val="00CF61D0"/>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CF61D0"/>
    <w:rPr>
      <w:rFonts w:ascii="Tahoma" w:eastAsia="Times New Roman" w:hAnsi="Tahoma" w:cs="Tahoma"/>
      <w:sz w:val="22"/>
      <w:szCs w:val="24"/>
      <w:shd w:val="clear" w:color="auto" w:fill="000080"/>
      <w:lang w:val="en-AU" w:eastAsia="en-AU" w:bidi="ar-SA"/>
    </w:rPr>
  </w:style>
  <w:style w:type="paragraph" w:styleId="E-mailSignature">
    <w:name w:val="E-mail Signature"/>
    <w:link w:val="E-mailSignatureChar"/>
    <w:rsid w:val="00CF61D0"/>
    <w:rPr>
      <w:rFonts w:eastAsia="Times New Roman"/>
      <w:sz w:val="22"/>
      <w:szCs w:val="24"/>
    </w:rPr>
  </w:style>
  <w:style w:type="character" w:customStyle="1" w:styleId="E-mailSignatureChar">
    <w:name w:val="E-mail Signature Char"/>
    <w:basedOn w:val="DefaultParagraphFont"/>
    <w:link w:val="E-mailSignature"/>
    <w:rsid w:val="00CF61D0"/>
    <w:rPr>
      <w:rFonts w:eastAsia="Times New Roman"/>
      <w:sz w:val="22"/>
      <w:szCs w:val="24"/>
      <w:lang w:val="en-AU" w:eastAsia="en-AU" w:bidi="ar-SA"/>
    </w:rPr>
  </w:style>
  <w:style w:type="character" w:styleId="Emphasis">
    <w:name w:val="Emphasis"/>
    <w:basedOn w:val="DefaultParagraphFont"/>
    <w:qFormat/>
    <w:rsid w:val="00CF61D0"/>
    <w:rPr>
      <w:i/>
      <w:iCs/>
    </w:rPr>
  </w:style>
  <w:style w:type="character" w:styleId="EndnoteReference">
    <w:name w:val="endnote reference"/>
    <w:basedOn w:val="DefaultParagraphFont"/>
    <w:rsid w:val="00CF61D0"/>
    <w:rPr>
      <w:vertAlign w:val="superscript"/>
    </w:rPr>
  </w:style>
  <w:style w:type="paragraph" w:styleId="EndnoteText">
    <w:name w:val="endnote text"/>
    <w:link w:val="EndnoteTextChar"/>
    <w:rsid w:val="00CF61D0"/>
    <w:rPr>
      <w:rFonts w:eastAsia="Times New Roman"/>
    </w:rPr>
  </w:style>
  <w:style w:type="character" w:customStyle="1" w:styleId="EndnoteTextChar">
    <w:name w:val="Endnote Text Char"/>
    <w:basedOn w:val="DefaultParagraphFont"/>
    <w:link w:val="EndnoteText"/>
    <w:rsid w:val="00CF61D0"/>
    <w:rPr>
      <w:rFonts w:eastAsia="Times New Roman"/>
      <w:lang w:val="en-AU" w:eastAsia="en-AU" w:bidi="ar-SA"/>
    </w:rPr>
  </w:style>
  <w:style w:type="paragraph" w:styleId="EnvelopeAddress">
    <w:name w:val="envelope address"/>
    <w:rsid w:val="00CF61D0"/>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CF61D0"/>
    <w:rPr>
      <w:rFonts w:ascii="Arial" w:eastAsia="Times New Roman" w:hAnsi="Arial" w:cs="Arial"/>
    </w:rPr>
  </w:style>
  <w:style w:type="character" w:styleId="FollowedHyperlink">
    <w:name w:val="FollowedHyperlink"/>
    <w:basedOn w:val="DefaultParagraphFont"/>
    <w:rsid w:val="00CF61D0"/>
    <w:rPr>
      <w:color w:val="800080"/>
      <w:u w:val="single"/>
    </w:rPr>
  </w:style>
  <w:style w:type="character" w:styleId="FootnoteReference">
    <w:name w:val="footnote reference"/>
    <w:basedOn w:val="DefaultParagraphFont"/>
    <w:rsid w:val="00CF61D0"/>
    <w:rPr>
      <w:vertAlign w:val="superscript"/>
    </w:rPr>
  </w:style>
  <w:style w:type="paragraph" w:styleId="FootnoteText">
    <w:name w:val="footnote text"/>
    <w:link w:val="FootnoteTextChar"/>
    <w:rsid w:val="00CF61D0"/>
    <w:rPr>
      <w:rFonts w:eastAsia="Times New Roman"/>
    </w:rPr>
  </w:style>
  <w:style w:type="character" w:customStyle="1" w:styleId="FootnoteTextChar">
    <w:name w:val="Footnote Text Char"/>
    <w:basedOn w:val="DefaultParagraphFont"/>
    <w:link w:val="FootnoteText"/>
    <w:rsid w:val="00CF61D0"/>
    <w:rPr>
      <w:rFonts w:eastAsia="Times New Roman"/>
      <w:lang w:val="en-AU" w:eastAsia="en-AU" w:bidi="ar-SA"/>
    </w:rPr>
  </w:style>
  <w:style w:type="character" w:styleId="HTMLAcronym">
    <w:name w:val="HTML Acronym"/>
    <w:basedOn w:val="DefaultParagraphFont"/>
    <w:rsid w:val="00CF61D0"/>
  </w:style>
  <w:style w:type="paragraph" w:styleId="HTMLAddress">
    <w:name w:val="HTML Address"/>
    <w:link w:val="HTMLAddressChar"/>
    <w:rsid w:val="00CF61D0"/>
    <w:rPr>
      <w:rFonts w:eastAsia="Times New Roman"/>
      <w:i/>
      <w:iCs/>
      <w:sz w:val="22"/>
      <w:szCs w:val="24"/>
    </w:rPr>
  </w:style>
  <w:style w:type="character" w:customStyle="1" w:styleId="HTMLAddressChar">
    <w:name w:val="HTML Address Char"/>
    <w:basedOn w:val="DefaultParagraphFont"/>
    <w:link w:val="HTMLAddress"/>
    <w:rsid w:val="00CF61D0"/>
    <w:rPr>
      <w:rFonts w:eastAsia="Times New Roman"/>
      <w:i/>
      <w:iCs/>
      <w:sz w:val="22"/>
      <w:szCs w:val="24"/>
      <w:lang w:val="en-AU" w:eastAsia="en-AU" w:bidi="ar-SA"/>
    </w:rPr>
  </w:style>
  <w:style w:type="character" w:styleId="HTMLCite">
    <w:name w:val="HTML Cite"/>
    <w:basedOn w:val="DefaultParagraphFont"/>
    <w:rsid w:val="00CF61D0"/>
    <w:rPr>
      <w:i/>
      <w:iCs/>
    </w:rPr>
  </w:style>
  <w:style w:type="character" w:styleId="HTMLCode">
    <w:name w:val="HTML Code"/>
    <w:basedOn w:val="DefaultParagraphFont"/>
    <w:rsid w:val="00CF61D0"/>
    <w:rPr>
      <w:rFonts w:ascii="Courier New" w:hAnsi="Courier New" w:cs="Courier New"/>
      <w:sz w:val="20"/>
      <w:szCs w:val="20"/>
    </w:rPr>
  </w:style>
  <w:style w:type="character" w:styleId="HTMLDefinition">
    <w:name w:val="HTML Definition"/>
    <w:basedOn w:val="DefaultParagraphFont"/>
    <w:rsid w:val="00CF61D0"/>
    <w:rPr>
      <w:i/>
      <w:iCs/>
    </w:rPr>
  </w:style>
  <w:style w:type="character" w:styleId="HTMLKeyboard">
    <w:name w:val="HTML Keyboard"/>
    <w:basedOn w:val="DefaultParagraphFont"/>
    <w:rsid w:val="00CF61D0"/>
    <w:rPr>
      <w:rFonts w:ascii="Courier New" w:hAnsi="Courier New" w:cs="Courier New"/>
      <w:sz w:val="20"/>
      <w:szCs w:val="20"/>
    </w:rPr>
  </w:style>
  <w:style w:type="paragraph" w:styleId="HTMLPreformatted">
    <w:name w:val="HTML Preformatted"/>
    <w:link w:val="HTMLPreformattedChar"/>
    <w:rsid w:val="00CF61D0"/>
    <w:rPr>
      <w:rFonts w:ascii="Courier New" w:eastAsia="Times New Roman" w:hAnsi="Courier New" w:cs="Courier New"/>
    </w:rPr>
  </w:style>
  <w:style w:type="character" w:customStyle="1" w:styleId="HTMLPreformattedChar">
    <w:name w:val="HTML Preformatted Char"/>
    <w:basedOn w:val="DefaultParagraphFont"/>
    <w:link w:val="HTMLPreformatted"/>
    <w:rsid w:val="00CF61D0"/>
    <w:rPr>
      <w:rFonts w:ascii="Courier New" w:eastAsia="Times New Roman" w:hAnsi="Courier New" w:cs="Courier New"/>
      <w:lang w:val="en-AU" w:eastAsia="en-AU" w:bidi="ar-SA"/>
    </w:rPr>
  </w:style>
  <w:style w:type="character" w:styleId="HTMLSample">
    <w:name w:val="HTML Sample"/>
    <w:basedOn w:val="DefaultParagraphFont"/>
    <w:rsid w:val="00CF61D0"/>
    <w:rPr>
      <w:rFonts w:ascii="Courier New" w:hAnsi="Courier New" w:cs="Courier New"/>
    </w:rPr>
  </w:style>
  <w:style w:type="character" w:styleId="HTMLTypewriter">
    <w:name w:val="HTML Typewriter"/>
    <w:basedOn w:val="DefaultParagraphFont"/>
    <w:rsid w:val="00CF61D0"/>
    <w:rPr>
      <w:rFonts w:ascii="Courier New" w:hAnsi="Courier New" w:cs="Courier New"/>
      <w:sz w:val="20"/>
      <w:szCs w:val="20"/>
    </w:rPr>
  </w:style>
  <w:style w:type="character" w:styleId="HTMLVariable">
    <w:name w:val="HTML Variable"/>
    <w:basedOn w:val="DefaultParagraphFont"/>
    <w:rsid w:val="00CF61D0"/>
    <w:rPr>
      <w:i/>
      <w:iCs/>
    </w:rPr>
  </w:style>
  <w:style w:type="character" w:styleId="Hyperlink">
    <w:name w:val="Hyperlink"/>
    <w:basedOn w:val="DefaultParagraphFont"/>
    <w:rsid w:val="00CF61D0"/>
    <w:rPr>
      <w:color w:val="0000FF"/>
      <w:u w:val="single"/>
    </w:rPr>
  </w:style>
  <w:style w:type="paragraph" w:styleId="Index1">
    <w:name w:val="index 1"/>
    <w:next w:val="Normal"/>
    <w:rsid w:val="00CF61D0"/>
    <w:pPr>
      <w:ind w:left="220" w:hanging="220"/>
    </w:pPr>
    <w:rPr>
      <w:rFonts w:eastAsia="Times New Roman"/>
      <w:sz w:val="22"/>
      <w:szCs w:val="24"/>
    </w:rPr>
  </w:style>
  <w:style w:type="paragraph" w:styleId="Index2">
    <w:name w:val="index 2"/>
    <w:next w:val="Normal"/>
    <w:rsid w:val="00CF61D0"/>
    <w:pPr>
      <w:ind w:left="440" w:hanging="220"/>
    </w:pPr>
    <w:rPr>
      <w:rFonts w:eastAsia="Times New Roman"/>
      <w:sz w:val="22"/>
      <w:szCs w:val="24"/>
    </w:rPr>
  </w:style>
  <w:style w:type="paragraph" w:styleId="Index3">
    <w:name w:val="index 3"/>
    <w:next w:val="Normal"/>
    <w:rsid w:val="00CF61D0"/>
    <w:pPr>
      <w:ind w:left="660" w:hanging="220"/>
    </w:pPr>
    <w:rPr>
      <w:rFonts w:eastAsia="Times New Roman"/>
      <w:sz w:val="22"/>
      <w:szCs w:val="24"/>
    </w:rPr>
  </w:style>
  <w:style w:type="paragraph" w:styleId="Index4">
    <w:name w:val="index 4"/>
    <w:next w:val="Normal"/>
    <w:rsid w:val="00CF61D0"/>
    <w:pPr>
      <w:ind w:left="880" w:hanging="220"/>
    </w:pPr>
    <w:rPr>
      <w:rFonts w:eastAsia="Times New Roman"/>
      <w:sz w:val="22"/>
      <w:szCs w:val="24"/>
    </w:rPr>
  </w:style>
  <w:style w:type="paragraph" w:styleId="Index5">
    <w:name w:val="index 5"/>
    <w:next w:val="Normal"/>
    <w:rsid w:val="00CF61D0"/>
    <w:pPr>
      <w:ind w:left="1100" w:hanging="220"/>
    </w:pPr>
    <w:rPr>
      <w:rFonts w:eastAsia="Times New Roman"/>
      <w:sz w:val="22"/>
      <w:szCs w:val="24"/>
    </w:rPr>
  </w:style>
  <w:style w:type="paragraph" w:styleId="Index6">
    <w:name w:val="index 6"/>
    <w:next w:val="Normal"/>
    <w:rsid w:val="00CF61D0"/>
    <w:pPr>
      <w:ind w:left="1320" w:hanging="220"/>
    </w:pPr>
    <w:rPr>
      <w:rFonts w:eastAsia="Times New Roman"/>
      <w:sz w:val="22"/>
      <w:szCs w:val="24"/>
    </w:rPr>
  </w:style>
  <w:style w:type="paragraph" w:styleId="Index7">
    <w:name w:val="index 7"/>
    <w:next w:val="Normal"/>
    <w:rsid w:val="00CF61D0"/>
    <w:pPr>
      <w:ind w:left="1540" w:hanging="220"/>
    </w:pPr>
    <w:rPr>
      <w:rFonts w:eastAsia="Times New Roman"/>
      <w:sz w:val="22"/>
      <w:szCs w:val="24"/>
    </w:rPr>
  </w:style>
  <w:style w:type="paragraph" w:styleId="Index8">
    <w:name w:val="index 8"/>
    <w:next w:val="Normal"/>
    <w:rsid w:val="00CF61D0"/>
    <w:pPr>
      <w:ind w:left="1760" w:hanging="220"/>
    </w:pPr>
    <w:rPr>
      <w:rFonts w:eastAsia="Times New Roman"/>
      <w:sz w:val="22"/>
      <w:szCs w:val="24"/>
    </w:rPr>
  </w:style>
  <w:style w:type="paragraph" w:styleId="Index9">
    <w:name w:val="index 9"/>
    <w:next w:val="Normal"/>
    <w:rsid w:val="00CF61D0"/>
    <w:pPr>
      <w:ind w:left="1980" w:hanging="220"/>
    </w:pPr>
    <w:rPr>
      <w:rFonts w:eastAsia="Times New Roman"/>
      <w:sz w:val="22"/>
      <w:szCs w:val="24"/>
    </w:rPr>
  </w:style>
  <w:style w:type="paragraph" w:styleId="IndexHeading">
    <w:name w:val="index heading"/>
    <w:next w:val="Index1"/>
    <w:rsid w:val="00CF61D0"/>
    <w:rPr>
      <w:rFonts w:ascii="Arial" w:eastAsia="Times New Roman" w:hAnsi="Arial" w:cs="Arial"/>
      <w:b/>
      <w:bCs/>
      <w:sz w:val="22"/>
      <w:szCs w:val="24"/>
    </w:rPr>
  </w:style>
  <w:style w:type="paragraph" w:styleId="List">
    <w:name w:val="List"/>
    <w:rsid w:val="00CF61D0"/>
    <w:pPr>
      <w:ind w:left="283" w:hanging="283"/>
    </w:pPr>
    <w:rPr>
      <w:rFonts w:eastAsia="Times New Roman"/>
      <w:sz w:val="22"/>
      <w:szCs w:val="24"/>
    </w:rPr>
  </w:style>
  <w:style w:type="paragraph" w:styleId="List2">
    <w:name w:val="List 2"/>
    <w:rsid w:val="00CF61D0"/>
    <w:pPr>
      <w:ind w:left="566" w:hanging="283"/>
    </w:pPr>
    <w:rPr>
      <w:rFonts w:eastAsia="Times New Roman"/>
      <w:sz w:val="22"/>
      <w:szCs w:val="24"/>
    </w:rPr>
  </w:style>
  <w:style w:type="paragraph" w:styleId="List3">
    <w:name w:val="List 3"/>
    <w:rsid w:val="00CF61D0"/>
    <w:pPr>
      <w:ind w:left="849" w:hanging="283"/>
    </w:pPr>
    <w:rPr>
      <w:rFonts w:eastAsia="Times New Roman"/>
      <w:sz w:val="22"/>
      <w:szCs w:val="24"/>
    </w:rPr>
  </w:style>
  <w:style w:type="paragraph" w:styleId="List4">
    <w:name w:val="List 4"/>
    <w:rsid w:val="00CF61D0"/>
    <w:pPr>
      <w:ind w:left="1132" w:hanging="283"/>
    </w:pPr>
    <w:rPr>
      <w:rFonts w:eastAsia="Times New Roman"/>
      <w:sz w:val="22"/>
      <w:szCs w:val="24"/>
    </w:rPr>
  </w:style>
  <w:style w:type="paragraph" w:styleId="List5">
    <w:name w:val="List 5"/>
    <w:rsid w:val="00CF61D0"/>
    <w:pPr>
      <w:ind w:left="1415" w:hanging="283"/>
    </w:pPr>
    <w:rPr>
      <w:rFonts w:eastAsia="Times New Roman"/>
      <w:sz w:val="22"/>
      <w:szCs w:val="24"/>
    </w:rPr>
  </w:style>
  <w:style w:type="paragraph" w:styleId="ListBullet">
    <w:name w:val="List Bullet"/>
    <w:rsid w:val="00CF61D0"/>
    <w:pPr>
      <w:numPr>
        <w:numId w:val="6"/>
      </w:numPr>
      <w:tabs>
        <w:tab w:val="clear" w:pos="360"/>
        <w:tab w:val="num" w:pos="2989"/>
      </w:tabs>
      <w:ind w:left="1225" w:firstLine="1043"/>
    </w:pPr>
    <w:rPr>
      <w:rFonts w:eastAsia="Times New Roman"/>
      <w:sz w:val="22"/>
      <w:szCs w:val="24"/>
    </w:rPr>
  </w:style>
  <w:style w:type="paragraph" w:styleId="ListBullet2">
    <w:name w:val="List Bullet 2"/>
    <w:rsid w:val="00CF61D0"/>
    <w:pPr>
      <w:numPr>
        <w:numId w:val="7"/>
      </w:numPr>
      <w:tabs>
        <w:tab w:val="clear" w:pos="643"/>
        <w:tab w:val="num" w:pos="360"/>
      </w:tabs>
      <w:ind w:left="360"/>
    </w:pPr>
    <w:rPr>
      <w:rFonts w:eastAsia="Times New Roman"/>
      <w:sz w:val="22"/>
      <w:szCs w:val="24"/>
    </w:rPr>
  </w:style>
  <w:style w:type="paragraph" w:styleId="ListBullet3">
    <w:name w:val="List Bullet 3"/>
    <w:rsid w:val="00CF61D0"/>
    <w:pPr>
      <w:numPr>
        <w:numId w:val="8"/>
      </w:numPr>
      <w:tabs>
        <w:tab w:val="clear" w:pos="926"/>
        <w:tab w:val="num" w:pos="360"/>
      </w:tabs>
      <w:ind w:left="360"/>
    </w:pPr>
    <w:rPr>
      <w:rFonts w:eastAsia="Times New Roman"/>
      <w:sz w:val="22"/>
      <w:szCs w:val="24"/>
    </w:rPr>
  </w:style>
  <w:style w:type="paragraph" w:styleId="ListBullet4">
    <w:name w:val="List Bullet 4"/>
    <w:rsid w:val="00CF61D0"/>
    <w:pPr>
      <w:numPr>
        <w:numId w:val="9"/>
      </w:numPr>
      <w:tabs>
        <w:tab w:val="clear" w:pos="1209"/>
        <w:tab w:val="num" w:pos="926"/>
      </w:tabs>
      <w:ind w:left="926"/>
    </w:pPr>
    <w:rPr>
      <w:rFonts w:eastAsia="Times New Roman"/>
      <w:sz w:val="22"/>
      <w:szCs w:val="24"/>
    </w:rPr>
  </w:style>
  <w:style w:type="paragraph" w:styleId="ListBullet5">
    <w:name w:val="List Bullet 5"/>
    <w:rsid w:val="00CF61D0"/>
    <w:pPr>
      <w:numPr>
        <w:numId w:val="10"/>
      </w:numPr>
    </w:pPr>
    <w:rPr>
      <w:rFonts w:eastAsia="Times New Roman"/>
      <w:sz w:val="22"/>
      <w:szCs w:val="24"/>
    </w:rPr>
  </w:style>
  <w:style w:type="paragraph" w:styleId="ListContinue">
    <w:name w:val="List Continue"/>
    <w:rsid w:val="00CF61D0"/>
    <w:pPr>
      <w:spacing w:after="120"/>
      <w:ind w:left="283"/>
    </w:pPr>
    <w:rPr>
      <w:rFonts w:eastAsia="Times New Roman"/>
      <w:sz w:val="22"/>
      <w:szCs w:val="24"/>
    </w:rPr>
  </w:style>
  <w:style w:type="paragraph" w:styleId="ListContinue2">
    <w:name w:val="List Continue 2"/>
    <w:rsid w:val="00CF61D0"/>
    <w:pPr>
      <w:spacing w:after="120"/>
      <w:ind w:left="566"/>
    </w:pPr>
    <w:rPr>
      <w:rFonts w:eastAsia="Times New Roman"/>
      <w:sz w:val="22"/>
      <w:szCs w:val="24"/>
    </w:rPr>
  </w:style>
  <w:style w:type="paragraph" w:styleId="ListContinue3">
    <w:name w:val="List Continue 3"/>
    <w:rsid w:val="00CF61D0"/>
    <w:pPr>
      <w:spacing w:after="120"/>
      <w:ind w:left="849"/>
    </w:pPr>
    <w:rPr>
      <w:rFonts w:eastAsia="Times New Roman"/>
      <w:sz w:val="22"/>
      <w:szCs w:val="24"/>
    </w:rPr>
  </w:style>
  <w:style w:type="paragraph" w:styleId="ListContinue4">
    <w:name w:val="List Continue 4"/>
    <w:rsid w:val="00CF61D0"/>
    <w:pPr>
      <w:spacing w:after="120"/>
      <w:ind w:left="1132"/>
    </w:pPr>
    <w:rPr>
      <w:rFonts w:eastAsia="Times New Roman"/>
      <w:sz w:val="22"/>
      <w:szCs w:val="24"/>
    </w:rPr>
  </w:style>
  <w:style w:type="paragraph" w:styleId="ListContinue5">
    <w:name w:val="List Continue 5"/>
    <w:rsid w:val="00CF61D0"/>
    <w:pPr>
      <w:spacing w:after="120"/>
      <w:ind w:left="1415"/>
    </w:pPr>
    <w:rPr>
      <w:rFonts w:eastAsia="Times New Roman"/>
      <w:sz w:val="22"/>
      <w:szCs w:val="24"/>
    </w:rPr>
  </w:style>
  <w:style w:type="paragraph" w:styleId="ListNumber">
    <w:name w:val="List Number"/>
    <w:rsid w:val="00CF61D0"/>
    <w:pPr>
      <w:numPr>
        <w:numId w:val="11"/>
      </w:numPr>
      <w:tabs>
        <w:tab w:val="clear" w:pos="360"/>
        <w:tab w:val="num" w:pos="4242"/>
      </w:tabs>
      <w:ind w:left="3521" w:hanging="1043"/>
    </w:pPr>
    <w:rPr>
      <w:rFonts w:eastAsia="Times New Roman"/>
      <w:sz w:val="22"/>
      <w:szCs w:val="24"/>
    </w:rPr>
  </w:style>
  <w:style w:type="paragraph" w:styleId="ListNumber2">
    <w:name w:val="List Number 2"/>
    <w:rsid w:val="00CF61D0"/>
    <w:pPr>
      <w:numPr>
        <w:numId w:val="12"/>
      </w:numPr>
      <w:tabs>
        <w:tab w:val="clear" w:pos="643"/>
        <w:tab w:val="num" w:pos="360"/>
      </w:tabs>
      <w:ind w:left="360"/>
    </w:pPr>
    <w:rPr>
      <w:rFonts w:eastAsia="Times New Roman"/>
      <w:sz w:val="22"/>
      <w:szCs w:val="24"/>
    </w:rPr>
  </w:style>
  <w:style w:type="paragraph" w:styleId="ListNumber3">
    <w:name w:val="List Number 3"/>
    <w:rsid w:val="00CF61D0"/>
    <w:pPr>
      <w:numPr>
        <w:numId w:val="13"/>
      </w:numPr>
      <w:tabs>
        <w:tab w:val="clear" w:pos="926"/>
        <w:tab w:val="num" w:pos="360"/>
      </w:tabs>
      <w:ind w:left="360"/>
    </w:pPr>
    <w:rPr>
      <w:rFonts w:eastAsia="Times New Roman"/>
      <w:sz w:val="22"/>
      <w:szCs w:val="24"/>
    </w:rPr>
  </w:style>
  <w:style w:type="paragraph" w:styleId="ListNumber4">
    <w:name w:val="List Number 4"/>
    <w:rsid w:val="00CF61D0"/>
    <w:pPr>
      <w:numPr>
        <w:numId w:val="14"/>
      </w:numPr>
      <w:tabs>
        <w:tab w:val="clear" w:pos="1209"/>
        <w:tab w:val="num" w:pos="360"/>
      </w:tabs>
      <w:ind w:left="360"/>
    </w:pPr>
    <w:rPr>
      <w:rFonts w:eastAsia="Times New Roman"/>
      <w:sz w:val="22"/>
      <w:szCs w:val="24"/>
    </w:rPr>
  </w:style>
  <w:style w:type="paragraph" w:styleId="ListNumber5">
    <w:name w:val="List Number 5"/>
    <w:rsid w:val="00CF61D0"/>
    <w:pPr>
      <w:numPr>
        <w:numId w:val="15"/>
      </w:numPr>
      <w:tabs>
        <w:tab w:val="clear" w:pos="1492"/>
        <w:tab w:val="num" w:pos="1440"/>
      </w:tabs>
      <w:ind w:left="0" w:firstLine="0"/>
    </w:pPr>
    <w:rPr>
      <w:rFonts w:eastAsia="Times New Roman"/>
      <w:sz w:val="22"/>
      <w:szCs w:val="24"/>
    </w:rPr>
  </w:style>
  <w:style w:type="paragraph" w:styleId="MacroText">
    <w:name w:val="macro"/>
    <w:link w:val="MacroTextChar"/>
    <w:rsid w:val="00CF61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CF61D0"/>
    <w:rPr>
      <w:rFonts w:ascii="Courier New" w:eastAsia="Times New Roman" w:hAnsi="Courier New" w:cs="Courier New"/>
      <w:lang w:val="en-AU" w:eastAsia="en-AU" w:bidi="ar-SA"/>
    </w:rPr>
  </w:style>
  <w:style w:type="paragraph" w:styleId="MessageHeader">
    <w:name w:val="Message Header"/>
    <w:link w:val="MessageHeaderChar"/>
    <w:rsid w:val="00CF61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CF61D0"/>
    <w:rPr>
      <w:rFonts w:ascii="Arial" w:eastAsia="Times New Roman" w:hAnsi="Arial" w:cs="Arial"/>
      <w:sz w:val="24"/>
      <w:szCs w:val="24"/>
      <w:shd w:val="pct20" w:color="auto" w:fill="auto"/>
      <w:lang w:val="en-AU" w:eastAsia="en-AU" w:bidi="ar-SA"/>
    </w:rPr>
  </w:style>
  <w:style w:type="paragraph" w:styleId="NormalWeb">
    <w:name w:val="Normal (Web)"/>
    <w:rsid w:val="00CF61D0"/>
    <w:rPr>
      <w:rFonts w:eastAsia="Times New Roman"/>
      <w:sz w:val="24"/>
      <w:szCs w:val="24"/>
    </w:rPr>
  </w:style>
  <w:style w:type="paragraph" w:styleId="NormalIndent">
    <w:name w:val="Normal Indent"/>
    <w:rsid w:val="00CF61D0"/>
    <w:pPr>
      <w:ind w:left="720"/>
    </w:pPr>
    <w:rPr>
      <w:rFonts w:eastAsia="Times New Roman"/>
      <w:sz w:val="22"/>
      <w:szCs w:val="24"/>
    </w:rPr>
  </w:style>
  <w:style w:type="paragraph" w:styleId="NoteHeading">
    <w:name w:val="Note Heading"/>
    <w:next w:val="Normal"/>
    <w:link w:val="NoteHeadingChar"/>
    <w:rsid w:val="00CF61D0"/>
    <w:rPr>
      <w:rFonts w:eastAsia="Times New Roman"/>
      <w:sz w:val="22"/>
      <w:szCs w:val="24"/>
    </w:rPr>
  </w:style>
  <w:style w:type="character" w:customStyle="1" w:styleId="NoteHeadingChar">
    <w:name w:val="Note Heading Char"/>
    <w:basedOn w:val="DefaultParagraphFont"/>
    <w:link w:val="NoteHeading"/>
    <w:rsid w:val="00CF61D0"/>
    <w:rPr>
      <w:rFonts w:eastAsia="Times New Roman"/>
      <w:sz w:val="22"/>
      <w:szCs w:val="24"/>
      <w:lang w:val="en-AU" w:eastAsia="en-AU" w:bidi="ar-SA"/>
    </w:rPr>
  </w:style>
  <w:style w:type="table" w:customStyle="1" w:styleId="CFlag">
    <w:name w:val="CFlag"/>
    <w:basedOn w:val="TableNormal"/>
    <w:uiPriority w:val="99"/>
    <w:rsid w:val="00AD3F61"/>
    <w:rPr>
      <w:rFonts w:eastAsia="Times New Roman"/>
    </w:rPr>
    <w:tblPr>
      <w:tblInd w:w="0" w:type="dxa"/>
      <w:tblCellMar>
        <w:top w:w="0" w:type="dxa"/>
        <w:left w:w="108" w:type="dxa"/>
        <w:bottom w:w="0" w:type="dxa"/>
        <w:right w:w="108" w:type="dxa"/>
      </w:tblCellMar>
    </w:tblPr>
  </w:style>
  <w:style w:type="character" w:styleId="PageNumber">
    <w:name w:val="page number"/>
    <w:basedOn w:val="DefaultParagraphFont"/>
    <w:rsid w:val="00CF61D0"/>
  </w:style>
  <w:style w:type="paragraph" w:styleId="PlainText">
    <w:name w:val="Plain Text"/>
    <w:link w:val="PlainTextChar"/>
    <w:rsid w:val="00CF61D0"/>
    <w:rPr>
      <w:rFonts w:ascii="Courier New" w:eastAsia="Times New Roman" w:hAnsi="Courier New" w:cs="Courier New"/>
      <w:sz w:val="22"/>
    </w:rPr>
  </w:style>
  <w:style w:type="character" w:customStyle="1" w:styleId="PlainTextChar">
    <w:name w:val="Plain Text Char"/>
    <w:basedOn w:val="DefaultParagraphFont"/>
    <w:link w:val="PlainText"/>
    <w:rsid w:val="00CF61D0"/>
    <w:rPr>
      <w:rFonts w:ascii="Courier New" w:eastAsia="Times New Roman" w:hAnsi="Courier New" w:cs="Courier New"/>
      <w:sz w:val="22"/>
      <w:lang w:val="en-AU" w:eastAsia="en-AU" w:bidi="ar-SA"/>
    </w:rPr>
  </w:style>
  <w:style w:type="paragraph" w:styleId="Salutation">
    <w:name w:val="Salutation"/>
    <w:next w:val="Normal"/>
    <w:link w:val="SalutationChar"/>
    <w:rsid w:val="00CF61D0"/>
    <w:rPr>
      <w:rFonts w:eastAsia="Times New Roman"/>
      <w:sz w:val="22"/>
      <w:szCs w:val="24"/>
    </w:rPr>
  </w:style>
  <w:style w:type="character" w:customStyle="1" w:styleId="SalutationChar">
    <w:name w:val="Salutation Char"/>
    <w:basedOn w:val="DefaultParagraphFont"/>
    <w:link w:val="Salutation"/>
    <w:rsid w:val="00CF61D0"/>
    <w:rPr>
      <w:rFonts w:eastAsia="Times New Roman"/>
      <w:sz w:val="22"/>
      <w:szCs w:val="24"/>
      <w:lang w:val="en-AU" w:eastAsia="en-AU" w:bidi="ar-SA"/>
    </w:rPr>
  </w:style>
  <w:style w:type="paragraph" w:styleId="Signature">
    <w:name w:val="Signature"/>
    <w:link w:val="SignatureChar"/>
    <w:rsid w:val="00CF61D0"/>
    <w:pPr>
      <w:ind w:left="4252"/>
    </w:pPr>
    <w:rPr>
      <w:rFonts w:eastAsia="Times New Roman"/>
      <w:sz w:val="22"/>
      <w:szCs w:val="24"/>
    </w:rPr>
  </w:style>
  <w:style w:type="character" w:customStyle="1" w:styleId="SignatureChar">
    <w:name w:val="Signature Char"/>
    <w:basedOn w:val="DefaultParagraphFont"/>
    <w:link w:val="Signature"/>
    <w:rsid w:val="00CF61D0"/>
    <w:rPr>
      <w:rFonts w:eastAsia="Times New Roman"/>
      <w:sz w:val="22"/>
      <w:szCs w:val="24"/>
      <w:lang w:val="en-AU" w:eastAsia="en-AU" w:bidi="ar-SA"/>
    </w:rPr>
  </w:style>
  <w:style w:type="character" w:styleId="Strong">
    <w:name w:val="Strong"/>
    <w:basedOn w:val="DefaultParagraphFont"/>
    <w:qFormat/>
    <w:rsid w:val="00CF61D0"/>
    <w:rPr>
      <w:b/>
      <w:bCs/>
    </w:rPr>
  </w:style>
  <w:style w:type="paragraph" w:styleId="Subtitle">
    <w:name w:val="Subtitle"/>
    <w:link w:val="SubtitleChar"/>
    <w:qFormat/>
    <w:rsid w:val="00CF61D0"/>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CF61D0"/>
    <w:rPr>
      <w:rFonts w:ascii="Arial" w:eastAsia="Times New Roman" w:hAnsi="Arial" w:cs="Arial"/>
      <w:sz w:val="24"/>
      <w:szCs w:val="24"/>
      <w:lang w:val="en-AU" w:eastAsia="en-AU" w:bidi="ar-SA"/>
    </w:rPr>
  </w:style>
  <w:style w:type="table" w:styleId="Table3Deffects1">
    <w:name w:val="Table 3D effects 1"/>
    <w:basedOn w:val="TableNormal"/>
    <w:rsid w:val="00CF61D0"/>
    <w:pPr>
      <w:spacing w:line="260" w:lineRule="atLeast"/>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61D0"/>
    <w:pPr>
      <w:spacing w:line="260" w:lineRule="atLeast"/>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61D0"/>
    <w:pPr>
      <w:spacing w:line="260" w:lineRule="atLeast"/>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61D0"/>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61D0"/>
    <w:pPr>
      <w:spacing w:line="260" w:lineRule="atLeast"/>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61D0"/>
    <w:pPr>
      <w:spacing w:line="260" w:lineRule="atLeast"/>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61D0"/>
    <w:pPr>
      <w:spacing w:line="260" w:lineRule="atLeast"/>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61D0"/>
    <w:pPr>
      <w:spacing w:line="260" w:lineRule="atLeast"/>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61D0"/>
    <w:pPr>
      <w:spacing w:line="260" w:lineRule="atLeast"/>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61D0"/>
    <w:pPr>
      <w:spacing w:line="260" w:lineRule="atLeast"/>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61D0"/>
    <w:pPr>
      <w:spacing w:line="260" w:lineRule="atLeast"/>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61D0"/>
    <w:pPr>
      <w:spacing w:line="260" w:lineRule="atLeast"/>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61D0"/>
    <w:pPr>
      <w:spacing w:line="260" w:lineRule="atLeast"/>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61D0"/>
    <w:pPr>
      <w:spacing w:line="260" w:lineRule="atLeast"/>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61D0"/>
    <w:pPr>
      <w:spacing w:line="260" w:lineRule="atLeast"/>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61D0"/>
    <w:pPr>
      <w:spacing w:line="260" w:lineRule="atLeast"/>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61D0"/>
    <w:pPr>
      <w:spacing w:line="260" w:lineRule="atLeas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61D0"/>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61D0"/>
    <w:pPr>
      <w:spacing w:line="260" w:lineRule="atLeast"/>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61D0"/>
    <w:pPr>
      <w:spacing w:line="260" w:lineRule="atLeast"/>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61D0"/>
    <w:pPr>
      <w:spacing w:line="260" w:lineRule="atLeast"/>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61D0"/>
    <w:pPr>
      <w:spacing w:line="260" w:lineRule="atLeast"/>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61D0"/>
    <w:pPr>
      <w:spacing w:line="260" w:lineRule="atLeast"/>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61D0"/>
    <w:pPr>
      <w:spacing w:line="260" w:lineRule="atLeast"/>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61D0"/>
    <w:pPr>
      <w:spacing w:line="260" w:lineRule="atLeast"/>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61D0"/>
    <w:pPr>
      <w:spacing w:line="260" w:lineRule="atLeast"/>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61D0"/>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61D0"/>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61D0"/>
    <w:pPr>
      <w:spacing w:line="260" w:lineRule="atLeast"/>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61D0"/>
    <w:pPr>
      <w:spacing w:line="260" w:lineRule="atLeast"/>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F61D0"/>
    <w:pPr>
      <w:ind w:left="220" w:hanging="220"/>
    </w:pPr>
    <w:rPr>
      <w:rFonts w:eastAsia="Times New Roman"/>
      <w:sz w:val="22"/>
      <w:szCs w:val="24"/>
    </w:rPr>
  </w:style>
  <w:style w:type="paragraph" w:styleId="TableofFigures">
    <w:name w:val="table of figures"/>
    <w:next w:val="Normal"/>
    <w:rsid w:val="00CF61D0"/>
    <w:pPr>
      <w:ind w:left="440" w:hanging="440"/>
    </w:pPr>
    <w:rPr>
      <w:rFonts w:eastAsia="Times New Roman"/>
      <w:sz w:val="22"/>
      <w:szCs w:val="24"/>
    </w:rPr>
  </w:style>
  <w:style w:type="table" w:styleId="TableProfessional">
    <w:name w:val="Table Professional"/>
    <w:basedOn w:val="TableNormal"/>
    <w:rsid w:val="00CF61D0"/>
    <w:pPr>
      <w:spacing w:line="260" w:lineRule="atLeast"/>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61D0"/>
    <w:pPr>
      <w:spacing w:line="260" w:lineRule="atLeast"/>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61D0"/>
    <w:pPr>
      <w:spacing w:line="260" w:lineRule="atLeast"/>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61D0"/>
    <w:pPr>
      <w:spacing w:line="260" w:lineRule="atLeast"/>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61D0"/>
    <w:pPr>
      <w:spacing w:line="260" w:lineRule="atLeast"/>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61D0"/>
    <w:pPr>
      <w:spacing w:line="260" w:lineRule="atLeast"/>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61D0"/>
    <w:pPr>
      <w:spacing w:line="26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61D0"/>
    <w:pPr>
      <w:spacing w:line="260" w:lineRule="atLeas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61D0"/>
    <w:pPr>
      <w:spacing w:line="260" w:lineRule="atLeast"/>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61D0"/>
    <w:pPr>
      <w:spacing w:line="260" w:lineRule="atLeast"/>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CF61D0"/>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CF61D0"/>
    <w:rPr>
      <w:rFonts w:ascii="Arial" w:eastAsia="Times New Roman" w:hAnsi="Arial" w:cs="Arial"/>
      <w:b/>
      <w:bCs/>
      <w:kern w:val="28"/>
      <w:sz w:val="32"/>
      <w:szCs w:val="32"/>
      <w:lang w:val="en-AU" w:eastAsia="en-AU" w:bidi="ar-SA"/>
    </w:rPr>
  </w:style>
  <w:style w:type="paragraph" w:styleId="TOAHeading">
    <w:name w:val="toa heading"/>
    <w:next w:val="Normal"/>
    <w:rsid w:val="00CF61D0"/>
    <w:pPr>
      <w:spacing w:before="120"/>
    </w:pPr>
    <w:rPr>
      <w:rFonts w:ascii="Arial" w:eastAsia="Times New Roman" w:hAnsi="Arial" w:cs="Arial"/>
      <w:b/>
      <w:bCs/>
      <w:sz w:val="24"/>
      <w:szCs w:val="24"/>
    </w:rPr>
  </w:style>
  <w:style w:type="character" w:customStyle="1" w:styleId="subsectionChar">
    <w:name w:val="subsection Char"/>
    <w:aliases w:val="ss Char"/>
    <w:basedOn w:val="DefaultParagraphFont"/>
    <w:link w:val="subsection"/>
    <w:rsid w:val="00D47D2B"/>
    <w:rPr>
      <w:rFonts w:eastAsia="Times New Roman"/>
      <w:sz w:val="22"/>
    </w:rPr>
  </w:style>
  <w:style w:type="character" w:customStyle="1" w:styleId="ItemHeadChar">
    <w:name w:val="ItemHead Char"/>
    <w:aliases w:val="ih Char"/>
    <w:basedOn w:val="DefaultParagraphFont"/>
    <w:link w:val="ItemHead"/>
    <w:rsid w:val="00AD7B9D"/>
    <w:rPr>
      <w:rFonts w:ascii="Arial" w:eastAsia="Times New Roman" w:hAnsi="Arial"/>
      <w:b/>
      <w:kern w:val="28"/>
      <w:sz w:val="24"/>
    </w:rPr>
  </w:style>
  <w:style w:type="paragraph" w:customStyle="1" w:styleId="SignCoverPageEnd">
    <w:name w:val="SignCoverPageEnd"/>
    <w:basedOn w:val="OPCParaBase"/>
    <w:next w:val="Normal"/>
    <w:rsid w:val="00AD3F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3F61"/>
    <w:pPr>
      <w:pBdr>
        <w:top w:val="single" w:sz="4" w:space="1" w:color="auto"/>
      </w:pBdr>
      <w:spacing w:before="360"/>
      <w:ind w:right="397"/>
      <w:jc w:val="both"/>
    </w:pPr>
  </w:style>
  <w:style w:type="paragraph" w:customStyle="1" w:styleId="ENotesHeading1">
    <w:name w:val="ENotesHeading 1"/>
    <w:aliases w:val="Enh1"/>
    <w:basedOn w:val="OPCParaBase"/>
    <w:next w:val="Normal"/>
    <w:rsid w:val="00AD3F61"/>
    <w:pPr>
      <w:spacing w:before="120"/>
      <w:outlineLvl w:val="1"/>
    </w:pPr>
    <w:rPr>
      <w:b/>
      <w:sz w:val="28"/>
      <w:szCs w:val="28"/>
    </w:rPr>
  </w:style>
  <w:style w:type="paragraph" w:customStyle="1" w:styleId="ENotesHeading2">
    <w:name w:val="ENotesHeading 2"/>
    <w:aliases w:val="Enh2"/>
    <w:basedOn w:val="OPCParaBase"/>
    <w:next w:val="Normal"/>
    <w:rsid w:val="00AD3F61"/>
    <w:pPr>
      <w:spacing w:before="120" w:after="120"/>
      <w:outlineLvl w:val="2"/>
    </w:pPr>
    <w:rPr>
      <w:b/>
      <w:sz w:val="24"/>
      <w:szCs w:val="28"/>
    </w:rPr>
  </w:style>
  <w:style w:type="paragraph" w:customStyle="1" w:styleId="CompiledActNo">
    <w:name w:val="CompiledActNo"/>
    <w:basedOn w:val="OPCParaBase"/>
    <w:next w:val="Normal"/>
    <w:rsid w:val="00AD3F61"/>
    <w:rPr>
      <w:b/>
      <w:sz w:val="24"/>
      <w:szCs w:val="24"/>
    </w:rPr>
  </w:style>
  <w:style w:type="paragraph" w:customStyle="1" w:styleId="ENotesText">
    <w:name w:val="ENotesText"/>
    <w:aliases w:val="Ent,ENt"/>
    <w:basedOn w:val="OPCParaBase"/>
    <w:next w:val="Normal"/>
    <w:rsid w:val="00AD3F61"/>
    <w:pPr>
      <w:spacing w:before="120"/>
    </w:pPr>
  </w:style>
  <w:style w:type="paragraph" w:customStyle="1" w:styleId="CompiledMadeUnder">
    <w:name w:val="CompiledMadeUnder"/>
    <w:basedOn w:val="OPCParaBase"/>
    <w:next w:val="Normal"/>
    <w:rsid w:val="00AD3F61"/>
    <w:rPr>
      <w:i/>
      <w:sz w:val="24"/>
      <w:szCs w:val="24"/>
    </w:rPr>
  </w:style>
  <w:style w:type="paragraph" w:customStyle="1" w:styleId="Paragraphsub-sub-sub">
    <w:name w:val="Paragraph(sub-sub-sub)"/>
    <w:aliases w:val="aaaa"/>
    <w:basedOn w:val="OPCParaBase"/>
    <w:rsid w:val="00AD3F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3F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F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F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F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D3F61"/>
    <w:pPr>
      <w:spacing w:before="60" w:line="240" w:lineRule="auto"/>
    </w:pPr>
    <w:rPr>
      <w:rFonts w:cs="Arial"/>
      <w:sz w:val="20"/>
      <w:szCs w:val="22"/>
    </w:rPr>
  </w:style>
  <w:style w:type="paragraph" w:customStyle="1" w:styleId="ActHead10">
    <w:name w:val="ActHead 10"/>
    <w:aliases w:val="sp"/>
    <w:basedOn w:val="OPCParaBase"/>
    <w:next w:val="ActHead3"/>
    <w:rsid w:val="00AD3F6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AD3F61"/>
    <w:pPr>
      <w:keepNext/>
      <w:spacing w:before="60" w:line="240" w:lineRule="atLeast"/>
    </w:pPr>
    <w:rPr>
      <w:b/>
      <w:sz w:val="20"/>
    </w:rPr>
  </w:style>
  <w:style w:type="paragraph" w:customStyle="1" w:styleId="NoteToSubpara">
    <w:name w:val="NoteToSubpara"/>
    <w:aliases w:val="nts"/>
    <w:basedOn w:val="OPCParaBase"/>
    <w:rsid w:val="00AD3F61"/>
    <w:pPr>
      <w:spacing w:before="40" w:line="198" w:lineRule="exact"/>
      <w:ind w:left="2835" w:hanging="709"/>
    </w:pPr>
    <w:rPr>
      <w:sz w:val="18"/>
    </w:rPr>
  </w:style>
  <w:style w:type="paragraph" w:customStyle="1" w:styleId="ENoteTableHeading">
    <w:name w:val="ENoteTableHeading"/>
    <w:aliases w:val="enth"/>
    <w:basedOn w:val="OPCParaBase"/>
    <w:rsid w:val="00AD3F61"/>
    <w:pPr>
      <w:keepNext/>
      <w:spacing w:before="60" w:line="240" w:lineRule="atLeast"/>
    </w:pPr>
    <w:rPr>
      <w:rFonts w:ascii="Arial" w:hAnsi="Arial"/>
      <w:b/>
      <w:sz w:val="16"/>
    </w:rPr>
  </w:style>
  <w:style w:type="paragraph" w:customStyle="1" w:styleId="ENoteTTi">
    <w:name w:val="ENoteTTi"/>
    <w:aliases w:val="entti"/>
    <w:basedOn w:val="OPCParaBase"/>
    <w:rsid w:val="00AD3F61"/>
    <w:pPr>
      <w:keepNext/>
      <w:spacing w:before="60" w:line="240" w:lineRule="atLeast"/>
      <w:ind w:left="170"/>
    </w:pPr>
    <w:rPr>
      <w:sz w:val="16"/>
    </w:rPr>
  </w:style>
  <w:style w:type="paragraph" w:customStyle="1" w:styleId="ENoteTTIndentHeading">
    <w:name w:val="ENoteTTIndentHeading"/>
    <w:aliases w:val="enTTHi"/>
    <w:basedOn w:val="OPCParaBase"/>
    <w:rsid w:val="00AD3F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F61"/>
    <w:pPr>
      <w:spacing w:before="60" w:line="240" w:lineRule="atLeast"/>
    </w:pPr>
    <w:rPr>
      <w:sz w:val="16"/>
    </w:rPr>
  </w:style>
  <w:style w:type="paragraph" w:customStyle="1" w:styleId="ENotesHeading3">
    <w:name w:val="ENotesHeading 3"/>
    <w:aliases w:val="Enh3"/>
    <w:basedOn w:val="OPCParaBase"/>
    <w:next w:val="Normal"/>
    <w:rsid w:val="00AD3F61"/>
    <w:pPr>
      <w:keepNext/>
      <w:spacing w:before="120" w:line="240" w:lineRule="auto"/>
      <w:outlineLvl w:val="4"/>
    </w:pPr>
    <w:rPr>
      <w:b/>
      <w:szCs w:val="24"/>
    </w:rPr>
  </w:style>
  <w:style w:type="paragraph" w:customStyle="1" w:styleId="SubPartCASA">
    <w:name w:val="SubPart(CASA)"/>
    <w:aliases w:val="csp"/>
    <w:basedOn w:val="OPCParaBase"/>
    <w:next w:val="ActHead3"/>
    <w:rsid w:val="00AD3F61"/>
    <w:pPr>
      <w:keepNext/>
      <w:keepLines/>
      <w:spacing w:before="280"/>
      <w:outlineLvl w:val="1"/>
    </w:pPr>
    <w:rPr>
      <w:b/>
      <w:kern w:val="28"/>
      <w:sz w:val="32"/>
    </w:rPr>
  </w:style>
  <w:style w:type="character" w:customStyle="1" w:styleId="CharSubPartTextCASA">
    <w:name w:val="CharSubPartText(CASA)"/>
    <w:basedOn w:val="OPCCharBase"/>
    <w:uiPriority w:val="1"/>
    <w:rsid w:val="00AD3F61"/>
  </w:style>
  <w:style w:type="character" w:customStyle="1" w:styleId="CharSubPartNoCASA">
    <w:name w:val="CharSubPartNo(CASA)"/>
    <w:basedOn w:val="OPCCharBase"/>
    <w:uiPriority w:val="1"/>
    <w:rsid w:val="00AD3F61"/>
  </w:style>
  <w:style w:type="paragraph" w:customStyle="1" w:styleId="ENoteTTIndentHeadingSub">
    <w:name w:val="ENoteTTIndentHeadingSub"/>
    <w:aliases w:val="enTTHis"/>
    <w:basedOn w:val="OPCParaBase"/>
    <w:rsid w:val="00AD3F61"/>
    <w:pPr>
      <w:keepNext/>
      <w:spacing w:before="60" w:line="240" w:lineRule="atLeast"/>
      <w:ind w:left="340"/>
    </w:pPr>
    <w:rPr>
      <w:b/>
      <w:sz w:val="16"/>
    </w:rPr>
  </w:style>
  <w:style w:type="paragraph" w:customStyle="1" w:styleId="ENoteTTiSub">
    <w:name w:val="ENoteTTiSub"/>
    <w:aliases w:val="enttis"/>
    <w:basedOn w:val="OPCParaBase"/>
    <w:rsid w:val="00AD3F61"/>
    <w:pPr>
      <w:keepNext/>
      <w:spacing w:before="60" w:line="240" w:lineRule="atLeast"/>
      <w:ind w:left="340"/>
    </w:pPr>
    <w:rPr>
      <w:sz w:val="16"/>
    </w:rPr>
  </w:style>
  <w:style w:type="paragraph" w:customStyle="1" w:styleId="SubDivisionMigration">
    <w:name w:val="SubDivisionMigration"/>
    <w:aliases w:val="sdm"/>
    <w:basedOn w:val="OPCParaBase"/>
    <w:rsid w:val="00AD3F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F61"/>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7436">
      <w:bodyDiv w:val="1"/>
      <w:marLeft w:val="0"/>
      <w:marRight w:val="0"/>
      <w:marTop w:val="0"/>
      <w:marBottom w:val="0"/>
      <w:divBdr>
        <w:top w:val="none" w:sz="0" w:space="0" w:color="auto"/>
        <w:left w:val="none" w:sz="0" w:space="0" w:color="auto"/>
        <w:bottom w:val="none" w:sz="0" w:space="0" w:color="auto"/>
        <w:right w:val="none" w:sz="0" w:space="0" w:color="auto"/>
      </w:divBdr>
    </w:div>
    <w:div w:id="11068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90BA-7772-4FC9-8BBE-B4FEAE7E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90</Pages>
  <Words>19516</Words>
  <Characters>98754</Characters>
  <Application>Microsoft Office Word</Application>
  <DocSecurity>0</DocSecurity>
  <PresentationFormat/>
  <Lines>3657</Lines>
  <Paragraphs>2463</Paragraphs>
  <ScaleCrop>false</ScaleCrop>
  <HeadingPairs>
    <vt:vector size="2" baseType="variant">
      <vt:variant>
        <vt:lpstr>Title</vt:lpstr>
      </vt:variant>
      <vt:variant>
        <vt:i4>1</vt:i4>
      </vt:variant>
    </vt:vector>
  </HeadingPairs>
  <TitlesOfParts>
    <vt:vector size="1" baseType="lpstr">
      <vt:lpstr>Trans_x001e_Tasman Proceedings Act 2010</vt:lpstr>
    </vt:vector>
  </TitlesOfParts>
  <LinksUpToDate>false</LinksUpToDate>
  <CharactersWithSpaces>115807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Trans_x001e_Tasman Proceedings Act 2010</dc:title>
  <dc:creator/>
  <cp:lastModifiedBy/>
  <cp:revision>1</cp:revision>
  <cp:lastPrinted>2013-06-03T02:09:00Z</cp:lastPrinted>
  <dcterms:created xsi:type="dcterms:W3CDTF">2013-10-16T01:28:00Z</dcterms:created>
  <dcterms:modified xsi:type="dcterms:W3CDTF">2013-10-16T01:32:00Z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Trans_x001e_Tasman Proceedings Act 2010</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Class">
    <vt:lpwstr/>
  </property>
  <property fmtid="{D5CDD505-2E9C-101B-9397-08002B2CF9AE}" pid="10" name="DoNotAsk">
    <vt:lpwstr>0</vt:lpwstr>
  </property>
  <property fmtid="{D5CDD505-2E9C-101B-9397-08002B2CF9AE}" pid="11" name="ChangedTitle">
    <vt:lpwstr/>
  </property>
  <property fmtid="{D5CDD505-2E9C-101B-9397-08002B2CF9AE}" pid="12" name="DLM">
    <vt:lpwstr>No DLM</vt:lpwstr>
  </property>
</Properties>
</file>